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6B464" w14:textId="539C888E" w:rsidR="00A668BF" w:rsidRDefault="00F76332" w:rsidP="00BA4498">
      <w:pPr>
        <w:pStyle w:val="TOC2"/>
        <w:sectPr w:rsidR="00A668BF" w:rsidSect="002A7840">
          <w:headerReference w:type="default" r:id="rId11"/>
          <w:footerReference w:type="even" r:id="rId12"/>
          <w:footerReference w:type="default" r:id="rId13"/>
          <w:footerReference w:type="first" r:id="rId14"/>
          <w:type w:val="continuous"/>
          <w:pgSz w:w="11906" w:h="16838"/>
          <w:pgMar w:top="567" w:right="720" w:bottom="720" w:left="720" w:header="708" w:footer="708" w:gutter="0"/>
          <w:cols w:space="708"/>
          <w:docGrid w:linePitch="360"/>
        </w:sectPr>
      </w:pPr>
      <w:r>
        <w:rPr>
          <w:lang w:eastAsia="en-AU"/>
        </w:rPr>
        <w:drawing>
          <wp:anchor distT="0" distB="0" distL="114300" distR="114300" simplePos="0" relativeHeight="251660288" behindDoc="0" locked="0" layoutInCell="1" allowOverlap="1" wp14:anchorId="372F9CFB" wp14:editId="0FAA416D">
            <wp:simplePos x="0" y="0"/>
            <wp:positionH relativeFrom="margin">
              <wp:align>left</wp:align>
            </wp:positionH>
            <wp:positionV relativeFrom="paragraph">
              <wp:posOffset>-340995</wp:posOffset>
            </wp:positionV>
            <wp:extent cx="2331720" cy="716280"/>
            <wp:effectExtent l="0" t="0" r="0" b="7620"/>
            <wp:wrapNone/>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5"/>
                    <a:stretch>
                      <a:fillRect/>
                    </a:stretch>
                  </pic:blipFill>
                  <pic:spPr>
                    <a:xfrm>
                      <a:off x="0" y="0"/>
                      <a:ext cx="2331720" cy="716280"/>
                    </a:xfrm>
                    <a:prstGeom prst="rect">
                      <a:avLst/>
                    </a:prstGeom>
                  </pic:spPr>
                </pic:pic>
              </a:graphicData>
            </a:graphic>
          </wp:anchor>
        </w:drawing>
      </w:r>
      <w:r w:rsidR="00C60222" w:rsidRPr="00A668BF">
        <w:rPr>
          <w:lang w:eastAsia="en-AU"/>
        </w:rPr>
        <w:drawing>
          <wp:anchor distT="0" distB="0" distL="114300" distR="114300" simplePos="0" relativeHeight="251659264" behindDoc="1" locked="1" layoutInCell="1" allowOverlap="1" wp14:anchorId="7104F258" wp14:editId="65D21C1E">
            <wp:simplePos x="0" y="0"/>
            <wp:positionH relativeFrom="column">
              <wp:posOffset>-476250</wp:posOffset>
            </wp:positionH>
            <wp:positionV relativeFrom="page">
              <wp:posOffset>-25400</wp:posOffset>
            </wp:positionV>
            <wp:extent cx="7592400" cy="2167200"/>
            <wp:effectExtent l="0" t="0" r="0" b="5080"/>
            <wp:wrapNone/>
            <wp:docPr id="3" name="Picture 3"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222" w:rsidRPr="00A668BF">
        <w:rPr>
          <w:lang w:eastAsia="en-AU"/>
        </w:rPr>
        <w:drawing>
          <wp:anchor distT="0" distB="0" distL="114300" distR="114300" simplePos="0" relativeHeight="251657216" behindDoc="1" locked="1" layoutInCell="1" allowOverlap="1" wp14:anchorId="7104F258" wp14:editId="603A0DB1">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34B40" w14:textId="77777777" w:rsidR="00FD762E" w:rsidRDefault="00FD762E" w:rsidP="00FD762E">
      <w:pPr>
        <w:pStyle w:val="Subtitle"/>
      </w:pPr>
    </w:p>
    <w:p w14:paraId="562AB7E1" w14:textId="04B1EAC3" w:rsidR="00FD762E" w:rsidRPr="00080E85" w:rsidRDefault="006E5CA4" w:rsidP="00F76332">
      <w:pPr>
        <w:pStyle w:val="Title"/>
        <w:spacing w:before="2000"/>
      </w:pPr>
      <w:r>
        <w:t xml:space="preserve">Higher Education Research Commercialisation </w:t>
      </w:r>
      <w:r w:rsidR="00C116DC">
        <w:t>IP Framework</w:t>
      </w:r>
    </w:p>
    <w:p w14:paraId="3FDD2694" w14:textId="404C2F3B" w:rsidR="00FD762E" w:rsidRDefault="00FD762E" w:rsidP="00F76332">
      <w:pPr>
        <w:pStyle w:val="Subtitle"/>
        <w:tabs>
          <w:tab w:val="left" w:pos="6350"/>
        </w:tabs>
      </w:pPr>
      <w:r w:rsidRPr="00080E85">
        <w:t>Consultation</w:t>
      </w:r>
      <w:r w:rsidRPr="00B81062">
        <w:t xml:space="preserve"> paper</w:t>
      </w:r>
    </w:p>
    <w:p w14:paraId="49550F6B" w14:textId="0526DE78" w:rsidR="008F7060" w:rsidRDefault="007D0E35" w:rsidP="00080E85">
      <w:bookmarkStart w:id="0" w:name="_Toc30065223"/>
      <w:r>
        <w:t xml:space="preserve">We are seeking views on </w:t>
      </w:r>
      <w:r w:rsidR="003C556B">
        <w:t>developing</w:t>
      </w:r>
      <w:r>
        <w:t xml:space="preserve"> a </w:t>
      </w:r>
      <w:r w:rsidR="00503DEF">
        <w:t>framework</w:t>
      </w:r>
      <w:r>
        <w:t xml:space="preserve"> for </w:t>
      </w:r>
      <w:r w:rsidR="00503DEF">
        <w:t xml:space="preserve">intellectual property (IP) </w:t>
      </w:r>
      <w:r w:rsidR="00F85CF0">
        <w:t xml:space="preserve">management and </w:t>
      </w:r>
      <w:r w:rsidR="00503DEF">
        <w:t xml:space="preserve">negotiation in </w:t>
      </w:r>
      <w:r w:rsidR="00AC3C68">
        <w:t>higher education</w:t>
      </w:r>
      <w:r>
        <w:t xml:space="preserve"> research commercialisation (</w:t>
      </w:r>
      <w:r w:rsidR="00AC3C68">
        <w:t>HE</w:t>
      </w:r>
      <w:r>
        <w:t>RC) to incentivise and increase partnerships between businesses and universities. The issues, rationale and key design elements of a</w:t>
      </w:r>
      <w:r w:rsidR="00D20CDF">
        <w:t xml:space="preserve"> </w:t>
      </w:r>
      <w:r w:rsidR="00C116DC">
        <w:t>HERC IP Framework</w:t>
      </w:r>
      <w:r>
        <w:t xml:space="preserve"> </w:t>
      </w:r>
      <w:r w:rsidR="00BD2C96">
        <w:t>including standardised agreement</w:t>
      </w:r>
      <w:r w:rsidR="007300FD">
        <w:t>s</w:t>
      </w:r>
      <w:r w:rsidR="00EE4C8F">
        <w:t xml:space="preserve"> </w:t>
      </w:r>
      <w:r>
        <w:t>are</w:t>
      </w:r>
      <w:r w:rsidR="00AD5D50">
        <w:t xml:space="preserve"> set out</w:t>
      </w:r>
      <w:r>
        <w:t xml:space="preserve"> </w:t>
      </w:r>
      <w:r w:rsidR="008F7060">
        <w:t xml:space="preserve">in this </w:t>
      </w:r>
      <w:r w:rsidR="006972DD">
        <w:t>c</w:t>
      </w:r>
      <w:r w:rsidR="008F7060">
        <w:t>onsultation paper</w:t>
      </w:r>
      <w:r w:rsidR="003C556B">
        <w:t>,</w:t>
      </w:r>
      <w:r>
        <w:t xml:space="preserve"> with some discussion </w:t>
      </w:r>
      <w:r w:rsidRPr="000C7CE1">
        <w:t xml:space="preserve">questions </w:t>
      </w:r>
      <w:r w:rsidR="004D2FF0">
        <w:t xml:space="preserve">intended </w:t>
      </w:r>
      <w:r w:rsidRPr="000C7CE1">
        <w:t xml:space="preserve">to guide </w:t>
      </w:r>
      <w:r w:rsidR="004D2FF0">
        <w:t xml:space="preserve">the </w:t>
      </w:r>
      <w:r w:rsidRPr="000C7CE1">
        <w:t>submission</w:t>
      </w:r>
      <w:r>
        <w:t xml:space="preserve"> </w:t>
      </w:r>
      <w:r w:rsidR="004D2FF0">
        <w:t>of your views. A</w:t>
      </w:r>
      <w:r w:rsidR="008F7060">
        <w:t xml:space="preserve"> </w:t>
      </w:r>
      <w:r>
        <w:t xml:space="preserve">summary of questions is </w:t>
      </w:r>
      <w:r w:rsidR="009E55F7">
        <w:t>in</w:t>
      </w:r>
      <w:r w:rsidR="00570921">
        <w:t xml:space="preserve"> </w:t>
      </w:r>
      <w:r w:rsidR="00570921" w:rsidRPr="00247972">
        <w:rPr>
          <w:u w:val="single"/>
        </w:rPr>
        <w:t>Attachment A</w:t>
      </w:r>
      <w:r w:rsidRPr="000C7CE1">
        <w:t xml:space="preserve">. </w:t>
      </w:r>
    </w:p>
    <w:p w14:paraId="1A90ADF1" w14:textId="312D916E" w:rsidR="008F7060" w:rsidRDefault="008F7060" w:rsidP="00080E85">
      <w:r>
        <w:t xml:space="preserve">The </w:t>
      </w:r>
      <w:r w:rsidR="006972DD">
        <w:t>c</w:t>
      </w:r>
      <w:r>
        <w:t>onsultation p</w:t>
      </w:r>
      <w:r w:rsidR="004D2FF0">
        <w:t>ap</w:t>
      </w:r>
      <w:r>
        <w:t>er was</w:t>
      </w:r>
      <w:r w:rsidR="004D2FF0">
        <w:t xml:space="preserve"> </w:t>
      </w:r>
      <w:r>
        <w:t xml:space="preserve">prepared by </w:t>
      </w:r>
      <w:r w:rsidR="006972DD">
        <w:t xml:space="preserve">the Department of Education, Skills and Employment </w:t>
      </w:r>
      <w:r w:rsidR="00616EC1">
        <w:t xml:space="preserve">(DESE) </w:t>
      </w:r>
      <w:r>
        <w:t xml:space="preserve">with </w:t>
      </w:r>
      <w:r w:rsidR="006972DD">
        <w:t>guidance</w:t>
      </w:r>
      <w:r>
        <w:t xml:space="preserve"> from a </w:t>
      </w:r>
      <w:r w:rsidR="006972DD">
        <w:t>w</w:t>
      </w:r>
      <w:r>
        <w:t xml:space="preserve">orking </w:t>
      </w:r>
      <w:r w:rsidR="006972DD">
        <w:t>g</w:t>
      </w:r>
      <w:r>
        <w:t xml:space="preserve">roup </w:t>
      </w:r>
      <w:r w:rsidR="006972DD">
        <w:t>including</w:t>
      </w:r>
      <w:r>
        <w:t xml:space="preserve"> people with knowledge and </w:t>
      </w:r>
      <w:r w:rsidR="006972DD">
        <w:t>expertise</w:t>
      </w:r>
      <w:r>
        <w:t xml:space="preserve"> in </w:t>
      </w:r>
      <w:r w:rsidR="004D2FF0">
        <w:t>research</w:t>
      </w:r>
      <w:r>
        <w:t xml:space="preserve"> </w:t>
      </w:r>
      <w:r w:rsidR="004D2FF0">
        <w:t>commercialisation</w:t>
      </w:r>
      <w:r>
        <w:t xml:space="preserve"> from </w:t>
      </w:r>
      <w:r w:rsidR="004D2FF0">
        <w:t>the perspectives of IP law, IP</w:t>
      </w:r>
      <w:r w:rsidR="00C116DC">
        <w:t xml:space="preserve"> </w:t>
      </w:r>
      <w:r w:rsidR="00831D94">
        <w:t>managers</w:t>
      </w:r>
      <w:r w:rsidR="004D2FF0">
        <w:t xml:space="preserve">, </w:t>
      </w:r>
      <w:r w:rsidR="006972DD">
        <w:t xml:space="preserve">university researchers, </w:t>
      </w:r>
      <w:r w:rsidR="004D2FF0">
        <w:t xml:space="preserve">university technology transfer offices, large and small business, </w:t>
      </w:r>
      <w:r w:rsidR="006374B1">
        <w:t>startup</w:t>
      </w:r>
      <w:r w:rsidR="00831D94">
        <w:t>s</w:t>
      </w:r>
      <w:r w:rsidR="006972DD">
        <w:t xml:space="preserve">, investors </w:t>
      </w:r>
      <w:r w:rsidR="004D2FF0">
        <w:t xml:space="preserve">and </w:t>
      </w:r>
      <w:r w:rsidR="006972DD">
        <w:t>government.</w:t>
      </w:r>
    </w:p>
    <w:p w14:paraId="54953308" w14:textId="7E0216B1" w:rsidR="007D0E35" w:rsidRPr="00524FFA" w:rsidRDefault="007D0E35" w:rsidP="00080E85">
      <w:pPr>
        <w:rPr>
          <w:b/>
          <w:bCs/>
        </w:rPr>
      </w:pPr>
      <w:r w:rsidRPr="00524FFA">
        <w:rPr>
          <w:b/>
          <w:bCs/>
        </w:rPr>
        <w:t xml:space="preserve">Please email your submission (of </w:t>
      </w:r>
      <w:r w:rsidR="00AD5D50">
        <w:rPr>
          <w:b/>
          <w:bCs/>
        </w:rPr>
        <w:t>up to</w:t>
      </w:r>
      <w:r w:rsidRPr="00524FFA">
        <w:rPr>
          <w:b/>
          <w:bCs/>
        </w:rPr>
        <w:t xml:space="preserve"> 1,500 words) to </w:t>
      </w:r>
      <w:r w:rsidR="00616EC1" w:rsidRPr="00524FFA">
        <w:rPr>
          <w:b/>
          <w:bCs/>
        </w:rPr>
        <w:t xml:space="preserve">DESE </w:t>
      </w:r>
      <w:r w:rsidRPr="00524FFA">
        <w:rPr>
          <w:b/>
          <w:bCs/>
        </w:rPr>
        <w:t>at</w:t>
      </w:r>
      <w:r w:rsidRPr="00524FFA">
        <w:rPr>
          <w:rFonts w:cstheme="minorHAnsi"/>
          <w:b/>
          <w:bCs/>
        </w:rPr>
        <w:t xml:space="preserve"> </w:t>
      </w:r>
      <w:hyperlink r:id="rId17" w:history="1">
        <w:r w:rsidRPr="00524FFA">
          <w:rPr>
            <w:rStyle w:val="Hyperlink"/>
            <w:rFonts w:cstheme="minorHAnsi"/>
            <w:b/>
            <w:bCs/>
            <w:sz w:val="22"/>
            <w:szCs w:val="22"/>
          </w:rPr>
          <w:t>urcs@dese.gov.au</w:t>
        </w:r>
      </w:hyperlink>
    </w:p>
    <w:p w14:paraId="7F0DC554" w14:textId="063A826F" w:rsidR="00854BCE" w:rsidRPr="00524FFA" w:rsidRDefault="00894F12" w:rsidP="00080E85">
      <w:r w:rsidRPr="00894F12">
        <w:t xml:space="preserve">Please advise in your email whether you consent to your submission </w:t>
      </w:r>
      <w:r w:rsidR="00AD5D50">
        <w:t>being</w:t>
      </w:r>
      <w:r w:rsidRPr="00894F12">
        <w:t xml:space="preserve"> made publicly available. Submissions </w:t>
      </w:r>
      <w:r w:rsidR="00AD5D50">
        <w:t>that</w:t>
      </w:r>
      <w:r w:rsidRPr="00894F12">
        <w:t xml:space="preserve"> do not state that they can be made publicly available will not be published to the department’s website.</w:t>
      </w:r>
    </w:p>
    <w:p w14:paraId="22423347" w14:textId="6B9F2BC0" w:rsidR="007D0E35" w:rsidRPr="00080E85" w:rsidRDefault="007D0E35" w:rsidP="00080E85">
      <w:pPr>
        <w:rPr>
          <w:b/>
          <w:bCs/>
        </w:rPr>
      </w:pPr>
      <w:r w:rsidRPr="00080E85">
        <w:rPr>
          <w:b/>
          <w:bCs/>
        </w:rPr>
        <w:t xml:space="preserve">Submissions on the </w:t>
      </w:r>
      <w:r w:rsidR="00C116DC">
        <w:rPr>
          <w:b/>
          <w:bCs/>
        </w:rPr>
        <w:t>HERC IP Framework</w:t>
      </w:r>
      <w:r w:rsidR="00503DEF">
        <w:rPr>
          <w:b/>
          <w:bCs/>
        </w:rPr>
        <w:t xml:space="preserve"> </w:t>
      </w:r>
      <w:r w:rsidRPr="00080E85">
        <w:rPr>
          <w:b/>
          <w:bCs/>
        </w:rPr>
        <w:t xml:space="preserve">consultation paper will close at </w:t>
      </w:r>
      <w:r w:rsidR="00A26FC7">
        <w:rPr>
          <w:b/>
          <w:bCs/>
        </w:rPr>
        <w:t>10</w:t>
      </w:r>
      <w:r w:rsidR="009E55F7">
        <w:rPr>
          <w:b/>
          <w:bCs/>
        </w:rPr>
        <w:t xml:space="preserve"> </w:t>
      </w:r>
      <w:r w:rsidR="00A26FC7">
        <w:rPr>
          <w:b/>
          <w:bCs/>
        </w:rPr>
        <w:t>a</w:t>
      </w:r>
      <w:r w:rsidRPr="00080E85">
        <w:rPr>
          <w:b/>
          <w:bCs/>
        </w:rPr>
        <w:t xml:space="preserve">m AEST </w:t>
      </w:r>
      <w:r w:rsidR="00A26FC7">
        <w:rPr>
          <w:b/>
        </w:rPr>
        <w:t>18</w:t>
      </w:r>
      <w:r w:rsidR="00BE2176">
        <w:rPr>
          <w:b/>
        </w:rPr>
        <w:t> </w:t>
      </w:r>
      <w:r w:rsidR="00A26FC7">
        <w:rPr>
          <w:b/>
        </w:rPr>
        <w:t>October</w:t>
      </w:r>
      <w:r w:rsidR="001669C5">
        <w:rPr>
          <w:b/>
        </w:rPr>
        <w:t xml:space="preserve"> </w:t>
      </w:r>
      <w:r w:rsidR="00946B07">
        <w:rPr>
          <w:b/>
          <w:bCs/>
        </w:rPr>
        <w:t>2021</w:t>
      </w:r>
    </w:p>
    <w:p w14:paraId="235B4201" w14:textId="6BA3A1A7" w:rsidR="009E55F7" w:rsidRPr="00080E85" w:rsidRDefault="009E55F7" w:rsidP="009E55F7">
      <w:pPr>
        <w:rPr>
          <w:rFonts w:eastAsia="Calibri"/>
        </w:rPr>
      </w:pPr>
      <w:r>
        <w:rPr>
          <w:rFonts w:eastAsia="Calibri"/>
        </w:rPr>
        <w:t>Submissions</w:t>
      </w:r>
      <w:r w:rsidR="003C556B">
        <w:rPr>
          <w:rFonts w:eastAsia="Calibri"/>
        </w:rPr>
        <w:t xml:space="preserve"> and</w:t>
      </w:r>
      <w:r>
        <w:rPr>
          <w:rFonts w:eastAsia="Calibri"/>
        </w:rPr>
        <w:t xml:space="preserve"> input from stakeholders will be used to refine a </w:t>
      </w:r>
      <w:r w:rsidR="00C116DC">
        <w:rPr>
          <w:rFonts w:eastAsia="Calibri"/>
        </w:rPr>
        <w:t>HERC IP Framework</w:t>
      </w:r>
      <w:r>
        <w:rPr>
          <w:rFonts w:eastAsia="Calibri"/>
        </w:rPr>
        <w:t xml:space="preserve"> that outlines terms, agreements, and clauses</w:t>
      </w:r>
      <w:r w:rsidR="003E20AF">
        <w:rPr>
          <w:rFonts w:eastAsia="Calibri"/>
        </w:rPr>
        <w:t>.</w:t>
      </w:r>
      <w:r w:rsidR="000E3EFD">
        <w:rPr>
          <w:rFonts w:eastAsia="Calibri"/>
        </w:rPr>
        <w:t xml:space="preserve"> </w:t>
      </w:r>
      <w:r>
        <w:rPr>
          <w:rFonts w:eastAsia="Calibri"/>
        </w:rPr>
        <w:t xml:space="preserve">The </w:t>
      </w:r>
      <w:r w:rsidR="00C116DC">
        <w:rPr>
          <w:rFonts w:eastAsia="Calibri"/>
        </w:rPr>
        <w:t>HERC IP Framework</w:t>
      </w:r>
      <w:r>
        <w:rPr>
          <w:rFonts w:eastAsia="Calibri"/>
        </w:rPr>
        <w:t xml:space="preserve"> will be presented to </w:t>
      </w:r>
      <w:r w:rsidR="00E82788" w:rsidRPr="00E82788">
        <w:rPr>
          <w:rFonts w:eastAsia="Calibri"/>
        </w:rPr>
        <w:t xml:space="preserve">The Hon Alan Tudge MP, Minister for Education and Youth </w:t>
      </w:r>
      <w:r>
        <w:rPr>
          <w:rFonts w:eastAsia="Calibri"/>
        </w:rPr>
        <w:t xml:space="preserve">later in the year for consideration and decision on the next </w:t>
      </w:r>
      <w:r w:rsidR="003C556B">
        <w:rPr>
          <w:rFonts w:eastAsia="Calibri"/>
        </w:rPr>
        <w:t>implementation steps</w:t>
      </w:r>
      <w:r>
        <w:rPr>
          <w:rFonts w:eastAsia="Calibri"/>
        </w:rPr>
        <w:t xml:space="preserve">. </w:t>
      </w:r>
    </w:p>
    <w:p w14:paraId="2A8AC5E9" w14:textId="244B3F43" w:rsidR="00FF0992" w:rsidRPr="006972DD" w:rsidRDefault="007245C0" w:rsidP="006972DD">
      <w:pPr>
        <w:pStyle w:val="Quote"/>
      </w:pPr>
      <w:r>
        <w:t>"</w:t>
      </w:r>
      <w:r w:rsidR="00133BD2" w:rsidRPr="006972DD">
        <w:t>We want to provide a platform and a pathway for our talented researchers to partner with you, with businesses all around the country and to apply their intellectual firepower as research entrepreneurs.</w:t>
      </w:r>
      <w:r>
        <w:t>"</w:t>
      </w:r>
    </w:p>
    <w:p w14:paraId="42392EBB" w14:textId="34424E25" w:rsidR="00080E85" w:rsidRDefault="00FF0992" w:rsidP="00B1312C">
      <w:pPr>
        <w:pStyle w:val="Quote"/>
      </w:pPr>
      <w:bookmarkStart w:id="1" w:name="_Hlk77601182"/>
      <w:r w:rsidRPr="006972DD">
        <w:t xml:space="preserve">- </w:t>
      </w:r>
      <w:r w:rsidR="00133BD2" w:rsidRPr="006972DD">
        <w:t xml:space="preserve">The Hon Scott Morrison MP, Prime Minister, </w:t>
      </w:r>
      <w:r w:rsidR="00AD5D50">
        <w:t>v</w:t>
      </w:r>
      <w:r w:rsidR="00133BD2" w:rsidRPr="006972DD">
        <w:t xml:space="preserve">irtual </w:t>
      </w:r>
      <w:r w:rsidR="00AD5D50">
        <w:t>a</w:t>
      </w:r>
      <w:r w:rsidR="00133BD2" w:rsidRPr="006972DD">
        <w:t xml:space="preserve">ddress to the </w:t>
      </w:r>
      <w:r w:rsidR="00A76E2F" w:rsidRPr="006972DD">
        <w:br/>
      </w:r>
      <w:r w:rsidR="00133BD2" w:rsidRPr="006972DD">
        <w:t>Business Council of Australia AGM, 19 November 2020</w:t>
      </w:r>
      <w:bookmarkEnd w:id="1"/>
    </w:p>
    <w:p w14:paraId="6F66768F" w14:textId="77777777" w:rsidR="00351082" w:rsidRDefault="00351082" w:rsidP="00080E85">
      <w:pPr>
        <w:pStyle w:val="Heading1"/>
        <w:sectPr w:rsidR="00351082" w:rsidSect="008507C1">
          <w:type w:val="continuous"/>
          <w:pgSz w:w="11906" w:h="16838"/>
          <w:pgMar w:top="1440" w:right="1440" w:bottom="1440" w:left="1440" w:header="708" w:footer="708" w:gutter="0"/>
          <w:cols w:space="708"/>
          <w:docGrid w:linePitch="360"/>
        </w:sectPr>
      </w:pPr>
    </w:p>
    <w:p w14:paraId="57277DD9" w14:textId="474A5019" w:rsidR="00223335" w:rsidRPr="00CA5B9E" w:rsidRDefault="00223335" w:rsidP="005B6548">
      <w:pPr>
        <w:pStyle w:val="TOCHeading"/>
        <w:numPr>
          <w:ilvl w:val="0"/>
          <w:numId w:val="0"/>
        </w:numPr>
      </w:pPr>
      <w:r w:rsidRPr="00CA5B9E">
        <w:lastRenderedPageBreak/>
        <w:t>Contents</w:t>
      </w:r>
    </w:p>
    <w:p w14:paraId="0C993D96" w14:textId="20B937F4" w:rsidR="009741B4" w:rsidRDefault="00223335">
      <w:pPr>
        <w:pStyle w:val="TOC1"/>
        <w:rPr>
          <w:rFonts w:eastAsiaTheme="minorEastAsia"/>
          <w:b w:val="0"/>
          <w:noProof/>
          <w:lang w:eastAsia="en-AU"/>
        </w:rPr>
      </w:pPr>
      <w:r w:rsidRPr="00503431">
        <w:fldChar w:fldCharType="begin"/>
      </w:r>
      <w:r w:rsidRPr="00503431">
        <w:instrText xml:space="preserve"> TOC \o "1-2" \h \z \u </w:instrText>
      </w:r>
      <w:r w:rsidRPr="00503431">
        <w:fldChar w:fldCharType="separate"/>
      </w:r>
      <w:hyperlink w:anchor="_Toc80878901" w:history="1">
        <w:r w:rsidR="009741B4" w:rsidRPr="008607DB">
          <w:rPr>
            <w:rStyle w:val="Hyperlink"/>
            <w:noProof/>
          </w:rPr>
          <w:t>Introduction</w:t>
        </w:r>
        <w:r w:rsidR="009741B4">
          <w:rPr>
            <w:noProof/>
            <w:webHidden/>
          </w:rPr>
          <w:tab/>
        </w:r>
        <w:r w:rsidR="009741B4">
          <w:rPr>
            <w:noProof/>
            <w:webHidden/>
          </w:rPr>
          <w:fldChar w:fldCharType="begin"/>
        </w:r>
        <w:r w:rsidR="009741B4">
          <w:rPr>
            <w:noProof/>
            <w:webHidden/>
          </w:rPr>
          <w:instrText xml:space="preserve"> PAGEREF _Toc80878901 \h </w:instrText>
        </w:r>
        <w:r w:rsidR="009741B4">
          <w:rPr>
            <w:noProof/>
            <w:webHidden/>
          </w:rPr>
        </w:r>
        <w:r w:rsidR="009741B4">
          <w:rPr>
            <w:noProof/>
            <w:webHidden/>
          </w:rPr>
          <w:fldChar w:fldCharType="separate"/>
        </w:r>
        <w:r w:rsidR="009741B4">
          <w:rPr>
            <w:noProof/>
            <w:webHidden/>
          </w:rPr>
          <w:t>3</w:t>
        </w:r>
        <w:r w:rsidR="009741B4">
          <w:rPr>
            <w:noProof/>
            <w:webHidden/>
          </w:rPr>
          <w:fldChar w:fldCharType="end"/>
        </w:r>
      </w:hyperlink>
    </w:p>
    <w:p w14:paraId="6DDC6640" w14:textId="5AD32A51" w:rsidR="009741B4" w:rsidRDefault="00372740">
      <w:pPr>
        <w:pStyle w:val="TOC1"/>
        <w:rPr>
          <w:rFonts w:eastAsiaTheme="minorEastAsia"/>
          <w:b w:val="0"/>
          <w:noProof/>
          <w:lang w:eastAsia="en-AU"/>
        </w:rPr>
      </w:pPr>
      <w:hyperlink w:anchor="_Toc80878902" w:history="1">
        <w:r w:rsidR="009741B4" w:rsidRPr="008607DB">
          <w:rPr>
            <w:rStyle w:val="Hyperlink"/>
            <w:noProof/>
            <w:lang w:eastAsia="en-AU"/>
          </w:rPr>
          <w:t>Australian research commercialisation and collaboration</w:t>
        </w:r>
        <w:r w:rsidR="009741B4">
          <w:rPr>
            <w:noProof/>
            <w:webHidden/>
          </w:rPr>
          <w:tab/>
        </w:r>
        <w:r w:rsidR="009741B4">
          <w:rPr>
            <w:noProof/>
            <w:webHidden/>
          </w:rPr>
          <w:fldChar w:fldCharType="begin"/>
        </w:r>
        <w:r w:rsidR="009741B4">
          <w:rPr>
            <w:noProof/>
            <w:webHidden/>
          </w:rPr>
          <w:instrText xml:space="preserve"> PAGEREF _Toc80878902 \h </w:instrText>
        </w:r>
        <w:r w:rsidR="009741B4">
          <w:rPr>
            <w:noProof/>
            <w:webHidden/>
          </w:rPr>
        </w:r>
        <w:r w:rsidR="009741B4">
          <w:rPr>
            <w:noProof/>
            <w:webHidden/>
          </w:rPr>
          <w:fldChar w:fldCharType="separate"/>
        </w:r>
        <w:r w:rsidR="009741B4">
          <w:rPr>
            <w:noProof/>
            <w:webHidden/>
          </w:rPr>
          <w:t>4</w:t>
        </w:r>
        <w:r w:rsidR="009741B4">
          <w:rPr>
            <w:noProof/>
            <w:webHidden/>
          </w:rPr>
          <w:fldChar w:fldCharType="end"/>
        </w:r>
      </w:hyperlink>
    </w:p>
    <w:p w14:paraId="3B4B9F62" w14:textId="2A0F6DD5" w:rsidR="009741B4" w:rsidRDefault="00372740" w:rsidP="00BA4498">
      <w:pPr>
        <w:pStyle w:val="TOC2"/>
        <w:rPr>
          <w:rFonts w:eastAsiaTheme="minorEastAsia"/>
          <w:lang w:eastAsia="en-AU"/>
        </w:rPr>
      </w:pPr>
      <w:hyperlink w:anchor="_Toc80878903" w:history="1">
        <w:r w:rsidR="009741B4" w:rsidRPr="008607DB">
          <w:rPr>
            <w:rStyle w:val="Hyperlink"/>
            <w:rFonts w:eastAsia="Calibri"/>
          </w:rPr>
          <w:t>The problem</w:t>
        </w:r>
        <w:r w:rsidR="009741B4">
          <w:rPr>
            <w:webHidden/>
          </w:rPr>
          <w:tab/>
        </w:r>
        <w:r w:rsidR="009741B4">
          <w:rPr>
            <w:webHidden/>
          </w:rPr>
          <w:fldChar w:fldCharType="begin"/>
        </w:r>
        <w:r w:rsidR="009741B4">
          <w:rPr>
            <w:webHidden/>
          </w:rPr>
          <w:instrText xml:space="preserve"> PAGEREF _Toc80878903 \h </w:instrText>
        </w:r>
        <w:r w:rsidR="009741B4">
          <w:rPr>
            <w:webHidden/>
          </w:rPr>
        </w:r>
        <w:r w:rsidR="009741B4">
          <w:rPr>
            <w:webHidden/>
          </w:rPr>
          <w:fldChar w:fldCharType="separate"/>
        </w:r>
        <w:r w:rsidR="009741B4">
          <w:rPr>
            <w:webHidden/>
          </w:rPr>
          <w:t>4</w:t>
        </w:r>
        <w:r w:rsidR="009741B4">
          <w:rPr>
            <w:webHidden/>
          </w:rPr>
          <w:fldChar w:fldCharType="end"/>
        </w:r>
      </w:hyperlink>
    </w:p>
    <w:p w14:paraId="5F2E4F70" w14:textId="4A308917" w:rsidR="009741B4" w:rsidRDefault="00372740" w:rsidP="00BA4498">
      <w:pPr>
        <w:pStyle w:val="TOC2"/>
        <w:rPr>
          <w:rFonts w:eastAsiaTheme="minorEastAsia"/>
          <w:lang w:eastAsia="en-AU"/>
        </w:rPr>
      </w:pPr>
      <w:hyperlink w:anchor="_Toc80878904" w:history="1">
        <w:r w:rsidR="009741B4" w:rsidRPr="008607DB">
          <w:rPr>
            <w:rStyle w:val="Hyperlink"/>
            <w:rFonts w:eastAsia="Calibri"/>
          </w:rPr>
          <w:t>The potential</w:t>
        </w:r>
        <w:r w:rsidR="009741B4">
          <w:rPr>
            <w:webHidden/>
          </w:rPr>
          <w:tab/>
        </w:r>
        <w:r w:rsidR="009741B4">
          <w:rPr>
            <w:webHidden/>
          </w:rPr>
          <w:fldChar w:fldCharType="begin"/>
        </w:r>
        <w:r w:rsidR="009741B4">
          <w:rPr>
            <w:webHidden/>
          </w:rPr>
          <w:instrText xml:space="preserve"> PAGEREF _Toc80878904 \h </w:instrText>
        </w:r>
        <w:r w:rsidR="009741B4">
          <w:rPr>
            <w:webHidden/>
          </w:rPr>
        </w:r>
        <w:r w:rsidR="009741B4">
          <w:rPr>
            <w:webHidden/>
          </w:rPr>
          <w:fldChar w:fldCharType="separate"/>
        </w:r>
        <w:r w:rsidR="009741B4">
          <w:rPr>
            <w:webHidden/>
          </w:rPr>
          <w:t>4</w:t>
        </w:r>
        <w:r w:rsidR="009741B4">
          <w:rPr>
            <w:webHidden/>
          </w:rPr>
          <w:fldChar w:fldCharType="end"/>
        </w:r>
      </w:hyperlink>
    </w:p>
    <w:p w14:paraId="0EAA578E" w14:textId="501D20D9" w:rsidR="009741B4" w:rsidRDefault="00372740" w:rsidP="00BA4498">
      <w:pPr>
        <w:pStyle w:val="TOC2"/>
        <w:rPr>
          <w:rFonts w:eastAsiaTheme="minorEastAsia"/>
          <w:lang w:eastAsia="en-AU"/>
        </w:rPr>
      </w:pPr>
      <w:hyperlink w:anchor="_Toc80878905" w:history="1">
        <w:r w:rsidR="009741B4" w:rsidRPr="008607DB">
          <w:rPr>
            <w:rStyle w:val="Hyperlink"/>
          </w:rPr>
          <w:t>The constraints</w:t>
        </w:r>
        <w:r w:rsidR="009741B4">
          <w:rPr>
            <w:webHidden/>
          </w:rPr>
          <w:tab/>
        </w:r>
        <w:r w:rsidR="009741B4">
          <w:rPr>
            <w:webHidden/>
          </w:rPr>
          <w:fldChar w:fldCharType="begin"/>
        </w:r>
        <w:r w:rsidR="009741B4">
          <w:rPr>
            <w:webHidden/>
          </w:rPr>
          <w:instrText xml:space="preserve"> PAGEREF _Toc80878905 \h </w:instrText>
        </w:r>
        <w:r w:rsidR="009741B4">
          <w:rPr>
            <w:webHidden/>
          </w:rPr>
        </w:r>
        <w:r w:rsidR="009741B4">
          <w:rPr>
            <w:webHidden/>
          </w:rPr>
          <w:fldChar w:fldCharType="separate"/>
        </w:r>
        <w:r w:rsidR="009741B4">
          <w:rPr>
            <w:webHidden/>
          </w:rPr>
          <w:t>5</w:t>
        </w:r>
        <w:r w:rsidR="009741B4">
          <w:rPr>
            <w:webHidden/>
          </w:rPr>
          <w:fldChar w:fldCharType="end"/>
        </w:r>
      </w:hyperlink>
    </w:p>
    <w:p w14:paraId="37ED8A39" w14:textId="0B29CF15" w:rsidR="009741B4" w:rsidRDefault="00372740" w:rsidP="00BA4498">
      <w:pPr>
        <w:pStyle w:val="TOC2"/>
        <w:rPr>
          <w:rFonts w:eastAsiaTheme="minorEastAsia"/>
          <w:lang w:eastAsia="en-AU"/>
        </w:rPr>
      </w:pPr>
      <w:hyperlink w:anchor="_Toc80878906" w:history="1">
        <w:r w:rsidR="009741B4" w:rsidRPr="008607DB">
          <w:rPr>
            <w:rStyle w:val="Hyperlink"/>
          </w:rPr>
          <w:t>Key issues to address</w:t>
        </w:r>
        <w:r w:rsidR="009741B4">
          <w:rPr>
            <w:webHidden/>
          </w:rPr>
          <w:tab/>
        </w:r>
        <w:r w:rsidR="009741B4">
          <w:rPr>
            <w:webHidden/>
          </w:rPr>
          <w:fldChar w:fldCharType="begin"/>
        </w:r>
        <w:r w:rsidR="009741B4">
          <w:rPr>
            <w:webHidden/>
          </w:rPr>
          <w:instrText xml:space="preserve"> PAGEREF _Toc80878906 \h </w:instrText>
        </w:r>
        <w:r w:rsidR="009741B4">
          <w:rPr>
            <w:webHidden/>
          </w:rPr>
        </w:r>
        <w:r w:rsidR="009741B4">
          <w:rPr>
            <w:webHidden/>
          </w:rPr>
          <w:fldChar w:fldCharType="separate"/>
        </w:r>
        <w:r w:rsidR="009741B4">
          <w:rPr>
            <w:webHidden/>
          </w:rPr>
          <w:t>6</w:t>
        </w:r>
        <w:r w:rsidR="009741B4">
          <w:rPr>
            <w:webHidden/>
          </w:rPr>
          <w:fldChar w:fldCharType="end"/>
        </w:r>
      </w:hyperlink>
    </w:p>
    <w:p w14:paraId="2EDC89EB" w14:textId="5CC1262B" w:rsidR="009741B4" w:rsidRDefault="00372740" w:rsidP="00BA4498">
      <w:pPr>
        <w:pStyle w:val="TOC2"/>
        <w:rPr>
          <w:rFonts w:eastAsiaTheme="minorEastAsia"/>
          <w:lang w:eastAsia="en-AU"/>
        </w:rPr>
      </w:pPr>
      <w:hyperlink w:anchor="_Toc80878907" w:history="1">
        <w:r w:rsidR="009741B4" w:rsidRPr="008607DB">
          <w:rPr>
            <w:rStyle w:val="Hyperlink"/>
          </w:rPr>
          <w:t>A new vision for IP commercialisation and collaboration</w:t>
        </w:r>
        <w:r w:rsidR="009741B4">
          <w:rPr>
            <w:webHidden/>
          </w:rPr>
          <w:tab/>
        </w:r>
        <w:r w:rsidR="009741B4">
          <w:rPr>
            <w:webHidden/>
          </w:rPr>
          <w:fldChar w:fldCharType="begin"/>
        </w:r>
        <w:r w:rsidR="009741B4">
          <w:rPr>
            <w:webHidden/>
          </w:rPr>
          <w:instrText xml:space="preserve"> PAGEREF _Toc80878907 \h </w:instrText>
        </w:r>
        <w:r w:rsidR="009741B4">
          <w:rPr>
            <w:webHidden/>
          </w:rPr>
        </w:r>
        <w:r w:rsidR="009741B4">
          <w:rPr>
            <w:webHidden/>
          </w:rPr>
          <w:fldChar w:fldCharType="separate"/>
        </w:r>
        <w:r w:rsidR="009741B4">
          <w:rPr>
            <w:webHidden/>
          </w:rPr>
          <w:t>7</w:t>
        </w:r>
        <w:r w:rsidR="009741B4">
          <w:rPr>
            <w:webHidden/>
          </w:rPr>
          <w:fldChar w:fldCharType="end"/>
        </w:r>
      </w:hyperlink>
    </w:p>
    <w:p w14:paraId="5DA3D4B6" w14:textId="364A86B7" w:rsidR="009741B4" w:rsidRDefault="00372740">
      <w:pPr>
        <w:pStyle w:val="TOC1"/>
        <w:tabs>
          <w:tab w:val="left" w:pos="440"/>
        </w:tabs>
        <w:rPr>
          <w:rFonts w:eastAsiaTheme="minorEastAsia"/>
          <w:b w:val="0"/>
          <w:noProof/>
          <w:lang w:eastAsia="en-AU"/>
        </w:rPr>
      </w:pPr>
      <w:hyperlink w:anchor="_Toc80878908" w:history="1">
        <w:r w:rsidR="009741B4" w:rsidRPr="008607DB">
          <w:rPr>
            <w:rStyle w:val="Hyperlink"/>
            <w:noProof/>
          </w:rPr>
          <w:t>1</w:t>
        </w:r>
        <w:r w:rsidR="009741B4">
          <w:rPr>
            <w:rFonts w:eastAsiaTheme="minorEastAsia"/>
            <w:b w:val="0"/>
            <w:noProof/>
            <w:lang w:eastAsia="en-AU"/>
          </w:rPr>
          <w:tab/>
        </w:r>
        <w:r w:rsidR="009741B4" w:rsidRPr="008607DB">
          <w:rPr>
            <w:rStyle w:val="Hyperlink"/>
            <w:noProof/>
          </w:rPr>
          <w:t>Key design elements</w:t>
        </w:r>
        <w:r w:rsidR="009741B4">
          <w:rPr>
            <w:noProof/>
            <w:webHidden/>
          </w:rPr>
          <w:tab/>
        </w:r>
        <w:r w:rsidR="009741B4">
          <w:rPr>
            <w:noProof/>
            <w:webHidden/>
          </w:rPr>
          <w:fldChar w:fldCharType="begin"/>
        </w:r>
        <w:r w:rsidR="009741B4">
          <w:rPr>
            <w:noProof/>
            <w:webHidden/>
          </w:rPr>
          <w:instrText xml:space="preserve"> PAGEREF _Toc80878908 \h </w:instrText>
        </w:r>
        <w:r w:rsidR="009741B4">
          <w:rPr>
            <w:noProof/>
            <w:webHidden/>
          </w:rPr>
        </w:r>
        <w:r w:rsidR="009741B4">
          <w:rPr>
            <w:noProof/>
            <w:webHidden/>
          </w:rPr>
          <w:fldChar w:fldCharType="separate"/>
        </w:r>
        <w:r w:rsidR="009741B4">
          <w:rPr>
            <w:noProof/>
            <w:webHidden/>
          </w:rPr>
          <w:t>8</w:t>
        </w:r>
        <w:r w:rsidR="009741B4">
          <w:rPr>
            <w:noProof/>
            <w:webHidden/>
          </w:rPr>
          <w:fldChar w:fldCharType="end"/>
        </w:r>
      </w:hyperlink>
    </w:p>
    <w:p w14:paraId="712429DF" w14:textId="02300CAF" w:rsidR="009741B4" w:rsidRDefault="00372740" w:rsidP="00BA4498">
      <w:pPr>
        <w:pStyle w:val="TOC2"/>
        <w:rPr>
          <w:rFonts w:eastAsiaTheme="minorEastAsia"/>
          <w:lang w:eastAsia="en-AU"/>
        </w:rPr>
      </w:pPr>
      <w:hyperlink w:anchor="_Toc80878909" w:history="1">
        <w:r w:rsidR="009741B4" w:rsidRPr="008607DB">
          <w:rPr>
            <w:rStyle w:val="Hyperlink"/>
          </w:rPr>
          <w:t>1.1</w:t>
        </w:r>
        <w:r w:rsidR="009741B4">
          <w:rPr>
            <w:rFonts w:eastAsiaTheme="minorEastAsia"/>
            <w:lang w:eastAsia="en-AU"/>
          </w:rPr>
          <w:tab/>
        </w:r>
        <w:r w:rsidR="009741B4" w:rsidRPr="008607DB">
          <w:rPr>
            <w:rStyle w:val="Hyperlink"/>
          </w:rPr>
          <w:t>What the HERC IP Framework will do</w:t>
        </w:r>
        <w:r w:rsidR="009741B4">
          <w:rPr>
            <w:webHidden/>
          </w:rPr>
          <w:tab/>
        </w:r>
        <w:r w:rsidR="009741B4">
          <w:rPr>
            <w:webHidden/>
          </w:rPr>
          <w:fldChar w:fldCharType="begin"/>
        </w:r>
        <w:r w:rsidR="009741B4">
          <w:rPr>
            <w:webHidden/>
          </w:rPr>
          <w:instrText xml:space="preserve"> PAGEREF _Toc80878909 \h </w:instrText>
        </w:r>
        <w:r w:rsidR="009741B4">
          <w:rPr>
            <w:webHidden/>
          </w:rPr>
        </w:r>
        <w:r w:rsidR="009741B4">
          <w:rPr>
            <w:webHidden/>
          </w:rPr>
          <w:fldChar w:fldCharType="separate"/>
        </w:r>
        <w:r w:rsidR="009741B4">
          <w:rPr>
            <w:webHidden/>
          </w:rPr>
          <w:t>8</w:t>
        </w:r>
        <w:r w:rsidR="009741B4">
          <w:rPr>
            <w:webHidden/>
          </w:rPr>
          <w:fldChar w:fldCharType="end"/>
        </w:r>
      </w:hyperlink>
    </w:p>
    <w:p w14:paraId="13675576" w14:textId="59CADB33" w:rsidR="009741B4" w:rsidRDefault="00372740" w:rsidP="00BA4498">
      <w:pPr>
        <w:pStyle w:val="TOC2"/>
        <w:rPr>
          <w:rFonts w:eastAsiaTheme="minorEastAsia"/>
          <w:lang w:eastAsia="en-AU"/>
        </w:rPr>
      </w:pPr>
      <w:hyperlink w:anchor="_Toc80878910" w:history="1">
        <w:r w:rsidR="009741B4" w:rsidRPr="008607DB">
          <w:rPr>
            <w:rStyle w:val="Hyperlink"/>
          </w:rPr>
          <w:t>1.2</w:t>
        </w:r>
        <w:r w:rsidR="009741B4">
          <w:rPr>
            <w:rFonts w:eastAsiaTheme="minorEastAsia"/>
            <w:lang w:eastAsia="en-AU"/>
          </w:rPr>
          <w:tab/>
        </w:r>
        <w:r w:rsidR="009741B4" w:rsidRPr="008607DB">
          <w:rPr>
            <w:rStyle w:val="Hyperlink"/>
          </w:rPr>
          <w:t>Proposed framework scope</w:t>
        </w:r>
        <w:r w:rsidR="009741B4">
          <w:rPr>
            <w:webHidden/>
          </w:rPr>
          <w:tab/>
        </w:r>
        <w:r w:rsidR="009741B4">
          <w:rPr>
            <w:webHidden/>
          </w:rPr>
          <w:fldChar w:fldCharType="begin"/>
        </w:r>
        <w:r w:rsidR="009741B4">
          <w:rPr>
            <w:webHidden/>
          </w:rPr>
          <w:instrText xml:space="preserve"> PAGEREF _Toc80878910 \h </w:instrText>
        </w:r>
        <w:r w:rsidR="009741B4">
          <w:rPr>
            <w:webHidden/>
          </w:rPr>
        </w:r>
        <w:r w:rsidR="009741B4">
          <w:rPr>
            <w:webHidden/>
          </w:rPr>
          <w:fldChar w:fldCharType="separate"/>
        </w:r>
        <w:r w:rsidR="009741B4">
          <w:rPr>
            <w:webHidden/>
          </w:rPr>
          <w:t>9</w:t>
        </w:r>
        <w:r w:rsidR="009741B4">
          <w:rPr>
            <w:webHidden/>
          </w:rPr>
          <w:fldChar w:fldCharType="end"/>
        </w:r>
      </w:hyperlink>
    </w:p>
    <w:p w14:paraId="7E4656AC" w14:textId="06C21EF5" w:rsidR="009741B4" w:rsidRDefault="00372740" w:rsidP="00BA4498">
      <w:pPr>
        <w:pStyle w:val="TOC2"/>
        <w:rPr>
          <w:rFonts w:eastAsiaTheme="minorEastAsia"/>
          <w:lang w:eastAsia="en-AU"/>
        </w:rPr>
      </w:pPr>
      <w:hyperlink w:anchor="_Toc80878911" w:history="1">
        <w:r w:rsidR="009741B4" w:rsidRPr="008607DB">
          <w:rPr>
            <w:rStyle w:val="Hyperlink"/>
          </w:rPr>
          <w:t>1.3</w:t>
        </w:r>
        <w:r w:rsidR="009741B4">
          <w:rPr>
            <w:rFonts w:eastAsiaTheme="minorEastAsia"/>
            <w:lang w:eastAsia="en-AU"/>
          </w:rPr>
          <w:tab/>
        </w:r>
        <w:r w:rsidR="009741B4" w:rsidRPr="008607DB">
          <w:rPr>
            <w:rStyle w:val="Hyperlink"/>
          </w:rPr>
          <w:t>Target audiences</w:t>
        </w:r>
        <w:r w:rsidR="009741B4">
          <w:rPr>
            <w:webHidden/>
          </w:rPr>
          <w:tab/>
        </w:r>
        <w:r w:rsidR="009741B4">
          <w:rPr>
            <w:webHidden/>
          </w:rPr>
          <w:fldChar w:fldCharType="begin"/>
        </w:r>
        <w:r w:rsidR="009741B4">
          <w:rPr>
            <w:webHidden/>
          </w:rPr>
          <w:instrText xml:space="preserve"> PAGEREF _Toc80878911 \h </w:instrText>
        </w:r>
        <w:r w:rsidR="009741B4">
          <w:rPr>
            <w:webHidden/>
          </w:rPr>
        </w:r>
        <w:r w:rsidR="009741B4">
          <w:rPr>
            <w:webHidden/>
          </w:rPr>
          <w:fldChar w:fldCharType="separate"/>
        </w:r>
        <w:r w:rsidR="009741B4">
          <w:rPr>
            <w:webHidden/>
          </w:rPr>
          <w:t>14</w:t>
        </w:r>
        <w:r w:rsidR="009741B4">
          <w:rPr>
            <w:webHidden/>
          </w:rPr>
          <w:fldChar w:fldCharType="end"/>
        </w:r>
      </w:hyperlink>
    </w:p>
    <w:p w14:paraId="6B77F746" w14:textId="3ECAB138" w:rsidR="009741B4" w:rsidRDefault="00372740">
      <w:pPr>
        <w:pStyle w:val="TOC1"/>
        <w:tabs>
          <w:tab w:val="left" w:pos="440"/>
        </w:tabs>
        <w:rPr>
          <w:rFonts w:eastAsiaTheme="minorEastAsia"/>
          <w:b w:val="0"/>
          <w:noProof/>
          <w:lang w:eastAsia="en-AU"/>
        </w:rPr>
      </w:pPr>
      <w:hyperlink w:anchor="_Toc80878912" w:history="1">
        <w:r w:rsidR="009741B4" w:rsidRPr="008607DB">
          <w:rPr>
            <w:rStyle w:val="Hyperlink"/>
            <w:noProof/>
          </w:rPr>
          <w:t>2</w:t>
        </w:r>
        <w:r w:rsidR="009741B4">
          <w:rPr>
            <w:rFonts w:eastAsiaTheme="minorEastAsia"/>
            <w:b w:val="0"/>
            <w:noProof/>
            <w:lang w:eastAsia="en-AU"/>
          </w:rPr>
          <w:tab/>
        </w:r>
        <w:r w:rsidR="009741B4" w:rsidRPr="008607DB">
          <w:rPr>
            <w:rStyle w:val="Hyperlink"/>
            <w:noProof/>
          </w:rPr>
          <w:t>Key parameters guiding development and implementation</w:t>
        </w:r>
        <w:r w:rsidR="009741B4">
          <w:rPr>
            <w:noProof/>
            <w:webHidden/>
          </w:rPr>
          <w:tab/>
        </w:r>
        <w:r w:rsidR="009741B4">
          <w:rPr>
            <w:noProof/>
            <w:webHidden/>
          </w:rPr>
          <w:fldChar w:fldCharType="begin"/>
        </w:r>
        <w:r w:rsidR="009741B4">
          <w:rPr>
            <w:noProof/>
            <w:webHidden/>
          </w:rPr>
          <w:instrText xml:space="preserve"> PAGEREF _Toc80878912 \h </w:instrText>
        </w:r>
        <w:r w:rsidR="009741B4">
          <w:rPr>
            <w:noProof/>
            <w:webHidden/>
          </w:rPr>
        </w:r>
        <w:r w:rsidR="009741B4">
          <w:rPr>
            <w:noProof/>
            <w:webHidden/>
          </w:rPr>
          <w:fldChar w:fldCharType="separate"/>
        </w:r>
        <w:r w:rsidR="009741B4">
          <w:rPr>
            <w:noProof/>
            <w:webHidden/>
          </w:rPr>
          <w:t>15</w:t>
        </w:r>
        <w:r w:rsidR="009741B4">
          <w:rPr>
            <w:noProof/>
            <w:webHidden/>
          </w:rPr>
          <w:fldChar w:fldCharType="end"/>
        </w:r>
      </w:hyperlink>
    </w:p>
    <w:p w14:paraId="74561CC1" w14:textId="2546F112" w:rsidR="009741B4" w:rsidRDefault="00372740" w:rsidP="00BA4498">
      <w:pPr>
        <w:pStyle w:val="TOC2"/>
        <w:rPr>
          <w:rFonts w:eastAsiaTheme="minorEastAsia"/>
          <w:lang w:eastAsia="en-AU"/>
        </w:rPr>
      </w:pPr>
      <w:hyperlink w:anchor="_Toc80878913" w:history="1">
        <w:r w:rsidR="009741B4" w:rsidRPr="008607DB">
          <w:rPr>
            <w:rStyle w:val="Hyperlink"/>
            <w:rFonts w:eastAsia="Calibri"/>
          </w:rPr>
          <w:t>2.1</w:t>
        </w:r>
        <w:r w:rsidR="009741B4">
          <w:rPr>
            <w:rFonts w:eastAsiaTheme="minorEastAsia"/>
            <w:lang w:eastAsia="en-AU"/>
          </w:rPr>
          <w:tab/>
        </w:r>
        <w:r w:rsidR="009741B4" w:rsidRPr="008607DB">
          <w:rPr>
            <w:rStyle w:val="Hyperlink"/>
            <w:rFonts w:eastAsia="Calibri"/>
          </w:rPr>
          <w:t>Foundation principles</w:t>
        </w:r>
        <w:r w:rsidR="009741B4">
          <w:rPr>
            <w:webHidden/>
          </w:rPr>
          <w:tab/>
        </w:r>
        <w:r w:rsidR="009741B4">
          <w:rPr>
            <w:webHidden/>
          </w:rPr>
          <w:fldChar w:fldCharType="begin"/>
        </w:r>
        <w:r w:rsidR="009741B4">
          <w:rPr>
            <w:webHidden/>
          </w:rPr>
          <w:instrText xml:space="preserve"> PAGEREF _Toc80878913 \h </w:instrText>
        </w:r>
        <w:r w:rsidR="009741B4">
          <w:rPr>
            <w:webHidden/>
          </w:rPr>
        </w:r>
        <w:r w:rsidR="009741B4">
          <w:rPr>
            <w:webHidden/>
          </w:rPr>
          <w:fldChar w:fldCharType="separate"/>
        </w:r>
        <w:r w:rsidR="009741B4">
          <w:rPr>
            <w:webHidden/>
          </w:rPr>
          <w:t>15</w:t>
        </w:r>
        <w:r w:rsidR="009741B4">
          <w:rPr>
            <w:webHidden/>
          </w:rPr>
          <w:fldChar w:fldCharType="end"/>
        </w:r>
      </w:hyperlink>
    </w:p>
    <w:p w14:paraId="269A20B6" w14:textId="7AD0195C" w:rsidR="009741B4" w:rsidRDefault="00372740" w:rsidP="00BA4498">
      <w:pPr>
        <w:pStyle w:val="TOC2"/>
        <w:rPr>
          <w:rFonts w:eastAsiaTheme="minorEastAsia"/>
          <w:lang w:eastAsia="en-AU"/>
        </w:rPr>
      </w:pPr>
      <w:hyperlink w:anchor="_Toc80878914" w:history="1">
        <w:r w:rsidR="009741B4" w:rsidRPr="008607DB">
          <w:rPr>
            <w:rStyle w:val="Hyperlink"/>
          </w:rPr>
          <w:t>2.2</w:t>
        </w:r>
        <w:r w:rsidR="009741B4">
          <w:rPr>
            <w:rFonts w:eastAsiaTheme="minorEastAsia"/>
            <w:lang w:eastAsia="en-AU"/>
          </w:rPr>
          <w:tab/>
        </w:r>
        <w:r w:rsidR="009741B4" w:rsidRPr="008607DB">
          <w:rPr>
            <w:rStyle w:val="Hyperlink"/>
          </w:rPr>
          <w:t>IP policy protocols</w:t>
        </w:r>
        <w:r w:rsidR="009741B4">
          <w:rPr>
            <w:webHidden/>
          </w:rPr>
          <w:tab/>
        </w:r>
        <w:r w:rsidR="009741B4">
          <w:rPr>
            <w:webHidden/>
          </w:rPr>
          <w:fldChar w:fldCharType="begin"/>
        </w:r>
        <w:r w:rsidR="009741B4">
          <w:rPr>
            <w:webHidden/>
          </w:rPr>
          <w:instrText xml:space="preserve"> PAGEREF _Toc80878914 \h </w:instrText>
        </w:r>
        <w:r w:rsidR="009741B4">
          <w:rPr>
            <w:webHidden/>
          </w:rPr>
        </w:r>
        <w:r w:rsidR="009741B4">
          <w:rPr>
            <w:webHidden/>
          </w:rPr>
          <w:fldChar w:fldCharType="separate"/>
        </w:r>
        <w:r w:rsidR="009741B4">
          <w:rPr>
            <w:webHidden/>
          </w:rPr>
          <w:t>15</w:t>
        </w:r>
        <w:r w:rsidR="009741B4">
          <w:rPr>
            <w:webHidden/>
          </w:rPr>
          <w:fldChar w:fldCharType="end"/>
        </w:r>
      </w:hyperlink>
    </w:p>
    <w:p w14:paraId="01E59EB1" w14:textId="1FEBB578" w:rsidR="009741B4" w:rsidRDefault="00372740" w:rsidP="00BA4498">
      <w:pPr>
        <w:pStyle w:val="TOC2"/>
        <w:rPr>
          <w:rFonts w:eastAsiaTheme="minorEastAsia"/>
          <w:lang w:eastAsia="en-AU"/>
        </w:rPr>
      </w:pPr>
      <w:hyperlink w:anchor="_Toc80878915" w:history="1">
        <w:r w:rsidR="009741B4" w:rsidRPr="008607DB">
          <w:rPr>
            <w:rStyle w:val="Hyperlink"/>
            <w:rFonts w:eastAsia="Calibri"/>
          </w:rPr>
          <w:t>2.3</w:t>
        </w:r>
        <w:r w:rsidR="009741B4">
          <w:rPr>
            <w:rFonts w:eastAsiaTheme="minorEastAsia"/>
            <w:lang w:eastAsia="en-AU"/>
          </w:rPr>
          <w:tab/>
        </w:r>
        <w:r w:rsidR="009741B4" w:rsidRPr="008607DB">
          <w:rPr>
            <w:rStyle w:val="Hyperlink"/>
            <w:rFonts w:eastAsia="Calibri"/>
          </w:rPr>
          <w:t>Matters concerning cost and risk</w:t>
        </w:r>
        <w:r w:rsidR="009741B4">
          <w:rPr>
            <w:webHidden/>
          </w:rPr>
          <w:tab/>
        </w:r>
        <w:r w:rsidR="009741B4">
          <w:rPr>
            <w:webHidden/>
          </w:rPr>
          <w:fldChar w:fldCharType="begin"/>
        </w:r>
        <w:r w:rsidR="009741B4">
          <w:rPr>
            <w:webHidden/>
          </w:rPr>
          <w:instrText xml:space="preserve"> PAGEREF _Toc80878915 \h </w:instrText>
        </w:r>
        <w:r w:rsidR="009741B4">
          <w:rPr>
            <w:webHidden/>
          </w:rPr>
        </w:r>
        <w:r w:rsidR="009741B4">
          <w:rPr>
            <w:webHidden/>
          </w:rPr>
          <w:fldChar w:fldCharType="separate"/>
        </w:r>
        <w:r w:rsidR="009741B4">
          <w:rPr>
            <w:webHidden/>
          </w:rPr>
          <w:t>16</w:t>
        </w:r>
        <w:r w:rsidR="009741B4">
          <w:rPr>
            <w:webHidden/>
          </w:rPr>
          <w:fldChar w:fldCharType="end"/>
        </w:r>
      </w:hyperlink>
    </w:p>
    <w:p w14:paraId="6105A518" w14:textId="48356A59" w:rsidR="009741B4" w:rsidRDefault="00372740" w:rsidP="00BA4498">
      <w:pPr>
        <w:pStyle w:val="TOC2"/>
        <w:rPr>
          <w:rFonts w:eastAsiaTheme="minorEastAsia"/>
          <w:lang w:eastAsia="en-AU"/>
        </w:rPr>
      </w:pPr>
      <w:hyperlink w:anchor="_Toc80878916" w:history="1">
        <w:r w:rsidR="009741B4" w:rsidRPr="008607DB">
          <w:rPr>
            <w:rStyle w:val="Hyperlink"/>
            <w:rFonts w:eastAsia="Calibri"/>
          </w:rPr>
          <w:t>2.4</w:t>
        </w:r>
        <w:r w:rsidR="009741B4">
          <w:rPr>
            <w:rFonts w:eastAsiaTheme="minorEastAsia"/>
            <w:lang w:eastAsia="en-AU"/>
          </w:rPr>
          <w:tab/>
        </w:r>
        <w:r w:rsidR="009741B4" w:rsidRPr="008607DB">
          <w:rPr>
            <w:rStyle w:val="Hyperlink"/>
            <w:rFonts w:eastAsia="Calibri"/>
          </w:rPr>
          <w:t>Dual Streams of Agreements</w:t>
        </w:r>
        <w:r w:rsidR="009741B4">
          <w:rPr>
            <w:webHidden/>
          </w:rPr>
          <w:tab/>
        </w:r>
        <w:r w:rsidR="009741B4">
          <w:rPr>
            <w:webHidden/>
          </w:rPr>
          <w:fldChar w:fldCharType="begin"/>
        </w:r>
        <w:r w:rsidR="009741B4">
          <w:rPr>
            <w:webHidden/>
          </w:rPr>
          <w:instrText xml:space="preserve"> PAGEREF _Toc80878916 \h </w:instrText>
        </w:r>
        <w:r w:rsidR="009741B4">
          <w:rPr>
            <w:webHidden/>
          </w:rPr>
        </w:r>
        <w:r w:rsidR="009741B4">
          <w:rPr>
            <w:webHidden/>
          </w:rPr>
          <w:fldChar w:fldCharType="separate"/>
        </w:r>
        <w:r w:rsidR="009741B4">
          <w:rPr>
            <w:webHidden/>
          </w:rPr>
          <w:t>16</w:t>
        </w:r>
        <w:r w:rsidR="009741B4">
          <w:rPr>
            <w:webHidden/>
          </w:rPr>
          <w:fldChar w:fldCharType="end"/>
        </w:r>
      </w:hyperlink>
    </w:p>
    <w:p w14:paraId="309B7DC9" w14:textId="4E6AB271" w:rsidR="009741B4" w:rsidRDefault="00372740" w:rsidP="00BA4498">
      <w:pPr>
        <w:pStyle w:val="TOC2"/>
        <w:rPr>
          <w:rFonts w:eastAsiaTheme="minorEastAsia"/>
          <w:lang w:eastAsia="en-AU"/>
        </w:rPr>
      </w:pPr>
      <w:hyperlink w:anchor="_Toc80878917" w:history="1">
        <w:r w:rsidR="009741B4" w:rsidRPr="008607DB">
          <w:rPr>
            <w:rStyle w:val="Hyperlink"/>
          </w:rPr>
          <w:t>2.5</w:t>
        </w:r>
        <w:r w:rsidR="009741B4">
          <w:rPr>
            <w:rFonts w:eastAsiaTheme="minorEastAsia"/>
            <w:lang w:eastAsia="en-AU"/>
          </w:rPr>
          <w:tab/>
        </w:r>
        <w:r w:rsidR="009741B4" w:rsidRPr="008607DB">
          <w:rPr>
            <w:rStyle w:val="Hyperlink"/>
          </w:rPr>
          <w:t>Significant Background IP</w:t>
        </w:r>
        <w:r w:rsidR="009741B4">
          <w:rPr>
            <w:webHidden/>
          </w:rPr>
          <w:tab/>
        </w:r>
        <w:r w:rsidR="009741B4">
          <w:rPr>
            <w:webHidden/>
          </w:rPr>
          <w:fldChar w:fldCharType="begin"/>
        </w:r>
        <w:r w:rsidR="009741B4">
          <w:rPr>
            <w:webHidden/>
          </w:rPr>
          <w:instrText xml:space="preserve"> PAGEREF _Toc80878917 \h </w:instrText>
        </w:r>
        <w:r w:rsidR="009741B4">
          <w:rPr>
            <w:webHidden/>
          </w:rPr>
        </w:r>
        <w:r w:rsidR="009741B4">
          <w:rPr>
            <w:webHidden/>
          </w:rPr>
          <w:fldChar w:fldCharType="separate"/>
        </w:r>
        <w:r w:rsidR="009741B4">
          <w:rPr>
            <w:webHidden/>
          </w:rPr>
          <w:t>17</w:t>
        </w:r>
        <w:r w:rsidR="009741B4">
          <w:rPr>
            <w:webHidden/>
          </w:rPr>
          <w:fldChar w:fldCharType="end"/>
        </w:r>
      </w:hyperlink>
    </w:p>
    <w:p w14:paraId="5835605C" w14:textId="7B8AF732" w:rsidR="009741B4" w:rsidRDefault="00372740" w:rsidP="00BA4498">
      <w:pPr>
        <w:pStyle w:val="TOC2"/>
        <w:rPr>
          <w:rFonts w:eastAsiaTheme="minorEastAsia"/>
          <w:lang w:eastAsia="en-AU"/>
        </w:rPr>
      </w:pPr>
      <w:hyperlink w:anchor="_Toc80878918" w:history="1">
        <w:r w:rsidR="009741B4" w:rsidRPr="008607DB">
          <w:rPr>
            <w:rStyle w:val="Hyperlink"/>
            <w:rFonts w:eastAsia="Calibri"/>
          </w:rPr>
          <w:t>2.6</w:t>
        </w:r>
        <w:r w:rsidR="009741B4">
          <w:rPr>
            <w:rFonts w:eastAsiaTheme="minorEastAsia"/>
            <w:lang w:eastAsia="en-AU"/>
          </w:rPr>
          <w:tab/>
        </w:r>
        <w:r w:rsidR="009741B4" w:rsidRPr="008607DB">
          <w:rPr>
            <w:rStyle w:val="Hyperlink"/>
            <w:rFonts w:eastAsia="Calibri"/>
          </w:rPr>
          <w:t>Ownership and assignment of foreground IP</w:t>
        </w:r>
        <w:r w:rsidR="009741B4">
          <w:rPr>
            <w:webHidden/>
          </w:rPr>
          <w:tab/>
        </w:r>
        <w:r w:rsidR="009741B4">
          <w:rPr>
            <w:webHidden/>
          </w:rPr>
          <w:fldChar w:fldCharType="begin"/>
        </w:r>
        <w:r w:rsidR="009741B4">
          <w:rPr>
            <w:webHidden/>
          </w:rPr>
          <w:instrText xml:space="preserve"> PAGEREF _Toc80878918 \h </w:instrText>
        </w:r>
        <w:r w:rsidR="009741B4">
          <w:rPr>
            <w:webHidden/>
          </w:rPr>
        </w:r>
        <w:r w:rsidR="009741B4">
          <w:rPr>
            <w:webHidden/>
          </w:rPr>
          <w:fldChar w:fldCharType="separate"/>
        </w:r>
        <w:r w:rsidR="009741B4">
          <w:rPr>
            <w:webHidden/>
          </w:rPr>
          <w:t>17</w:t>
        </w:r>
        <w:r w:rsidR="009741B4">
          <w:rPr>
            <w:webHidden/>
          </w:rPr>
          <w:fldChar w:fldCharType="end"/>
        </w:r>
      </w:hyperlink>
    </w:p>
    <w:p w14:paraId="12BE892F" w14:textId="398567DD" w:rsidR="009741B4" w:rsidRDefault="00372740" w:rsidP="00BA4498">
      <w:pPr>
        <w:pStyle w:val="TOC2"/>
        <w:rPr>
          <w:rFonts w:eastAsiaTheme="minorEastAsia"/>
          <w:lang w:eastAsia="en-AU"/>
        </w:rPr>
      </w:pPr>
      <w:hyperlink w:anchor="_Toc80878919" w:history="1">
        <w:r w:rsidR="009741B4" w:rsidRPr="008607DB">
          <w:rPr>
            <w:rStyle w:val="Hyperlink"/>
          </w:rPr>
          <w:t>2.7</w:t>
        </w:r>
        <w:r w:rsidR="009741B4">
          <w:rPr>
            <w:rFonts w:eastAsiaTheme="minorEastAsia"/>
            <w:lang w:eastAsia="en-AU"/>
          </w:rPr>
          <w:tab/>
        </w:r>
        <w:r w:rsidR="009741B4" w:rsidRPr="008607DB">
          <w:rPr>
            <w:rStyle w:val="Hyperlink"/>
          </w:rPr>
          <w:t>Warranties and liabilities</w:t>
        </w:r>
        <w:r w:rsidR="009741B4">
          <w:rPr>
            <w:webHidden/>
          </w:rPr>
          <w:tab/>
        </w:r>
        <w:r w:rsidR="009741B4">
          <w:rPr>
            <w:webHidden/>
          </w:rPr>
          <w:fldChar w:fldCharType="begin"/>
        </w:r>
        <w:r w:rsidR="009741B4">
          <w:rPr>
            <w:webHidden/>
          </w:rPr>
          <w:instrText xml:space="preserve"> PAGEREF _Toc80878919 \h </w:instrText>
        </w:r>
        <w:r w:rsidR="009741B4">
          <w:rPr>
            <w:webHidden/>
          </w:rPr>
        </w:r>
        <w:r w:rsidR="009741B4">
          <w:rPr>
            <w:webHidden/>
          </w:rPr>
          <w:fldChar w:fldCharType="separate"/>
        </w:r>
        <w:r w:rsidR="009741B4">
          <w:rPr>
            <w:webHidden/>
          </w:rPr>
          <w:t>17</w:t>
        </w:r>
        <w:r w:rsidR="009741B4">
          <w:rPr>
            <w:webHidden/>
          </w:rPr>
          <w:fldChar w:fldCharType="end"/>
        </w:r>
      </w:hyperlink>
    </w:p>
    <w:p w14:paraId="32A188CC" w14:textId="32047850" w:rsidR="009741B4" w:rsidRDefault="00372740" w:rsidP="00BA4498">
      <w:pPr>
        <w:pStyle w:val="TOC2"/>
        <w:rPr>
          <w:rFonts w:eastAsiaTheme="minorEastAsia"/>
          <w:lang w:eastAsia="en-AU"/>
        </w:rPr>
      </w:pPr>
      <w:hyperlink w:anchor="_Toc80878920" w:history="1">
        <w:r w:rsidR="009741B4" w:rsidRPr="008607DB">
          <w:rPr>
            <w:rStyle w:val="Hyperlink"/>
            <w:rFonts w:eastAsia="Calibri"/>
          </w:rPr>
          <w:t>2.8</w:t>
        </w:r>
        <w:r w:rsidR="009741B4">
          <w:rPr>
            <w:rFonts w:eastAsiaTheme="minorEastAsia"/>
            <w:lang w:eastAsia="en-AU"/>
          </w:rPr>
          <w:tab/>
        </w:r>
        <w:r w:rsidR="009741B4" w:rsidRPr="008607DB">
          <w:rPr>
            <w:rStyle w:val="Hyperlink"/>
            <w:rFonts w:eastAsia="Calibri"/>
          </w:rPr>
          <w:t>Right to publish</w:t>
        </w:r>
        <w:r w:rsidR="009741B4">
          <w:rPr>
            <w:webHidden/>
          </w:rPr>
          <w:tab/>
        </w:r>
        <w:r w:rsidR="009741B4">
          <w:rPr>
            <w:webHidden/>
          </w:rPr>
          <w:fldChar w:fldCharType="begin"/>
        </w:r>
        <w:r w:rsidR="009741B4">
          <w:rPr>
            <w:webHidden/>
          </w:rPr>
          <w:instrText xml:space="preserve"> PAGEREF _Toc80878920 \h </w:instrText>
        </w:r>
        <w:r w:rsidR="009741B4">
          <w:rPr>
            <w:webHidden/>
          </w:rPr>
        </w:r>
        <w:r w:rsidR="009741B4">
          <w:rPr>
            <w:webHidden/>
          </w:rPr>
          <w:fldChar w:fldCharType="separate"/>
        </w:r>
        <w:r w:rsidR="009741B4">
          <w:rPr>
            <w:webHidden/>
          </w:rPr>
          <w:t>18</w:t>
        </w:r>
        <w:r w:rsidR="009741B4">
          <w:rPr>
            <w:webHidden/>
          </w:rPr>
          <w:fldChar w:fldCharType="end"/>
        </w:r>
      </w:hyperlink>
    </w:p>
    <w:p w14:paraId="7A09C0D7" w14:textId="32180F4A" w:rsidR="009741B4" w:rsidRDefault="00372740" w:rsidP="00BA4498">
      <w:pPr>
        <w:pStyle w:val="TOC2"/>
        <w:rPr>
          <w:rFonts w:eastAsiaTheme="minorEastAsia"/>
          <w:lang w:eastAsia="en-AU"/>
        </w:rPr>
      </w:pPr>
      <w:hyperlink w:anchor="_Toc80878921" w:history="1">
        <w:r w:rsidR="009741B4" w:rsidRPr="008607DB">
          <w:rPr>
            <w:rStyle w:val="Hyperlink"/>
          </w:rPr>
          <w:t>2.9</w:t>
        </w:r>
        <w:r w:rsidR="009741B4">
          <w:rPr>
            <w:rFonts w:eastAsiaTheme="minorEastAsia"/>
            <w:lang w:eastAsia="en-AU"/>
          </w:rPr>
          <w:tab/>
        </w:r>
        <w:r w:rsidR="009741B4" w:rsidRPr="008607DB">
          <w:rPr>
            <w:rStyle w:val="Hyperlink"/>
          </w:rPr>
          <w:t>Confidentiality</w:t>
        </w:r>
        <w:r w:rsidR="009741B4">
          <w:rPr>
            <w:webHidden/>
          </w:rPr>
          <w:tab/>
        </w:r>
        <w:r w:rsidR="009741B4">
          <w:rPr>
            <w:webHidden/>
          </w:rPr>
          <w:fldChar w:fldCharType="begin"/>
        </w:r>
        <w:r w:rsidR="009741B4">
          <w:rPr>
            <w:webHidden/>
          </w:rPr>
          <w:instrText xml:space="preserve"> PAGEREF _Toc80878921 \h </w:instrText>
        </w:r>
        <w:r w:rsidR="009741B4">
          <w:rPr>
            <w:webHidden/>
          </w:rPr>
        </w:r>
        <w:r w:rsidR="009741B4">
          <w:rPr>
            <w:webHidden/>
          </w:rPr>
          <w:fldChar w:fldCharType="separate"/>
        </w:r>
        <w:r w:rsidR="009741B4">
          <w:rPr>
            <w:webHidden/>
          </w:rPr>
          <w:t>18</w:t>
        </w:r>
        <w:r w:rsidR="009741B4">
          <w:rPr>
            <w:webHidden/>
          </w:rPr>
          <w:fldChar w:fldCharType="end"/>
        </w:r>
      </w:hyperlink>
    </w:p>
    <w:p w14:paraId="6337E3ED" w14:textId="75469DE1" w:rsidR="009741B4" w:rsidRDefault="00372740">
      <w:pPr>
        <w:pStyle w:val="TOC1"/>
        <w:tabs>
          <w:tab w:val="left" w:pos="440"/>
        </w:tabs>
        <w:rPr>
          <w:rFonts w:eastAsiaTheme="minorEastAsia"/>
          <w:b w:val="0"/>
          <w:noProof/>
          <w:lang w:eastAsia="en-AU"/>
        </w:rPr>
      </w:pPr>
      <w:hyperlink w:anchor="_Toc80878922" w:history="1">
        <w:r w:rsidR="009741B4" w:rsidRPr="008607DB">
          <w:rPr>
            <w:rStyle w:val="Hyperlink"/>
            <w:noProof/>
          </w:rPr>
          <w:t>3</w:t>
        </w:r>
        <w:r w:rsidR="009741B4">
          <w:rPr>
            <w:rFonts w:eastAsiaTheme="minorEastAsia"/>
            <w:b w:val="0"/>
            <w:noProof/>
            <w:lang w:eastAsia="en-AU"/>
          </w:rPr>
          <w:tab/>
        </w:r>
        <w:r w:rsidR="009741B4" w:rsidRPr="008607DB">
          <w:rPr>
            <w:rStyle w:val="Hyperlink"/>
            <w:noProof/>
          </w:rPr>
          <w:t>Trust and Culture</w:t>
        </w:r>
        <w:r w:rsidR="009741B4">
          <w:rPr>
            <w:noProof/>
            <w:webHidden/>
          </w:rPr>
          <w:tab/>
        </w:r>
        <w:r w:rsidR="009741B4">
          <w:rPr>
            <w:noProof/>
            <w:webHidden/>
          </w:rPr>
          <w:fldChar w:fldCharType="begin"/>
        </w:r>
        <w:r w:rsidR="009741B4">
          <w:rPr>
            <w:noProof/>
            <w:webHidden/>
          </w:rPr>
          <w:instrText xml:space="preserve"> PAGEREF _Toc80878922 \h </w:instrText>
        </w:r>
        <w:r w:rsidR="009741B4">
          <w:rPr>
            <w:noProof/>
            <w:webHidden/>
          </w:rPr>
        </w:r>
        <w:r w:rsidR="009741B4">
          <w:rPr>
            <w:noProof/>
            <w:webHidden/>
          </w:rPr>
          <w:fldChar w:fldCharType="separate"/>
        </w:r>
        <w:r w:rsidR="009741B4">
          <w:rPr>
            <w:noProof/>
            <w:webHidden/>
          </w:rPr>
          <w:t>18</w:t>
        </w:r>
        <w:r w:rsidR="009741B4">
          <w:rPr>
            <w:noProof/>
            <w:webHidden/>
          </w:rPr>
          <w:fldChar w:fldCharType="end"/>
        </w:r>
      </w:hyperlink>
    </w:p>
    <w:p w14:paraId="722FE39F" w14:textId="11AB47C5" w:rsidR="009741B4" w:rsidRDefault="00372740" w:rsidP="00BA4498">
      <w:pPr>
        <w:pStyle w:val="TOC2"/>
        <w:rPr>
          <w:rFonts w:eastAsiaTheme="minorEastAsia"/>
          <w:lang w:eastAsia="en-AU"/>
        </w:rPr>
      </w:pPr>
      <w:hyperlink w:anchor="_Toc80878923" w:history="1">
        <w:r w:rsidR="009741B4" w:rsidRPr="008607DB">
          <w:rPr>
            <w:rStyle w:val="Hyperlink"/>
            <w:rFonts w:eastAsia="Calibri"/>
          </w:rPr>
          <w:t>3.1</w:t>
        </w:r>
        <w:r w:rsidR="009741B4">
          <w:rPr>
            <w:rFonts w:eastAsiaTheme="minorEastAsia"/>
            <w:lang w:eastAsia="en-AU"/>
          </w:rPr>
          <w:tab/>
        </w:r>
        <w:r w:rsidR="009741B4" w:rsidRPr="008607DB">
          <w:rPr>
            <w:rStyle w:val="Hyperlink"/>
            <w:rFonts w:eastAsia="Calibri"/>
          </w:rPr>
          <w:t>The basis of trust</w:t>
        </w:r>
        <w:r w:rsidR="009741B4">
          <w:rPr>
            <w:webHidden/>
          </w:rPr>
          <w:tab/>
        </w:r>
        <w:r w:rsidR="009741B4">
          <w:rPr>
            <w:webHidden/>
          </w:rPr>
          <w:fldChar w:fldCharType="begin"/>
        </w:r>
        <w:r w:rsidR="009741B4">
          <w:rPr>
            <w:webHidden/>
          </w:rPr>
          <w:instrText xml:space="preserve"> PAGEREF _Toc80878923 \h </w:instrText>
        </w:r>
        <w:r w:rsidR="009741B4">
          <w:rPr>
            <w:webHidden/>
          </w:rPr>
        </w:r>
        <w:r w:rsidR="009741B4">
          <w:rPr>
            <w:webHidden/>
          </w:rPr>
          <w:fldChar w:fldCharType="separate"/>
        </w:r>
        <w:r w:rsidR="009741B4">
          <w:rPr>
            <w:webHidden/>
          </w:rPr>
          <w:t>18</w:t>
        </w:r>
        <w:r w:rsidR="009741B4">
          <w:rPr>
            <w:webHidden/>
          </w:rPr>
          <w:fldChar w:fldCharType="end"/>
        </w:r>
      </w:hyperlink>
    </w:p>
    <w:p w14:paraId="323C3383" w14:textId="009D328C" w:rsidR="009741B4" w:rsidRDefault="00372740" w:rsidP="00BA4498">
      <w:pPr>
        <w:pStyle w:val="TOC2"/>
        <w:rPr>
          <w:rFonts w:eastAsiaTheme="minorEastAsia"/>
          <w:lang w:eastAsia="en-AU"/>
        </w:rPr>
      </w:pPr>
      <w:hyperlink w:anchor="_Toc80878924" w:history="1">
        <w:r w:rsidR="009741B4" w:rsidRPr="008607DB">
          <w:rPr>
            <w:rStyle w:val="Hyperlink"/>
          </w:rPr>
          <w:t>3.2</w:t>
        </w:r>
        <w:r w:rsidR="009741B4">
          <w:rPr>
            <w:rFonts w:eastAsiaTheme="minorEastAsia"/>
            <w:lang w:eastAsia="en-AU"/>
          </w:rPr>
          <w:tab/>
        </w:r>
        <w:r w:rsidR="009741B4" w:rsidRPr="008607DB">
          <w:rPr>
            <w:rStyle w:val="Hyperlink"/>
          </w:rPr>
          <w:t>Building trust between people – creating social capital</w:t>
        </w:r>
        <w:r w:rsidR="009741B4">
          <w:rPr>
            <w:webHidden/>
          </w:rPr>
          <w:tab/>
        </w:r>
        <w:r w:rsidR="009741B4">
          <w:rPr>
            <w:webHidden/>
          </w:rPr>
          <w:fldChar w:fldCharType="begin"/>
        </w:r>
        <w:r w:rsidR="009741B4">
          <w:rPr>
            <w:webHidden/>
          </w:rPr>
          <w:instrText xml:space="preserve"> PAGEREF _Toc80878924 \h </w:instrText>
        </w:r>
        <w:r w:rsidR="009741B4">
          <w:rPr>
            <w:webHidden/>
          </w:rPr>
        </w:r>
        <w:r w:rsidR="009741B4">
          <w:rPr>
            <w:webHidden/>
          </w:rPr>
          <w:fldChar w:fldCharType="separate"/>
        </w:r>
        <w:r w:rsidR="009741B4">
          <w:rPr>
            <w:webHidden/>
          </w:rPr>
          <w:t>19</w:t>
        </w:r>
        <w:r w:rsidR="009741B4">
          <w:rPr>
            <w:webHidden/>
          </w:rPr>
          <w:fldChar w:fldCharType="end"/>
        </w:r>
      </w:hyperlink>
    </w:p>
    <w:p w14:paraId="4A910008" w14:textId="48C8B19B" w:rsidR="009741B4" w:rsidRDefault="00372740">
      <w:pPr>
        <w:pStyle w:val="TOC1"/>
        <w:tabs>
          <w:tab w:val="left" w:pos="440"/>
        </w:tabs>
        <w:rPr>
          <w:rFonts w:eastAsiaTheme="minorEastAsia"/>
          <w:b w:val="0"/>
          <w:noProof/>
          <w:lang w:eastAsia="en-AU"/>
        </w:rPr>
      </w:pPr>
      <w:hyperlink w:anchor="_Toc80878925" w:history="1">
        <w:r w:rsidR="009741B4" w:rsidRPr="008607DB">
          <w:rPr>
            <w:rStyle w:val="Hyperlink"/>
            <w:noProof/>
          </w:rPr>
          <w:t>4</w:t>
        </w:r>
        <w:r w:rsidR="009741B4">
          <w:rPr>
            <w:rFonts w:eastAsiaTheme="minorEastAsia"/>
            <w:b w:val="0"/>
            <w:noProof/>
            <w:lang w:eastAsia="en-AU"/>
          </w:rPr>
          <w:tab/>
        </w:r>
        <w:r w:rsidR="009741B4" w:rsidRPr="008607DB">
          <w:rPr>
            <w:rStyle w:val="Hyperlink"/>
            <w:noProof/>
          </w:rPr>
          <w:t>Implementation</w:t>
        </w:r>
        <w:r w:rsidR="009741B4">
          <w:rPr>
            <w:noProof/>
            <w:webHidden/>
          </w:rPr>
          <w:tab/>
        </w:r>
        <w:r w:rsidR="009741B4">
          <w:rPr>
            <w:noProof/>
            <w:webHidden/>
          </w:rPr>
          <w:fldChar w:fldCharType="begin"/>
        </w:r>
        <w:r w:rsidR="009741B4">
          <w:rPr>
            <w:noProof/>
            <w:webHidden/>
          </w:rPr>
          <w:instrText xml:space="preserve"> PAGEREF _Toc80878925 \h </w:instrText>
        </w:r>
        <w:r w:rsidR="009741B4">
          <w:rPr>
            <w:noProof/>
            <w:webHidden/>
          </w:rPr>
        </w:r>
        <w:r w:rsidR="009741B4">
          <w:rPr>
            <w:noProof/>
            <w:webHidden/>
          </w:rPr>
          <w:fldChar w:fldCharType="separate"/>
        </w:r>
        <w:r w:rsidR="009741B4">
          <w:rPr>
            <w:noProof/>
            <w:webHidden/>
          </w:rPr>
          <w:t>19</w:t>
        </w:r>
        <w:r w:rsidR="009741B4">
          <w:rPr>
            <w:noProof/>
            <w:webHidden/>
          </w:rPr>
          <w:fldChar w:fldCharType="end"/>
        </w:r>
      </w:hyperlink>
    </w:p>
    <w:p w14:paraId="37BB0BC6" w14:textId="018E3EF7" w:rsidR="009741B4" w:rsidRDefault="00372740" w:rsidP="00BA4498">
      <w:pPr>
        <w:pStyle w:val="TOC2"/>
        <w:rPr>
          <w:rFonts w:eastAsiaTheme="minorEastAsia"/>
          <w:lang w:eastAsia="en-AU"/>
        </w:rPr>
      </w:pPr>
      <w:hyperlink w:anchor="_Toc80878926" w:history="1">
        <w:r w:rsidR="009741B4" w:rsidRPr="008607DB">
          <w:rPr>
            <w:rStyle w:val="Hyperlink"/>
            <w:rFonts w:eastAsia="Calibri"/>
          </w:rPr>
          <w:t>4.1</w:t>
        </w:r>
        <w:r w:rsidR="009741B4">
          <w:rPr>
            <w:rFonts w:eastAsiaTheme="minorEastAsia"/>
            <w:lang w:eastAsia="en-AU"/>
          </w:rPr>
          <w:tab/>
        </w:r>
        <w:r w:rsidR="009741B4" w:rsidRPr="008607DB">
          <w:rPr>
            <w:rStyle w:val="Hyperlink"/>
            <w:rFonts w:eastAsia="Calibri"/>
          </w:rPr>
          <w:t>Communication engagement and education</w:t>
        </w:r>
        <w:r w:rsidR="009741B4">
          <w:rPr>
            <w:webHidden/>
          </w:rPr>
          <w:tab/>
        </w:r>
        <w:r w:rsidR="009741B4">
          <w:rPr>
            <w:webHidden/>
          </w:rPr>
          <w:fldChar w:fldCharType="begin"/>
        </w:r>
        <w:r w:rsidR="009741B4">
          <w:rPr>
            <w:webHidden/>
          </w:rPr>
          <w:instrText xml:space="preserve"> PAGEREF _Toc80878926 \h </w:instrText>
        </w:r>
        <w:r w:rsidR="009741B4">
          <w:rPr>
            <w:webHidden/>
          </w:rPr>
        </w:r>
        <w:r w:rsidR="009741B4">
          <w:rPr>
            <w:webHidden/>
          </w:rPr>
          <w:fldChar w:fldCharType="separate"/>
        </w:r>
        <w:r w:rsidR="009741B4">
          <w:rPr>
            <w:webHidden/>
          </w:rPr>
          <w:t>19</w:t>
        </w:r>
        <w:r w:rsidR="009741B4">
          <w:rPr>
            <w:webHidden/>
          </w:rPr>
          <w:fldChar w:fldCharType="end"/>
        </w:r>
      </w:hyperlink>
    </w:p>
    <w:p w14:paraId="1DBF6EBE" w14:textId="00931F53" w:rsidR="009741B4" w:rsidRDefault="00372740" w:rsidP="00BA4498">
      <w:pPr>
        <w:pStyle w:val="TOC2"/>
        <w:rPr>
          <w:rFonts w:eastAsiaTheme="minorEastAsia"/>
          <w:lang w:eastAsia="en-AU"/>
        </w:rPr>
      </w:pPr>
      <w:hyperlink w:anchor="_Toc80878927" w:history="1">
        <w:r w:rsidR="009741B4" w:rsidRPr="008607DB">
          <w:rPr>
            <w:rStyle w:val="Hyperlink"/>
            <w:rFonts w:eastAsia="Calibri"/>
          </w:rPr>
          <w:t>4.2</w:t>
        </w:r>
        <w:r w:rsidR="009741B4">
          <w:rPr>
            <w:rFonts w:eastAsiaTheme="minorEastAsia"/>
            <w:lang w:eastAsia="en-AU"/>
          </w:rPr>
          <w:tab/>
        </w:r>
        <w:r w:rsidR="009741B4" w:rsidRPr="008607DB">
          <w:rPr>
            <w:rStyle w:val="Hyperlink"/>
            <w:rFonts w:eastAsia="Calibri"/>
          </w:rPr>
          <w:t>Implementation timeline</w:t>
        </w:r>
        <w:r w:rsidR="009741B4">
          <w:rPr>
            <w:webHidden/>
          </w:rPr>
          <w:tab/>
        </w:r>
        <w:r w:rsidR="009741B4">
          <w:rPr>
            <w:webHidden/>
          </w:rPr>
          <w:fldChar w:fldCharType="begin"/>
        </w:r>
        <w:r w:rsidR="009741B4">
          <w:rPr>
            <w:webHidden/>
          </w:rPr>
          <w:instrText xml:space="preserve"> PAGEREF _Toc80878927 \h </w:instrText>
        </w:r>
        <w:r w:rsidR="009741B4">
          <w:rPr>
            <w:webHidden/>
          </w:rPr>
        </w:r>
        <w:r w:rsidR="009741B4">
          <w:rPr>
            <w:webHidden/>
          </w:rPr>
          <w:fldChar w:fldCharType="separate"/>
        </w:r>
        <w:r w:rsidR="009741B4">
          <w:rPr>
            <w:webHidden/>
          </w:rPr>
          <w:t>20</w:t>
        </w:r>
        <w:r w:rsidR="009741B4">
          <w:rPr>
            <w:webHidden/>
          </w:rPr>
          <w:fldChar w:fldCharType="end"/>
        </w:r>
      </w:hyperlink>
    </w:p>
    <w:p w14:paraId="54083142" w14:textId="6961A566" w:rsidR="009741B4" w:rsidRDefault="00372740" w:rsidP="00BA4498">
      <w:pPr>
        <w:pStyle w:val="TOC2"/>
        <w:rPr>
          <w:rFonts w:eastAsiaTheme="minorEastAsia"/>
          <w:lang w:eastAsia="en-AU"/>
        </w:rPr>
      </w:pPr>
      <w:hyperlink w:anchor="_Toc80878928" w:history="1">
        <w:r w:rsidR="009741B4" w:rsidRPr="008607DB">
          <w:rPr>
            <w:rStyle w:val="Hyperlink"/>
          </w:rPr>
          <w:t>4.3</w:t>
        </w:r>
        <w:r w:rsidR="009741B4">
          <w:rPr>
            <w:rFonts w:eastAsiaTheme="minorEastAsia"/>
            <w:lang w:eastAsia="en-AU"/>
          </w:rPr>
          <w:tab/>
        </w:r>
        <w:r w:rsidR="009741B4" w:rsidRPr="008607DB">
          <w:rPr>
            <w:rStyle w:val="Hyperlink"/>
          </w:rPr>
          <w:t>Governance</w:t>
        </w:r>
        <w:r w:rsidR="009741B4">
          <w:rPr>
            <w:webHidden/>
          </w:rPr>
          <w:tab/>
        </w:r>
        <w:r w:rsidR="009741B4">
          <w:rPr>
            <w:webHidden/>
          </w:rPr>
          <w:fldChar w:fldCharType="begin"/>
        </w:r>
        <w:r w:rsidR="009741B4">
          <w:rPr>
            <w:webHidden/>
          </w:rPr>
          <w:instrText xml:space="preserve"> PAGEREF _Toc80878928 \h </w:instrText>
        </w:r>
        <w:r w:rsidR="009741B4">
          <w:rPr>
            <w:webHidden/>
          </w:rPr>
        </w:r>
        <w:r w:rsidR="009741B4">
          <w:rPr>
            <w:webHidden/>
          </w:rPr>
          <w:fldChar w:fldCharType="separate"/>
        </w:r>
        <w:r w:rsidR="009741B4">
          <w:rPr>
            <w:webHidden/>
          </w:rPr>
          <w:t>20</w:t>
        </w:r>
        <w:r w:rsidR="009741B4">
          <w:rPr>
            <w:webHidden/>
          </w:rPr>
          <w:fldChar w:fldCharType="end"/>
        </w:r>
      </w:hyperlink>
    </w:p>
    <w:p w14:paraId="5956A0B2" w14:textId="578E5B64" w:rsidR="009741B4" w:rsidRDefault="00372740">
      <w:pPr>
        <w:pStyle w:val="TOC1"/>
        <w:rPr>
          <w:rFonts w:eastAsiaTheme="minorEastAsia"/>
          <w:b w:val="0"/>
          <w:noProof/>
          <w:lang w:eastAsia="en-AU"/>
        </w:rPr>
      </w:pPr>
      <w:hyperlink w:anchor="_Toc80878929" w:history="1">
        <w:r w:rsidR="009741B4" w:rsidRPr="008607DB">
          <w:rPr>
            <w:rStyle w:val="Hyperlink"/>
            <w:noProof/>
          </w:rPr>
          <w:t>Attachment A: Summary of discussion questions</w:t>
        </w:r>
        <w:r w:rsidR="009741B4">
          <w:rPr>
            <w:noProof/>
            <w:webHidden/>
          </w:rPr>
          <w:tab/>
        </w:r>
        <w:r w:rsidR="009741B4">
          <w:rPr>
            <w:noProof/>
            <w:webHidden/>
          </w:rPr>
          <w:fldChar w:fldCharType="begin"/>
        </w:r>
        <w:r w:rsidR="009741B4">
          <w:rPr>
            <w:noProof/>
            <w:webHidden/>
          </w:rPr>
          <w:instrText xml:space="preserve"> PAGEREF _Toc80878929 \h </w:instrText>
        </w:r>
        <w:r w:rsidR="009741B4">
          <w:rPr>
            <w:noProof/>
            <w:webHidden/>
          </w:rPr>
        </w:r>
        <w:r w:rsidR="009741B4">
          <w:rPr>
            <w:noProof/>
            <w:webHidden/>
          </w:rPr>
          <w:fldChar w:fldCharType="separate"/>
        </w:r>
        <w:r w:rsidR="009741B4">
          <w:rPr>
            <w:noProof/>
            <w:webHidden/>
          </w:rPr>
          <w:t>21</w:t>
        </w:r>
        <w:r w:rsidR="009741B4">
          <w:rPr>
            <w:noProof/>
            <w:webHidden/>
          </w:rPr>
          <w:fldChar w:fldCharType="end"/>
        </w:r>
      </w:hyperlink>
    </w:p>
    <w:p w14:paraId="6B5F9FD5" w14:textId="663B1147" w:rsidR="009741B4" w:rsidRDefault="00372740">
      <w:pPr>
        <w:pStyle w:val="TOC1"/>
        <w:rPr>
          <w:rFonts w:eastAsiaTheme="minorEastAsia"/>
          <w:b w:val="0"/>
          <w:noProof/>
          <w:lang w:eastAsia="en-AU"/>
        </w:rPr>
      </w:pPr>
      <w:hyperlink w:anchor="_Toc80878930" w:history="1">
        <w:r w:rsidR="009741B4" w:rsidRPr="008607DB">
          <w:rPr>
            <w:rStyle w:val="Hyperlink"/>
            <w:noProof/>
          </w:rPr>
          <w:t>Attachment B: HERC IP Framework agreements</w:t>
        </w:r>
        <w:r w:rsidR="009741B4">
          <w:rPr>
            <w:noProof/>
            <w:webHidden/>
          </w:rPr>
          <w:tab/>
        </w:r>
        <w:r w:rsidR="009741B4">
          <w:rPr>
            <w:noProof/>
            <w:webHidden/>
          </w:rPr>
          <w:fldChar w:fldCharType="begin"/>
        </w:r>
        <w:r w:rsidR="009741B4">
          <w:rPr>
            <w:noProof/>
            <w:webHidden/>
          </w:rPr>
          <w:instrText xml:space="preserve"> PAGEREF _Toc80878930 \h </w:instrText>
        </w:r>
        <w:r w:rsidR="009741B4">
          <w:rPr>
            <w:noProof/>
            <w:webHidden/>
          </w:rPr>
        </w:r>
        <w:r w:rsidR="009741B4">
          <w:rPr>
            <w:noProof/>
            <w:webHidden/>
          </w:rPr>
          <w:fldChar w:fldCharType="separate"/>
        </w:r>
        <w:r w:rsidR="009741B4">
          <w:rPr>
            <w:noProof/>
            <w:webHidden/>
          </w:rPr>
          <w:t>22</w:t>
        </w:r>
        <w:r w:rsidR="009741B4">
          <w:rPr>
            <w:noProof/>
            <w:webHidden/>
          </w:rPr>
          <w:fldChar w:fldCharType="end"/>
        </w:r>
      </w:hyperlink>
    </w:p>
    <w:p w14:paraId="4E83A00B" w14:textId="7D9E335C" w:rsidR="009741B4" w:rsidRDefault="00372740">
      <w:pPr>
        <w:pStyle w:val="TOC1"/>
        <w:rPr>
          <w:rFonts w:eastAsiaTheme="minorEastAsia"/>
          <w:b w:val="0"/>
          <w:noProof/>
          <w:lang w:eastAsia="en-AU"/>
        </w:rPr>
      </w:pPr>
      <w:hyperlink w:anchor="_Toc80878931" w:history="1">
        <w:r w:rsidR="009741B4" w:rsidRPr="008607DB">
          <w:rPr>
            <w:rStyle w:val="Hyperlink"/>
            <w:noProof/>
          </w:rPr>
          <w:t>Attachment C: Pathways to market (impact-led)</w:t>
        </w:r>
        <w:r w:rsidR="009741B4">
          <w:rPr>
            <w:noProof/>
            <w:webHidden/>
          </w:rPr>
          <w:tab/>
        </w:r>
        <w:r w:rsidR="009741B4">
          <w:rPr>
            <w:noProof/>
            <w:webHidden/>
          </w:rPr>
          <w:fldChar w:fldCharType="begin"/>
        </w:r>
        <w:r w:rsidR="009741B4">
          <w:rPr>
            <w:noProof/>
            <w:webHidden/>
          </w:rPr>
          <w:instrText xml:space="preserve"> PAGEREF _Toc80878931 \h </w:instrText>
        </w:r>
        <w:r w:rsidR="009741B4">
          <w:rPr>
            <w:noProof/>
            <w:webHidden/>
          </w:rPr>
        </w:r>
        <w:r w:rsidR="009741B4">
          <w:rPr>
            <w:noProof/>
            <w:webHidden/>
          </w:rPr>
          <w:fldChar w:fldCharType="separate"/>
        </w:r>
        <w:r w:rsidR="009741B4">
          <w:rPr>
            <w:noProof/>
            <w:webHidden/>
          </w:rPr>
          <w:t>24</w:t>
        </w:r>
        <w:r w:rsidR="009741B4">
          <w:rPr>
            <w:noProof/>
            <w:webHidden/>
          </w:rPr>
          <w:fldChar w:fldCharType="end"/>
        </w:r>
      </w:hyperlink>
    </w:p>
    <w:p w14:paraId="2A9FB4F7" w14:textId="5E6CE5B7" w:rsidR="009741B4" w:rsidRDefault="00372740">
      <w:pPr>
        <w:pStyle w:val="TOC1"/>
        <w:rPr>
          <w:rFonts w:eastAsiaTheme="minorEastAsia"/>
          <w:b w:val="0"/>
          <w:noProof/>
          <w:lang w:eastAsia="en-AU"/>
        </w:rPr>
      </w:pPr>
      <w:hyperlink w:anchor="_Toc80878932" w:history="1">
        <w:r w:rsidR="009741B4" w:rsidRPr="008607DB">
          <w:rPr>
            <w:rStyle w:val="Hyperlink"/>
            <w:noProof/>
          </w:rPr>
          <w:t>Glossary</w:t>
        </w:r>
        <w:r w:rsidR="009741B4">
          <w:rPr>
            <w:noProof/>
            <w:webHidden/>
          </w:rPr>
          <w:tab/>
        </w:r>
        <w:r w:rsidR="009741B4">
          <w:rPr>
            <w:noProof/>
            <w:webHidden/>
          </w:rPr>
          <w:fldChar w:fldCharType="begin"/>
        </w:r>
        <w:r w:rsidR="009741B4">
          <w:rPr>
            <w:noProof/>
            <w:webHidden/>
          </w:rPr>
          <w:instrText xml:space="preserve"> PAGEREF _Toc80878932 \h </w:instrText>
        </w:r>
        <w:r w:rsidR="009741B4">
          <w:rPr>
            <w:noProof/>
            <w:webHidden/>
          </w:rPr>
        </w:r>
        <w:r w:rsidR="009741B4">
          <w:rPr>
            <w:noProof/>
            <w:webHidden/>
          </w:rPr>
          <w:fldChar w:fldCharType="separate"/>
        </w:r>
        <w:r w:rsidR="009741B4">
          <w:rPr>
            <w:noProof/>
            <w:webHidden/>
          </w:rPr>
          <w:t>26</w:t>
        </w:r>
        <w:r w:rsidR="009741B4">
          <w:rPr>
            <w:noProof/>
            <w:webHidden/>
          </w:rPr>
          <w:fldChar w:fldCharType="end"/>
        </w:r>
      </w:hyperlink>
    </w:p>
    <w:p w14:paraId="4BEE41F2" w14:textId="68F90962" w:rsidR="009741B4" w:rsidRDefault="00372740">
      <w:pPr>
        <w:pStyle w:val="TOC1"/>
        <w:rPr>
          <w:rFonts w:eastAsiaTheme="minorEastAsia"/>
          <w:b w:val="0"/>
          <w:noProof/>
          <w:lang w:eastAsia="en-AU"/>
        </w:rPr>
      </w:pPr>
      <w:hyperlink w:anchor="_Toc80878933" w:history="1">
        <w:r w:rsidR="009741B4" w:rsidRPr="008607DB">
          <w:rPr>
            <w:rStyle w:val="Hyperlink"/>
            <w:noProof/>
          </w:rPr>
          <w:t>References</w:t>
        </w:r>
        <w:r w:rsidR="009741B4">
          <w:rPr>
            <w:noProof/>
            <w:webHidden/>
          </w:rPr>
          <w:tab/>
        </w:r>
        <w:r w:rsidR="009741B4">
          <w:rPr>
            <w:noProof/>
            <w:webHidden/>
          </w:rPr>
          <w:fldChar w:fldCharType="begin"/>
        </w:r>
        <w:r w:rsidR="009741B4">
          <w:rPr>
            <w:noProof/>
            <w:webHidden/>
          </w:rPr>
          <w:instrText xml:space="preserve"> PAGEREF _Toc80878933 \h </w:instrText>
        </w:r>
        <w:r w:rsidR="009741B4">
          <w:rPr>
            <w:noProof/>
            <w:webHidden/>
          </w:rPr>
        </w:r>
        <w:r w:rsidR="009741B4">
          <w:rPr>
            <w:noProof/>
            <w:webHidden/>
          </w:rPr>
          <w:fldChar w:fldCharType="separate"/>
        </w:r>
        <w:r w:rsidR="009741B4">
          <w:rPr>
            <w:noProof/>
            <w:webHidden/>
          </w:rPr>
          <w:t>29</w:t>
        </w:r>
        <w:r w:rsidR="009741B4">
          <w:rPr>
            <w:noProof/>
            <w:webHidden/>
          </w:rPr>
          <w:fldChar w:fldCharType="end"/>
        </w:r>
      </w:hyperlink>
    </w:p>
    <w:p w14:paraId="5B3127D3" w14:textId="0E64AF11" w:rsidR="00351082" w:rsidRDefault="00223335" w:rsidP="00351082">
      <w:r w:rsidRPr="00503431">
        <w:fldChar w:fldCharType="end"/>
      </w:r>
    </w:p>
    <w:p w14:paraId="377F5CAD" w14:textId="65EFD335" w:rsidR="009D20FF" w:rsidRDefault="009D20FF">
      <w:pPr>
        <w:sectPr w:rsidR="009D20FF" w:rsidSect="00503431">
          <w:footerReference w:type="default" r:id="rId18"/>
          <w:pgSz w:w="11906" w:h="16838"/>
          <w:pgMar w:top="1440" w:right="1440" w:bottom="1440" w:left="1440" w:header="708" w:footer="708" w:gutter="0"/>
          <w:cols w:space="708"/>
          <w:docGrid w:linePitch="360"/>
        </w:sectPr>
      </w:pPr>
    </w:p>
    <w:p w14:paraId="0F5417EB" w14:textId="0C20BEAF" w:rsidR="006A7AA4" w:rsidRDefault="005D5AF2" w:rsidP="00B1312C">
      <w:pPr>
        <w:pStyle w:val="Heading1"/>
        <w:numPr>
          <w:ilvl w:val="0"/>
          <w:numId w:val="0"/>
        </w:numPr>
      </w:pPr>
      <w:bookmarkStart w:id="2" w:name="_Toc78902781"/>
      <w:bookmarkStart w:id="3" w:name="_Toc80878901"/>
      <w:bookmarkStart w:id="4" w:name="_Toc80357151"/>
      <w:r w:rsidRPr="00717180">
        <w:lastRenderedPageBreak/>
        <w:t>Introduction</w:t>
      </w:r>
      <w:bookmarkEnd w:id="2"/>
      <w:bookmarkEnd w:id="3"/>
      <w:bookmarkEnd w:id="4"/>
    </w:p>
    <w:p w14:paraId="5823EFE4" w14:textId="15C56CA3" w:rsidR="00F356AF" w:rsidRDefault="00F356AF" w:rsidP="00F356AF">
      <w:bookmarkStart w:id="5" w:name="_Hlk78973785"/>
      <w:r>
        <w:t>Prosperous b</w:t>
      </w:r>
      <w:r w:rsidRPr="00F355BE">
        <w:t>usinesses, whether large corporat</w:t>
      </w:r>
      <w:r>
        <w:t xml:space="preserve">ions </w:t>
      </w:r>
      <w:r w:rsidRPr="00F355BE">
        <w:t xml:space="preserve">or small </w:t>
      </w:r>
      <w:r w:rsidR="006374B1">
        <w:t>startup</w:t>
      </w:r>
      <w:r>
        <w:t>s</w:t>
      </w:r>
      <w:r w:rsidR="00AB65CB">
        <w:t>,</w:t>
      </w:r>
      <w:r w:rsidRPr="00F355BE">
        <w:t xml:space="preserve"> create value </w:t>
      </w:r>
      <w:r>
        <w:t xml:space="preserve">through innovation. Harnessing our world-leading university research </w:t>
      </w:r>
      <w:r w:rsidR="00C116DC">
        <w:t>through</w:t>
      </w:r>
      <w:r>
        <w:t xml:space="preserve"> commercialisation and collaboration will give</w:t>
      </w:r>
      <w:r w:rsidRPr="00F355BE">
        <w:t xml:space="preserve"> </w:t>
      </w:r>
      <w:r>
        <w:t>our businesses a</w:t>
      </w:r>
      <w:r w:rsidRPr="00F355BE">
        <w:t xml:space="preserve"> </w:t>
      </w:r>
      <w:r>
        <w:t xml:space="preserve">competitive </w:t>
      </w:r>
      <w:r w:rsidRPr="00F355BE">
        <w:t>edge</w:t>
      </w:r>
      <w:r w:rsidR="00461C00">
        <w:t>, attract investors</w:t>
      </w:r>
      <w:r w:rsidRPr="00F355BE">
        <w:t xml:space="preserve"> </w:t>
      </w:r>
      <w:r>
        <w:t>and</w:t>
      </w:r>
      <w:r w:rsidRPr="00F355BE">
        <w:t xml:space="preserve"> </w:t>
      </w:r>
      <w:r>
        <w:t xml:space="preserve">ensure all Australians benefit from </w:t>
      </w:r>
      <w:r w:rsidR="00E26F01">
        <w:t xml:space="preserve">our </w:t>
      </w:r>
      <w:r>
        <w:t>great ideas</w:t>
      </w:r>
      <w:r w:rsidRPr="00F355BE">
        <w:t>.</w:t>
      </w:r>
    </w:p>
    <w:tbl>
      <w:tblPr>
        <w:tblStyle w:val="PullOutBoxTeal"/>
        <w:tblW w:w="0" w:type="auto"/>
        <w:tblLook w:val="04A0" w:firstRow="1" w:lastRow="0" w:firstColumn="1" w:lastColumn="0" w:noHBand="0" w:noVBand="1"/>
      </w:tblPr>
      <w:tblGrid>
        <w:gridCol w:w="2410"/>
        <w:gridCol w:w="6616"/>
      </w:tblGrid>
      <w:tr w:rsidR="009B571A" w14:paraId="79562CD0" w14:textId="77777777" w:rsidTr="003511C4">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5014AB55" w14:textId="77777777" w:rsidR="009B571A" w:rsidRDefault="009B571A" w:rsidP="003511C4">
            <w:r>
              <w:t>Definition</w:t>
            </w:r>
          </w:p>
        </w:tc>
        <w:tc>
          <w:tcPr>
            <w:tcW w:w="6616" w:type="dxa"/>
          </w:tcPr>
          <w:p w14:paraId="43FDC408" w14:textId="77777777" w:rsidR="009B571A" w:rsidRDefault="009B571A" w:rsidP="003511C4"/>
        </w:tc>
      </w:tr>
      <w:tr w:rsidR="009B571A" w14:paraId="3CB15EEC" w14:textId="77777777" w:rsidTr="003511C4">
        <w:trPr>
          <w:trHeight w:val="775"/>
        </w:trPr>
        <w:tc>
          <w:tcPr>
            <w:tcW w:w="9026" w:type="dxa"/>
            <w:gridSpan w:val="2"/>
          </w:tcPr>
          <w:p w14:paraId="7A021375" w14:textId="77777777" w:rsidR="009B571A" w:rsidRPr="00B1312C" w:rsidRDefault="009B571A" w:rsidP="003511C4">
            <w:r w:rsidRPr="00F85CF0">
              <w:t xml:space="preserve">Research commercialisation is </w:t>
            </w:r>
            <w:r>
              <w:t>‘a</w:t>
            </w:r>
            <w:r w:rsidRPr="00F85CF0">
              <w:t xml:space="preserve"> collaborative, creative endeavour that translates knowledge and research into impact in society and the economy</w:t>
            </w:r>
            <w:r>
              <w:t xml:space="preserve">’ </w:t>
            </w:r>
            <w:r>
              <w:rPr>
                <w:noProof/>
              </w:rPr>
              <w:t>(</w:t>
            </w:r>
            <w:r w:rsidRPr="00C07FCA">
              <w:rPr>
                <w:sz w:val="20"/>
                <w:szCs w:val="20"/>
              </w:rPr>
              <w:t>Association of European Science &amp; Technology Transfer Professionals</w:t>
            </w:r>
            <w:r>
              <w:rPr>
                <w:noProof/>
              </w:rPr>
              <w:t xml:space="preserve"> 2020)</w:t>
            </w:r>
            <w:r>
              <w:t>.</w:t>
            </w:r>
          </w:p>
        </w:tc>
      </w:tr>
    </w:tbl>
    <w:p w14:paraId="60BCEA8D" w14:textId="7D7BF0F8" w:rsidR="006A7AA4" w:rsidRDefault="0039023B" w:rsidP="00B1312C">
      <w:r>
        <w:t xml:space="preserve">Improving research commercialisation to secure </w:t>
      </w:r>
      <w:r w:rsidR="007245C0">
        <w:t>Australia's</w:t>
      </w:r>
      <w:r>
        <w:t xml:space="preserve"> economic and industrial future</w:t>
      </w:r>
      <w:r w:rsidR="00924A49">
        <w:t xml:space="preserve"> is a top </w:t>
      </w:r>
      <w:r w:rsidR="007B5815">
        <w:t>Australian G</w:t>
      </w:r>
      <w:r w:rsidR="00924A49">
        <w:t>overnment priority</w:t>
      </w:r>
      <w:r>
        <w:t>. Commercialisation yields profit</w:t>
      </w:r>
      <w:r w:rsidR="00C442A0">
        <w:t>,</w:t>
      </w:r>
      <w:r>
        <w:t xml:space="preserve"> </w:t>
      </w:r>
      <w:r w:rsidR="00094637">
        <w:t xml:space="preserve">attracts </w:t>
      </w:r>
      <w:r w:rsidR="006A4338">
        <w:t>international</w:t>
      </w:r>
      <w:r w:rsidR="00094637">
        <w:t xml:space="preserve"> investment, </w:t>
      </w:r>
      <w:r>
        <w:t xml:space="preserve">inspires new businesses, creates </w:t>
      </w:r>
      <w:r w:rsidR="00393018">
        <w:t>jobs,</w:t>
      </w:r>
      <w:r>
        <w:t xml:space="preserve"> and produces social and economic benefits. </w:t>
      </w:r>
    </w:p>
    <w:p w14:paraId="2CDB6977" w14:textId="5B0EF7D6" w:rsidR="00B032D6" w:rsidRDefault="007245C0" w:rsidP="00B01BA1">
      <w:pPr>
        <w:pStyle w:val="Quote"/>
      </w:pPr>
      <w:r>
        <w:t>"</w:t>
      </w:r>
      <w:r w:rsidR="00B032D6" w:rsidRPr="00E31DA0">
        <w:t xml:space="preserve">We want and need our universities to play a bigger role [in setting a higher trajectory for this </w:t>
      </w:r>
      <w:r>
        <w:t>country's</w:t>
      </w:r>
      <w:r w:rsidR="00B032D6" w:rsidRPr="00E31DA0">
        <w:t xml:space="preserve"> economic growth]. To not just produce brilliant pure research, but to work more with businesses and governments to translate this research into breakthrough products, new </w:t>
      </w:r>
      <w:r w:rsidR="00393018" w:rsidRPr="00E31DA0">
        <w:t>businesses,</w:t>
      </w:r>
      <w:r w:rsidR="00B032D6" w:rsidRPr="00E31DA0">
        <w:t xml:space="preserve"> and ideas to grow our economy and strengthen our society.</w:t>
      </w:r>
      <w:r>
        <w:t>"</w:t>
      </w:r>
    </w:p>
    <w:p w14:paraId="719EE379" w14:textId="411BF3E5" w:rsidR="00FB3C1B" w:rsidRPr="00C577C3" w:rsidRDefault="00FB3C1B" w:rsidP="00FB3C1B">
      <w:pPr>
        <w:pStyle w:val="Quote"/>
      </w:pPr>
      <w:r w:rsidRPr="00E6722B">
        <w:t xml:space="preserve">- </w:t>
      </w:r>
      <w:r w:rsidRPr="00FB3C1B">
        <w:t xml:space="preserve">The Hon Alan Tudge MP, Minister for Education and Youth, </w:t>
      </w:r>
      <w:r w:rsidR="00DD0D04">
        <w:t>s</w:t>
      </w:r>
      <w:r w:rsidRPr="00FB3C1B">
        <w:t>peech at the University of Melbourne, 26 February 202</w:t>
      </w:r>
      <w:r w:rsidR="00633AB2">
        <w:t>1</w:t>
      </w:r>
    </w:p>
    <w:p w14:paraId="37465AAA" w14:textId="705E451D" w:rsidR="00200C97" w:rsidRDefault="00200C97" w:rsidP="00200C97">
      <w:r>
        <w:t>I</w:t>
      </w:r>
      <w:r w:rsidRPr="000A1D86">
        <w:t>n the 2020-21 Budget</w:t>
      </w:r>
      <w:r>
        <w:t xml:space="preserve"> t</w:t>
      </w:r>
      <w:r w:rsidRPr="000A1D86">
        <w:t xml:space="preserve">he </w:t>
      </w:r>
      <w:r>
        <w:t xml:space="preserve">Australian </w:t>
      </w:r>
      <w:r w:rsidRPr="000A1D86">
        <w:t>Government provided $5.8 million</w:t>
      </w:r>
      <w:r>
        <w:t xml:space="preserve"> </w:t>
      </w:r>
      <w:r w:rsidRPr="000A1D86">
        <w:t>to scope a U</w:t>
      </w:r>
      <w:r>
        <w:t xml:space="preserve">niversity Research Commercialisation </w:t>
      </w:r>
      <w:r w:rsidRPr="000A1D86">
        <w:t xml:space="preserve">Scheme to better translate and commercialise university research outputs. </w:t>
      </w:r>
      <w:r>
        <w:t xml:space="preserve">Over 80 per cent </w:t>
      </w:r>
      <w:r w:rsidR="00623ACF">
        <w:t>of</w:t>
      </w:r>
      <w:r>
        <w:t xml:space="preserve"> </w:t>
      </w:r>
      <w:r w:rsidRPr="000A1D86">
        <w:t>U</w:t>
      </w:r>
      <w:r>
        <w:t>niversity Research Commercialisation</w:t>
      </w:r>
      <w:r w:rsidDel="00BD1D7B">
        <w:t xml:space="preserve"> </w:t>
      </w:r>
      <w:r w:rsidRPr="00B26B78">
        <w:t xml:space="preserve">Scheme </w:t>
      </w:r>
      <w:r>
        <w:t xml:space="preserve">public consultation </w:t>
      </w:r>
      <w:r w:rsidR="00623ACF">
        <w:t xml:space="preserve">submissions </w:t>
      </w:r>
      <w:r>
        <w:t>raised</w:t>
      </w:r>
      <w:r w:rsidR="00623ACF">
        <w:t xml:space="preserve"> IP-related issues</w:t>
      </w:r>
      <w:r>
        <w:t xml:space="preserve"> such as difficult</w:t>
      </w:r>
      <w:r w:rsidR="00623ACF">
        <w:t>ies in</w:t>
      </w:r>
      <w:r>
        <w:t xml:space="preserve"> negotiating IP terms and agreements. </w:t>
      </w:r>
    </w:p>
    <w:p w14:paraId="1972B754" w14:textId="21137DE2" w:rsidR="00200C97" w:rsidRDefault="00200C97" w:rsidP="00200C97">
      <w:pPr>
        <w:spacing w:before="200"/>
      </w:pPr>
      <w:r>
        <w:t xml:space="preserve">While current, this problem is not new. Barriers to negotiation on IP include lack of money, time and expertise on both sides and lack of understanding of each other's needs and objectives </w:t>
      </w:r>
      <w:r>
        <w:rPr>
          <w:noProof/>
        </w:rPr>
        <w:t>(</w:t>
      </w:r>
      <w:r w:rsidR="0010691E" w:rsidRPr="005808CE">
        <w:t>Innovation and Science Australia</w:t>
      </w:r>
      <w:r w:rsidR="0010691E" w:rsidRPr="00C07FCA">
        <w:rPr>
          <w:sz w:val="20"/>
          <w:szCs w:val="20"/>
        </w:rPr>
        <w:t xml:space="preserve"> </w:t>
      </w:r>
      <w:r>
        <w:rPr>
          <w:noProof/>
        </w:rPr>
        <w:t>2016)</w:t>
      </w:r>
      <w:r>
        <w:t>. This translates into difficulties in research commercialisation and lost opportunity for all Australians.</w:t>
      </w:r>
    </w:p>
    <w:p w14:paraId="4A20ABA3" w14:textId="5CCF300B" w:rsidR="009B571A" w:rsidRDefault="009B571A" w:rsidP="009B571A">
      <w:pPr>
        <w:pStyle w:val="Quote"/>
      </w:pPr>
      <w:r>
        <w:t>“Industry faces a time burden in having to deal with each university differently and forming agreements across universities in alliances and collaborative efforts is very difficult. Australia needs to move to a common model for university focused commercialisation for all universities to adopt. These efficiencies in policy are needed to give industry and private investors confidence to access Australian university research capabilities.”</w:t>
      </w:r>
    </w:p>
    <w:p w14:paraId="62656FDE" w14:textId="77777777" w:rsidR="009B571A" w:rsidRPr="00BB2432" w:rsidRDefault="009B571A" w:rsidP="009B571A">
      <w:pPr>
        <w:pStyle w:val="Quote"/>
      </w:pPr>
      <w:r>
        <w:t xml:space="preserve">- </w:t>
      </w:r>
      <w:r w:rsidRPr="00820A64">
        <w:t xml:space="preserve">The University of Queensland, </w:t>
      </w:r>
      <w:r>
        <w:t xml:space="preserve">submission to the University </w:t>
      </w:r>
      <w:r w:rsidRPr="00820A64">
        <w:t>Research Commercialisation</w:t>
      </w:r>
      <w:r>
        <w:t xml:space="preserve"> Scheme public consultation</w:t>
      </w:r>
      <w:r w:rsidRPr="00820A64">
        <w:t>, April 2021</w:t>
      </w:r>
    </w:p>
    <w:p w14:paraId="3912D10D" w14:textId="22AFC200" w:rsidR="00AF48CF" w:rsidRDefault="00C350A0" w:rsidP="00200C97">
      <w:pPr>
        <w:spacing w:before="200"/>
      </w:pPr>
      <w:r>
        <w:lastRenderedPageBreak/>
        <w:t xml:space="preserve">This consultation paper sets out a vision </w:t>
      </w:r>
      <w:r w:rsidR="00F023EC">
        <w:t xml:space="preserve">for </w:t>
      </w:r>
      <w:r w:rsidR="00C116DC">
        <w:t>a HERC IP Framework</w:t>
      </w:r>
      <w:r>
        <w:t xml:space="preserve"> to build trusted </w:t>
      </w:r>
      <w:r w:rsidR="00AF48CF">
        <w:t xml:space="preserve">relationships </w:t>
      </w:r>
      <w:r>
        <w:t>between universities and industry</w:t>
      </w:r>
      <w:r w:rsidR="00F023EC">
        <w:t xml:space="preserve"> that will deliver economic and social benefits for Australia</w:t>
      </w:r>
      <w:r>
        <w:t xml:space="preserve">. </w:t>
      </w:r>
      <w:r w:rsidR="00AF48CF">
        <w:t>IP</w:t>
      </w:r>
      <w:r w:rsidR="00200C97">
        <w:t> </w:t>
      </w:r>
      <w:r w:rsidR="00AF48CF">
        <w:t xml:space="preserve">includes IP rights such as </w:t>
      </w:r>
      <w:r w:rsidR="00AF48CF" w:rsidRPr="00490934">
        <w:t xml:space="preserve">patents, </w:t>
      </w:r>
      <w:r w:rsidR="00393018" w:rsidRPr="00490934">
        <w:t>designs,</w:t>
      </w:r>
      <w:r w:rsidR="00AF48CF">
        <w:t xml:space="preserve"> </w:t>
      </w:r>
      <w:r w:rsidR="007B5815">
        <w:t>trade marks, plant breeder’s rights</w:t>
      </w:r>
      <w:r w:rsidR="00C116DC">
        <w:t xml:space="preserve"> and</w:t>
      </w:r>
      <w:r w:rsidR="00FF70F3">
        <w:t xml:space="preserve"> </w:t>
      </w:r>
      <w:r w:rsidR="00AF48CF">
        <w:t>copyright</w:t>
      </w:r>
      <w:r w:rsidR="00FF70F3">
        <w:t xml:space="preserve">, </w:t>
      </w:r>
      <w:r w:rsidR="00392F7F">
        <w:t>as well</w:t>
      </w:r>
      <w:r w:rsidR="00FF70F3">
        <w:t xml:space="preserve"> as </w:t>
      </w:r>
      <w:r w:rsidR="00E26F01">
        <w:t>trade secrets</w:t>
      </w:r>
      <w:r w:rsidR="00AF48CF" w:rsidRPr="00490934">
        <w:t>.</w:t>
      </w:r>
    </w:p>
    <w:p w14:paraId="1173017E" w14:textId="3429D396" w:rsidR="005808CE" w:rsidRDefault="005808CE" w:rsidP="005808CE">
      <w:r>
        <w:t>The HERC IP Framework will provide standardised IP</w:t>
      </w:r>
      <w:r w:rsidRPr="008E18AF">
        <w:t xml:space="preserve"> </w:t>
      </w:r>
      <w:r>
        <w:t>licensing and contractual agreement</w:t>
      </w:r>
      <w:r w:rsidR="003652D1">
        <w:t xml:space="preserve">s </w:t>
      </w:r>
      <w:r>
        <w:t>to establish a strong foundation for negotiating and managing successful</w:t>
      </w:r>
      <w:r w:rsidRPr="008E18AF">
        <w:t xml:space="preserve"> university-industry collaboration</w:t>
      </w:r>
      <w:r>
        <w:t xml:space="preserve"> and partnerships</w:t>
      </w:r>
      <w:r w:rsidRPr="007B5815">
        <w:t>.</w:t>
      </w:r>
      <w:r w:rsidRPr="00B1312C">
        <w:t xml:space="preserve"> The</w:t>
      </w:r>
      <w:r w:rsidRPr="007B5815">
        <w:t xml:space="preserve"> </w:t>
      </w:r>
      <w:r>
        <w:t xml:space="preserve">HERC IP </w:t>
      </w:r>
      <w:r w:rsidRPr="00B1312C">
        <w:t>Framework will facilitate the initiation, development, and sustainability of commercialisation connections between universities and businesses</w:t>
      </w:r>
      <w:r w:rsidRPr="007B5815">
        <w:t>.</w:t>
      </w:r>
    </w:p>
    <w:p w14:paraId="7775A12C" w14:textId="648376DF" w:rsidR="007D0E35" w:rsidRPr="00847DC7" w:rsidRDefault="007D0E35" w:rsidP="00B3064C">
      <w:pPr>
        <w:pStyle w:val="Heading1"/>
        <w:numPr>
          <w:ilvl w:val="0"/>
          <w:numId w:val="0"/>
        </w:numPr>
        <w:rPr>
          <w:lang w:eastAsia="en-AU"/>
        </w:rPr>
      </w:pPr>
      <w:bookmarkStart w:id="6" w:name="_Toc78128426"/>
      <w:bookmarkStart w:id="7" w:name="_Toc78902782"/>
      <w:bookmarkStart w:id="8" w:name="_Toc80878902"/>
      <w:bookmarkStart w:id="9" w:name="_Toc80357152"/>
      <w:r>
        <w:rPr>
          <w:lang w:eastAsia="en-AU"/>
        </w:rPr>
        <w:t xml:space="preserve">Australian research </w:t>
      </w:r>
      <w:r w:rsidR="005A7CB1">
        <w:rPr>
          <w:lang w:eastAsia="en-AU"/>
        </w:rPr>
        <w:t>commercialisation and collaboration</w:t>
      </w:r>
      <w:bookmarkEnd w:id="6"/>
      <w:bookmarkEnd w:id="7"/>
      <w:bookmarkEnd w:id="8"/>
      <w:bookmarkEnd w:id="9"/>
    </w:p>
    <w:p w14:paraId="76B50081" w14:textId="58BD6F70" w:rsidR="007D0E35" w:rsidRDefault="00880EA6" w:rsidP="00080E85">
      <w:pPr>
        <w:rPr>
          <w:rFonts w:eastAsia="Calibri"/>
        </w:rPr>
      </w:pPr>
      <w:r>
        <w:rPr>
          <w:rFonts w:eastAsia="Calibri"/>
        </w:rPr>
        <w:t>Australian</w:t>
      </w:r>
      <w:r w:rsidR="009657D1">
        <w:rPr>
          <w:rFonts w:eastAsia="Calibri"/>
        </w:rPr>
        <w:t xml:space="preserve"> universities produce </w:t>
      </w:r>
      <w:r w:rsidR="007F0E76">
        <w:rPr>
          <w:rFonts w:eastAsia="Calibri"/>
        </w:rPr>
        <w:t>a substantial</w:t>
      </w:r>
      <w:r w:rsidR="009657D1">
        <w:rPr>
          <w:rFonts w:eastAsia="Calibri"/>
        </w:rPr>
        <w:t xml:space="preserve"> volume of </w:t>
      </w:r>
      <w:r w:rsidR="00233E85">
        <w:rPr>
          <w:rFonts w:eastAsia="Calibri"/>
        </w:rPr>
        <w:t xml:space="preserve">outstanding </w:t>
      </w:r>
      <w:r w:rsidR="009657D1">
        <w:rPr>
          <w:rFonts w:eastAsia="Calibri"/>
        </w:rPr>
        <w:t>research</w:t>
      </w:r>
      <w:r w:rsidR="002B262D">
        <w:rPr>
          <w:rFonts w:eastAsia="Calibri"/>
        </w:rPr>
        <w:t>.</w:t>
      </w:r>
      <w:r w:rsidR="009657D1">
        <w:rPr>
          <w:rFonts w:eastAsia="Calibri"/>
        </w:rPr>
        <w:t xml:space="preserve"> </w:t>
      </w:r>
      <w:r w:rsidR="007D0E35">
        <w:rPr>
          <w:rFonts w:eastAsia="Calibri"/>
        </w:rPr>
        <w:t>Almost 90</w:t>
      </w:r>
      <w:r w:rsidR="007B5815">
        <w:rPr>
          <w:rFonts w:eastAsia="Calibri"/>
        </w:rPr>
        <w:t> </w:t>
      </w:r>
      <w:r w:rsidR="007D0E35">
        <w:rPr>
          <w:rFonts w:eastAsia="Calibri"/>
        </w:rPr>
        <w:t>per</w:t>
      </w:r>
      <w:r w:rsidR="007B5815">
        <w:rPr>
          <w:rFonts w:eastAsia="Calibri"/>
        </w:rPr>
        <w:t> </w:t>
      </w:r>
      <w:r w:rsidR="007D0E35">
        <w:rPr>
          <w:rFonts w:eastAsia="Calibri"/>
        </w:rPr>
        <w:t>cent of Australian research is rated</w:t>
      </w:r>
      <w:r w:rsidR="00E212EC">
        <w:rPr>
          <w:rFonts w:eastAsia="Calibri"/>
        </w:rPr>
        <w:t xml:space="preserve"> by Excellence in Research Australia </w:t>
      </w:r>
      <w:r w:rsidR="007D0E35">
        <w:rPr>
          <w:rFonts w:eastAsia="Calibri"/>
        </w:rPr>
        <w:t>at</w:t>
      </w:r>
      <w:r w:rsidR="00204B8D">
        <w:rPr>
          <w:rFonts w:eastAsia="Calibri"/>
        </w:rPr>
        <w:t>,</w:t>
      </w:r>
      <w:r w:rsidR="007D0E35">
        <w:rPr>
          <w:rFonts w:eastAsia="Calibri"/>
        </w:rPr>
        <w:t xml:space="preserve"> or above</w:t>
      </w:r>
      <w:r w:rsidR="00204B8D">
        <w:rPr>
          <w:rFonts w:eastAsia="Calibri"/>
        </w:rPr>
        <w:t>,</w:t>
      </w:r>
      <w:r w:rsidR="007D0E35">
        <w:rPr>
          <w:rFonts w:eastAsia="Calibri"/>
        </w:rPr>
        <w:t xml:space="preserve"> world standard, </w:t>
      </w:r>
      <w:r w:rsidR="00D20CDF">
        <w:rPr>
          <w:rFonts w:eastAsia="Calibri"/>
        </w:rPr>
        <w:t xml:space="preserve">with </w:t>
      </w:r>
      <w:r w:rsidR="007D0E35">
        <w:rPr>
          <w:rFonts w:eastAsia="Calibri"/>
        </w:rPr>
        <w:t xml:space="preserve">research strength </w:t>
      </w:r>
      <w:r w:rsidR="00D20CDF">
        <w:rPr>
          <w:rFonts w:eastAsia="Calibri"/>
        </w:rPr>
        <w:t xml:space="preserve">across many </w:t>
      </w:r>
      <w:r w:rsidR="006C5035">
        <w:rPr>
          <w:rFonts w:eastAsia="Calibri"/>
        </w:rPr>
        <w:t>fields</w:t>
      </w:r>
      <w:r w:rsidR="007D0E35">
        <w:rPr>
          <w:rFonts w:eastAsia="Calibri"/>
        </w:rPr>
        <w:t xml:space="preserve"> including medicine and health sciences, biological sciences, engineering, </w:t>
      </w:r>
      <w:r w:rsidR="00393018">
        <w:rPr>
          <w:rFonts w:eastAsia="Calibri"/>
        </w:rPr>
        <w:t>agriculture</w:t>
      </w:r>
      <w:r w:rsidR="007D0E35">
        <w:rPr>
          <w:rFonts w:eastAsia="Calibri"/>
        </w:rPr>
        <w:t xml:space="preserve"> and </w:t>
      </w:r>
      <w:r w:rsidR="007D0E35" w:rsidRPr="00576E4A">
        <w:rPr>
          <w:rFonts w:eastAsia="Calibri"/>
        </w:rPr>
        <w:t>archaeology</w:t>
      </w:r>
      <w:r w:rsidR="002A20C3">
        <w:rPr>
          <w:rFonts w:eastAsia="Calibri"/>
        </w:rPr>
        <w:t xml:space="preserve"> </w:t>
      </w:r>
      <w:r w:rsidR="00BD1D7B" w:rsidRPr="00FF70F3">
        <w:rPr>
          <w:rFonts w:eastAsia="Calibri"/>
          <w:noProof/>
        </w:rPr>
        <w:t>(DESE 2020)</w:t>
      </w:r>
      <w:r w:rsidR="00B12584">
        <w:rPr>
          <w:rFonts w:eastAsia="Calibri"/>
        </w:rPr>
        <w:t>.</w:t>
      </w:r>
      <w:r w:rsidR="006A42F8">
        <w:rPr>
          <w:rFonts w:eastAsia="Calibri"/>
        </w:rPr>
        <w:t xml:space="preserve"> </w:t>
      </w:r>
    </w:p>
    <w:p w14:paraId="06C1E6D1" w14:textId="11909859" w:rsidR="00471C93" w:rsidRDefault="00187EC5" w:rsidP="00FD631A">
      <w:pPr>
        <w:pStyle w:val="Heading2"/>
        <w:numPr>
          <w:ilvl w:val="0"/>
          <w:numId w:val="0"/>
        </w:numPr>
        <w:rPr>
          <w:rFonts w:eastAsia="Calibri"/>
        </w:rPr>
      </w:pPr>
      <w:bookmarkStart w:id="10" w:name="_Toc78902783"/>
      <w:bookmarkStart w:id="11" w:name="_Toc80878903"/>
      <w:bookmarkStart w:id="12" w:name="_Toc80357153"/>
      <w:r>
        <w:rPr>
          <w:rFonts w:eastAsia="Calibri"/>
        </w:rPr>
        <w:t>The problem</w:t>
      </w:r>
      <w:bookmarkEnd w:id="10"/>
      <w:bookmarkEnd w:id="11"/>
      <w:bookmarkEnd w:id="12"/>
    </w:p>
    <w:p w14:paraId="0B7D4565" w14:textId="34E7BEF9" w:rsidR="00AF3D0F" w:rsidRDefault="00AF3D0F" w:rsidP="00080E85">
      <w:pPr>
        <w:rPr>
          <w:rFonts w:eastAsia="Calibri"/>
        </w:rPr>
      </w:pPr>
      <w:r>
        <w:t xml:space="preserve">While Australia performs well in knowledge creation </w:t>
      </w:r>
      <w:r w:rsidR="00F7139C">
        <w:t xml:space="preserve">and some universities have a demonstrated focus on improving </w:t>
      </w:r>
      <w:r w:rsidR="006A4338">
        <w:t>commercialisation</w:t>
      </w:r>
      <w:r>
        <w:t>, there is still much to be done in translating more knowledge into new products</w:t>
      </w:r>
      <w:r w:rsidR="00B768B9">
        <w:t xml:space="preserve"> and </w:t>
      </w:r>
      <w:r>
        <w:t xml:space="preserve">services, </w:t>
      </w:r>
      <w:r w:rsidR="00B768B9">
        <w:t xml:space="preserve">new </w:t>
      </w:r>
      <w:r>
        <w:t>businesses and other innovations.</w:t>
      </w:r>
      <w:r w:rsidR="00BD1D7B">
        <w:t xml:space="preserve"> Successful commercialisation is underpinned by successful university-industry collaboration.</w:t>
      </w:r>
    </w:p>
    <w:p w14:paraId="08359BFC" w14:textId="0AB3898F" w:rsidR="00AF3D0F" w:rsidRDefault="00AF3D0F" w:rsidP="00187EC5">
      <w:pPr>
        <w:rPr>
          <w:rFonts w:eastAsia="Calibri"/>
        </w:rPr>
      </w:pPr>
      <w:r w:rsidRPr="008A3AA0">
        <w:t>The 2020 Global Innovation Index (</w:t>
      </w:r>
      <w:r w:rsidR="0010691E" w:rsidRPr="005808CE">
        <w:t>Cornell University, Institut Européen d'Administration des Affaires &amp; World Intellectual Property Organization (WIPO)</w:t>
      </w:r>
      <w:r w:rsidR="0010691E" w:rsidRPr="00C07FCA">
        <w:rPr>
          <w:sz w:val="20"/>
          <w:szCs w:val="20"/>
        </w:rPr>
        <w:t xml:space="preserve"> </w:t>
      </w:r>
      <w:r w:rsidRPr="008A3AA0">
        <w:t xml:space="preserve">2020) highlights a </w:t>
      </w:r>
      <w:r w:rsidR="00BD1D7B">
        <w:t>serious</w:t>
      </w:r>
      <w:r w:rsidR="00BD1D7B" w:rsidRPr="008A3AA0">
        <w:t xml:space="preserve"> </w:t>
      </w:r>
      <w:r w:rsidRPr="008A3AA0">
        <w:t xml:space="preserve">disconnect between </w:t>
      </w:r>
      <w:r w:rsidR="00BD1D7B">
        <w:t>Australia’s</w:t>
      </w:r>
      <w:r w:rsidR="00BD1D7B" w:rsidRPr="008A3AA0">
        <w:t xml:space="preserve"> </w:t>
      </w:r>
      <w:r w:rsidRPr="008A3AA0">
        <w:t>research and development sector</w:t>
      </w:r>
      <w:r w:rsidR="00BD1D7B">
        <w:t xml:space="preserve"> (</w:t>
      </w:r>
      <w:r w:rsidRPr="008A3AA0">
        <w:t>15</w:t>
      </w:r>
      <w:r w:rsidRPr="00F7139C">
        <w:rPr>
          <w:vertAlign w:val="superscript"/>
        </w:rPr>
        <w:t>th</w:t>
      </w:r>
      <w:r w:rsidR="00BD1D7B">
        <w:t>)</w:t>
      </w:r>
      <w:r w:rsidRPr="008A3AA0">
        <w:t xml:space="preserve"> and </w:t>
      </w:r>
      <w:r w:rsidR="00F7139C" w:rsidRPr="008A3AA0">
        <w:t>university</w:t>
      </w:r>
      <w:r w:rsidR="00BD1D7B">
        <w:t>-</w:t>
      </w:r>
      <w:r w:rsidR="00F7139C" w:rsidRPr="008A3AA0">
        <w:t>industry research collaboration</w:t>
      </w:r>
      <w:r w:rsidR="00BD1D7B">
        <w:t xml:space="preserve"> (</w:t>
      </w:r>
      <w:r w:rsidRPr="008A3AA0">
        <w:t>39</w:t>
      </w:r>
      <w:r w:rsidRPr="009316FE">
        <w:rPr>
          <w:vertAlign w:val="superscript"/>
        </w:rPr>
        <w:t>th</w:t>
      </w:r>
      <w:r w:rsidR="00BD1D7B">
        <w:t>).</w:t>
      </w:r>
      <w:r w:rsidR="00B82250">
        <w:rPr>
          <w:rFonts w:eastAsia="Calibri"/>
        </w:rPr>
        <w:t xml:space="preserve"> Currently, o</w:t>
      </w:r>
      <w:r w:rsidR="00187EC5">
        <w:rPr>
          <w:rFonts w:eastAsia="Calibri"/>
        </w:rPr>
        <w:t xml:space="preserve">nly two per cent of innovating businesses (large </w:t>
      </w:r>
      <w:r w:rsidR="00B82250">
        <w:rPr>
          <w:rFonts w:eastAsia="Calibri"/>
        </w:rPr>
        <w:t xml:space="preserve">or </w:t>
      </w:r>
      <w:r w:rsidR="00187EC5">
        <w:rPr>
          <w:rFonts w:eastAsia="Calibri"/>
        </w:rPr>
        <w:t xml:space="preserve">small) collaborate </w:t>
      </w:r>
      <w:r w:rsidR="00B82250">
        <w:rPr>
          <w:rFonts w:eastAsia="Calibri"/>
        </w:rPr>
        <w:t xml:space="preserve">by co-filing patents </w:t>
      </w:r>
      <w:r w:rsidR="00187EC5">
        <w:rPr>
          <w:rFonts w:eastAsia="Calibri"/>
        </w:rPr>
        <w:t xml:space="preserve">with publicly funded research </w:t>
      </w:r>
      <w:r w:rsidR="00F7139C">
        <w:rPr>
          <w:rFonts w:eastAsia="Calibri"/>
        </w:rPr>
        <w:t>agencies</w:t>
      </w:r>
      <w:r w:rsidR="00BD1D7B">
        <w:rPr>
          <w:rFonts w:eastAsia="Calibri"/>
        </w:rPr>
        <w:t xml:space="preserve"> (PFRAs)</w:t>
      </w:r>
      <w:r w:rsidR="00187EC5">
        <w:rPr>
          <w:rFonts w:eastAsia="Calibri"/>
        </w:rPr>
        <w:t>, primarily</w:t>
      </w:r>
      <w:r w:rsidR="00B82250">
        <w:rPr>
          <w:rFonts w:eastAsia="Calibri"/>
        </w:rPr>
        <w:t xml:space="preserve"> the </w:t>
      </w:r>
      <w:r w:rsidR="00B82250" w:rsidRPr="00B82250">
        <w:rPr>
          <w:rFonts w:eastAsia="Calibri"/>
        </w:rPr>
        <w:t>Commonwealth Scientific and Industrial Research Organisation</w:t>
      </w:r>
      <w:r w:rsidR="00B82250">
        <w:rPr>
          <w:rFonts w:eastAsia="Calibri"/>
        </w:rPr>
        <w:t xml:space="preserve"> (</w:t>
      </w:r>
      <w:r w:rsidR="00187EC5">
        <w:rPr>
          <w:rFonts w:eastAsia="Calibri"/>
        </w:rPr>
        <w:t>CSIRO</w:t>
      </w:r>
      <w:r w:rsidR="00B82250">
        <w:rPr>
          <w:rFonts w:eastAsia="Calibri"/>
        </w:rPr>
        <w:t>)</w:t>
      </w:r>
      <w:r w:rsidR="00213D58">
        <w:rPr>
          <w:rFonts w:eastAsia="Calibri"/>
        </w:rPr>
        <w:t xml:space="preserve"> </w:t>
      </w:r>
      <w:r w:rsidR="00BD1D7B" w:rsidRPr="00D521D1">
        <w:rPr>
          <w:rFonts w:eastAsia="Calibri"/>
          <w:noProof/>
        </w:rPr>
        <w:t>(</w:t>
      </w:r>
      <w:r w:rsidR="0010691E">
        <w:rPr>
          <w:rFonts w:eastAsia="Calibri"/>
          <w:noProof/>
        </w:rPr>
        <w:t>Department of Industry, Science, Energy and Resources (DISER)</w:t>
      </w:r>
      <w:r w:rsidR="0010691E" w:rsidRPr="00D521D1">
        <w:rPr>
          <w:rFonts w:eastAsia="Calibri"/>
          <w:noProof/>
        </w:rPr>
        <w:t xml:space="preserve"> </w:t>
      </w:r>
      <w:r w:rsidR="00BD1D7B" w:rsidRPr="00D521D1">
        <w:rPr>
          <w:rFonts w:eastAsia="Calibri"/>
          <w:noProof/>
        </w:rPr>
        <w:t>2021</w:t>
      </w:r>
      <w:r w:rsidR="0017525E">
        <w:rPr>
          <w:rFonts w:eastAsia="Calibri"/>
          <w:noProof/>
        </w:rPr>
        <w:t>a</w:t>
      </w:r>
      <w:r w:rsidR="00BD1D7B" w:rsidRPr="00D521D1">
        <w:rPr>
          <w:rFonts w:eastAsia="Calibri"/>
          <w:noProof/>
        </w:rPr>
        <w:t>)</w:t>
      </w:r>
      <w:r w:rsidR="00EF4205">
        <w:rPr>
          <w:rFonts w:eastAsia="Calibri"/>
          <w:noProof/>
        </w:rPr>
        <w:t xml:space="preserve">, </w:t>
      </w:r>
      <w:r w:rsidR="00B82250">
        <w:rPr>
          <w:rFonts w:eastAsia="Calibri"/>
          <w:noProof/>
        </w:rPr>
        <w:t>and</w:t>
      </w:r>
      <w:r w:rsidR="00EF4205">
        <w:rPr>
          <w:rFonts w:eastAsia="Calibri"/>
          <w:noProof/>
        </w:rPr>
        <w:t xml:space="preserve"> businesses </w:t>
      </w:r>
      <w:r w:rsidR="00B82250">
        <w:rPr>
          <w:rFonts w:eastAsia="Calibri"/>
          <w:noProof/>
        </w:rPr>
        <w:t xml:space="preserve">are </w:t>
      </w:r>
      <w:r w:rsidR="00EF4205">
        <w:rPr>
          <w:rFonts w:eastAsia="Calibri"/>
          <w:noProof/>
        </w:rPr>
        <w:t xml:space="preserve">more likely to collaborate with other </w:t>
      </w:r>
      <w:r w:rsidR="00B82250">
        <w:rPr>
          <w:rFonts w:eastAsia="Calibri"/>
          <w:noProof/>
        </w:rPr>
        <w:t>businesses than with universities</w:t>
      </w:r>
      <w:r w:rsidR="00F7139C">
        <w:rPr>
          <w:rFonts w:eastAsia="Calibri"/>
        </w:rPr>
        <w:t xml:space="preserve"> </w:t>
      </w:r>
      <w:r w:rsidR="00B82250" w:rsidRPr="00D521D1">
        <w:rPr>
          <w:rFonts w:eastAsia="Calibri"/>
          <w:noProof/>
        </w:rPr>
        <w:t xml:space="preserve">(George </w:t>
      </w:r>
      <w:r w:rsidR="00B82250">
        <w:rPr>
          <w:rFonts w:eastAsia="Calibri"/>
          <w:noProof/>
        </w:rPr>
        <w:t>and</w:t>
      </w:r>
      <w:r w:rsidR="00B82250" w:rsidRPr="00D521D1">
        <w:rPr>
          <w:rFonts w:eastAsia="Calibri"/>
          <w:noProof/>
        </w:rPr>
        <w:t xml:space="preserve"> Tarr 2021)</w:t>
      </w:r>
      <w:r w:rsidR="006A15D3">
        <w:rPr>
          <w:rFonts w:eastAsia="Calibri"/>
        </w:rPr>
        <w:t>.</w:t>
      </w:r>
    </w:p>
    <w:p w14:paraId="4C1B5587" w14:textId="57C45BB1" w:rsidR="00187EC5" w:rsidRDefault="00187EC5" w:rsidP="00187EC5">
      <w:pPr>
        <w:rPr>
          <w:rFonts w:eastAsia="Calibri"/>
        </w:rPr>
      </w:pPr>
      <w:r>
        <w:rPr>
          <w:rFonts w:eastAsia="Calibri"/>
        </w:rPr>
        <w:t xml:space="preserve">Collaboration </w:t>
      </w:r>
      <w:r w:rsidRPr="00977E59">
        <w:t xml:space="preserve">varies </w:t>
      </w:r>
      <w:r>
        <w:t>greatly</w:t>
      </w:r>
      <w:r w:rsidRPr="00977E59">
        <w:t xml:space="preserve"> across technology fields</w:t>
      </w:r>
      <w:r w:rsidR="00B82250">
        <w:t>. M</w:t>
      </w:r>
      <w:r>
        <w:t>ost</w:t>
      </w:r>
      <w:r w:rsidRPr="00977E59">
        <w:t xml:space="preserve"> collaboration </w:t>
      </w:r>
      <w:r w:rsidR="00B82250">
        <w:t xml:space="preserve">in patent co-filings </w:t>
      </w:r>
      <w:r w:rsidR="007C175F">
        <w:t>occurs</w:t>
      </w:r>
      <w:r w:rsidR="00B82250">
        <w:t xml:space="preserve"> </w:t>
      </w:r>
      <w:r w:rsidRPr="00977E59">
        <w:t xml:space="preserve">in </w:t>
      </w:r>
      <w:r>
        <w:t>m</w:t>
      </w:r>
      <w:r w:rsidRPr="00977E59">
        <w:t>acromolecular chemistry, polymers</w:t>
      </w:r>
      <w:r>
        <w:t>, b</w:t>
      </w:r>
      <w:r w:rsidRPr="00977E59">
        <w:t xml:space="preserve">iotechnology and </w:t>
      </w:r>
      <w:r>
        <w:t>optics</w:t>
      </w:r>
      <w:r w:rsidR="00B82250">
        <w:t>, but</w:t>
      </w:r>
      <w:r w:rsidR="00B82250">
        <w:rPr>
          <w:rFonts w:eastAsia="Calibri"/>
        </w:rPr>
        <w:t xml:space="preserve"> i</w:t>
      </w:r>
      <w:r>
        <w:rPr>
          <w:rFonts w:eastAsia="Calibri"/>
        </w:rPr>
        <w:t>n technology areas</w:t>
      </w:r>
      <w:r w:rsidR="00200C97">
        <w:rPr>
          <w:rFonts w:eastAsia="Calibri"/>
        </w:rPr>
        <w:t xml:space="preserve"> such as mechanical elements</w:t>
      </w:r>
      <w:r w:rsidR="00B82250">
        <w:rPr>
          <w:rFonts w:eastAsia="Calibri"/>
        </w:rPr>
        <w:t xml:space="preserve"> t</w:t>
      </w:r>
      <w:r>
        <w:rPr>
          <w:rFonts w:eastAsia="Calibri"/>
        </w:rPr>
        <w:t>here is</w:t>
      </w:r>
      <w:r w:rsidR="00850865">
        <w:rPr>
          <w:rFonts w:eastAsia="Calibri"/>
        </w:rPr>
        <w:t xml:space="preserve"> little to</w:t>
      </w:r>
      <w:r>
        <w:rPr>
          <w:rFonts w:eastAsia="Calibri"/>
        </w:rPr>
        <w:t xml:space="preserve"> no reported collaboration at all</w:t>
      </w:r>
      <w:r w:rsidR="00B82250">
        <w:rPr>
          <w:rFonts w:eastAsia="Calibri"/>
        </w:rPr>
        <w:t xml:space="preserve"> (DISER 2021</w:t>
      </w:r>
      <w:r w:rsidR="0017525E">
        <w:rPr>
          <w:rFonts w:eastAsia="Calibri"/>
        </w:rPr>
        <w:t>a</w:t>
      </w:r>
      <w:r w:rsidR="00B82250">
        <w:rPr>
          <w:rFonts w:eastAsia="Calibri"/>
        </w:rPr>
        <w:t>)</w:t>
      </w:r>
      <w:r>
        <w:rPr>
          <w:rFonts w:eastAsia="Calibri"/>
        </w:rPr>
        <w:t>.</w:t>
      </w:r>
      <w:r w:rsidR="002714C2">
        <w:rPr>
          <w:rFonts w:eastAsia="Calibri"/>
        </w:rPr>
        <w:t xml:space="preserve"> </w:t>
      </w:r>
      <w:r w:rsidR="000B1EB6">
        <w:rPr>
          <w:rFonts w:eastAsia="Calibri"/>
        </w:rPr>
        <w:t xml:space="preserve">In sectors such as medical sciences, the level of investment to take a product to market means </w:t>
      </w:r>
      <w:r w:rsidR="000B1EB6" w:rsidRPr="000B1EB6">
        <w:rPr>
          <w:rFonts w:eastAsia="Calibri"/>
        </w:rPr>
        <w:t xml:space="preserve">commercialisation is often the only way to ensure </w:t>
      </w:r>
      <w:r w:rsidR="000B1EB6">
        <w:rPr>
          <w:rFonts w:eastAsia="Calibri"/>
        </w:rPr>
        <w:t xml:space="preserve">breakthrough </w:t>
      </w:r>
      <w:r w:rsidR="000B1EB6" w:rsidRPr="000B1EB6">
        <w:rPr>
          <w:rFonts w:eastAsia="Calibri"/>
        </w:rPr>
        <w:t>discoveries are developed for human benefit</w:t>
      </w:r>
      <w:r w:rsidR="000B1EB6">
        <w:rPr>
          <w:rFonts w:eastAsia="Calibri"/>
        </w:rPr>
        <w:t>.</w:t>
      </w:r>
      <w:r w:rsidR="00C06774">
        <w:rPr>
          <w:rFonts w:eastAsia="Calibri"/>
        </w:rPr>
        <w:t xml:space="preserve"> </w:t>
      </w:r>
    </w:p>
    <w:p w14:paraId="0A18C892" w14:textId="77777777" w:rsidR="0023314C" w:rsidRDefault="0023314C" w:rsidP="0023314C">
      <w:pPr>
        <w:pStyle w:val="Heading2"/>
        <w:numPr>
          <w:ilvl w:val="0"/>
          <w:numId w:val="0"/>
        </w:numPr>
        <w:rPr>
          <w:rFonts w:eastAsia="Calibri"/>
        </w:rPr>
      </w:pPr>
      <w:bookmarkStart w:id="13" w:name="_Toc78902784"/>
      <w:bookmarkStart w:id="14" w:name="_Toc80878904"/>
      <w:bookmarkStart w:id="15" w:name="_Toc80357154"/>
      <w:r>
        <w:rPr>
          <w:rFonts w:eastAsia="Calibri"/>
        </w:rPr>
        <w:t>The potential</w:t>
      </w:r>
      <w:bookmarkEnd w:id="13"/>
      <w:bookmarkEnd w:id="14"/>
      <w:bookmarkEnd w:id="15"/>
    </w:p>
    <w:p w14:paraId="186B6DBC" w14:textId="03D3D23E" w:rsidR="00E150AD" w:rsidRDefault="00031430" w:rsidP="0023314C">
      <w:pPr>
        <w:rPr>
          <w:rFonts w:eastAsia="Calibri"/>
        </w:rPr>
      </w:pPr>
      <w:r>
        <w:rPr>
          <w:rFonts w:eastAsia="Calibri"/>
        </w:rPr>
        <w:t>Whil</w:t>
      </w:r>
      <w:r w:rsidR="00894F12">
        <w:rPr>
          <w:rFonts w:eastAsia="Calibri"/>
        </w:rPr>
        <w:t>e some universities have delivered great</w:t>
      </w:r>
      <w:r>
        <w:rPr>
          <w:rFonts w:eastAsia="Calibri"/>
        </w:rPr>
        <w:t xml:space="preserve"> commercialisation outcomes </w:t>
      </w:r>
      <w:r w:rsidR="00DC063E">
        <w:rPr>
          <w:rFonts w:eastAsia="Calibri"/>
        </w:rPr>
        <w:t xml:space="preserve">over the last 20 years, </w:t>
      </w:r>
      <w:r>
        <w:rPr>
          <w:rFonts w:eastAsia="Calibri"/>
        </w:rPr>
        <w:t xml:space="preserve">there is considerable scope for improvement across the </w:t>
      </w:r>
      <w:r w:rsidR="00D23E0B">
        <w:rPr>
          <w:rFonts w:eastAsia="Calibri"/>
        </w:rPr>
        <w:t xml:space="preserve">whole </w:t>
      </w:r>
      <w:r>
        <w:rPr>
          <w:rFonts w:eastAsia="Calibri"/>
        </w:rPr>
        <w:t>sector</w:t>
      </w:r>
      <w:r w:rsidR="00DC063E">
        <w:rPr>
          <w:rFonts w:eastAsia="Calibri"/>
        </w:rPr>
        <w:t>.</w:t>
      </w:r>
      <w:r>
        <w:rPr>
          <w:rFonts w:eastAsia="Calibri"/>
        </w:rPr>
        <w:t xml:space="preserve"> </w:t>
      </w:r>
      <w:r w:rsidR="007B5815">
        <w:rPr>
          <w:rFonts w:eastAsia="Calibri"/>
        </w:rPr>
        <w:t xml:space="preserve">Understanding and addressing </w:t>
      </w:r>
      <w:r w:rsidR="00DC063E">
        <w:rPr>
          <w:rFonts w:eastAsia="Calibri"/>
        </w:rPr>
        <w:t xml:space="preserve">the </w:t>
      </w:r>
      <w:r w:rsidR="007B5815">
        <w:rPr>
          <w:rFonts w:eastAsia="Calibri"/>
        </w:rPr>
        <w:t xml:space="preserve">underlying causes of </w:t>
      </w:r>
      <w:r w:rsidR="00A154E8">
        <w:rPr>
          <w:rFonts w:eastAsia="Calibri"/>
        </w:rPr>
        <w:t>t</w:t>
      </w:r>
      <w:r w:rsidR="00705F0A">
        <w:rPr>
          <w:rFonts w:eastAsia="Calibri"/>
        </w:rPr>
        <w:t xml:space="preserve">he </w:t>
      </w:r>
      <w:r w:rsidR="0023314C">
        <w:rPr>
          <w:rFonts w:eastAsia="Calibri"/>
        </w:rPr>
        <w:t xml:space="preserve">discrepancy between </w:t>
      </w:r>
      <w:r w:rsidR="00DC063E">
        <w:rPr>
          <w:rFonts w:eastAsia="Calibri"/>
        </w:rPr>
        <w:t xml:space="preserve">research </w:t>
      </w:r>
      <w:r w:rsidR="0023314C">
        <w:rPr>
          <w:rFonts w:eastAsia="Calibri"/>
        </w:rPr>
        <w:t xml:space="preserve">excellence and </w:t>
      </w:r>
      <w:r w:rsidR="00DC063E">
        <w:rPr>
          <w:rFonts w:eastAsia="Calibri"/>
        </w:rPr>
        <w:t xml:space="preserve">unsatisfactory </w:t>
      </w:r>
      <w:r w:rsidR="00D23E0B">
        <w:rPr>
          <w:rFonts w:eastAsia="Calibri"/>
        </w:rPr>
        <w:t xml:space="preserve">performance </w:t>
      </w:r>
      <w:r w:rsidR="00DC063E">
        <w:rPr>
          <w:rFonts w:eastAsia="Calibri"/>
        </w:rPr>
        <w:t xml:space="preserve">in </w:t>
      </w:r>
      <w:r w:rsidR="0023314C">
        <w:rPr>
          <w:rFonts w:eastAsia="Calibri"/>
        </w:rPr>
        <w:t xml:space="preserve">commercialisation and collaboration </w:t>
      </w:r>
      <w:r w:rsidR="007B5815">
        <w:rPr>
          <w:rFonts w:eastAsia="Calibri"/>
        </w:rPr>
        <w:t>offers</w:t>
      </w:r>
      <w:r w:rsidR="0023314C" w:rsidRPr="00C045D7">
        <w:rPr>
          <w:rFonts w:eastAsia="Calibri"/>
        </w:rPr>
        <w:t xml:space="preserve"> </w:t>
      </w:r>
      <w:r w:rsidR="0023314C">
        <w:rPr>
          <w:rFonts w:eastAsia="Calibri"/>
        </w:rPr>
        <w:t>great</w:t>
      </w:r>
      <w:r w:rsidR="0023314C" w:rsidRPr="00C045D7">
        <w:rPr>
          <w:rFonts w:eastAsia="Calibri"/>
        </w:rPr>
        <w:t xml:space="preserve"> potential </w:t>
      </w:r>
      <w:r w:rsidR="00DC063E">
        <w:rPr>
          <w:rFonts w:eastAsia="Calibri"/>
        </w:rPr>
        <w:t xml:space="preserve">for a solution </w:t>
      </w:r>
      <w:r w:rsidR="00EF4205">
        <w:rPr>
          <w:rFonts w:eastAsia="Calibri"/>
        </w:rPr>
        <w:t>to</w:t>
      </w:r>
      <w:r w:rsidR="00DC063E">
        <w:rPr>
          <w:rFonts w:eastAsia="Calibri"/>
        </w:rPr>
        <w:t xml:space="preserve"> </w:t>
      </w:r>
      <w:r w:rsidR="00150950">
        <w:rPr>
          <w:rFonts w:eastAsia="Calibri"/>
        </w:rPr>
        <w:t>build</w:t>
      </w:r>
      <w:r w:rsidR="00DC063E">
        <w:rPr>
          <w:rFonts w:eastAsia="Calibri"/>
        </w:rPr>
        <w:t xml:space="preserve"> </w:t>
      </w:r>
      <w:r w:rsidR="00150950">
        <w:rPr>
          <w:rFonts w:eastAsia="Calibri"/>
        </w:rPr>
        <w:t xml:space="preserve">a stronger bridge between </w:t>
      </w:r>
      <w:r w:rsidR="006A4338">
        <w:rPr>
          <w:rFonts w:eastAsia="Calibri"/>
        </w:rPr>
        <w:t>universities</w:t>
      </w:r>
      <w:r w:rsidR="00150950">
        <w:rPr>
          <w:rFonts w:eastAsia="Calibri"/>
        </w:rPr>
        <w:t xml:space="preserve"> and business</w:t>
      </w:r>
      <w:r w:rsidR="00D23E0B">
        <w:rPr>
          <w:rFonts w:eastAsia="Calibri"/>
        </w:rPr>
        <w:t xml:space="preserve"> and </w:t>
      </w:r>
      <w:r w:rsidR="001B5E5E">
        <w:rPr>
          <w:rFonts w:eastAsia="Calibri"/>
        </w:rPr>
        <w:t>deliver</w:t>
      </w:r>
      <w:r w:rsidR="00D23E0B">
        <w:rPr>
          <w:rFonts w:eastAsia="Calibri"/>
        </w:rPr>
        <w:t xml:space="preserve"> major benefit</w:t>
      </w:r>
      <w:r w:rsidR="00EF4205">
        <w:rPr>
          <w:rFonts w:eastAsia="Calibri"/>
        </w:rPr>
        <w:t>s</w:t>
      </w:r>
      <w:r w:rsidR="00D23E0B">
        <w:rPr>
          <w:rFonts w:eastAsia="Calibri"/>
        </w:rPr>
        <w:t xml:space="preserve"> for Australia</w:t>
      </w:r>
      <w:r w:rsidR="00150950">
        <w:rPr>
          <w:rFonts w:eastAsia="Calibri"/>
        </w:rPr>
        <w:t>.</w:t>
      </w:r>
    </w:p>
    <w:p w14:paraId="3EAA9F0D" w14:textId="58B508A7" w:rsidR="00CF3A47" w:rsidRDefault="00CF3A47" w:rsidP="00437BBD">
      <w:pPr>
        <w:rPr>
          <w:rFonts w:eastAsia="Calibri"/>
        </w:rPr>
      </w:pPr>
      <w:bookmarkStart w:id="16" w:name="_Hlk79071733"/>
      <w:r w:rsidRPr="00CF3A47">
        <w:rPr>
          <w:rFonts w:eastAsia="Calibri"/>
        </w:rPr>
        <w:t xml:space="preserve">There are several Australian Government programs supporting joint innovation, such as the Cooperative Research Centre (CRC) </w:t>
      </w:r>
      <w:r w:rsidR="00570DA2">
        <w:rPr>
          <w:rFonts w:eastAsia="Calibri"/>
        </w:rPr>
        <w:t>–</w:t>
      </w:r>
      <w:r w:rsidRPr="00CF3A47">
        <w:rPr>
          <w:rFonts w:eastAsia="Calibri"/>
        </w:rPr>
        <w:t xml:space="preserve"> </w:t>
      </w:r>
      <w:r w:rsidR="00FF6041">
        <w:rPr>
          <w:rFonts w:eastAsia="Calibri"/>
        </w:rPr>
        <w:t xml:space="preserve">Projects </w:t>
      </w:r>
      <w:r w:rsidR="00570DA2">
        <w:rPr>
          <w:rFonts w:eastAsia="Calibri"/>
        </w:rPr>
        <w:t>(CRC-P)</w:t>
      </w:r>
      <w:r w:rsidRPr="00CF3A47">
        <w:rPr>
          <w:rFonts w:eastAsia="Calibri"/>
        </w:rPr>
        <w:t xml:space="preserve"> </w:t>
      </w:r>
      <w:r w:rsidR="00FF6041">
        <w:rPr>
          <w:rFonts w:eastAsia="Calibri"/>
        </w:rPr>
        <w:t>Grants p</w:t>
      </w:r>
      <w:r w:rsidRPr="00CF3A47">
        <w:rPr>
          <w:rFonts w:eastAsia="Calibri"/>
        </w:rPr>
        <w:t xml:space="preserve">rogram and the Australian Research </w:t>
      </w:r>
      <w:r w:rsidRPr="00CF3A47">
        <w:rPr>
          <w:rFonts w:eastAsia="Calibri"/>
        </w:rPr>
        <w:lastRenderedPageBreak/>
        <w:t>Council (ARC) Linkage Program, which can work more efficiently and effectively to improve commercial outcomes from university-led collaboration with industry.</w:t>
      </w:r>
    </w:p>
    <w:bookmarkEnd w:id="16"/>
    <w:p w14:paraId="080219EF" w14:textId="23B662E3" w:rsidR="0023314C" w:rsidRPr="00A707C4" w:rsidRDefault="00461C00" w:rsidP="0023314C">
      <w:pPr>
        <w:rPr>
          <w:lang w:eastAsia="en-AU"/>
        </w:rPr>
      </w:pPr>
      <w:r>
        <w:rPr>
          <w:lang w:eastAsia="en-AU"/>
        </w:rPr>
        <w:t>Almost all u</w:t>
      </w:r>
      <w:r w:rsidR="0023314C">
        <w:rPr>
          <w:lang w:eastAsia="en-AU"/>
        </w:rPr>
        <w:t xml:space="preserve">niversity strategic plans </w:t>
      </w:r>
      <w:r w:rsidR="0023314C" w:rsidRPr="00A707C4">
        <w:rPr>
          <w:lang w:eastAsia="en-AU"/>
        </w:rPr>
        <w:t xml:space="preserve">commit to </w:t>
      </w:r>
      <w:r w:rsidR="0023314C">
        <w:rPr>
          <w:lang w:eastAsia="en-AU"/>
        </w:rPr>
        <w:t xml:space="preserve">business innovation </w:t>
      </w:r>
      <w:r w:rsidR="00EF4205">
        <w:rPr>
          <w:lang w:eastAsia="en-AU"/>
        </w:rPr>
        <w:t>and</w:t>
      </w:r>
      <w:r w:rsidR="00EF4205" w:rsidRPr="00A707C4">
        <w:rPr>
          <w:lang w:eastAsia="en-AU"/>
        </w:rPr>
        <w:t xml:space="preserve"> </w:t>
      </w:r>
      <w:r w:rsidR="0023314C" w:rsidRPr="00A707C4">
        <w:rPr>
          <w:lang w:eastAsia="en-AU"/>
        </w:rPr>
        <w:t xml:space="preserve">collaboration. </w:t>
      </w:r>
      <w:r w:rsidR="0042741D">
        <w:rPr>
          <w:lang w:eastAsia="en-AU"/>
        </w:rPr>
        <w:t xml:space="preserve">Similarly, </w:t>
      </w:r>
      <w:r w:rsidR="00F7139C">
        <w:rPr>
          <w:lang w:eastAsia="en-AU"/>
        </w:rPr>
        <w:t xml:space="preserve">many </w:t>
      </w:r>
      <w:r w:rsidR="0042741D">
        <w:rPr>
          <w:lang w:eastAsia="en-AU"/>
        </w:rPr>
        <w:t>businesses say they would like to work more closely with universities</w:t>
      </w:r>
      <w:r w:rsidR="006C5035">
        <w:rPr>
          <w:lang w:eastAsia="en-AU"/>
        </w:rPr>
        <w:t>. But it</w:t>
      </w:r>
      <w:r w:rsidR="001035F4">
        <w:rPr>
          <w:lang w:eastAsia="en-AU"/>
        </w:rPr>
        <w:t xml:space="preserve"> is</w:t>
      </w:r>
      <w:r w:rsidR="006C5035">
        <w:rPr>
          <w:lang w:eastAsia="en-AU"/>
        </w:rPr>
        <w:t xml:space="preserve"> </w:t>
      </w:r>
      <w:r>
        <w:rPr>
          <w:lang w:eastAsia="en-AU"/>
        </w:rPr>
        <w:t xml:space="preserve">challenging for </w:t>
      </w:r>
      <w:r w:rsidR="00702895">
        <w:rPr>
          <w:lang w:eastAsia="en-AU"/>
        </w:rPr>
        <w:t>universities</w:t>
      </w:r>
      <w:r>
        <w:rPr>
          <w:lang w:eastAsia="en-AU"/>
        </w:rPr>
        <w:t xml:space="preserve"> and business</w:t>
      </w:r>
      <w:r w:rsidR="006C5035">
        <w:rPr>
          <w:lang w:eastAsia="en-AU"/>
        </w:rPr>
        <w:t xml:space="preserve"> to </w:t>
      </w:r>
      <w:r w:rsidR="0042741D">
        <w:rPr>
          <w:lang w:eastAsia="en-AU"/>
        </w:rPr>
        <w:t xml:space="preserve">work together </w:t>
      </w:r>
      <w:r w:rsidR="006C5035">
        <w:rPr>
          <w:lang w:eastAsia="en-AU"/>
        </w:rPr>
        <w:t xml:space="preserve">without a starting point for connection </w:t>
      </w:r>
      <w:r w:rsidR="0042741D">
        <w:rPr>
          <w:lang w:eastAsia="en-AU"/>
        </w:rPr>
        <w:t>and negotiation.</w:t>
      </w:r>
    </w:p>
    <w:p w14:paraId="0ADD3240" w14:textId="35264557" w:rsidR="00EF15F6" w:rsidRDefault="00702895" w:rsidP="0023314C">
      <w:r>
        <w:rPr>
          <w:lang w:eastAsia="en-AU"/>
        </w:rPr>
        <w:t>Commercialisation</w:t>
      </w:r>
      <w:r w:rsidR="00F3340E">
        <w:rPr>
          <w:lang w:eastAsia="en-AU"/>
        </w:rPr>
        <w:t xml:space="preserve"> also </w:t>
      </w:r>
      <w:r w:rsidR="006C5035">
        <w:rPr>
          <w:lang w:eastAsia="en-AU"/>
        </w:rPr>
        <w:t>needs</w:t>
      </w:r>
      <w:r w:rsidR="00EF15F6">
        <w:rPr>
          <w:lang w:eastAsia="en-AU"/>
        </w:rPr>
        <w:t xml:space="preserve"> </w:t>
      </w:r>
      <w:r w:rsidR="00F3340E">
        <w:rPr>
          <w:lang w:eastAsia="en-AU"/>
        </w:rPr>
        <w:t xml:space="preserve">private </w:t>
      </w:r>
      <w:r w:rsidR="00076F4B">
        <w:rPr>
          <w:lang w:eastAsia="en-AU"/>
        </w:rPr>
        <w:t xml:space="preserve">investment. </w:t>
      </w:r>
      <w:r w:rsidR="006C5035">
        <w:rPr>
          <w:lang w:eastAsia="en-AU"/>
        </w:rPr>
        <w:t>I</w:t>
      </w:r>
      <w:r w:rsidR="00076F4B">
        <w:rPr>
          <w:lang w:eastAsia="en-AU"/>
        </w:rPr>
        <w:t>nternational investors and the</w:t>
      </w:r>
      <w:r w:rsidR="00EF15F6">
        <w:rPr>
          <w:lang w:eastAsia="en-AU"/>
        </w:rPr>
        <w:t xml:space="preserve"> growing </w:t>
      </w:r>
      <w:r w:rsidR="00076F4B">
        <w:rPr>
          <w:lang w:eastAsia="en-AU"/>
        </w:rPr>
        <w:t xml:space="preserve">Australian </w:t>
      </w:r>
      <w:r w:rsidR="00EF15F6">
        <w:rPr>
          <w:lang w:eastAsia="en-AU"/>
        </w:rPr>
        <w:t>technology investment sector</w:t>
      </w:r>
      <w:r w:rsidR="006C5035">
        <w:rPr>
          <w:lang w:eastAsia="en-AU"/>
        </w:rPr>
        <w:t xml:space="preserve"> </w:t>
      </w:r>
      <w:r w:rsidR="00F3340E">
        <w:rPr>
          <w:lang w:eastAsia="en-AU"/>
        </w:rPr>
        <w:t xml:space="preserve">are interested in Australian research. </w:t>
      </w:r>
      <w:r w:rsidR="006C5035">
        <w:rPr>
          <w:lang w:eastAsia="en-AU"/>
        </w:rPr>
        <w:t>T</w:t>
      </w:r>
      <w:r w:rsidR="00F3340E">
        <w:rPr>
          <w:lang w:eastAsia="en-AU"/>
        </w:rPr>
        <w:t xml:space="preserve">he </w:t>
      </w:r>
      <w:r w:rsidR="00346B73">
        <w:rPr>
          <w:lang w:eastAsia="en-AU"/>
        </w:rPr>
        <w:t xml:space="preserve">certainty </w:t>
      </w:r>
      <w:r w:rsidR="006C5035">
        <w:rPr>
          <w:lang w:eastAsia="en-AU"/>
        </w:rPr>
        <w:t>of</w:t>
      </w:r>
      <w:r w:rsidR="00346B73">
        <w:rPr>
          <w:lang w:eastAsia="en-AU"/>
        </w:rPr>
        <w:t xml:space="preserve"> </w:t>
      </w:r>
      <w:r w:rsidR="00EF15F6">
        <w:rPr>
          <w:lang w:eastAsia="en-AU"/>
        </w:rPr>
        <w:t xml:space="preserve">consistent </w:t>
      </w:r>
      <w:r w:rsidR="006C5035">
        <w:rPr>
          <w:lang w:eastAsia="en-AU"/>
        </w:rPr>
        <w:t xml:space="preserve">agreements will </w:t>
      </w:r>
      <w:r w:rsidR="00F3340E">
        <w:rPr>
          <w:lang w:eastAsia="en-AU"/>
        </w:rPr>
        <w:t>reduce costs and risks</w:t>
      </w:r>
      <w:r w:rsidR="006C5035">
        <w:rPr>
          <w:lang w:eastAsia="en-AU"/>
        </w:rPr>
        <w:t xml:space="preserve"> and make investing in Australian research </w:t>
      </w:r>
      <w:r w:rsidR="000924A8">
        <w:rPr>
          <w:lang w:eastAsia="en-AU"/>
        </w:rPr>
        <w:t>more attractive</w:t>
      </w:r>
      <w:r w:rsidR="00F3340E">
        <w:rPr>
          <w:lang w:eastAsia="en-AU"/>
        </w:rPr>
        <w:t>.</w:t>
      </w:r>
    </w:p>
    <w:p w14:paraId="039DCA43" w14:textId="31F3DB42" w:rsidR="00187EC5" w:rsidRDefault="00187EC5" w:rsidP="005A3525">
      <w:pPr>
        <w:pStyle w:val="Heading2"/>
        <w:numPr>
          <w:ilvl w:val="0"/>
          <w:numId w:val="0"/>
        </w:numPr>
      </w:pPr>
      <w:bookmarkStart w:id="17" w:name="_Toc78902785"/>
      <w:bookmarkStart w:id="18" w:name="_Toc80878905"/>
      <w:bookmarkStart w:id="19" w:name="_Toc80357155"/>
      <w:r>
        <w:t>The constraints</w:t>
      </w:r>
      <w:bookmarkEnd w:id="17"/>
      <w:bookmarkEnd w:id="18"/>
      <w:bookmarkEnd w:id="19"/>
      <w:r w:rsidR="00041E79">
        <w:t xml:space="preserve"> </w:t>
      </w:r>
    </w:p>
    <w:p w14:paraId="64220803" w14:textId="0C8147D8" w:rsidR="00704F48" w:rsidRDefault="00197695" w:rsidP="005565B4">
      <w:r>
        <w:t xml:space="preserve">Consultations and commentary have </w:t>
      </w:r>
      <w:r w:rsidR="00D632DF">
        <w:t>identified</w:t>
      </w:r>
      <w:r>
        <w:t xml:space="preserve"> </w:t>
      </w:r>
      <w:r w:rsidR="00D3029F">
        <w:t xml:space="preserve">IP-related </w:t>
      </w:r>
      <w:r w:rsidR="00187EC5">
        <w:t xml:space="preserve">barriers </w:t>
      </w:r>
      <w:r w:rsidR="006C5035">
        <w:t>to</w:t>
      </w:r>
      <w:r w:rsidR="00187EC5">
        <w:t xml:space="preserve"> </w:t>
      </w:r>
      <w:r w:rsidR="00471C93">
        <w:t xml:space="preserve">effective </w:t>
      </w:r>
      <w:r w:rsidR="00A721A1">
        <w:t>commercialisation.</w:t>
      </w:r>
      <w:r w:rsidR="00187EC5">
        <w:t xml:space="preserve"> </w:t>
      </w:r>
      <w:r w:rsidR="00914BD5">
        <w:t>T</w:t>
      </w:r>
      <w:r w:rsidR="00FC2934">
        <w:t xml:space="preserve">he </w:t>
      </w:r>
      <w:r w:rsidR="00C116DC">
        <w:t>HERC IP Framework</w:t>
      </w:r>
      <w:r w:rsidR="00FC2934">
        <w:t xml:space="preserve"> will be designed to </w:t>
      </w:r>
      <w:r w:rsidR="00D3029F">
        <w:t xml:space="preserve">help </w:t>
      </w:r>
      <w:r w:rsidR="00914BD5">
        <w:t xml:space="preserve">overcome these </w:t>
      </w:r>
      <w:r w:rsidR="00702895">
        <w:t>barriers</w:t>
      </w:r>
      <w:r w:rsidR="00D3029F">
        <w:t>, where possible</w:t>
      </w:r>
      <w:r w:rsidR="00FC2934">
        <w:t>.</w:t>
      </w:r>
    </w:p>
    <w:p w14:paraId="58C21B99" w14:textId="664CE9BB" w:rsidR="00C93C13" w:rsidRPr="0000048A" w:rsidRDefault="00850865" w:rsidP="005565B4">
      <w:pPr>
        <w:rPr>
          <w:b/>
          <w:bCs/>
        </w:rPr>
      </w:pPr>
      <w:r w:rsidRPr="00A82DA3">
        <w:rPr>
          <w:b/>
          <w:bCs/>
        </w:rPr>
        <w:t xml:space="preserve">Table 1. </w:t>
      </w:r>
      <w:r w:rsidR="00D3029F">
        <w:rPr>
          <w:b/>
          <w:bCs/>
        </w:rPr>
        <w:t>IP-related c</w:t>
      </w:r>
      <w:r w:rsidR="00914BD5" w:rsidRPr="0000048A">
        <w:rPr>
          <w:b/>
          <w:bCs/>
        </w:rPr>
        <w:t>onstraints</w:t>
      </w:r>
      <w:r w:rsidR="00FC2934" w:rsidRPr="0000048A">
        <w:rPr>
          <w:b/>
          <w:bCs/>
        </w:rPr>
        <w:t xml:space="preserve"> </w:t>
      </w:r>
      <w:r w:rsidR="00914BD5" w:rsidRPr="0000048A">
        <w:rPr>
          <w:b/>
          <w:bCs/>
        </w:rPr>
        <w:t xml:space="preserve">to successful </w:t>
      </w:r>
      <w:r w:rsidR="005A7CB1" w:rsidRPr="0000048A">
        <w:rPr>
          <w:b/>
          <w:bCs/>
        </w:rPr>
        <w:t>commercialisation and collaboration</w:t>
      </w:r>
      <w:r w:rsidR="00914BD5" w:rsidRPr="0000048A">
        <w:rPr>
          <w:b/>
          <w:bCs/>
        </w:rPr>
        <w:t xml:space="preserve"> </w:t>
      </w:r>
    </w:p>
    <w:tbl>
      <w:tblPr>
        <w:tblStyle w:val="PlainTable2"/>
        <w:tblW w:w="0" w:type="auto"/>
        <w:tblLook w:val="04A0" w:firstRow="1" w:lastRow="0" w:firstColumn="1" w:lastColumn="0" w:noHBand="0" w:noVBand="1"/>
      </w:tblPr>
      <w:tblGrid>
        <w:gridCol w:w="1535"/>
        <w:gridCol w:w="7491"/>
      </w:tblGrid>
      <w:tr w:rsidR="00850865" w:rsidRPr="009A390B" w14:paraId="076F3300" w14:textId="77777777" w:rsidTr="00F763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51FF1003" w14:textId="156FD421" w:rsidR="00850865" w:rsidRPr="000A6B60" w:rsidRDefault="00850865" w:rsidP="000A6B60">
            <w:pPr>
              <w:spacing w:before="60" w:after="60"/>
              <w:rPr>
                <w:sz w:val="20"/>
                <w:szCs w:val="20"/>
              </w:rPr>
            </w:pPr>
            <w:r>
              <w:rPr>
                <w:sz w:val="20"/>
                <w:szCs w:val="20"/>
              </w:rPr>
              <w:t>Constraint</w:t>
            </w:r>
          </w:p>
        </w:tc>
        <w:tc>
          <w:tcPr>
            <w:tcW w:w="7491" w:type="dxa"/>
            <w:tcBorders>
              <w:top w:val="single" w:sz="4" w:space="0" w:color="008B76"/>
              <w:bottom w:val="single" w:sz="4" w:space="0" w:color="008B76"/>
            </w:tcBorders>
          </w:tcPr>
          <w:p w14:paraId="411616A3" w14:textId="0E83168A" w:rsidR="00850865" w:rsidRPr="00F76332" w:rsidRDefault="00850865" w:rsidP="000A6B60">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F76332">
              <w:rPr>
                <w:sz w:val="20"/>
                <w:szCs w:val="20"/>
              </w:rPr>
              <w:t>Description</w:t>
            </w:r>
          </w:p>
        </w:tc>
      </w:tr>
      <w:tr w:rsidR="009A390B" w:rsidRPr="009A390B" w14:paraId="675EC298" w14:textId="77777777" w:rsidTr="00F76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78FB46AA" w14:textId="7A15E881" w:rsidR="00C93C13" w:rsidRPr="000A6B60" w:rsidRDefault="00C93C13" w:rsidP="000A6B60">
            <w:pPr>
              <w:spacing w:before="60" w:after="60"/>
              <w:rPr>
                <w:b w:val="0"/>
                <w:bCs w:val="0"/>
                <w:sz w:val="20"/>
                <w:szCs w:val="20"/>
              </w:rPr>
            </w:pPr>
            <w:r w:rsidRPr="000A6B60">
              <w:rPr>
                <w:sz w:val="20"/>
                <w:szCs w:val="20"/>
              </w:rPr>
              <w:t>IP rights and access</w:t>
            </w:r>
          </w:p>
        </w:tc>
        <w:tc>
          <w:tcPr>
            <w:tcW w:w="7491" w:type="dxa"/>
            <w:tcBorders>
              <w:top w:val="single" w:sz="4" w:space="0" w:color="008B76"/>
              <w:bottom w:val="single" w:sz="4" w:space="0" w:color="008B76"/>
            </w:tcBorders>
          </w:tcPr>
          <w:p w14:paraId="5AD2E317" w14:textId="05FBFEEB" w:rsidR="00C93C13" w:rsidRPr="0000048A" w:rsidRDefault="00C93C13" w:rsidP="000A6B60">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00048A">
              <w:rPr>
                <w:sz w:val="20"/>
                <w:szCs w:val="20"/>
              </w:rPr>
              <w:t xml:space="preserve">IP rights and access were raised extensively in the University Research Commercialisation Scheme consultation </w:t>
            </w:r>
            <w:r w:rsidR="007B3EE1" w:rsidRPr="0000048A">
              <w:rPr>
                <w:sz w:val="20"/>
                <w:szCs w:val="20"/>
              </w:rPr>
              <w:t>process and</w:t>
            </w:r>
            <w:r w:rsidRPr="0000048A">
              <w:rPr>
                <w:sz w:val="20"/>
                <w:szCs w:val="20"/>
              </w:rPr>
              <w:t xml:space="preserve"> are discussed in detail below. </w:t>
            </w:r>
          </w:p>
        </w:tc>
      </w:tr>
      <w:tr w:rsidR="00C93C13" w:rsidRPr="00C3542D" w14:paraId="035999F5" w14:textId="77777777" w:rsidTr="00F76332">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395C27DF" w14:textId="7341E9D3" w:rsidR="00C93C13" w:rsidRPr="000A6B60" w:rsidRDefault="00C93C13" w:rsidP="000A6B60">
            <w:pPr>
              <w:spacing w:before="60" w:after="60"/>
              <w:rPr>
                <w:b w:val="0"/>
                <w:bCs w:val="0"/>
                <w:sz w:val="20"/>
                <w:szCs w:val="20"/>
              </w:rPr>
            </w:pPr>
            <w:r w:rsidRPr="000A6B60">
              <w:rPr>
                <w:sz w:val="20"/>
                <w:szCs w:val="20"/>
              </w:rPr>
              <w:t xml:space="preserve">IP valuation and royalties </w:t>
            </w:r>
          </w:p>
        </w:tc>
        <w:tc>
          <w:tcPr>
            <w:tcW w:w="7491" w:type="dxa"/>
            <w:tcBorders>
              <w:top w:val="single" w:sz="4" w:space="0" w:color="008B76"/>
              <w:bottom w:val="single" w:sz="4" w:space="0" w:color="008B76"/>
            </w:tcBorders>
          </w:tcPr>
          <w:p w14:paraId="1F726A02" w14:textId="1A0A4867" w:rsidR="00C93C13" w:rsidRPr="000A6B60" w:rsidRDefault="00C93C13" w:rsidP="000A6B60">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0A6B60">
              <w:rPr>
                <w:sz w:val="20"/>
                <w:szCs w:val="20"/>
              </w:rPr>
              <w:t xml:space="preserve">Businesses </w:t>
            </w:r>
            <w:r w:rsidR="00461C00">
              <w:rPr>
                <w:sz w:val="20"/>
                <w:szCs w:val="20"/>
              </w:rPr>
              <w:t>think</w:t>
            </w:r>
            <w:r w:rsidRPr="000A6B60">
              <w:rPr>
                <w:sz w:val="20"/>
                <w:szCs w:val="20"/>
              </w:rPr>
              <w:t xml:space="preserve"> universities overvalu</w:t>
            </w:r>
            <w:r w:rsidR="00461C00">
              <w:rPr>
                <w:sz w:val="20"/>
                <w:szCs w:val="20"/>
              </w:rPr>
              <w:t>e</w:t>
            </w:r>
            <w:r w:rsidRPr="000A6B60">
              <w:rPr>
                <w:sz w:val="20"/>
                <w:szCs w:val="20"/>
              </w:rPr>
              <w:t xml:space="preserve"> their technology, research and IP</w:t>
            </w:r>
            <w:r w:rsidR="00461C00">
              <w:rPr>
                <w:sz w:val="20"/>
                <w:szCs w:val="20"/>
              </w:rPr>
              <w:t xml:space="preserve">, and universities think businesses </w:t>
            </w:r>
            <w:r w:rsidRPr="000A6B60">
              <w:rPr>
                <w:sz w:val="20"/>
                <w:szCs w:val="20"/>
              </w:rPr>
              <w:t xml:space="preserve">undervalue the technology and the university’s pre-existing IP. </w:t>
            </w:r>
            <w:r w:rsidR="00461C00">
              <w:rPr>
                <w:sz w:val="20"/>
                <w:szCs w:val="20"/>
              </w:rPr>
              <w:t xml:space="preserve">This means </w:t>
            </w:r>
            <w:r w:rsidR="009A390B">
              <w:rPr>
                <w:sz w:val="20"/>
                <w:szCs w:val="20"/>
              </w:rPr>
              <w:t>c</w:t>
            </w:r>
            <w:r w:rsidR="00461C00">
              <w:rPr>
                <w:sz w:val="20"/>
                <w:szCs w:val="20"/>
              </w:rPr>
              <w:t>ommitting</w:t>
            </w:r>
            <w:r w:rsidRPr="000A6B60">
              <w:rPr>
                <w:sz w:val="20"/>
                <w:szCs w:val="20"/>
              </w:rPr>
              <w:t xml:space="preserve"> to an upfront royalty payment may be difficult</w:t>
            </w:r>
            <w:r w:rsidR="00461C00">
              <w:rPr>
                <w:sz w:val="20"/>
                <w:szCs w:val="20"/>
              </w:rPr>
              <w:t xml:space="preserve">. </w:t>
            </w:r>
          </w:p>
        </w:tc>
      </w:tr>
      <w:tr w:rsidR="00C93C13" w:rsidRPr="00C3542D" w14:paraId="2B00B6E5" w14:textId="77777777" w:rsidTr="00F76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1F740D92" w14:textId="43B23871" w:rsidR="00C93C13" w:rsidRPr="000A6B60" w:rsidRDefault="00C93C13" w:rsidP="000A6B60">
            <w:pPr>
              <w:spacing w:before="60" w:after="60"/>
              <w:rPr>
                <w:b w:val="0"/>
                <w:bCs w:val="0"/>
                <w:sz w:val="20"/>
                <w:szCs w:val="20"/>
              </w:rPr>
            </w:pPr>
            <w:r w:rsidRPr="000A6B60">
              <w:rPr>
                <w:sz w:val="20"/>
                <w:szCs w:val="20"/>
              </w:rPr>
              <w:t>Confidentiality before publication</w:t>
            </w:r>
          </w:p>
        </w:tc>
        <w:tc>
          <w:tcPr>
            <w:tcW w:w="7491" w:type="dxa"/>
            <w:tcBorders>
              <w:top w:val="single" w:sz="4" w:space="0" w:color="008B76"/>
              <w:bottom w:val="single" w:sz="4" w:space="0" w:color="008B76"/>
            </w:tcBorders>
          </w:tcPr>
          <w:p w14:paraId="42394B0B" w14:textId="2FAFA1C5" w:rsidR="00C93C13" w:rsidRPr="000A6B60" w:rsidRDefault="00C93C13" w:rsidP="000A6B60">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0A6B60">
              <w:rPr>
                <w:sz w:val="20"/>
                <w:szCs w:val="20"/>
              </w:rPr>
              <w:t xml:space="preserve">If not appropriately managed, publication requirements of a university can conflict with </w:t>
            </w:r>
            <w:r w:rsidR="00FF6041">
              <w:rPr>
                <w:sz w:val="20"/>
                <w:szCs w:val="20"/>
              </w:rPr>
              <w:t>confidentiality</w:t>
            </w:r>
            <w:r w:rsidR="00FF6041" w:rsidRPr="000A6B60">
              <w:rPr>
                <w:sz w:val="20"/>
                <w:szCs w:val="20"/>
              </w:rPr>
              <w:t xml:space="preserve"> </w:t>
            </w:r>
            <w:r w:rsidRPr="000A6B60">
              <w:rPr>
                <w:sz w:val="20"/>
                <w:szCs w:val="20"/>
              </w:rPr>
              <w:t xml:space="preserve">requirements of businesses </w:t>
            </w:r>
            <w:r w:rsidR="00461C00">
              <w:rPr>
                <w:sz w:val="20"/>
                <w:szCs w:val="20"/>
              </w:rPr>
              <w:t>in</w:t>
            </w:r>
            <w:r w:rsidR="00461C00" w:rsidRPr="000A6B60">
              <w:rPr>
                <w:sz w:val="20"/>
                <w:szCs w:val="20"/>
              </w:rPr>
              <w:t xml:space="preserve"> </w:t>
            </w:r>
            <w:r w:rsidRPr="000A6B60">
              <w:rPr>
                <w:sz w:val="20"/>
                <w:szCs w:val="20"/>
              </w:rPr>
              <w:t xml:space="preserve">securing IP rights. </w:t>
            </w:r>
            <w:r w:rsidR="00461C00">
              <w:rPr>
                <w:sz w:val="20"/>
                <w:szCs w:val="20"/>
              </w:rPr>
              <w:t>There are</w:t>
            </w:r>
            <w:r w:rsidRPr="000A6B60">
              <w:rPr>
                <w:sz w:val="20"/>
                <w:szCs w:val="20"/>
              </w:rPr>
              <w:t xml:space="preserve"> specific challenges for PhD students working on projects under deeds of confidentiality.</w:t>
            </w:r>
          </w:p>
        </w:tc>
      </w:tr>
      <w:tr w:rsidR="00C93C13" w:rsidRPr="00C3542D" w14:paraId="3710F04A" w14:textId="77777777" w:rsidTr="00F76332">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5575371F" w14:textId="28A8B1E5" w:rsidR="00C93C13" w:rsidRPr="000A6B60" w:rsidRDefault="00C93C13" w:rsidP="000A6B60">
            <w:pPr>
              <w:spacing w:before="60" w:after="60"/>
              <w:rPr>
                <w:b w:val="0"/>
                <w:bCs w:val="0"/>
                <w:sz w:val="20"/>
                <w:szCs w:val="20"/>
              </w:rPr>
            </w:pPr>
            <w:r w:rsidRPr="000A6B60">
              <w:rPr>
                <w:sz w:val="20"/>
                <w:szCs w:val="20"/>
              </w:rPr>
              <w:t>Contractual confidentiality obligations</w:t>
            </w:r>
          </w:p>
        </w:tc>
        <w:tc>
          <w:tcPr>
            <w:tcW w:w="7491" w:type="dxa"/>
            <w:tcBorders>
              <w:top w:val="single" w:sz="4" w:space="0" w:color="008B76"/>
              <w:bottom w:val="single" w:sz="4" w:space="0" w:color="008B76"/>
            </w:tcBorders>
          </w:tcPr>
          <w:p w14:paraId="0CD0887E" w14:textId="5EC9661C" w:rsidR="00C93C13" w:rsidRPr="000A6B60" w:rsidRDefault="00C93C13" w:rsidP="000A6B60">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0A6B60">
              <w:rPr>
                <w:sz w:val="20"/>
                <w:szCs w:val="20"/>
              </w:rPr>
              <w:t xml:space="preserve">Conversations about confidentiality must be at an early stage </w:t>
            </w:r>
            <w:r w:rsidR="00AB3359">
              <w:rPr>
                <w:sz w:val="20"/>
                <w:szCs w:val="20"/>
              </w:rPr>
              <w:t>of</w:t>
            </w:r>
            <w:r w:rsidRPr="000A6B60">
              <w:rPr>
                <w:sz w:val="20"/>
                <w:szCs w:val="20"/>
              </w:rPr>
              <w:t xml:space="preserve"> project design to establish if the project </w:t>
            </w:r>
            <w:r w:rsidR="00461C00">
              <w:rPr>
                <w:sz w:val="20"/>
                <w:szCs w:val="20"/>
              </w:rPr>
              <w:t>will fit</w:t>
            </w:r>
            <w:r w:rsidRPr="000A6B60">
              <w:rPr>
                <w:sz w:val="20"/>
                <w:szCs w:val="20"/>
              </w:rPr>
              <w:t xml:space="preserve"> with university and business policies </w:t>
            </w:r>
            <w:r w:rsidR="00461C00">
              <w:rPr>
                <w:sz w:val="20"/>
                <w:szCs w:val="20"/>
              </w:rPr>
              <w:t>on</w:t>
            </w:r>
            <w:r w:rsidR="00461C00" w:rsidRPr="000A6B60">
              <w:rPr>
                <w:sz w:val="20"/>
                <w:szCs w:val="20"/>
              </w:rPr>
              <w:t xml:space="preserve"> </w:t>
            </w:r>
            <w:r w:rsidRPr="000A6B60">
              <w:rPr>
                <w:sz w:val="20"/>
                <w:szCs w:val="20"/>
              </w:rPr>
              <w:t xml:space="preserve">publication of research results. This </w:t>
            </w:r>
            <w:r w:rsidR="00AB3359">
              <w:rPr>
                <w:sz w:val="20"/>
                <w:szCs w:val="20"/>
              </w:rPr>
              <w:t>is</w:t>
            </w:r>
            <w:r w:rsidRPr="000A6B60">
              <w:rPr>
                <w:sz w:val="20"/>
                <w:szCs w:val="20"/>
              </w:rPr>
              <w:t xml:space="preserve"> critical if research outputs </w:t>
            </w:r>
            <w:r w:rsidR="009A390B">
              <w:rPr>
                <w:sz w:val="20"/>
                <w:szCs w:val="20"/>
              </w:rPr>
              <w:t>need to be</w:t>
            </w:r>
            <w:r w:rsidRPr="000A6B60">
              <w:rPr>
                <w:sz w:val="20"/>
                <w:szCs w:val="20"/>
              </w:rPr>
              <w:t xml:space="preserve"> held as trade secrets or by government for security considerations.</w:t>
            </w:r>
          </w:p>
        </w:tc>
      </w:tr>
      <w:tr w:rsidR="00C93C13" w:rsidRPr="00C3542D" w14:paraId="3089FAC6" w14:textId="77777777" w:rsidTr="00F76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1FDF084C" w14:textId="1ADF4190" w:rsidR="00C93C13" w:rsidRPr="000A6B60" w:rsidRDefault="007C4AFF" w:rsidP="000A6B60">
            <w:pPr>
              <w:spacing w:before="60" w:after="60"/>
              <w:rPr>
                <w:b w:val="0"/>
                <w:bCs w:val="0"/>
                <w:sz w:val="20"/>
                <w:szCs w:val="20"/>
              </w:rPr>
            </w:pPr>
            <w:r w:rsidRPr="000A6B60">
              <w:rPr>
                <w:sz w:val="20"/>
                <w:szCs w:val="20"/>
              </w:rPr>
              <w:t>Warranties and liabilities</w:t>
            </w:r>
          </w:p>
        </w:tc>
        <w:tc>
          <w:tcPr>
            <w:tcW w:w="7491" w:type="dxa"/>
            <w:tcBorders>
              <w:top w:val="single" w:sz="4" w:space="0" w:color="008B76"/>
              <w:bottom w:val="single" w:sz="4" w:space="0" w:color="008B76"/>
            </w:tcBorders>
          </w:tcPr>
          <w:p w14:paraId="4A4E150A" w14:textId="6F5F2865" w:rsidR="00C93C13" w:rsidRPr="000A6B60" w:rsidRDefault="007C4AFF" w:rsidP="000A6B60">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0A6B60">
              <w:rPr>
                <w:sz w:val="20"/>
                <w:szCs w:val="20"/>
              </w:rPr>
              <w:t xml:space="preserve">There can be </w:t>
            </w:r>
            <w:r w:rsidR="009A390B">
              <w:rPr>
                <w:sz w:val="20"/>
                <w:szCs w:val="20"/>
              </w:rPr>
              <w:t>differences</w:t>
            </w:r>
            <w:r w:rsidRPr="000A6B60">
              <w:rPr>
                <w:sz w:val="20"/>
                <w:szCs w:val="20"/>
              </w:rPr>
              <w:t xml:space="preserve"> between what each party considers reasonable in terms of warranties </w:t>
            </w:r>
            <w:r w:rsidR="009A390B">
              <w:rPr>
                <w:sz w:val="20"/>
                <w:szCs w:val="20"/>
              </w:rPr>
              <w:t>about</w:t>
            </w:r>
            <w:r w:rsidRPr="000A6B60">
              <w:rPr>
                <w:sz w:val="20"/>
                <w:szCs w:val="20"/>
              </w:rPr>
              <w:t xml:space="preserve"> performance o</w:t>
            </w:r>
            <w:r w:rsidR="00286ABA" w:rsidRPr="000A6B60">
              <w:rPr>
                <w:sz w:val="20"/>
                <w:szCs w:val="20"/>
              </w:rPr>
              <w:t>f</w:t>
            </w:r>
            <w:r w:rsidRPr="000A6B60">
              <w:rPr>
                <w:sz w:val="20"/>
                <w:szCs w:val="20"/>
              </w:rPr>
              <w:t xml:space="preserve"> IP</w:t>
            </w:r>
            <w:r w:rsidR="009A390B">
              <w:rPr>
                <w:sz w:val="20"/>
                <w:szCs w:val="20"/>
              </w:rPr>
              <w:t xml:space="preserve"> that</w:t>
            </w:r>
            <w:r w:rsidRPr="000A6B60">
              <w:rPr>
                <w:sz w:val="20"/>
                <w:szCs w:val="20"/>
              </w:rPr>
              <w:t xml:space="preserve"> they </w:t>
            </w:r>
            <w:r w:rsidR="009A390B">
              <w:rPr>
                <w:sz w:val="20"/>
                <w:szCs w:val="20"/>
              </w:rPr>
              <w:t>should</w:t>
            </w:r>
            <w:r w:rsidR="009A390B" w:rsidRPr="000A6B60">
              <w:rPr>
                <w:sz w:val="20"/>
                <w:szCs w:val="20"/>
              </w:rPr>
              <w:t xml:space="preserve"> </w:t>
            </w:r>
            <w:r w:rsidR="009A390B">
              <w:rPr>
                <w:sz w:val="20"/>
                <w:szCs w:val="20"/>
              </w:rPr>
              <w:t>provide</w:t>
            </w:r>
            <w:r w:rsidR="00AB3359">
              <w:rPr>
                <w:sz w:val="20"/>
                <w:szCs w:val="20"/>
              </w:rPr>
              <w:t>,</w:t>
            </w:r>
            <w:r w:rsidRPr="000A6B60">
              <w:rPr>
                <w:sz w:val="20"/>
                <w:szCs w:val="20"/>
              </w:rPr>
              <w:t xml:space="preserve"> and </w:t>
            </w:r>
            <w:r w:rsidR="009A390B">
              <w:rPr>
                <w:sz w:val="20"/>
                <w:szCs w:val="20"/>
              </w:rPr>
              <w:t>what</w:t>
            </w:r>
            <w:r w:rsidRPr="000A6B60">
              <w:rPr>
                <w:sz w:val="20"/>
                <w:szCs w:val="20"/>
              </w:rPr>
              <w:t xml:space="preserve"> warranties they expect in return. There can be concerns about </w:t>
            </w:r>
            <w:r w:rsidR="009A390B">
              <w:rPr>
                <w:sz w:val="20"/>
                <w:szCs w:val="20"/>
              </w:rPr>
              <w:t>who</w:t>
            </w:r>
            <w:r w:rsidRPr="000A6B60">
              <w:rPr>
                <w:sz w:val="20"/>
                <w:szCs w:val="20"/>
              </w:rPr>
              <w:t xml:space="preserve"> carries liability, scope of indemnity, and capping liability</w:t>
            </w:r>
            <w:r w:rsidR="009A390B">
              <w:rPr>
                <w:sz w:val="20"/>
                <w:szCs w:val="20"/>
              </w:rPr>
              <w:t xml:space="preserve">, as well as </w:t>
            </w:r>
            <w:r w:rsidR="00865003" w:rsidRPr="000A6B60">
              <w:rPr>
                <w:sz w:val="20"/>
                <w:szCs w:val="20"/>
              </w:rPr>
              <w:t xml:space="preserve">whether a </w:t>
            </w:r>
            <w:r w:rsidR="009A390B">
              <w:rPr>
                <w:sz w:val="20"/>
                <w:szCs w:val="20"/>
              </w:rPr>
              <w:t>party</w:t>
            </w:r>
            <w:r w:rsidR="009A390B" w:rsidRPr="000A6B60">
              <w:rPr>
                <w:sz w:val="20"/>
                <w:szCs w:val="20"/>
              </w:rPr>
              <w:t xml:space="preserve"> </w:t>
            </w:r>
            <w:r w:rsidR="009A390B">
              <w:rPr>
                <w:sz w:val="20"/>
                <w:szCs w:val="20"/>
              </w:rPr>
              <w:t>is able</w:t>
            </w:r>
            <w:r w:rsidR="00865003" w:rsidRPr="000A6B60">
              <w:rPr>
                <w:sz w:val="20"/>
                <w:szCs w:val="20"/>
              </w:rPr>
              <w:t xml:space="preserve"> to cover </w:t>
            </w:r>
            <w:r w:rsidR="009A390B">
              <w:rPr>
                <w:sz w:val="20"/>
                <w:szCs w:val="20"/>
              </w:rPr>
              <w:t xml:space="preserve">the agreed </w:t>
            </w:r>
            <w:r w:rsidR="00865003" w:rsidRPr="000A6B60">
              <w:rPr>
                <w:sz w:val="20"/>
                <w:szCs w:val="20"/>
              </w:rPr>
              <w:t>indemnity.</w:t>
            </w:r>
          </w:p>
        </w:tc>
      </w:tr>
      <w:tr w:rsidR="00A7209D" w:rsidRPr="009A390B" w14:paraId="1BE6978E" w14:textId="77777777" w:rsidTr="003511C4">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416F7CE2" w14:textId="77777777" w:rsidR="00A7209D" w:rsidRPr="000A6B60" w:rsidRDefault="00A7209D" w:rsidP="003511C4">
            <w:pPr>
              <w:spacing w:before="60" w:after="60"/>
              <w:rPr>
                <w:b w:val="0"/>
                <w:bCs w:val="0"/>
                <w:sz w:val="20"/>
                <w:szCs w:val="20"/>
              </w:rPr>
            </w:pPr>
            <w:r w:rsidRPr="000A6B60">
              <w:rPr>
                <w:sz w:val="20"/>
                <w:szCs w:val="20"/>
              </w:rPr>
              <w:t>Cost</w:t>
            </w:r>
          </w:p>
        </w:tc>
        <w:tc>
          <w:tcPr>
            <w:tcW w:w="7491" w:type="dxa"/>
            <w:tcBorders>
              <w:top w:val="single" w:sz="4" w:space="0" w:color="008B76"/>
              <w:bottom w:val="single" w:sz="4" w:space="0" w:color="008B76"/>
            </w:tcBorders>
          </w:tcPr>
          <w:p w14:paraId="6D16B9E6" w14:textId="77777777" w:rsidR="00A7209D" w:rsidRPr="000A6B60" w:rsidRDefault="00A7209D" w:rsidP="003511C4">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0A6B60">
              <w:rPr>
                <w:sz w:val="20"/>
                <w:szCs w:val="20"/>
              </w:rPr>
              <w:t>Significant costs to both universities and businesses can be incurred for lawyers and patent attorneys.</w:t>
            </w:r>
            <w:r>
              <w:rPr>
                <w:sz w:val="20"/>
                <w:szCs w:val="20"/>
              </w:rPr>
              <w:t xml:space="preserve"> This</w:t>
            </w:r>
            <w:r w:rsidRPr="000A6B60">
              <w:rPr>
                <w:sz w:val="20"/>
                <w:szCs w:val="20"/>
              </w:rPr>
              <w:t xml:space="preserve"> can be </w:t>
            </w:r>
            <w:r>
              <w:rPr>
                <w:sz w:val="20"/>
                <w:szCs w:val="20"/>
              </w:rPr>
              <w:t xml:space="preserve">a </w:t>
            </w:r>
            <w:r w:rsidRPr="000A6B60">
              <w:rPr>
                <w:sz w:val="20"/>
                <w:szCs w:val="20"/>
              </w:rPr>
              <w:t xml:space="preserve">deal breaker for SMEs. There are also opportunity costs of diverting staff, loss of timeliness, principal researcher funding drying up, and strategic costs (one party 'swearing off' the other for future collaboration). </w:t>
            </w:r>
          </w:p>
        </w:tc>
      </w:tr>
      <w:tr w:rsidR="00A7209D" w:rsidRPr="009A390B" w14:paraId="6F2F8227" w14:textId="77777777" w:rsidTr="00351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7850E4BF" w14:textId="77777777" w:rsidR="00A7209D" w:rsidRPr="000A6B60" w:rsidRDefault="00A7209D" w:rsidP="003511C4">
            <w:pPr>
              <w:spacing w:before="60" w:after="60"/>
              <w:rPr>
                <w:b w:val="0"/>
                <w:bCs w:val="0"/>
                <w:sz w:val="20"/>
                <w:szCs w:val="20"/>
              </w:rPr>
            </w:pPr>
            <w:r w:rsidRPr="000A6B60">
              <w:rPr>
                <w:sz w:val="20"/>
                <w:szCs w:val="20"/>
              </w:rPr>
              <w:t>Timeliness</w:t>
            </w:r>
          </w:p>
        </w:tc>
        <w:tc>
          <w:tcPr>
            <w:tcW w:w="7491" w:type="dxa"/>
            <w:tcBorders>
              <w:top w:val="single" w:sz="4" w:space="0" w:color="008B76"/>
              <w:bottom w:val="single" w:sz="4" w:space="0" w:color="008B76"/>
            </w:tcBorders>
          </w:tcPr>
          <w:p w14:paraId="52645C23" w14:textId="77777777" w:rsidR="00A7209D" w:rsidRPr="000A6B60" w:rsidRDefault="00A7209D" w:rsidP="003511C4">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0A6B60">
              <w:rPr>
                <w:sz w:val="20"/>
                <w:szCs w:val="20"/>
              </w:rPr>
              <w:t>Significant problems arise when negotiations are drawn out and cycle times are not specified or adhered to.</w:t>
            </w:r>
            <w:r>
              <w:rPr>
                <w:sz w:val="20"/>
                <w:szCs w:val="20"/>
              </w:rPr>
              <w:t xml:space="preserve"> </w:t>
            </w:r>
            <w:r w:rsidRPr="000A6B60">
              <w:rPr>
                <w:sz w:val="20"/>
                <w:szCs w:val="20"/>
              </w:rPr>
              <w:t xml:space="preserve">There are also long lead times in complex </w:t>
            </w:r>
            <w:r>
              <w:rPr>
                <w:sz w:val="20"/>
                <w:szCs w:val="20"/>
              </w:rPr>
              <w:t xml:space="preserve">research </w:t>
            </w:r>
            <w:r w:rsidRPr="000A6B60">
              <w:rPr>
                <w:sz w:val="20"/>
                <w:szCs w:val="20"/>
              </w:rPr>
              <w:t>projects, particularly in basic or discovery research projects.</w:t>
            </w:r>
          </w:p>
        </w:tc>
      </w:tr>
      <w:tr w:rsidR="00A7209D" w:rsidRPr="00C3542D" w14:paraId="212F7BA1" w14:textId="77777777" w:rsidTr="003511C4">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0CA11166" w14:textId="77777777" w:rsidR="00A7209D" w:rsidRPr="000A6B60" w:rsidRDefault="00A7209D" w:rsidP="003511C4">
            <w:pPr>
              <w:spacing w:before="60" w:after="60"/>
              <w:rPr>
                <w:b w:val="0"/>
                <w:bCs w:val="0"/>
                <w:sz w:val="20"/>
                <w:szCs w:val="20"/>
              </w:rPr>
            </w:pPr>
            <w:r w:rsidRPr="000A6B60">
              <w:rPr>
                <w:sz w:val="20"/>
                <w:szCs w:val="20"/>
              </w:rPr>
              <w:t>Materiality</w:t>
            </w:r>
          </w:p>
        </w:tc>
        <w:tc>
          <w:tcPr>
            <w:tcW w:w="7491" w:type="dxa"/>
            <w:tcBorders>
              <w:top w:val="single" w:sz="4" w:space="0" w:color="008B76"/>
              <w:bottom w:val="single" w:sz="4" w:space="0" w:color="008B76"/>
            </w:tcBorders>
          </w:tcPr>
          <w:p w14:paraId="1A253A04" w14:textId="77777777" w:rsidR="00A7209D" w:rsidRPr="000A6B60" w:rsidRDefault="00A7209D" w:rsidP="003511C4">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0A6B60">
              <w:rPr>
                <w:sz w:val="20"/>
                <w:szCs w:val="20"/>
              </w:rPr>
              <w:t xml:space="preserve">Efforts to arrive at </w:t>
            </w:r>
            <w:r>
              <w:rPr>
                <w:sz w:val="20"/>
                <w:szCs w:val="20"/>
              </w:rPr>
              <w:t xml:space="preserve">a </w:t>
            </w:r>
            <w:r w:rsidRPr="000A6B60">
              <w:rPr>
                <w:sz w:val="20"/>
                <w:szCs w:val="20"/>
              </w:rPr>
              <w:t xml:space="preserve">comprehensive contract can be seen as time-wasting and harm trust between parties. </w:t>
            </w:r>
            <w:r>
              <w:rPr>
                <w:sz w:val="20"/>
                <w:szCs w:val="20"/>
              </w:rPr>
              <w:t>Parties can differ in their basis for</w:t>
            </w:r>
            <w:r w:rsidRPr="000A6B60">
              <w:rPr>
                <w:sz w:val="20"/>
                <w:szCs w:val="20"/>
              </w:rPr>
              <w:t xml:space="preserve"> making decisions on materiality</w:t>
            </w:r>
            <w:r>
              <w:rPr>
                <w:sz w:val="20"/>
                <w:szCs w:val="20"/>
              </w:rPr>
              <w:t xml:space="preserve">, from </w:t>
            </w:r>
            <w:r w:rsidRPr="000A6B60">
              <w:rPr>
                <w:sz w:val="20"/>
                <w:szCs w:val="20"/>
              </w:rPr>
              <w:t xml:space="preserve">a risk management-based </w:t>
            </w:r>
            <w:r>
              <w:rPr>
                <w:sz w:val="20"/>
                <w:szCs w:val="20"/>
              </w:rPr>
              <w:t>approach with contingency planning, to a</w:t>
            </w:r>
            <w:r w:rsidRPr="000A6B60">
              <w:rPr>
                <w:sz w:val="20"/>
                <w:szCs w:val="20"/>
              </w:rPr>
              <w:t xml:space="preserve"> </w:t>
            </w:r>
            <w:r>
              <w:rPr>
                <w:sz w:val="20"/>
                <w:szCs w:val="20"/>
              </w:rPr>
              <w:t>worst-case-scenario approach</w:t>
            </w:r>
            <w:r w:rsidRPr="000A6B60">
              <w:rPr>
                <w:sz w:val="20"/>
                <w:szCs w:val="20"/>
              </w:rPr>
              <w:t>.</w:t>
            </w:r>
          </w:p>
        </w:tc>
      </w:tr>
    </w:tbl>
    <w:p w14:paraId="76669166" w14:textId="77777777" w:rsidR="00F76332" w:rsidRDefault="00F76332" w:rsidP="000A6B60">
      <w:pPr>
        <w:spacing w:before="60" w:after="60"/>
        <w:rPr>
          <w:b/>
          <w:bCs/>
          <w:sz w:val="20"/>
          <w:szCs w:val="20"/>
        </w:rPr>
        <w:sectPr w:rsidR="00F76332" w:rsidSect="001503BF">
          <w:pgSz w:w="11906" w:h="16838"/>
          <w:pgMar w:top="1440" w:right="1440" w:bottom="1440" w:left="1440" w:header="708" w:footer="708" w:gutter="0"/>
          <w:cols w:space="708"/>
          <w:docGrid w:linePitch="360"/>
        </w:sectPr>
      </w:pPr>
    </w:p>
    <w:p w14:paraId="317C66D3" w14:textId="06C9CE9C" w:rsidR="00F76332" w:rsidRPr="0000048A" w:rsidRDefault="00F76332" w:rsidP="00F76332">
      <w:pPr>
        <w:rPr>
          <w:b/>
          <w:bCs/>
        </w:rPr>
      </w:pPr>
      <w:r w:rsidRPr="00A82DA3">
        <w:rPr>
          <w:b/>
          <w:bCs/>
        </w:rPr>
        <w:lastRenderedPageBreak/>
        <w:t>Table 1</w:t>
      </w:r>
      <w:r>
        <w:rPr>
          <w:b/>
          <w:bCs/>
        </w:rPr>
        <w:t xml:space="preserve"> (continued)</w:t>
      </w:r>
      <w:r w:rsidRPr="00A82DA3">
        <w:rPr>
          <w:b/>
          <w:bCs/>
        </w:rPr>
        <w:t xml:space="preserve">. </w:t>
      </w:r>
      <w:r>
        <w:rPr>
          <w:b/>
          <w:bCs/>
        </w:rPr>
        <w:t>C</w:t>
      </w:r>
      <w:r w:rsidRPr="0000048A">
        <w:rPr>
          <w:b/>
          <w:bCs/>
        </w:rPr>
        <w:t xml:space="preserve">onstraints to successful commercialisation and collaboration </w:t>
      </w:r>
    </w:p>
    <w:tbl>
      <w:tblPr>
        <w:tblStyle w:val="PlainTable2"/>
        <w:tblW w:w="0" w:type="auto"/>
        <w:tblLook w:val="04A0" w:firstRow="1" w:lastRow="0" w:firstColumn="1" w:lastColumn="0" w:noHBand="0" w:noVBand="1"/>
      </w:tblPr>
      <w:tblGrid>
        <w:gridCol w:w="1535"/>
        <w:gridCol w:w="7491"/>
      </w:tblGrid>
      <w:tr w:rsidR="00F76332" w:rsidRPr="009A390B" w14:paraId="0AA004F7" w14:textId="77777777" w:rsidTr="009106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6ED4EE28" w14:textId="77777777" w:rsidR="00F76332" w:rsidRPr="000A6B60" w:rsidRDefault="00F76332" w:rsidP="0091067B">
            <w:pPr>
              <w:spacing w:before="60" w:after="60"/>
              <w:rPr>
                <w:sz w:val="20"/>
                <w:szCs w:val="20"/>
              </w:rPr>
            </w:pPr>
            <w:r>
              <w:rPr>
                <w:sz w:val="20"/>
                <w:szCs w:val="20"/>
              </w:rPr>
              <w:t>Constraint</w:t>
            </w:r>
          </w:p>
        </w:tc>
        <w:tc>
          <w:tcPr>
            <w:tcW w:w="7491" w:type="dxa"/>
            <w:tcBorders>
              <w:top w:val="single" w:sz="4" w:space="0" w:color="008B76"/>
              <w:bottom w:val="single" w:sz="4" w:space="0" w:color="008B76"/>
            </w:tcBorders>
          </w:tcPr>
          <w:p w14:paraId="79C16080" w14:textId="77777777" w:rsidR="00F76332" w:rsidRPr="00F76332" w:rsidRDefault="00F76332" w:rsidP="0091067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F76332">
              <w:rPr>
                <w:sz w:val="20"/>
                <w:szCs w:val="20"/>
              </w:rPr>
              <w:t>Description</w:t>
            </w:r>
          </w:p>
        </w:tc>
      </w:tr>
      <w:tr w:rsidR="00F76332" w:rsidRPr="00C3542D" w14:paraId="04EE286A" w14:textId="77777777" w:rsidTr="0091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561EEE60" w14:textId="77777777" w:rsidR="00F76332" w:rsidRPr="000A6B60" w:rsidRDefault="00F76332" w:rsidP="0091067B">
            <w:pPr>
              <w:spacing w:before="60" w:after="60"/>
              <w:rPr>
                <w:b w:val="0"/>
                <w:bCs w:val="0"/>
                <w:sz w:val="20"/>
                <w:szCs w:val="20"/>
              </w:rPr>
            </w:pPr>
            <w:r w:rsidRPr="000A6B60">
              <w:rPr>
                <w:sz w:val="20"/>
                <w:szCs w:val="20"/>
              </w:rPr>
              <w:t>Research performance incentives</w:t>
            </w:r>
          </w:p>
        </w:tc>
        <w:tc>
          <w:tcPr>
            <w:tcW w:w="7491" w:type="dxa"/>
            <w:tcBorders>
              <w:top w:val="single" w:sz="4" w:space="0" w:color="008B76"/>
              <w:bottom w:val="single" w:sz="4" w:space="0" w:color="008B76"/>
            </w:tcBorders>
          </w:tcPr>
          <w:p w14:paraId="7BABB290" w14:textId="27912391" w:rsidR="00F76332" w:rsidRPr="000A6B60" w:rsidRDefault="00F76332" w:rsidP="0091067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Measuring research success by academic journal publication, which is required for researcher and un</w:t>
            </w:r>
            <w:r w:rsidRPr="000A6B60">
              <w:rPr>
                <w:sz w:val="20"/>
                <w:szCs w:val="20"/>
              </w:rPr>
              <w:t>iversity</w:t>
            </w:r>
            <w:r>
              <w:rPr>
                <w:sz w:val="20"/>
                <w:szCs w:val="20"/>
              </w:rPr>
              <w:t xml:space="preserve"> </w:t>
            </w:r>
            <w:r w:rsidRPr="000A6B60">
              <w:rPr>
                <w:sz w:val="20"/>
                <w:szCs w:val="20"/>
              </w:rPr>
              <w:t xml:space="preserve">rankings and </w:t>
            </w:r>
            <w:r>
              <w:rPr>
                <w:sz w:val="20"/>
                <w:szCs w:val="20"/>
              </w:rPr>
              <w:t>grant</w:t>
            </w:r>
            <w:r w:rsidRPr="000A6B60">
              <w:rPr>
                <w:sz w:val="20"/>
                <w:szCs w:val="20"/>
              </w:rPr>
              <w:t xml:space="preserve"> funding</w:t>
            </w:r>
            <w:r>
              <w:rPr>
                <w:sz w:val="20"/>
                <w:szCs w:val="20"/>
              </w:rPr>
              <w:t>, is widely perceived as a constraint on commercialisation activity</w:t>
            </w:r>
            <w:r w:rsidRPr="000A6B60">
              <w:rPr>
                <w:sz w:val="20"/>
                <w:szCs w:val="20"/>
              </w:rPr>
              <w:t>.</w:t>
            </w:r>
            <w:r>
              <w:rPr>
                <w:sz w:val="20"/>
                <w:szCs w:val="20"/>
              </w:rPr>
              <w:t xml:space="preserve"> Despite this, many businesses welcome academic publication as a measure of </w:t>
            </w:r>
            <w:r w:rsidR="0091067B">
              <w:rPr>
                <w:sz w:val="20"/>
                <w:szCs w:val="20"/>
              </w:rPr>
              <w:t>leading-edge</w:t>
            </w:r>
            <w:r>
              <w:rPr>
                <w:sz w:val="20"/>
                <w:szCs w:val="20"/>
              </w:rPr>
              <w:t xml:space="preserve"> research</w:t>
            </w:r>
            <w:r w:rsidRPr="000A6B60">
              <w:rPr>
                <w:sz w:val="20"/>
                <w:szCs w:val="20"/>
              </w:rPr>
              <w:t>.</w:t>
            </w:r>
          </w:p>
        </w:tc>
      </w:tr>
      <w:tr w:rsidR="00F76332" w:rsidRPr="00C3542D" w14:paraId="7987285C" w14:textId="77777777" w:rsidTr="0091067B">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3F9125C7" w14:textId="77777777" w:rsidR="00F76332" w:rsidRPr="000A6B60" w:rsidRDefault="00F76332" w:rsidP="0091067B">
            <w:pPr>
              <w:spacing w:before="60" w:after="60"/>
              <w:rPr>
                <w:b w:val="0"/>
                <w:bCs w:val="0"/>
                <w:sz w:val="20"/>
                <w:szCs w:val="20"/>
              </w:rPr>
            </w:pPr>
            <w:r w:rsidRPr="000A6B60">
              <w:rPr>
                <w:sz w:val="20"/>
                <w:szCs w:val="20"/>
              </w:rPr>
              <w:t>Communication</w:t>
            </w:r>
          </w:p>
        </w:tc>
        <w:tc>
          <w:tcPr>
            <w:tcW w:w="7491" w:type="dxa"/>
            <w:tcBorders>
              <w:top w:val="single" w:sz="4" w:space="0" w:color="008B76"/>
              <w:bottom w:val="single" w:sz="4" w:space="0" w:color="008B76"/>
            </w:tcBorders>
          </w:tcPr>
          <w:p w14:paraId="3E6310C5" w14:textId="77777777" w:rsidR="00F76332" w:rsidRPr="000A6B60" w:rsidRDefault="00F76332" w:rsidP="0091067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t>
            </w:r>
            <w:r w:rsidRPr="000A6B60">
              <w:rPr>
                <w:sz w:val="20"/>
                <w:szCs w:val="20"/>
              </w:rPr>
              <w:t>he</w:t>
            </w:r>
            <w:r>
              <w:rPr>
                <w:sz w:val="20"/>
                <w:szCs w:val="20"/>
              </w:rPr>
              <w:t>re are difficulties due to a lack of effective</w:t>
            </w:r>
            <w:r w:rsidRPr="000A6B60">
              <w:rPr>
                <w:sz w:val="20"/>
                <w:szCs w:val="20"/>
              </w:rPr>
              <w:t xml:space="preserve"> communication channels and procedures (nominated personnel, timeliness, frequency </w:t>
            </w:r>
            <w:r>
              <w:rPr>
                <w:sz w:val="20"/>
                <w:szCs w:val="20"/>
              </w:rPr>
              <w:t>of</w:t>
            </w:r>
            <w:r w:rsidRPr="000A6B60">
              <w:rPr>
                <w:sz w:val="20"/>
                <w:szCs w:val="20"/>
              </w:rPr>
              <w:t xml:space="preserve"> contact and establishing relationships for potential </w:t>
            </w:r>
            <w:r>
              <w:rPr>
                <w:sz w:val="20"/>
                <w:szCs w:val="20"/>
              </w:rPr>
              <w:t>licensing</w:t>
            </w:r>
            <w:r w:rsidRPr="000A6B60">
              <w:rPr>
                <w:sz w:val="20"/>
                <w:szCs w:val="20"/>
              </w:rPr>
              <w:t xml:space="preserve"> or collaboration). This compound</w:t>
            </w:r>
            <w:r>
              <w:rPr>
                <w:sz w:val="20"/>
                <w:szCs w:val="20"/>
              </w:rPr>
              <w:t>s</w:t>
            </w:r>
            <w:r w:rsidRPr="000A6B60">
              <w:rPr>
                <w:sz w:val="20"/>
                <w:szCs w:val="20"/>
              </w:rPr>
              <w:t xml:space="preserve"> </w:t>
            </w:r>
            <w:r>
              <w:rPr>
                <w:sz w:val="20"/>
                <w:szCs w:val="20"/>
              </w:rPr>
              <w:t xml:space="preserve">the </w:t>
            </w:r>
            <w:r w:rsidRPr="000A6B60">
              <w:rPr>
                <w:sz w:val="20"/>
                <w:szCs w:val="20"/>
              </w:rPr>
              <w:t xml:space="preserve">other </w:t>
            </w:r>
            <w:r>
              <w:rPr>
                <w:sz w:val="20"/>
                <w:szCs w:val="20"/>
              </w:rPr>
              <w:t>constraints</w:t>
            </w:r>
            <w:r w:rsidRPr="000A6B60">
              <w:rPr>
                <w:sz w:val="20"/>
                <w:szCs w:val="20"/>
              </w:rPr>
              <w:t>.</w:t>
            </w:r>
          </w:p>
        </w:tc>
      </w:tr>
      <w:tr w:rsidR="00F76332" w:rsidRPr="00C3542D" w14:paraId="0F8CF593" w14:textId="77777777" w:rsidTr="00910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008B76"/>
              <w:bottom w:val="single" w:sz="4" w:space="0" w:color="008B76"/>
            </w:tcBorders>
          </w:tcPr>
          <w:p w14:paraId="5124469C" w14:textId="77777777" w:rsidR="00F76332" w:rsidRPr="000A6B60" w:rsidRDefault="00F76332" w:rsidP="0091067B">
            <w:pPr>
              <w:spacing w:before="60" w:after="60"/>
              <w:rPr>
                <w:b w:val="0"/>
                <w:bCs w:val="0"/>
                <w:sz w:val="20"/>
                <w:szCs w:val="20"/>
              </w:rPr>
            </w:pPr>
            <w:r w:rsidRPr="000A6B60">
              <w:rPr>
                <w:sz w:val="20"/>
                <w:szCs w:val="20"/>
              </w:rPr>
              <w:t>Asymmetry between parties</w:t>
            </w:r>
          </w:p>
        </w:tc>
        <w:tc>
          <w:tcPr>
            <w:tcW w:w="7491" w:type="dxa"/>
            <w:tcBorders>
              <w:top w:val="single" w:sz="4" w:space="0" w:color="008B76"/>
              <w:bottom w:val="single" w:sz="4" w:space="0" w:color="008B76"/>
            </w:tcBorders>
          </w:tcPr>
          <w:p w14:paraId="77B5ABCE" w14:textId="77777777" w:rsidR="00F76332" w:rsidRPr="000A6B60" w:rsidRDefault="00F76332" w:rsidP="0091067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0A6B60">
              <w:rPr>
                <w:sz w:val="20"/>
                <w:szCs w:val="20"/>
              </w:rPr>
              <w:t xml:space="preserve">A common perception is that </w:t>
            </w:r>
            <w:r>
              <w:rPr>
                <w:sz w:val="20"/>
                <w:szCs w:val="20"/>
              </w:rPr>
              <w:t>some</w:t>
            </w:r>
            <w:r w:rsidRPr="000A6B60">
              <w:rPr>
                <w:sz w:val="20"/>
                <w:szCs w:val="20"/>
              </w:rPr>
              <w:t xml:space="preserve"> universit</w:t>
            </w:r>
            <w:r>
              <w:rPr>
                <w:sz w:val="20"/>
                <w:szCs w:val="20"/>
              </w:rPr>
              <w:t>ies are</w:t>
            </w:r>
            <w:r w:rsidRPr="000A6B60">
              <w:rPr>
                <w:sz w:val="20"/>
                <w:szCs w:val="20"/>
              </w:rPr>
              <w:t xml:space="preserve"> in a poor bargaining position. </w:t>
            </w:r>
            <w:r>
              <w:rPr>
                <w:sz w:val="20"/>
                <w:szCs w:val="20"/>
              </w:rPr>
              <w:t>Businesses</w:t>
            </w:r>
            <w:r w:rsidRPr="000A6B60">
              <w:rPr>
                <w:sz w:val="20"/>
                <w:szCs w:val="20"/>
              </w:rPr>
              <w:t xml:space="preserve"> can </w:t>
            </w:r>
            <w:r>
              <w:rPr>
                <w:sz w:val="20"/>
                <w:szCs w:val="20"/>
              </w:rPr>
              <w:t xml:space="preserve">also </w:t>
            </w:r>
            <w:r w:rsidRPr="000A6B60">
              <w:rPr>
                <w:sz w:val="20"/>
                <w:szCs w:val="20"/>
              </w:rPr>
              <w:t>feel out of their depth in navigating the system and finding people with relevant knowledge.</w:t>
            </w:r>
          </w:p>
        </w:tc>
      </w:tr>
    </w:tbl>
    <w:p w14:paraId="708EC879" w14:textId="5B162647" w:rsidR="00EB711C" w:rsidRDefault="004B5393" w:rsidP="000038DB">
      <w:pPr>
        <w:pStyle w:val="Heading2"/>
        <w:numPr>
          <w:ilvl w:val="0"/>
          <w:numId w:val="0"/>
        </w:numPr>
      </w:pPr>
      <w:bookmarkStart w:id="20" w:name="_Toc80878906"/>
      <w:bookmarkStart w:id="21" w:name="_Toc80357156"/>
      <w:r>
        <w:t>Key i</w:t>
      </w:r>
      <w:r w:rsidR="00EB711C">
        <w:t>ssues to address</w:t>
      </w:r>
      <w:bookmarkEnd w:id="20"/>
      <w:bookmarkEnd w:id="21"/>
    </w:p>
    <w:p w14:paraId="43B091C9" w14:textId="7FDDDF8D" w:rsidR="00C578F6" w:rsidRPr="00C578F6" w:rsidRDefault="00850865" w:rsidP="00B01BA1">
      <w:r>
        <w:t>While the HERC IP Framework wil</w:t>
      </w:r>
      <w:r w:rsidR="00B52D23">
        <w:t xml:space="preserve">l attempt where possible to address the constraints </w:t>
      </w:r>
      <w:r w:rsidR="00AA2811">
        <w:t>above,</w:t>
      </w:r>
      <w:r w:rsidR="00E26E4E">
        <w:t xml:space="preserve"> t</w:t>
      </w:r>
      <w:r w:rsidR="00C578F6">
        <w:t xml:space="preserve">he </w:t>
      </w:r>
      <w:r w:rsidR="00E06BB4">
        <w:t>University</w:t>
      </w:r>
      <w:r w:rsidR="00E536CA">
        <w:t xml:space="preserve"> Research Commercialisation Scheme </w:t>
      </w:r>
      <w:r w:rsidR="00393321">
        <w:t>consultation</w:t>
      </w:r>
      <w:r w:rsidR="00E536CA">
        <w:t xml:space="preserve"> process</w:t>
      </w:r>
      <w:r w:rsidR="00BD2C96">
        <w:t xml:space="preserve"> additionally</w:t>
      </w:r>
      <w:r w:rsidR="00C578F6">
        <w:t xml:space="preserve"> </w:t>
      </w:r>
      <w:r w:rsidR="00BD2C96">
        <w:t xml:space="preserve">highlighted </w:t>
      </w:r>
      <w:proofErr w:type="gramStart"/>
      <w:r w:rsidR="00C578F6">
        <w:t>a number of</w:t>
      </w:r>
      <w:proofErr w:type="gramEnd"/>
      <w:r w:rsidR="00C578F6">
        <w:t xml:space="preserve"> key issues</w:t>
      </w:r>
      <w:r w:rsidR="00B52D23">
        <w:t xml:space="preserve"> that are critical to improving the </w:t>
      </w:r>
      <w:r w:rsidR="00AA2811">
        <w:t>negotiation</w:t>
      </w:r>
      <w:r w:rsidR="00B52D23">
        <w:t xml:space="preserve"> process. These key issues listed below will be addressed in the</w:t>
      </w:r>
      <w:r w:rsidR="00E26E4E">
        <w:t xml:space="preserve"> HERC IP Framework </w:t>
      </w:r>
      <w:r w:rsidR="00E536CA">
        <w:t xml:space="preserve">standardised </w:t>
      </w:r>
      <w:r w:rsidR="00E06BB4">
        <w:t>agreement</w:t>
      </w:r>
      <w:r w:rsidR="007300FD">
        <w:t>s</w:t>
      </w:r>
      <w:r w:rsidR="00E06BB4">
        <w:t>.</w:t>
      </w:r>
    </w:p>
    <w:p w14:paraId="0E2CF4F8" w14:textId="255B52B0" w:rsidR="004B5393" w:rsidRDefault="004B5393" w:rsidP="004B5393">
      <w:pPr>
        <w:pStyle w:val="Heading4"/>
      </w:pPr>
      <w:r>
        <w:t>Background (</w:t>
      </w:r>
      <w:r w:rsidR="00E536CA">
        <w:t>p</w:t>
      </w:r>
      <w:r>
        <w:t>re-</w:t>
      </w:r>
      <w:r w:rsidR="00E536CA">
        <w:t>e</w:t>
      </w:r>
      <w:r>
        <w:t>xisting) IP</w:t>
      </w:r>
    </w:p>
    <w:p w14:paraId="6DBE78E0" w14:textId="58CD5DF5" w:rsidR="004B5393" w:rsidRDefault="004B5393" w:rsidP="004B5393">
      <w:r>
        <w:t xml:space="preserve">Failure to address </w:t>
      </w:r>
      <w:r w:rsidR="00347A49">
        <w:t>background</w:t>
      </w:r>
      <w:r>
        <w:t xml:space="preserve"> IP in research collaboration will affect the IP in later research results of a collaborative venture. </w:t>
      </w:r>
      <w:r w:rsidR="006A3CB1">
        <w:t>P</w:t>
      </w:r>
      <w:r w:rsidR="00393321">
        <w:t xml:space="preserve">roblems </w:t>
      </w:r>
      <w:r w:rsidR="006A3CB1">
        <w:t>arise from background IP that</w:t>
      </w:r>
      <w:r w:rsidR="00393321">
        <w:t>:</w:t>
      </w:r>
    </w:p>
    <w:p w14:paraId="3F301EB7" w14:textId="0BFF4506" w:rsidR="004B5393" w:rsidRDefault="004B5393" w:rsidP="000A6B60">
      <w:pPr>
        <w:pStyle w:val="ListBullet"/>
      </w:pPr>
      <w:r>
        <w:t xml:space="preserve">has not been clearly defined and </w:t>
      </w:r>
      <w:r w:rsidR="00393321">
        <w:t>secured</w:t>
      </w:r>
    </w:p>
    <w:p w14:paraId="34171757" w14:textId="599A53D9" w:rsidR="004B5393" w:rsidRDefault="004B5393" w:rsidP="000A6B60">
      <w:pPr>
        <w:pStyle w:val="ListBullet"/>
      </w:pPr>
      <w:r>
        <w:t xml:space="preserve">does not have </w:t>
      </w:r>
      <w:r w:rsidR="006A3CB1">
        <w:t xml:space="preserve">appropriate </w:t>
      </w:r>
      <w:r>
        <w:t xml:space="preserve">terms of use </w:t>
      </w:r>
    </w:p>
    <w:p w14:paraId="74E73BAB" w14:textId="77777777" w:rsidR="004B5393" w:rsidRDefault="004B5393" w:rsidP="000A6B60">
      <w:pPr>
        <w:pStyle w:val="ListBullet"/>
      </w:pPr>
      <w:r>
        <w:t xml:space="preserve">is weak or has technical or legal defects. </w:t>
      </w:r>
    </w:p>
    <w:p w14:paraId="65E911DE" w14:textId="7B702FAA" w:rsidR="004B5393" w:rsidRDefault="004B5393" w:rsidP="004B5393">
      <w:pPr>
        <w:spacing w:before="200"/>
      </w:pPr>
      <w:r w:rsidRPr="00F85777">
        <w:t xml:space="preserve">Freedom to operate issues </w:t>
      </w:r>
      <w:r w:rsidR="006A3CB1">
        <w:t>from</w:t>
      </w:r>
      <w:r>
        <w:t xml:space="preserve"> </w:t>
      </w:r>
      <w:r w:rsidR="00347A49">
        <w:t>background</w:t>
      </w:r>
      <w:r w:rsidRPr="00F85777">
        <w:t xml:space="preserve"> IP </w:t>
      </w:r>
      <w:r w:rsidR="006A3CB1">
        <w:t>are</w:t>
      </w:r>
      <w:r w:rsidRPr="00F85777">
        <w:t xml:space="preserve"> a particular problem with </w:t>
      </w:r>
      <w:r>
        <w:t>'</w:t>
      </w:r>
      <w:r w:rsidRPr="00F85777">
        <w:t>fluid</w:t>
      </w:r>
      <w:r>
        <w:t>'</w:t>
      </w:r>
      <w:r w:rsidRPr="00F85777">
        <w:t xml:space="preserve"> multiparty ventures</w:t>
      </w:r>
      <w:r w:rsidR="006A3CB1">
        <w:t xml:space="preserve"> in which </w:t>
      </w:r>
      <w:r w:rsidRPr="00F85777">
        <w:t xml:space="preserve">new parties </w:t>
      </w:r>
      <w:r w:rsidR="00E06BB4" w:rsidRPr="00F85777">
        <w:t>enter</w:t>
      </w:r>
      <w:r w:rsidRPr="00F85777">
        <w:t xml:space="preserve"> and other</w:t>
      </w:r>
      <w:r>
        <w:t>s</w:t>
      </w:r>
      <w:r w:rsidRPr="00F85777">
        <w:t xml:space="preserve"> exit </w:t>
      </w:r>
      <w:r w:rsidR="006A3CB1">
        <w:t>quickly</w:t>
      </w:r>
      <w:r>
        <w:t xml:space="preserve">. </w:t>
      </w:r>
      <w:r w:rsidR="006A3CB1">
        <w:t xml:space="preserve">The </w:t>
      </w:r>
      <w:r w:rsidR="006A3CB1" w:rsidRPr="00F85777">
        <w:t xml:space="preserve">risk of infringement </w:t>
      </w:r>
      <w:r w:rsidR="009268AF">
        <w:t xml:space="preserve">is </w:t>
      </w:r>
      <w:r w:rsidR="006A3CB1" w:rsidRPr="00F85777">
        <w:t>increase</w:t>
      </w:r>
      <w:r w:rsidR="009268AF">
        <w:t>d</w:t>
      </w:r>
      <w:r w:rsidR="006A3CB1">
        <w:t xml:space="preserve"> because there is </w:t>
      </w:r>
      <w:r>
        <w:t>l</w:t>
      </w:r>
      <w:r w:rsidRPr="00F85777">
        <w:t xml:space="preserve">ittle time to do </w:t>
      </w:r>
      <w:r w:rsidR="006A3CB1">
        <w:t xml:space="preserve">comprehensive </w:t>
      </w:r>
      <w:r w:rsidRPr="00F85777">
        <w:t>freedom to operat</w:t>
      </w:r>
      <w:r w:rsidR="006A3CB1">
        <w:t>e</w:t>
      </w:r>
      <w:r w:rsidRPr="00F85777">
        <w:t xml:space="preserve"> checks</w:t>
      </w:r>
      <w:r>
        <w:t>.</w:t>
      </w:r>
    </w:p>
    <w:p w14:paraId="395F7081" w14:textId="1D6DA4CA" w:rsidR="004B5393" w:rsidRDefault="004B5393" w:rsidP="004B5393">
      <w:r>
        <w:t xml:space="preserve">Negotiation around </w:t>
      </w:r>
      <w:r w:rsidR="00347A49">
        <w:t>background</w:t>
      </w:r>
      <w:r>
        <w:t xml:space="preserve"> IP tends to centre on issues of description and identification, confidential information, due diligence, scope of access and warranties. Identifying potential </w:t>
      </w:r>
      <w:r w:rsidR="00286ABA">
        <w:t>background</w:t>
      </w:r>
      <w:r>
        <w:t xml:space="preserve"> IP of the </w:t>
      </w:r>
      <w:r w:rsidR="006A3CB1">
        <w:t>collaborators</w:t>
      </w:r>
      <w:r>
        <w:t xml:space="preserve"> or third parties is critical at an early stage.</w:t>
      </w:r>
    </w:p>
    <w:p w14:paraId="1D6BCC33" w14:textId="6571D620" w:rsidR="004B5393" w:rsidRDefault="006A3CB1" w:rsidP="004B5393">
      <w:r>
        <w:t>A</w:t>
      </w:r>
      <w:r w:rsidR="00E536CA">
        <w:t>greements</w:t>
      </w:r>
      <w:r w:rsidR="004B5393">
        <w:t xml:space="preserve"> </w:t>
      </w:r>
      <w:r>
        <w:t xml:space="preserve">should </w:t>
      </w:r>
      <w:r w:rsidR="004B5393">
        <w:t xml:space="preserve">recognise that companies </w:t>
      </w:r>
      <w:r>
        <w:t>can also contribute</w:t>
      </w:r>
      <w:r w:rsidR="004B5393">
        <w:t xml:space="preserve"> significant </w:t>
      </w:r>
      <w:r w:rsidR="00347A49">
        <w:t>background</w:t>
      </w:r>
      <w:r w:rsidR="004B5393">
        <w:t xml:space="preserve"> IP</w:t>
      </w:r>
      <w:r>
        <w:t xml:space="preserve"> and </w:t>
      </w:r>
      <w:r w:rsidR="004B5393">
        <w:t xml:space="preserve">must be confident </w:t>
      </w:r>
      <w:r>
        <w:t xml:space="preserve">that collaboration </w:t>
      </w:r>
      <w:r w:rsidR="004B5393">
        <w:t>will not undermine their commercial position.</w:t>
      </w:r>
    </w:p>
    <w:p w14:paraId="4B857101" w14:textId="4A0BFBF5" w:rsidR="004B5393" w:rsidRDefault="004B5393" w:rsidP="004B5393">
      <w:pPr>
        <w:pStyle w:val="Heading4"/>
      </w:pPr>
      <w:r>
        <w:t>Foreground (</w:t>
      </w:r>
      <w:r w:rsidR="00E536CA">
        <w:t>a</w:t>
      </w:r>
      <w:r>
        <w:t>rising) IP</w:t>
      </w:r>
    </w:p>
    <w:p w14:paraId="0B9E70A2" w14:textId="50BB1900" w:rsidR="008E265A" w:rsidRDefault="006A3CB1" w:rsidP="00805F30">
      <w:r>
        <w:t>Many</w:t>
      </w:r>
      <w:r w:rsidR="004B5393">
        <w:t xml:space="preserve"> issues </w:t>
      </w:r>
      <w:r w:rsidR="00942661">
        <w:t xml:space="preserve">concern access to </w:t>
      </w:r>
      <w:r w:rsidR="004B5393">
        <w:t xml:space="preserve">IP </w:t>
      </w:r>
      <w:r w:rsidR="00942661">
        <w:t>created</w:t>
      </w:r>
      <w:r w:rsidR="004B5393">
        <w:t xml:space="preserve"> </w:t>
      </w:r>
      <w:r>
        <w:t>from</w:t>
      </w:r>
      <w:r w:rsidR="004B5393">
        <w:t xml:space="preserve"> a research collaboration</w:t>
      </w:r>
      <w:r>
        <w:t>, such as:</w:t>
      </w:r>
    </w:p>
    <w:p w14:paraId="6D1F67DC" w14:textId="56CD9CB7" w:rsidR="008E265A" w:rsidRDefault="008E265A" w:rsidP="000038DB">
      <w:pPr>
        <w:pStyle w:val="ListBullet"/>
      </w:pPr>
      <w:r>
        <w:t>Ownership allocation, where several parties want ownership</w:t>
      </w:r>
    </w:p>
    <w:p w14:paraId="06A99246" w14:textId="34BAF55C" w:rsidR="008E265A" w:rsidRDefault="008E265A" w:rsidP="000038DB">
      <w:pPr>
        <w:pStyle w:val="ListBullet"/>
      </w:pPr>
      <w:r>
        <w:t>A</w:t>
      </w:r>
      <w:r w:rsidR="004B5393">
        <w:t xml:space="preserve"> tendency </w:t>
      </w:r>
      <w:r w:rsidR="006A3CB1">
        <w:t xml:space="preserve">of </w:t>
      </w:r>
      <w:r w:rsidR="004B5393">
        <w:t>parties to want ownership and reluctance to agree otherwise</w:t>
      </w:r>
    </w:p>
    <w:p w14:paraId="57D6E8F4" w14:textId="65C70898" w:rsidR="004578DA" w:rsidRDefault="004578DA" w:rsidP="000038DB">
      <w:pPr>
        <w:pStyle w:val="ListBullet"/>
      </w:pPr>
      <w:r>
        <w:t>F</w:t>
      </w:r>
      <w:r w:rsidRPr="004F3811">
        <w:t xml:space="preserve">low-on requirements </w:t>
      </w:r>
      <w:r w:rsidR="00942661">
        <w:t xml:space="preserve">of IP access </w:t>
      </w:r>
      <w:r>
        <w:t xml:space="preserve">in ongoing research </w:t>
      </w:r>
      <w:r w:rsidR="006A3CB1">
        <w:t xml:space="preserve">or commercial </w:t>
      </w:r>
      <w:r>
        <w:t>projects or programs</w:t>
      </w:r>
    </w:p>
    <w:p w14:paraId="0F4A6B3A" w14:textId="03639488" w:rsidR="004578DA" w:rsidRDefault="004578DA" w:rsidP="000038DB">
      <w:pPr>
        <w:pStyle w:val="ListBullet"/>
      </w:pPr>
      <w:r>
        <w:lastRenderedPageBreak/>
        <w:t>A</w:t>
      </w:r>
      <w:r w:rsidRPr="004578DA">
        <w:t>ccess to ongoing improvements</w:t>
      </w:r>
      <w:r>
        <w:t xml:space="preserve"> in IP</w:t>
      </w:r>
    </w:p>
    <w:p w14:paraId="0A2A0086" w14:textId="165AB649" w:rsidR="006374B1" w:rsidRDefault="008E265A" w:rsidP="00805F30">
      <w:pPr>
        <w:pStyle w:val="ListBullet"/>
      </w:pPr>
      <w:r>
        <w:t>A</w:t>
      </w:r>
      <w:r w:rsidR="004B5393">
        <w:t xml:space="preserve"> party ceding ownership </w:t>
      </w:r>
      <w:r w:rsidR="006A3CB1">
        <w:t>and intending</w:t>
      </w:r>
      <w:r w:rsidR="004B5393">
        <w:t xml:space="preserve"> to </w:t>
      </w:r>
      <w:r w:rsidR="006A3CB1">
        <w:t xml:space="preserve">later </w:t>
      </w:r>
      <w:r w:rsidR="004B5393">
        <w:t>negotiate an equivalently broad licence</w:t>
      </w:r>
      <w:r w:rsidR="00942661">
        <w:t xml:space="preserve">, </w:t>
      </w:r>
      <w:r w:rsidR="006A3CB1">
        <w:t xml:space="preserve">leading to </w:t>
      </w:r>
      <w:r w:rsidR="004B5393">
        <w:t>premature discussion of commercialisation issues</w:t>
      </w:r>
    </w:p>
    <w:p w14:paraId="594D2135" w14:textId="12579B53" w:rsidR="004B5393" w:rsidRDefault="006374B1" w:rsidP="00805F30">
      <w:pPr>
        <w:pStyle w:val="ListBullet"/>
      </w:pPr>
      <w:r>
        <w:t>Differences in business IP strategies</w:t>
      </w:r>
      <w:r w:rsidR="004B5393">
        <w:t>.</w:t>
      </w:r>
    </w:p>
    <w:p w14:paraId="374FBF83" w14:textId="2E5BE986" w:rsidR="004B5393" w:rsidRDefault="00702895" w:rsidP="00805F30">
      <w:r>
        <w:t>Establishing</w:t>
      </w:r>
      <w:r w:rsidR="006A3CB1">
        <w:t xml:space="preserve"> proper</w:t>
      </w:r>
      <w:r w:rsidR="004B5393">
        <w:t xml:space="preserve"> access to </w:t>
      </w:r>
      <w:r w:rsidR="00E536CA">
        <w:t>f</w:t>
      </w:r>
      <w:r w:rsidR="008E265A">
        <w:t xml:space="preserve">oreground </w:t>
      </w:r>
      <w:r w:rsidR="004B5393">
        <w:t xml:space="preserve">IP </w:t>
      </w:r>
      <w:r w:rsidR="00E536CA">
        <w:t>can be</w:t>
      </w:r>
      <w:r w:rsidR="004B5393">
        <w:t xml:space="preserve"> more important than who owns</w:t>
      </w:r>
      <w:r w:rsidR="008E265A">
        <w:t xml:space="preserve"> </w:t>
      </w:r>
      <w:r w:rsidR="00E536CA">
        <w:t>the IP</w:t>
      </w:r>
      <w:r w:rsidR="008E265A">
        <w:t>.</w:t>
      </w:r>
      <w:r w:rsidR="004578DA">
        <w:t xml:space="preserve"> </w:t>
      </w:r>
      <w:r w:rsidR="004B5393">
        <w:t xml:space="preserve">Clear access rights to </w:t>
      </w:r>
      <w:r w:rsidR="00E536CA">
        <w:t>f</w:t>
      </w:r>
      <w:r w:rsidR="004B5393">
        <w:t xml:space="preserve">oreground IP through ownership or </w:t>
      </w:r>
      <w:r w:rsidR="00BF58F5">
        <w:t>licensed</w:t>
      </w:r>
      <w:r w:rsidR="004B5393">
        <w:t xml:space="preserve"> rights are critical for startup companies looking to raise investment to further develop th</w:t>
      </w:r>
      <w:r w:rsidR="00942661">
        <w:t>e</w:t>
      </w:r>
      <w:r w:rsidR="004B5393">
        <w:t xml:space="preserve"> IP.</w:t>
      </w:r>
    </w:p>
    <w:p w14:paraId="17D33FB9" w14:textId="3E28AB0B" w:rsidR="008E265A" w:rsidRDefault="008E265A" w:rsidP="004B5393">
      <w:pPr>
        <w:spacing w:after="2"/>
      </w:pPr>
      <w:r>
        <w:t xml:space="preserve">Access rights to future improvements </w:t>
      </w:r>
      <w:r w:rsidR="006374B1">
        <w:t xml:space="preserve">of </w:t>
      </w:r>
      <w:r w:rsidR="00E536CA">
        <w:t>f</w:t>
      </w:r>
      <w:r w:rsidR="004578DA">
        <w:t xml:space="preserve">oreground </w:t>
      </w:r>
      <w:r>
        <w:t xml:space="preserve">IP needs careful consideration by all </w:t>
      </w:r>
      <w:r w:rsidR="00393321">
        <w:t>parties and</w:t>
      </w:r>
      <w:r w:rsidR="00942661">
        <w:t xml:space="preserve"> is </w:t>
      </w:r>
      <w:r w:rsidR="00393321">
        <w:t>intended</w:t>
      </w:r>
      <w:r w:rsidR="00942661">
        <w:t xml:space="preserve"> to be covered </w:t>
      </w:r>
      <w:r w:rsidR="00E536CA">
        <w:t>in standard agreements.</w:t>
      </w:r>
      <w:r w:rsidR="00D61741">
        <w:t xml:space="preserve"> It is important that flexibility is built in </w:t>
      </w:r>
      <w:r w:rsidR="006374B1">
        <w:t xml:space="preserve">to allow </w:t>
      </w:r>
      <w:r w:rsidR="00D61741">
        <w:t xml:space="preserve">ownership </w:t>
      </w:r>
      <w:r w:rsidR="006374B1">
        <w:t>by</w:t>
      </w:r>
      <w:r w:rsidR="00D61741">
        <w:t xml:space="preserve"> the party that is best placed to protect and defend the IP when agreed by both parties.</w:t>
      </w:r>
    </w:p>
    <w:p w14:paraId="205591D4" w14:textId="2AFEDCCA" w:rsidR="00EB711C" w:rsidRDefault="00EB711C" w:rsidP="00EB711C">
      <w:pPr>
        <w:pStyle w:val="Heading4"/>
      </w:pPr>
      <w:r>
        <w:t>Commercialisation</w:t>
      </w:r>
      <w:r w:rsidR="00942661">
        <w:t xml:space="preserve"> </w:t>
      </w:r>
    </w:p>
    <w:p w14:paraId="7560A6C6" w14:textId="1419DE15" w:rsidR="00942661" w:rsidRDefault="00A82DA3" w:rsidP="00EB711C">
      <w:pPr>
        <w:spacing w:after="160" w:line="259" w:lineRule="auto"/>
      </w:pPr>
      <w:r>
        <w:t xml:space="preserve">The HERC IP Framework will capture different </w:t>
      </w:r>
      <w:r w:rsidR="0010691E">
        <w:t>commercialisation</w:t>
      </w:r>
      <w:r>
        <w:t xml:space="preserve"> pathways. </w:t>
      </w:r>
      <w:r w:rsidR="00942661">
        <w:t>There are several i</w:t>
      </w:r>
      <w:r w:rsidR="00EB711C">
        <w:t xml:space="preserve">ssues </w:t>
      </w:r>
      <w:r w:rsidR="00942661">
        <w:t xml:space="preserve">concerning </w:t>
      </w:r>
      <w:r w:rsidR="00EB711C">
        <w:t>h</w:t>
      </w:r>
      <w:r w:rsidR="00EB711C" w:rsidRPr="007E63CB">
        <w:t>ow</w:t>
      </w:r>
      <w:r w:rsidR="00EB711C">
        <w:t xml:space="preserve"> </w:t>
      </w:r>
      <w:r w:rsidR="00942661">
        <w:t xml:space="preserve">IP should </w:t>
      </w:r>
      <w:r w:rsidR="00E06BB4">
        <w:t xml:space="preserve">be </w:t>
      </w:r>
      <w:r w:rsidR="00942661">
        <w:t>commercialised</w:t>
      </w:r>
      <w:r w:rsidR="006374B1">
        <w:t xml:space="preserve">. Common commercialisation strategies </w:t>
      </w:r>
      <w:r w:rsidR="00482C0B">
        <w:t>consider</w:t>
      </w:r>
      <w:r w:rsidR="00942661">
        <w:t>:</w:t>
      </w:r>
    </w:p>
    <w:p w14:paraId="2D987A21" w14:textId="62B20A07" w:rsidR="003953E5" w:rsidRDefault="003953E5" w:rsidP="003953E5">
      <w:pPr>
        <w:pStyle w:val="ListBullet"/>
      </w:pPr>
      <w:r>
        <w:t>L</w:t>
      </w:r>
      <w:r w:rsidR="00EB711C" w:rsidRPr="00BB6BC5">
        <w:t>icences</w:t>
      </w:r>
      <w:r w:rsidR="00EB711C">
        <w:t xml:space="preserve">, options or assignment (LOA) </w:t>
      </w:r>
      <w:r w:rsidR="002A2202">
        <w:t xml:space="preserve">to a </w:t>
      </w:r>
      <w:r w:rsidR="006374B1">
        <w:t>startup</w:t>
      </w:r>
      <w:r w:rsidR="002A2202">
        <w:t xml:space="preserve"> </w:t>
      </w:r>
      <w:r w:rsidR="006374B1">
        <w:t xml:space="preserve">or </w:t>
      </w:r>
      <w:r w:rsidR="002A2202">
        <w:t>existing business</w:t>
      </w:r>
    </w:p>
    <w:p w14:paraId="579928B8" w14:textId="713B4B41" w:rsidR="003953E5" w:rsidRDefault="003953E5" w:rsidP="003953E5">
      <w:pPr>
        <w:pStyle w:val="ListBullet"/>
      </w:pPr>
      <w:r>
        <w:t>H</w:t>
      </w:r>
      <w:r w:rsidR="00EB711C">
        <w:t xml:space="preserve">ow broad the </w:t>
      </w:r>
      <w:r w:rsidR="00BF58F5">
        <w:t>licensed</w:t>
      </w:r>
      <w:r w:rsidR="00EB711C">
        <w:t xml:space="preserve"> field of use should be</w:t>
      </w:r>
    </w:p>
    <w:p w14:paraId="0B06191B" w14:textId="16CC2794" w:rsidR="003953E5" w:rsidRDefault="003953E5" w:rsidP="003953E5">
      <w:pPr>
        <w:pStyle w:val="ListBullet"/>
      </w:pPr>
      <w:r>
        <w:t>W</w:t>
      </w:r>
      <w:r w:rsidR="00EB711C">
        <w:t xml:space="preserve">hether a licence to commercialise should be included in the original research agreement, including if it will be dependent on performance </w:t>
      </w:r>
    </w:p>
    <w:p w14:paraId="2BA00202" w14:textId="3117232C" w:rsidR="003953E5" w:rsidRDefault="003953E5" w:rsidP="003953E5">
      <w:pPr>
        <w:pStyle w:val="ListBullet"/>
      </w:pPr>
      <w:r>
        <w:t>W</w:t>
      </w:r>
      <w:r w:rsidR="00EB711C">
        <w:t xml:space="preserve">hat the consequences of non-performance </w:t>
      </w:r>
      <w:r>
        <w:t xml:space="preserve">might be </w:t>
      </w:r>
    </w:p>
    <w:p w14:paraId="0DC82498" w14:textId="4F907F4E" w:rsidR="00EB711C" w:rsidRDefault="00482C0B" w:rsidP="00805F30">
      <w:pPr>
        <w:pStyle w:val="ListBullet"/>
      </w:pPr>
      <w:r>
        <w:t>M</w:t>
      </w:r>
      <w:r w:rsidR="00EB711C">
        <w:t>arkers for performance, calculation, and benchmarking.</w:t>
      </w:r>
      <w:r w:rsidR="000E3EFD">
        <w:t xml:space="preserve"> </w:t>
      </w:r>
    </w:p>
    <w:p w14:paraId="10CCEABA" w14:textId="1C53E9DB" w:rsidR="00EB711C" w:rsidRPr="00EB711C" w:rsidRDefault="003953E5" w:rsidP="00805F30">
      <w:pPr>
        <w:spacing w:before="200"/>
      </w:pPr>
      <w:r>
        <w:t>P</w:t>
      </w:r>
      <w:r w:rsidR="00EB711C">
        <w:t xml:space="preserve">arties </w:t>
      </w:r>
      <w:r>
        <w:t xml:space="preserve">may </w:t>
      </w:r>
      <w:r w:rsidR="00EB711C">
        <w:t>become trapped in discuss</w:t>
      </w:r>
      <w:r w:rsidR="00482C0B">
        <w:t>ing</w:t>
      </w:r>
      <w:r w:rsidR="00EB711C">
        <w:t xml:space="preserve"> commercialisation arrangements before value of research outcomes is established</w:t>
      </w:r>
      <w:r w:rsidR="00482C0B">
        <w:t>, so i</w:t>
      </w:r>
      <w:r w:rsidR="00EB711C">
        <w:t xml:space="preserve">t can be difficult to agree </w:t>
      </w:r>
      <w:r w:rsidR="00482C0B">
        <w:t>on</w:t>
      </w:r>
      <w:r w:rsidR="00EB711C">
        <w:t xml:space="preserve"> the </w:t>
      </w:r>
      <w:r w:rsidR="00482C0B">
        <w:t>value each will</w:t>
      </w:r>
      <w:r w:rsidR="00EB711C">
        <w:t xml:space="preserve"> add to the project.</w:t>
      </w:r>
    </w:p>
    <w:p w14:paraId="55D2EDC5" w14:textId="7792CA95" w:rsidR="00BA5AC1" w:rsidRPr="0092095B" w:rsidRDefault="00BA5AC1" w:rsidP="00BA5AC1">
      <w:pPr>
        <w:pStyle w:val="Heading2"/>
        <w:numPr>
          <w:ilvl w:val="0"/>
          <w:numId w:val="0"/>
        </w:numPr>
      </w:pPr>
      <w:bookmarkStart w:id="22" w:name="_Toc78902788"/>
      <w:bookmarkStart w:id="23" w:name="_Toc80878907"/>
      <w:bookmarkStart w:id="24" w:name="_Toc80357157"/>
      <w:r w:rsidRPr="00B1312C">
        <w:t xml:space="preserve">A new </w:t>
      </w:r>
      <w:r>
        <w:t>vision for IP commercialisation and collaboration</w:t>
      </w:r>
      <w:bookmarkEnd w:id="22"/>
      <w:bookmarkEnd w:id="23"/>
      <w:bookmarkEnd w:id="24"/>
    </w:p>
    <w:p w14:paraId="17F889B7" w14:textId="5A49C8A1" w:rsidR="00BA5AC1" w:rsidRDefault="00BA5AC1" w:rsidP="00BA5AC1">
      <w:r>
        <w:t xml:space="preserve">The </w:t>
      </w:r>
      <w:r w:rsidR="00097B9A">
        <w:t>proposed</w:t>
      </w:r>
      <w:r>
        <w:t xml:space="preserve"> new </w:t>
      </w:r>
      <w:r w:rsidR="00C116DC">
        <w:t>HERC IP Framework</w:t>
      </w:r>
      <w:r w:rsidRPr="00B1312C">
        <w:t xml:space="preserve"> </w:t>
      </w:r>
      <w:r w:rsidR="00482C0B">
        <w:t>envisions</w:t>
      </w:r>
      <w:r>
        <w:t xml:space="preserve"> transfer</w:t>
      </w:r>
      <w:r w:rsidR="00F562AB">
        <w:t>ring</w:t>
      </w:r>
      <w:r>
        <w:t xml:space="preserve"> publicly funded research </w:t>
      </w:r>
      <w:r w:rsidR="00F562AB">
        <w:t xml:space="preserve">results </w:t>
      </w:r>
      <w:r>
        <w:t>into breakthrough products</w:t>
      </w:r>
      <w:r w:rsidR="00482C0B">
        <w:t xml:space="preserve"> and</w:t>
      </w:r>
      <w:r>
        <w:t xml:space="preserve"> new businesses to grow </w:t>
      </w:r>
      <w:r w:rsidR="007B3EE1">
        <w:t>our</w:t>
      </w:r>
      <w:r w:rsidR="00482C0B">
        <w:t xml:space="preserve"> </w:t>
      </w:r>
      <w:r>
        <w:t>economy and strengthen our society.</w:t>
      </w:r>
      <w:r w:rsidR="00F562AB">
        <w:t xml:space="preserve"> </w:t>
      </w:r>
      <w:r>
        <w:t xml:space="preserve">It will ensure our researchers </w:t>
      </w:r>
      <w:r w:rsidR="001B5E33">
        <w:t xml:space="preserve">and </w:t>
      </w:r>
      <w:r w:rsidR="00A93EB3">
        <w:t>u</w:t>
      </w:r>
      <w:r w:rsidR="001B5E33">
        <w:t xml:space="preserve">niversities </w:t>
      </w:r>
      <w:r w:rsidR="00F562AB">
        <w:t>are</w:t>
      </w:r>
      <w:r>
        <w:t xml:space="preserve"> </w:t>
      </w:r>
      <w:r w:rsidR="00774491">
        <w:t>appropriately rewarded</w:t>
      </w:r>
      <w:r>
        <w:t xml:space="preserve"> for their discoveries</w:t>
      </w:r>
      <w:r w:rsidR="00710918">
        <w:t xml:space="preserve"> </w:t>
      </w:r>
      <w:r>
        <w:t>and their engagement with business</w:t>
      </w:r>
      <w:r w:rsidR="004B1737">
        <w:t>,</w:t>
      </w:r>
      <w:r w:rsidR="00F562AB">
        <w:t xml:space="preserve"> and our businesses have certainty to back their investment</w:t>
      </w:r>
      <w:r>
        <w:t>.</w:t>
      </w:r>
    </w:p>
    <w:p w14:paraId="26C2C9EB" w14:textId="088EEE68" w:rsidR="00BA5AC1" w:rsidRDefault="00BA5AC1" w:rsidP="00BA5AC1">
      <w:r>
        <w:t>To achieve th</w:t>
      </w:r>
      <w:r w:rsidR="00F562AB">
        <w:t>is</w:t>
      </w:r>
      <w:r>
        <w:t xml:space="preserve"> </w:t>
      </w:r>
      <w:r w:rsidR="00774491">
        <w:t>vision</w:t>
      </w:r>
      <w:r>
        <w:t xml:space="preserve"> we must capture our commercialisation and collaboration potential and work through the constraints that stand in the way of achieving it.</w:t>
      </w:r>
      <w:r w:rsidR="00F562AB">
        <w:t xml:space="preserve"> </w:t>
      </w:r>
      <w:r w:rsidR="00A93EB3">
        <w:t>T</w:t>
      </w:r>
      <w:r>
        <w:t>he</w:t>
      </w:r>
      <w:r w:rsidR="00E536CA">
        <w:t xml:space="preserve"> </w:t>
      </w:r>
      <w:r w:rsidR="00C116DC">
        <w:t>HERC IP Framework</w:t>
      </w:r>
      <w:r w:rsidR="00E536CA">
        <w:t>, implemented through standard agreements,</w:t>
      </w:r>
      <w:r>
        <w:t xml:space="preserve"> will provide a </w:t>
      </w:r>
      <w:r w:rsidR="00FF70F3">
        <w:t>clear</w:t>
      </w:r>
      <w:r w:rsidR="00A82DA3">
        <w:t>er</w:t>
      </w:r>
      <w:r w:rsidR="00FF70F3">
        <w:t xml:space="preserve"> pathway </w:t>
      </w:r>
      <w:r>
        <w:t>through the complexity of IP licensing and assignment processes. It will introduce certainty</w:t>
      </w:r>
      <w:r w:rsidR="00710918">
        <w:t>,</w:t>
      </w:r>
      <w:r>
        <w:t xml:space="preserve"> clarity </w:t>
      </w:r>
      <w:r w:rsidR="00710918">
        <w:t xml:space="preserve">and </w:t>
      </w:r>
      <w:r>
        <w:t>confidence in the system and build engagement and trust between collaborating parties.</w:t>
      </w:r>
      <w:r w:rsidR="00F562AB">
        <w:t xml:space="preserve"> </w:t>
      </w:r>
    </w:p>
    <w:p w14:paraId="03DB1026" w14:textId="7E3BE7BF" w:rsidR="00010E07" w:rsidRDefault="00BA5AC1" w:rsidP="000A1D86">
      <w:r w:rsidRPr="000A1D86">
        <w:t>Around the world</w:t>
      </w:r>
      <w:r>
        <w:t>,</w:t>
      </w:r>
      <w:r w:rsidRPr="000A1D86">
        <w:t xml:space="preserve"> </w:t>
      </w:r>
      <w:r>
        <w:t>g</w:t>
      </w:r>
      <w:r w:rsidRPr="000A1D86">
        <w:t xml:space="preserve">overnments and university groups have prepared standard </w:t>
      </w:r>
      <w:r>
        <w:t xml:space="preserve">processes and </w:t>
      </w:r>
      <w:r w:rsidRPr="000A1D86">
        <w:t xml:space="preserve">agreements to assist negotiations that involve IP. </w:t>
      </w:r>
      <w:r w:rsidR="00A015D3">
        <w:t xml:space="preserve">International standardised agreements </w:t>
      </w:r>
      <w:r w:rsidR="00482C0B">
        <w:t>for</w:t>
      </w:r>
      <w:r w:rsidR="00A015D3">
        <w:t xml:space="preserve"> university knowledge transfer include the UK's Lambert IP Toolkit </w:t>
      </w:r>
      <w:r w:rsidR="00541979">
        <w:t>and</w:t>
      </w:r>
      <w:r w:rsidR="00A015D3">
        <w:t xml:space="preserve"> Knowledge Transfer Ireland</w:t>
      </w:r>
      <w:r w:rsidR="00541979">
        <w:t>’s</w:t>
      </w:r>
      <w:r w:rsidR="00A015D3">
        <w:t xml:space="preserve"> Model Agreements.</w:t>
      </w:r>
      <w:r w:rsidR="00A015D3" w:rsidDel="00D87203">
        <w:t xml:space="preserve"> </w:t>
      </w:r>
    </w:p>
    <w:p w14:paraId="454093D9" w14:textId="77777777" w:rsidR="00E536CA" w:rsidRDefault="00BA5AC1" w:rsidP="00BA5AC1">
      <w:r>
        <w:t>Th</w:t>
      </w:r>
      <w:r w:rsidR="00E505D6">
        <w:t>is</w:t>
      </w:r>
      <w:r>
        <w:t xml:space="preserve"> </w:t>
      </w:r>
      <w:r w:rsidR="00774491">
        <w:t>vision</w:t>
      </w:r>
      <w:r>
        <w:t xml:space="preserve"> </w:t>
      </w:r>
      <w:r w:rsidR="00D87203">
        <w:t xml:space="preserve">for IP commercialisation and collaboration </w:t>
      </w:r>
      <w:r>
        <w:t xml:space="preserve">is reflected in the </w:t>
      </w:r>
      <w:r w:rsidR="00C116DC">
        <w:t>HERC IP Framework</w:t>
      </w:r>
      <w:r>
        <w:t xml:space="preserve"> </w:t>
      </w:r>
      <w:r w:rsidR="00E505D6">
        <w:t>d</w:t>
      </w:r>
      <w:r>
        <w:t>esign elements detailed below.</w:t>
      </w:r>
      <w:r w:rsidR="00F562AB">
        <w:t xml:space="preserve"> </w:t>
      </w:r>
    </w:p>
    <w:p w14:paraId="12EDC55A" w14:textId="714815D9" w:rsidR="008C0572" w:rsidRPr="008C0572" w:rsidRDefault="008C0572" w:rsidP="0040024B">
      <w:pPr>
        <w:pStyle w:val="Heading1"/>
      </w:pPr>
      <w:bookmarkStart w:id="25" w:name="_Toc78968725"/>
      <w:bookmarkStart w:id="26" w:name="_Toc78968765"/>
      <w:bookmarkStart w:id="27" w:name="_Toc78128428"/>
      <w:bookmarkStart w:id="28" w:name="_Toc78902789"/>
      <w:bookmarkStart w:id="29" w:name="_Toc80878908"/>
      <w:bookmarkStart w:id="30" w:name="_Toc80357158"/>
      <w:bookmarkEnd w:id="25"/>
      <w:bookmarkEnd w:id="26"/>
      <w:r>
        <w:lastRenderedPageBreak/>
        <w:t>Key design elements</w:t>
      </w:r>
      <w:bookmarkStart w:id="31" w:name="_Toc78099832"/>
      <w:bookmarkStart w:id="32" w:name="_Toc78099892"/>
      <w:bookmarkStart w:id="33" w:name="_Toc78128429"/>
      <w:bookmarkEnd w:id="27"/>
      <w:bookmarkEnd w:id="28"/>
      <w:bookmarkEnd w:id="29"/>
      <w:bookmarkEnd w:id="30"/>
      <w:bookmarkEnd w:id="31"/>
      <w:bookmarkEnd w:id="32"/>
      <w:bookmarkEnd w:id="33"/>
    </w:p>
    <w:p w14:paraId="1A452E00" w14:textId="16900117" w:rsidR="009E6E2F" w:rsidRPr="00237461" w:rsidRDefault="009E6E2F" w:rsidP="00B3064C">
      <w:pPr>
        <w:pStyle w:val="Heading2"/>
      </w:pPr>
      <w:bookmarkStart w:id="34" w:name="_Toc78902790"/>
      <w:bookmarkStart w:id="35" w:name="_Toc80878909"/>
      <w:bookmarkStart w:id="36" w:name="_Toc80357159"/>
      <w:r w:rsidRPr="00237461">
        <w:t>What the</w:t>
      </w:r>
      <w:r w:rsidR="009B0BDD">
        <w:t xml:space="preserve"> </w:t>
      </w:r>
      <w:r w:rsidR="00C116DC">
        <w:t>HERC IP Framework</w:t>
      </w:r>
      <w:r w:rsidRPr="00237461">
        <w:t xml:space="preserve"> </w:t>
      </w:r>
      <w:r w:rsidR="000A1D86" w:rsidRPr="00237461">
        <w:t>will</w:t>
      </w:r>
      <w:r w:rsidRPr="00237461">
        <w:t xml:space="preserve"> do</w:t>
      </w:r>
      <w:bookmarkEnd w:id="34"/>
      <w:bookmarkEnd w:id="35"/>
      <w:bookmarkEnd w:id="36"/>
    </w:p>
    <w:p w14:paraId="0B65126A" w14:textId="7DD60E05" w:rsidR="000A1D86" w:rsidRDefault="00AF40CA" w:rsidP="00B3064C">
      <w:bookmarkStart w:id="37" w:name="_Toc78128285"/>
      <w:bookmarkStart w:id="38" w:name="_Toc78128358"/>
      <w:bookmarkStart w:id="39" w:name="_Toc78128431"/>
      <w:bookmarkStart w:id="40" w:name="_Toc78128519"/>
      <w:bookmarkStart w:id="41" w:name="_Toc78128593"/>
      <w:bookmarkStart w:id="42" w:name="_Toc78128666"/>
      <w:bookmarkStart w:id="43" w:name="_Toc78128740"/>
      <w:bookmarkStart w:id="44" w:name="_Toc78128813"/>
      <w:bookmarkEnd w:id="37"/>
      <w:bookmarkEnd w:id="38"/>
      <w:bookmarkEnd w:id="39"/>
      <w:bookmarkEnd w:id="40"/>
      <w:bookmarkEnd w:id="41"/>
      <w:bookmarkEnd w:id="42"/>
      <w:bookmarkEnd w:id="43"/>
      <w:bookmarkEnd w:id="44"/>
      <w:r w:rsidRPr="00237461">
        <w:t xml:space="preserve">The </w:t>
      </w:r>
      <w:r w:rsidR="00C116DC">
        <w:t>HERC IP Framework</w:t>
      </w:r>
      <w:r w:rsidRPr="00237461">
        <w:t xml:space="preserve"> will be a</w:t>
      </w:r>
      <w:bookmarkStart w:id="45" w:name="_Toc78128432"/>
      <w:r w:rsidR="00237461">
        <w:t xml:space="preserve"> </w:t>
      </w:r>
      <w:r w:rsidRPr="00237461">
        <w:t xml:space="preserve">new model </w:t>
      </w:r>
      <w:r w:rsidR="00632E3D">
        <w:t>to enable</w:t>
      </w:r>
      <w:r w:rsidRPr="00237461">
        <w:t xml:space="preserve"> </w:t>
      </w:r>
      <w:r w:rsidR="00D242AD">
        <w:t xml:space="preserve">Australian </w:t>
      </w:r>
      <w:r w:rsidRPr="00237461">
        <w:t>university</w:t>
      </w:r>
      <w:r w:rsidR="000043B2">
        <w:t>-led</w:t>
      </w:r>
      <w:r w:rsidRPr="00237461">
        <w:t xml:space="preserve"> research commercialisation</w:t>
      </w:r>
      <w:r w:rsidR="004B312A">
        <w:t xml:space="preserve"> and collaboration</w:t>
      </w:r>
      <w:r w:rsidRPr="00237461">
        <w:t>.</w:t>
      </w:r>
      <w:bookmarkEnd w:id="45"/>
      <w:r w:rsidRPr="00237461">
        <w:t xml:space="preserve"> </w:t>
      </w:r>
      <w:r w:rsidR="00237461">
        <w:t>It</w:t>
      </w:r>
      <w:r>
        <w:t xml:space="preserve"> </w:t>
      </w:r>
      <w:r w:rsidR="00534F09">
        <w:t xml:space="preserve">will </w:t>
      </w:r>
      <w:r w:rsidR="00A05886">
        <w:t xml:space="preserve">be </w:t>
      </w:r>
      <w:r w:rsidR="00534F09">
        <w:t xml:space="preserve">developed </w:t>
      </w:r>
      <w:r w:rsidR="00447F49">
        <w:t>based on</w:t>
      </w:r>
      <w:r w:rsidR="00534F09">
        <w:t xml:space="preserve"> several critical elements</w:t>
      </w:r>
      <w:r w:rsidR="00D3063A" w:rsidRPr="00D3063A">
        <w:t xml:space="preserve"> and seek to achieve harmonisation with accepted international best</w:t>
      </w:r>
      <w:r w:rsidR="00E14CC4">
        <w:t xml:space="preserve"> </w:t>
      </w:r>
      <w:r w:rsidR="00D3063A" w:rsidRPr="00D3063A">
        <w:t>practice</w:t>
      </w:r>
      <w:r w:rsidR="00154752">
        <w:t>.</w:t>
      </w:r>
    </w:p>
    <w:p w14:paraId="313559C6" w14:textId="7837D69F" w:rsidR="000A1D86" w:rsidRDefault="00283A52" w:rsidP="00831C82">
      <w:pPr>
        <w:pStyle w:val="Heading3"/>
      </w:pPr>
      <w:bookmarkStart w:id="46" w:name="_Toc78128433"/>
      <w:bookmarkStart w:id="47" w:name="_Toc78902791"/>
      <w:r>
        <w:t xml:space="preserve">Standardisation to </w:t>
      </w:r>
      <w:r w:rsidR="000A1D86">
        <w:t>facilitate commercialisation process quality, efficiency and effectiveness</w:t>
      </w:r>
      <w:bookmarkEnd w:id="46"/>
      <w:bookmarkEnd w:id="47"/>
    </w:p>
    <w:p w14:paraId="66C1BF0B" w14:textId="6ECAEB59" w:rsidR="000A1D86" w:rsidRDefault="00616EC1" w:rsidP="000A1D86">
      <w:r>
        <w:t>The</w:t>
      </w:r>
      <w:r w:rsidR="00054525">
        <w:t xml:space="preserve"> </w:t>
      </w:r>
      <w:r w:rsidR="00C116DC">
        <w:t>HERC IP Framework</w:t>
      </w:r>
      <w:r>
        <w:t xml:space="preserve"> </w:t>
      </w:r>
      <w:r w:rsidR="00283A52">
        <w:t>will gu</w:t>
      </w:r>
      <w:r w:rsidR="007B196D">
        <w:t>id</w:t>
      </w:r>
      <w:r w:rsidR="00283A52">
        <w:t>e</w:t>
      </w:r>
      <w:r w:rsidR="007B196D">
        <w:t xml:space="preserve"> the </w:t>
      </w:r>
      <w:r w:rsidR="00AF40CA">
        <w:t>efficient and effective</w:t>
      </w:r>
      <w:r w:rsidR="00154752">
        <w:t xml:space="preserve"> </w:t>
      </w:r>
      <w:r w:rsidR="007B196D">
        <w:t>management of the IP commercialisation process from invention and discovery,</w:t>
      </w:r>
      <w:r w:rsidR="00123B86">
        <w:t xml:space="preserve"> </w:t>
      </w:r>
      <w:r w:rsidR="00E536CA">
        <w:t xml:space="preserve">through </w:t>
      </w:r>
      <w:r w:rsidR="00123B86">
        <w:t xml:space="preserve">filing </w:t>
      </w:r>
      <w:r w:rsidR="00E536CA">
        <w:t>IP rights</w:t>
      </w:r>
      <w:r w:rsidR="00347A49">
        <w:t xml:space="preserve"> (IPRs)</w:t>
      </w:r>
      <w:r w:rsidR="007B196D">
        <w:t xml:space="preserve">, engagement with </w:t>
      </w:r>
      <w:r w:rsidR="00A05886">
        <w:t>businesses</w:t>
      </w:r>
      <w:r w:rsidR="007B196D">
        <w:t xml:space="preserve">, </w:t>
      </w:r>
      <w:r w:rsidR="00A05886">
        <w:t xml:space="preserve">securing legally binding IPR </w:t>
      </w:r>
      <w:r w:rsidR="00BF58F5">
        <w:t>licence</w:t>
      </w:r>
      <w:r w:rsidR="00A05886">
        <w:t xml:space="preserve"> and </w:t>
      </w:r>
      <w:r w:rsidR="00BF58F5">
        <w:t>use</w:t>
      </w:r>
      <w:r w:rsidR="00A05886">
        <w:t xml:space="preserve"> </w:t>
      </w:r>
      <w:r w:rsidR="007B196D">
        <w:t>agreements</w:t>
      </w:r>
      <w:r w:rsidR="00A05886">
        <w:t>,</w:t>
      </w:r>
      <w:r w:rsidR="006A42F8">
        <w:t xml:space="preserve"> </w:t>
      </w:r>
      <w:r w:rsidR="007B196D">
        <w:t>to research collaboration (</w:t>
      </w:r>
      <w:r w:rsidR="004B312A">
        <w:t xml:space="preserve">e.g., </w:t>
      </w:r>
      <w:r w:rsidR="007B196D">
        <w:t>for scale-up</w:t>
      </w:r>
      <w:r w:rsidR="004B312A">
        <w:t xml:space="preserve"> or</w:t>
      </w:r>
      <w:r w:rsidR="007B196D">
        <w:t xml:space="preserve"> prototyping)</w:t>
      </w:r>
      <w:r w:rsidR="00A05886">
        <w:t>,</w:t>
      </w:r>
      <w:r w:rsidR="007B196D">
        <w:t xml:space="preserve"> </w:t>
      </w:r>
      <w:r w:rsidR="00531B70">
        <w:t xml:space="preserve">and finally </w:t>
      </w:r>
      <w:r w:rsidR="00AF40CA">
        <w:t xml:space="preserve">to </w:t>
      </w:r>
      <w:r w:rsidR="007B196D">
        <w:t>a</w:t>
      </w:r>
      <w:r w:rsidR="00A05886">
        <w:t xml:space="preserve">doption </w:t>
      </w:r>
      <w:r w:rsidR="007B196D">
        <w:t>and use in business</w:t>
      </w:r>
      <w:r w:rsidR="00531B70">
        <w:t>.</w:t>
      </w:r>
      <w:r w:rsidR="00C93C13">
        <w:t xml:space="preserve"> Specifically, sta</w:t>
      </w:r>
      <w:r w:rsidR="00C97E7C">
        <w:t>n</w:t>
      </w:r>
      <w:r w:rsidR="00C93C13">
        <w:t xml:space="preserve">dardisation will: </w:t>
      </w:r>
    </w:p>
    <w:p w14:paraId="17110EAC" w14:textId="77777777" w:rsidR="00C93C13" w:rsidRDefault="00C93C13" w:rsidP="00C97E7C">
      <w:pPr>
        <w:pStyle w:val="ListBullet"/>
      </w:pPr>
      <w:r>
        <w:t>Cut complexity and transaction times/costs</w:t>
      </w:r>
    </w:p>
    <w:p w14:paraId="046C8DDE" w14:textId="179A9025" w:rsidR="00C93C13" w:rsidRDefault="00C93C13" w:rsidP="00C97E7C">
      <w:pPr>
        <w:pStyle w:val="ListBullet"/>
      </w:pPr>
      <w:r>
        <w:t>Provide an easier entry point for negotiations</w:t>
      </w:r>
      <w:r w:rsidR="004B312A">
        <w:t xml:space="preserve"> - </w:t>
      </w:r>
      <w:r>
        <w:t xml:space="preserve">particularly </w:t>
      </w:r>
      <w:r w:rsidR="004B312A">
        <w:t xml:space="preserve">important </w:t>
      </w:r>
      <w:r>
        <w:t xml:space="preserve">for SMEs, individual researchers and </w:t>
      </w:r>
      <w:r w:rsidR="006374B1">
        <w:t>startup</w:t>
      </w:r>
      <w:r>
        <w:t>s</w:t>
      </w:r>
    </w:p>
    <w:p w14:paraId="7A04E634" w14:textId="23BB5ED4" w:rsidR="00C93C13" w:rsidRDefault="00C93C13" w:rsidP="00C97E7C">
      <w:pPr>
        <w:pStyle w:val="ListBullet"/>
      </w:pPr>
      <w:r>
        <w:t>Promote best practice</w:t>
      </w:r>
      <w:r w:rsidR="001C1460">
        <w:t>.</w:t>
      </w:r>
    </w:p>
    <w:p w14:paraId="26D35C29" w14:textId="07FE59C9" w:rsidR="00EB414F" w:rsidRPr="00EB414F" w:rsidRDefault="00EB414F" w:rsidP="00B3064C">
      <w:pPr>
        <w:pStyle w:val="Heading3"/>
      </w:pPr>
      <w:bookmarkStart w:id="48" w:name="_Toc77694202"/>
      <w:bookmarkStart w:id="49" w:name="_Toc78128434"/>
      <w:bookmarkStart w:id="50" w:name="_Toc78902792"/>
      <w:r w:rsidRPr="00EB414F">
        <w:t>Align</w:t>
      </w:r>
      <w:r w:rsidR="007B196D">
        <w:t xml:space="preserve"> </w:t>
      </w:r>
      <w:r w:rsidRPr="00EB414F">
        <w:t xml:space="preserve">practices </w:t>
      </w:r>
      <w:r w:rsidRPr="00283A52">
        <w:t>and</w:t>
      </w:r>
      <w:r w:rsidRPr="00EB414F">
        <w:t xml:space="preserve"> procedures across institutions</w:t>
      </w:r>
      <w:bookmarkEnd w:id="48"/>
      <w:bookmarkEnd w:id="49"/>
      <w:bookmarkEnd w:id="50"/>
    </w:p>
    <w:p w14:paraId="1583462C" w14:textId="02BD7EDC" w:rsidR="00EB414F" w:rsidRPr="00EB414F" w:rsidRDefault="00616EC1" w:rsidP="0092095B">
      <w:r>
        <w:t xml:space="preserve">The </w:t>
      </w:r>
      <w:r w:rsidR="00C116DC">
        <w:t>HERC IP Framework</w:t>
      </w:r>
      <w:r>
        <w:t xml:space="preserve"> </w:t>
      </w:r>
      <w:r w:rsidR="007B196D" w:rsidRPr="00EB414F">
        <w:t xml:space="preserve">will provide consistency and coherence in commercialisation practice for </w:t>
      </w:r>
      <w:r w:rsidR="00B11B47">
        <w:t xml:space="preserve">university </w:t>
      </w:r>
      <w:r w:rsidR="007B196D" w:rsidRPr="00EB414F">
        <w:t>researchers, businesses</w:t>
      </w:r>
      <w:r w:rsidR="00B11B47">
        <w:t>,</w:t>
      </w:r>
      <w:r w:rsidR="007B196D" w:rsidRPr="00EB414F">
        <w:t xml:space="preserve"> and </w:t>
      </w:r>
      <w:r w:rsidR="00E505D6">
        <w:t>Australian G</w:t>
      </w:r>
      <w:r w:rsidR="007B196D" w:rsidRPr="00EB414F">
        <w:t xml:space="preserve">overnment agencies </w:t>
      </w:r>
      <w:r w:rsidR="00B11B47">
        <w:t xml:space="preserve">involved in </w:t>
      </w:r>
      <w:r w:rsidR="00122A01">
        <w:t>commercialising</w:t>
      </w:r>
      <w:r w:rsidR="00B11B47">
        <w:t xml:space="preserve"> publicly funded research. In time, </w:t>
      </w:r>
      <w:r>
        <w:t xml:space="preserve">the </w:t>
      </w:r>
      <w:r w:rsidR="00C116DC">
        <w:t>HERC IP Framework</w:t>
      </w:r>
      <w:r>
        <w:t xml:space="preserve"> </w:t>
      </w:r>
      <w:r w:rsidR="00390D91">
        <w:t>will be available for use</w:t>
      </w:r>
      <w:r w:rsidR="00B11B47">
        <w:t xml:space="preserve"> </w:t>
      </w:r>
      <w:r w:rsidR="00EC7154">
        <w:t xml:space="preserve">by </w:t>
      </w:r>
      <w:r w:rsidR="00B11B47">
        <w:t>other organisations that commercialise research in collaboration with university researchers</w:t>
      </w:r>
      <w:r w:rsidR="00390D91">
        <w:t xml:space="preserve"> but </w:t>
      </w:r>
      <w:r w:rsidR="00EC7154">
        <w:t>are not</w:t>
      </w:r>
      <w:r w:rsidR="00390D91">
        <w:t xml:space="preserve"> within scope of </w:t>
      </w:r>
      <w:r w:rsidR="00EC7154">
        <w:t xml:space="preserve">the </w:t>
      </w:r>
      <w:r w:rsidR="00C116DC">
        <w:t>HERC IP Framework</w:t>
      </w:r>
      <w:r w:rsidR="00B11B47">
        <w:t>.</w:t>
      </w:r>
      <w:r w:rsidR="006A42F8">
        <w:t xml:space="preserve"> </w:t>
      </w:r>
    </w:p>
    <w:p w14:paraId="6827BF14" w14:textId="49362F96" w:rsidR="00EB414F" w:rsidRPr="00EB414F" w:rsidRDefault="00EB414F" w:rsidP="00B3064C">
      <w:pPr>
        <w:pStyle w:val="Heading3"/>
      </w:pPr>
      <w:bookmarkStart w:id="51" w:name="_Toc77694203"/>
      <w:bookmarkStart w:id="52" w:name="_Toc78128435"/>
      <w:bookmarkStart w:id="53" w:name="_Toc78902793"/>
      <w:r w:rsidRPr="00EB414F">
        <w:t>Provid</w:t>
      </w:r>
      <w:r w:rsidR="007B196D">
        <w:t>e</w:t>
      </w:r>
      <w:r w:rsidRPr="00EB414F">
        <w:t xml:space="preserve"> process maps</w:t>
      </w:r>
      <w:r w:rsidR="007B196D">
        <w:t xml:space="preserve"> </w:t>
      </w:r>
      <w:r w:rsidRPr="00EB414F">
        <w:t>as reference points</w:t>
      </w:r>
      <w:bookmarkEnd w:id="51"/>
      <w:bookmarkEnd w:id="52"/>
      <w:bookmarkEnd w:id="53"/>
    </w:p>
    <w:p w14:paraId="57DA4BD7" w14:textId="3D22229C" w:rsidR="00EB414F" w:rsidRDefault="00616EC1" w:rsidP="0092095B">
      <w:r>
        <w:t xml:space="preserve">The </w:t>
      </w:r>
      <w:r w:rsidR="00C116DC">
        <w:t>HERC IP Framework</w:t>
      </w:r>
      <w:r>
        <w:t xml:space="preserve"> </w:t>
      </w:r>
      <w:r w:rsidR="007B196D" w:rsidRPr="00EB414F">
        <w:t xml:space="preserve">will </w:t>
      </w:r>
      <w:r w:rsidR="004B312A">
        <w:t>include</w:t>
      </w:r>
      <w:r w:rsidR="004B312A" w:rsidRPr="00EB414F">
        <w:t xml:space="preserve"> </w:t>
      </w:r>
      <w:r w:rsidR="007B196D">
        <w:t>process maps</w:t>
      </w:r>
      <w:r w:rsidR="00B11B47">
        <w:t xml:space="preserve"> </w:t>
      </w:r>
      <w:r w:rsidR="004B312A">
        <w:t>setting</w:t>
      </w:r>
      <w:r w:rsidR="00A05886">
        <w:t xml:space="preserve"> out c</w:t>
      </w:r>
      <w:r w:rsidR="007B196D">
        <w:t xml:space="preserve">ommercialisation </w:t>
      </w:r>
      <w:r w:rsidR="00B11B47">
        <w:t xml:space="preserve">activities and decision </w:t>
      </w:r>
      <w:r w:rsidR="0084694F">
        <w:t>points and</w:t>
      </w:r>
      <w:r w:rsidR="004B312A">
        <w:t xml:space="preserve"> </w:t>
      </w:r>
      <w:r w:rsidR="009B3AEE">
        <w:t>provid</w:t>
      </w:r>
      <w:r w:rsidR="00BF58F5">
        <w:t>ing</w:t>
      </w:r>
      <w:r w:rsidR="007B196D">
        <w:t xml:space="preserve"> a </w:t>
      </w:r>
      <w:r w:rsidR="007B196D" w:rsidRPr="00EB414F">
        <w:t xml:space="preserve">basis for assurance that </w:t>
      </w:r>
      <w:r w:rsidR="004B312A">
        <w:t>the</w:t>
      </w:r>
      <w:r w:rsidR="007B196D" w:rsidRPr="00EB414F">
        <w:t xml:space="preserve"> necessary </w:t>
      </w:r>
      <w:r w:rsidR="004B312A">
        <w:t xml:space="preserve">steps </w:t>
      </w:r>
      <w:r w:rsidR="007B196D" w:rsidRPr="00EB414F">
        <w:t>for successful commercialisation have been</w:t>
      </w:r>
      <w:r w:rsidR="001E560B">
        <w:t xml:space="preserve"> </w:t>
      </w:r>
      <w:r w:rsidR="004B312A">
        <w:t xml:space="preserve">properly </w:t>
      </w:r>
      <w:r w:rsidR="001E560B">
        <w:t>done</w:t>
      </w:r>
      <w:r w:rsidR="00EB414F" w:rsidRPr="00EB414F">
        <w:t>.</w:t>
      </w:r>
      <w:r w:rsidR="009C3D51">
        <w:t xml:space="preserve"> </w:t>
      </w:r>
    </w:p>
    <w:p w14:paraId="6C9C4E52" w14:textId="040CEA63" w:rsidR="00EB414F" w:rsidRPr="00283A52" w:rsidRDefault="00EB414F" w:rsidP="00B3064C">
      <w:pPr>
        <w:pStyle w:val="Heading3"/>
      </w:pPr>
      <w:bookmarkStart w:id="54" w:name="_Toc77694204"/>
      <w:bookmarkStart w:id="55" w:name="_Toc78128436"/>
      <w:bookmarkStart w:id="56" w:name="_Toc78902794"/>
      <w:r w:rsidRPr="00283A52">
        <w:t xml:space="preserve">Deliver </w:t>
      </w:r>
      <w:r w:rsidR="007B196D" w:rsidRPr="00283A52">
        <w:t xml:space="preserve">strategic, </w:t>
      </w:r>
      <w:r w:rsidRPr="00283A52">
        <w:t>economic</w:t>
      </w:r>
      <w:r w:rsidR="007B196D" w:rsidRPr="00283A52">
        <w:t xml:space="preserve"> and social</w:t>
      </w:r>
      <w:r w:rsidRPr="00283A52">
        <w:t xml:space="preserve"> benefits</w:t>
      </w:r>
      <w:bookmarkEnd w:id="54"/>
      <w:bookmarkEnd w:id="55"/>
      <w:bookmarkEnd w:id="56"/>
    </w:p>
    <w:p w14:paraId="1ADC9298" w14:textId="2A7D10AB" w:rsidR="007B196D" w:rsidRPr="007B196D" w:rsidRDefault="007B196D" w:rsidP="007B196D">
      <w:r w:rsidRPr="007B196D">
        <w:t xml:space="preserve">Standardisation of documents is taking place </w:t>
      </w:r>
      <w:r w:rsidR="00A05886">
        <w:t xml:space="preserve">across the industrial landscape </w:t>
      </w:r>
      <w:r w:rsidRPr="007B196D">
        <w:t xml:space="preserve">as technology </w:t>
      </w:r>
      <w:r w:rsidR="009B3AEE">
        <w:t xml:space="preserve">advances and </w:t>
      </w:r>
      <w:r w:rsidR="00122A01">
        <w:t xml:space="preserve">the </w:t>
      </w:r>
      <w:r w:rsidR="009B3AEE">
        <w:t>complexity of operations increases. B</w:t>
      </w:r>
      <w:r w:rsidRPr="007B196D">
        <w:t>usinesses standardis</w:t>
      </w:r>
      <w:r w:rsidR="00E505D6">
        <w:t>e</w:t>
      </w:r>
      <w:r w:rsidR="009B3AEE">
        <w:t xml:space="preserve"> processes</w:t>
      </w:r>
      <w:r w:rsidR="009B3AEE">
        <w:rPr>
          <w:rStyle w:val="CommentReference"/>
        </w:rPr>
        <w:t xml:space="preserve"> </w:t>
      </w:r>
      <w:r w:rsidR="00122A01">
        <w:t>to reduce transaction</w:t>
      </w:r>
      <w:r w:rsidRPr="007B196D">
        <w:t xml:space="preserve"> costs and risks</w:t>
      </w:r>
      <w:r w:rsidR="00122A01">
        <w:t>,</w:t>
      </w:r>
      <w:r w:rsidR="009B3AEE">
        <w:t xml:space="preserve"> </w:t>
      </w:r>
      <w:r w:rsidR="00122A01">
        <w:t>increase</w:t>
      </w:r>
      <w:r w:rsidR="009B3AEE">
        <w:t xml:space="preserve"> transparency and </w:t>
      </w:r>
      <w:r w:rsidR="000311B5">
        <w:t>accountability</w:t>
      </w:r>
      <w:r w:rsidR="00E505D6">
        <w:t>,</w:t>
      </w:r>
      <w:r w:rsidR="000311B5">
        <w:t xml:space="preserve"> and</w:t>
      </w:r>
      <w:r w:rsidR="009B3AEE">
        <w:t xml:space="preserve"> </w:t>
      </w:r>
      <w:r w:rsidR="00122A01">
        <w:t>improve</w:t>
      </w:r>
      <w:r w:rsidR="009B3AEE">
        <w:t xml:space="preserve"> organisational performance in terms of quality, service</w:t>
      </w:r>
      <w:r w:rsidR="00534F09">
        <w:t xml:space="preserve"> </w:t>
      </w:r>
      <w:r w:rsidR="009B3AEE">
        <w:t>and customer satisfaction</w:t>
      </w:r>
      <w:r w:rsidRPr="007B196D">
        <w:t xml:space="preserve">. </w:t>
      </w:r>
    </w:p>
    <w:p w14:paraId="539A03E8" w14:textId="77777777" w:rsidR="00A7209D" w:rsidRDefault="007B196D" w:rsidP="0092095B">
      <w:pPr>
        <w:sectPr w:rsidR="00A7209D" w:rsidSect="001503BF">
          <w:pgSz w:w="11906" w:h="16838"/>
          <w:pgMar w:top="1440" w:right="1440" w:bottom="1440" w:left="1440" w:header="708" w:footer="708" w:gutter="0"/>
          <w:cols w:space="708"/>
          <w:docGrid w:linePitch="360"/>
        </w:sectPr>
      </w:pPr>
      <w:r w:rsidRPr="00B1312C">
        <w:t>Improved commercialisation performance will deliver economic and social benefits through the more effective commercialisation of publicly funded research</w:t>
      </w:r>
      <w:r w:rsidR="001A3D4B">
        <w:t>.</w:t>
      </w:r>
    </w:p>
    <w:tbl>
      <w:tblPr>
        <w:tblStyle w:val="PullOutBoxTeal"/>
        <w:tblW w:w="0" w:type="auto"/>
        <w:tblLook w:val="04A0" w:firstRow="1" w:lastRow="0" w:firstColumn="1" w:lastColumn="0" w:noHBand="0" w:noVBand="1"/>
      </w:tblPr>
      <w:tblGrid>
        <w:gridCol w:w="2410"/>
        <w:gridCol w:w="6616"/>
      </w:tblGrid>
      <w:tr w:rsidR="0094251B" w14:paraId="644F00D1" w14:textId="77777777" w:rsidTr="0094251B">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6E90CA75" w14:textId="1EC2C796" w:rsidR="0094251B" w:rsidRDefault="0094251B" w:rsidP="00F85CF0">
            <w:bookmarkStart w:id="57" w:name="_Hlk79086713"/>
            <w:r>
              <w:lastRenderedPageBreak/>
              <w:t>Discussion questions</w:t>
            </w:r>
          </w:p>
        </w:tc>
        <w:tc>
          <w:tcPr>
            <w:tcW w:w="6616" w:type="dxa"/>
          </w:tcPr>
          <w:p w14:paraId="43B3D068" w14:textId="77777777" w:rsidR="0094251B" w:rsidRDefault="0094251B" w:rsidP="00F85CF0"/>
        </w:tc>
      </w:tr>
      <w:tr w:rsidR="0094251B" w14:paraId="219B41F7" w14:textId="77777777" w:rsidTr="0094251B">
        <w:tc>
          <w:tcPr>
            <w:tcW w:w="9026" w:type="dxa"/>
            <w:gridSpan w:val="2"/>
          </w:tcPr>
          <w:p w14:paraId="71FD37D4" w14:textId="3C1F28E5" w:rsidR="0048680A" w:rsidRDefault="0048680A" w:rsidP="0048680A">
            <w:pPr>
              <w:pStyle w:val="ListNumber"/>
            </w:pPr>
            <w:r>
              <w:t xml:space="preserve">What would </w:t>
            </w:r>
            <w:r w:rsidR="007665A3">
              <w:t>ensure</w:t>
            </w:r>
            <w:r>
              <w:t xml:space="preserve"> the </w:t>
            </w:r>
            <w:r w:rsidR="00C116DC">
              <w:t>HERC IP Framework</w:t>
            </w:r>
            <w:r>
              <w:t xml:space="preserve"> is applied consistently across </w:t>
            </w:r>
            <w:r w:rsidR="00B91EAE">
              <w:t>universities (</w:t>
            </w:r>
            <w:r>
              <w:t>research institutes</w:t>
            </w:r>
            <w:r w:rsidR="00CA5B9E">
              <w:t>/</w:t>
            </w:r>
            <w:r>
              <w:t>centres, colleges, faculties, departments and researchers</w:t>
            </w:r>
            <w:r w:rsidR="00B91EAE">
              <w:t>) and industry</w:t>
            </w:r>
            <w:r>
              <w:t>?</w:t>
            </w:r>
          </w:p>
          <w:p w14:paraId="45DF465D" w14:textId="71316D67" w:rsidR="0094251B" w:rsidRDefault="0048680A" w:rsidP="0048680A">
            <w:pPr>
              <w:pStyle w:val="ListNumber"/>
            </w:pPr>
            <w:r>
              <w:t>What parts of standard agreements must allow changes to accommodate variation? Why? How?</w:t>
            </w:r>
          </w:p>
        </w:tc>
      </w:tr>
    </w:tbl>
    <w:p w14:paraId="3FFF1DDB" w14:textId="24A01DFD" w:rsidR="00EB414F" w:rsidRPr="00EB414F" w:rsidRDefault="00C24099" w:rsidP="00B3064C">
      <w:pPr>
        <w:pStyle w:val="Heading2"/>
      </w:pPr>
      <w:bookmarkStart w:id="58" w:name="_Toc78128438"/>
      <w:bookmarkStart w:id="59" w:name="_Toc78902795"/>
      <w:bookmarkStart w:id="60" w:name="_Toc80878910"/>
      <w:bookmarkStart w:id="61" w:name="_Toc80357160"/>
      <w:bookmarkEnd w:id="57"/>
      <w:r>
        <w:t>Proposed f</w:t>
      </w:r>
      <w:r w:rsidR="00A52BCC">
        <w:t xml:space="preserve">ramework </w:t>
      </w:r>
      <w:r w:rsidR="00A52BCC" w:rsidRPr="00EB414F">
        <w:t>scope</w:t>
      </w:r>
      <w:bookmarkEnd w:id="58"/>
      <w:bookmarkEnd w:id="59"/>
      <w:bookmarkEnd w:id="60"/>
      <w:bookmarkEnd w:id="61"/>
    </w:p>
    <w:p w14:paraId="139DEEAE" w14:textId="2C451522" w:rsidR="00EB414F" w:rsidRDefault="00EB414F" w:rsidP="00B3064C">
      <w:pPr>
        <w:pStyle w:val="Heading3"/>
        <w:rPr>
          <w:rFonts w:eastAsia="Calibri"/>
        </w:rPr>
      </w:pPr>
      <w:bookmarkStart w:id="62" w:name="_Toc77685885"/>
      <w:bookmarkStart w:id="63" w:name="_Toc77686231"/>
      <w:bookmarkStart w:id="64" w:name="_Toc77688560"/>
      <w:bookmarkStart w:id="65" w:name="_Toc77689355"/>
      <w:bookmarkStart w:id="66" w:name="_Toc77693750"/>
      <w:bookmarkStart w:id="67" w:name="_Toc77694009"/>
      <w:bookmarkStart w:id="68" w:name="_Toc77694206"/>
      <w:bookmarkStart w:id="69" w:name="_Toc77694207"/>
      <w:bookmarkStart w:id="70" w:name="_Toc78128439"/>
      <w:bookmarkStart w:id="71" w:name="_Toc78902796"/>
      <w:bookmarkEnd w:id="62"/>
      <w:bookmarkEnd w:id="63"/>
      <w:bookmarkEnd w:id="64"/>
      <w:bookmarkEnd w:id="65"/>
      <w:bookmarkEnd w:id="66"/>
      <w:bookmarkEnd w:id="67"/>
      <w:bookmarkEnd w:id="68"/>
      <w:r w:rsidRPr="0092095B">
        <w:rPr>
          <w:rFonts w:eastAsia="Calibri"/>
        </w:rPr>
        <w:t>The scope of content</w:t>
      </w:r>
      <w:bookmarkEnd w:id="69"/>
      <w:bookmarkEnd w:id="70"/>
      <w:bookmarkEnd w:id="71"/>
    </w:p>
    <w:p w14:paraId="2A2BDD88" w14:textId="686AF20D" w:rsidR="00815305" w:rsidRDefault="00AF40CA" w:rsidP="00627A5F">
      <w:r w:rsidRPr="00AF40CA">
        <w:t xml:space="preserve">The </w:t>
      </w:r>
      <w:r w:rsidR="00A53089">
        <w:t>content</w:t>
      </w:r>
      <w:r w:rsidRPr="00AF40CA">
        <w:t xml:space="preserve"> of the </w:t>
      </w:r>
      <w:r w:rsidR="00C116DC">
        <w:t>HERC IP Framework</w:t>
      </w:r>
      <w:r w:rsidRPr="00AF40CA">
        <w:t xml:space="preserve"> will </w:t>
      </w:r>
      <w:r w:rsidR="00E505D6">
        <w:t>include</w:t>
      </w:r>
      <w:r w:rsidRPr="00AF40CA">
        <w:t xml:space="preserve"> processes </w:t>
      </w:r>
      <w:r w:rsidR="008776CB">
        <w:t xml:space="preserve">for securing </w:t>
      </w:r>
      <w:r w:rsidR="0003102D">
        <w:t xml:space="preserve">IP and </w:t>
      </w:r>
      <w:r w:rsidR="008776CB">
        <w:t xml:space="preserve">IPRs and contractual obligations in </w:t>
      </w:r>
      <w:r w:rsidRPr="00AF40CA">
        <w:t>commercialisation agreements</w:t>
      </w:r>
      <w:r w:rsidR="008776CB">
        <w:t xml:space="preserve">. </w:t>
      </w:r>
      <w:r w:rsidR="00815305">
        <w:t xml:space="preserve">It will set out standard terms across all </w:t>
      </w:r>
      <w:r w:rsidR="004B312A">
        <w:t>agreements</w:t>
      </w:r>
      <w:r w:rsidR="00815305">
        <w:t xml:space="preserve">. </w:t>
      </w:r>
    </w:p>
    <w:p w14:paraId="5E15EABE" w14:textId="4B42BE89" w:rsidR="00A626C3" w:rsidRDefault="009205FF" w:rsidP="00EB414F">
      <w:pPr>
        <w:spacing w:line="256" w:lineRule="auto"/>
      </w:pPr>
      <w:r>
        <w:t>A distinction will be made between processes</w:t>
      </w:r>
      <w:r w:rsidR="0059721B">
        <w:t xml:space="preserve"> and agreements. Processes </w:t>
      </w:r>
      <w:r>
        <w:t xml:space="preserve">reflect </w:t>
      </w:r>
      <w:r w:rsidRPr="00B1312C">
        <w:t xml:space="preserve">a </w:t>
      </w:r>
      <w:r w:rsidRPr="00E505D6">
        <w:t>suit</w:t>
      </w:r>
      <w:r w:rsidR="00B34330" w:rsidRPr="00E505D6">
        <w:t>e</w:t>
      </w:r>
      <w:r w:rsidRPr="00B1312C">
        <w:t xml:space="preserve"> of activities</w:t>
      </w:r>
      <w:r>
        <w:t xml:space="preserve">, with a beginning and an end, </w:t>
      </w:r>
      <w:r w:rsidR="004B312A">
        <w:t xml:space="preserve">to </w:t>
      </w:r>
      <w:r>
        <w:t>deliver a desired outcome or resul</w:t>
      </w:r>
      <w:r w:rsidR="00DA5A94">
        <w:t>t</w:t>
      </w:r>
      <w:r w:rsidR="00E505D6">
        <w:t>. A</w:t>
      </w:r>
      <w:r>
        <w:t xml:space="preserve">n </w:t>
      </w:r>
      <w:r w:rsidR="00B34330">
        <w:t>a</w:t>
      </w:r>
      <w:r>
        <w:t xml:space="preserve">greement is a document that represents a contract, or set of promises, </w:t>
      </w:r>
      <w:r w:rsidRPr="009205FF">
        <w:t xml:space="preserve">between two </w:t>
      </w:r>
      <w:r>
        <w:t xml:space="preserve">or more </w:t>
      </w:r>
      <w:r w:rsidRPr="009205FF">
        <w:t xml:space="preserve">entities creating mutual obligations </w:t>
      </w:r>
      <w:r>
        <w:t xml:space="preserve">that can be enforced </w:t>
      </w:r>
      <w:r w:rsidRPr="009205FF">
        <w:t>by law</w:t>
      </w:r>
      <w:r>
        <w:t>.</w:t>
      </w:r>
      <w:r w:rsidR="000E3EFD">
        <w:t xml:space="preserve"> </w:t>
      </w:r>
    </w:p>
    <w:p w14:paraId="1E7D2756" w14:textId="20F90A81" w:rsidR="00A626C3" w:rsidRPr="006972DD" w:rsidRDefault="00A626C3" w:rsidP="00A626C3">
      <w:pPr>
        <w:pStyle w:val="Heading4"/>
      </w:pPr>
      <w:r>
        <w:t>Processes</w:t>
      </w:r>
    </w:p>
    <w:p w14:paraId="4D73654C" w14:textId="58778374" w:rsidR="00EB414F" w:rsidRPr="00EB414F" w:rsidRDefault="00616EC1" w:rsidP="00EB414F">
      <w:pPr>
        <w:spacing w:line="256" w:lineRule="auto"/>
        <w:rPr>
          <w:rFonts w:ascii="Calibri" w:eastAsia="Calibri" w:hAnsi="Calibri" w:cs="Arial"/>
        </w:rPr>
      </w:pPr>
      <w:r>
        <w:rPr>
          <w:rFonts w:ascii="Calibri" w:eastAsia="Calibri" w:hAnsi="Calibri" w:cs="Arial"/>
        </w:rPr>
        <w:t xml:space="preserve">The </w:t>
      </w:r>
      <w:r w:rsidR="00C116DC">
        <w:rPr>
          <w:rFonts w:ascii="Calibri" w:eastAsia="Calibri" w:hAnsi="Calibri" w:cs="Arial"/>
        </w:rPr>
        <w:t>HERC IP Framework</w:t>
      </w:r>
      <w:r w:rsidRPr="00B1312C">
        <w:rPr>
          <w:rFonts w:ascii="Calibri" w:hAnsi="Calibri"/>
        </w:rPr>
        <w:t xml:space="preserve"> </w:t>
      </w:r>
      <w:r w:rsidR="00EB414F" w:rsidRPr="00EB414F">
        <w:rPr>
          <w:rFonts w:ascii="Calibri" w:eastAsia="Calibri" w:hAnsi="Calibri" w:cs="Arial"/>
        </w:rPr>
        <w:t xml:space="preserve">will cover key </w:t>
      </w:r>
      <w:r w:rsidR="00EB414F" w:rsidRPr="00855B4C">
        <w:rPr>
          <w:rFonts w:ascii="Calibri" w:eastAsia="Calibri" w:hAnsi="Calibri" w:cs="Arial"/>
        </w:rPr>
        <w:t>processes</w:t>
      </w:r>
      <w:r w:rsidR="00EB414F" w:rsidRPr="00EB414F">
        <w:rPr>
          <w:rFonts w:ascii="Calibri" w:eastAsia="Calibri" w:hAnsi="Calibri" w:cs="Arial"/>
        </w:rPr>
        <w:t xml:space="preserve"> including, </w:t>
      </w:r>
      <w:r w:rsidR="008776CB">
        <w:rPr>
          <w:rFonts w:ascii="Calibri" w:eastAsia="Calibri" w:hAnsi="Calibri" w:cs="Arial"/>
        </w:rPr>
        <w:t>but</w:t>
      </w:r>
      <w:r w:rsidR="00EB414F" w:rsidRPr="00EB414F">
        <w:rPr>
          <w:rFonts w:ascii="Calibri" w:eastAsia="Calibri" w:hAnsi="Calibri" w:cs="Arial"/>
        </w:rPr>
        <w:t xml:space="preserve"> not limited to</w:t>
      </w:r>
      <w:r w:rsidR="00B76864">
        <w:rPr>
          <w:rFonts w:ascii="Calibri" w:eastAsia="Calibri" w:hAnsi="Calibri" w:cs="Arial"/>
        </w:rPr>
        <w:t>:</w:t>
      </w:r>
    </w:p>
    <w:tbl>
      <w:tblPr>
        <w:tblStyle w:val="PlainTable2"/>
        <w:tblW w:w="0" w:type="auto"/>
        <w:tblLook w:val="04A0" w:firstRow="1" w:lastRow="0" w:firstColumn="1" w:lastColumn="0" w:noHBand="0" w:noVBand="1"/>
      </w:tblPr>
      <w:tblGrid>
        <w:gridCol w:w="8931"/>
      </w:tblGrid>
      <w:tr w:rsidR="00B76864" w:rsidRPr="00B76864" w14:paraId="67D42A2E" w14:textId="77777777" w:rsidTr="00B76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039E37ED" w14:textId="77777777" w:rsidR="00B76864" w:rsidRPr="00B76864" w:rsidRDefault="00B76864" w:rsidP="00B76864">
            <w:pPr>
              <w:spacing w:after="0"/>
              <w:contextualSpacing/>
              <w:rPr>
                <w:b w:val="0"/>
                <w:bCs w:val="0"/>
                <w:color w:val="008B76"/>
              </w:rPr>
            </w:pPr>
            <w:r w:rsidRPr="00B76864">
              <w:rPr>
                <w:b w:val="0"/>
                <w:bCs w:val="0"/>
                <w:color w:val="008B76"/>
              </w:rPr>
              <w:t>Invention identification and disclosure</w:t>
            </w:r>
          </w:p>
        </w:tc>
      </w:tr>
      <w:tr w:rsidR="00B76864" w:rsidRPr="00B76864" w14:paraId="60A57589" w14:textId="77777777" w:rsidTr="00B76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5163118F" w14:textId="170040C5" w:rsidR="00B76864" w:rsidRPr="00B76864" w:rsidRDefault="00B76864" w:rsidP="001B6DF4">
            <w:pPr>
              <w:spacing w:before="0" w:after="0"/>
              <w:rPr>
                <w:b w:val="0"/>
                <w:bCs w:val="0"/>
                <w:color w:val="008B76"/>
              </w:rPr>
            </w:pPr>
            <w:r w:rsidRPr="00B76864">
              <w:rPr>
                <w:b w:val="0"/>
                <w:bCs w:val="0"/>
                <w:color w:val="008B76"/>
              </w:rPr>
              <w:t xml:space="preserve">IP commercialisation options </w:t>
            </w:r>
            <w:r w:rsidR="00E505D6">
              <w:rPr>
                <w:b w:val="0"/>
                <w:bCs w:val="0"/>
                <w:color w:val="008B76"/>
              </w:rPr>
              <w:t>– such as</w:t>
            </w:r>
            <w:r w:rsidRPr="00B76864">
              <w:rPr>
                <w:b w:val="0"/>
                <w:bCs w:val="0"/>
                <w:color w:val="008B76"/>
              </w:rPr>
              <w:t xml:space="preserve"> exclusive and non-exclusive licensing</w:t>
            </w:r>
            <w:r w:rsidR="00E505D6">
              <w:rPr>
                <w:b w:val="0"/>
                <w:bCs w:val="0"/>
                <w:color w:val="008B76"/>
              </w:rPr>
              <w:t xml:space="preserve"> or</w:t>
            </w:r>
            <w:r w:rsidRPr="00B76864">
              <w:rPr>
                <w:b w:val="0"/>
                <w:bCs w:val="0"/>
                <w:color w:val="008B76"/>
              </w:rPr>
              <w:t xml:space="preserve"> assignment</w:t>
            </w:r>
          </w:p>
        </w:tc>
      </w:tr>
      <w:tr w:rsidR="00B76864" w:rsidRPr="00B76864" w14:paraId="426C8462" w14:textId="77777777" w:rsidTr="00B76864">
        <w:tc>
          <w:tcPr>
            <w:cnfStyle w:val="001000000000" w:firstRow="0" w:lastRow="0" w:firstColumn="1" w:lastColumn="0" w:oddVBand="0" w:evenVBand="0" w:oddHBand="0" w:evenHBand="0" w:firstRowFirstColumn="0" w:firstRowLastColumn="0" w:lastRowFirstColumn="0" w:lastRowLastColumn="0"/>
            <w:tcW w:w="8931" w:type="dxa"/>
          </w:tcPr>
          <w:p w14:paraId="469AF9C3" w14:textId="66510D30" w:rsidR="00B76864" w:rsidRPr="00B76864" w:rsidRDefault="00B76864" w:rsidP="00B76864">
            <w:pPr>
              <w:spacing w:after="0"/>
              <w:contextualSpacing/>
              <w:rPr>
                <w:b w:val="0"/>
                <w:bCs w:val="0"/>
                <w:color w:val="008B76"/>
              </w:rPr>
            </w:pPr>
            <w:r w:rsidRPr="00B76864">
              <w:rPr>
                <w:b w:val="0"/>
                <w:bCs w:val="0"/>
                <w:color w:val="008B76"/>
              </w:rPr>
              <w:t xml:space="preserve">Copyrighted software </w:t>
            </w:r>
            <w:r w:rsidR="00BF58F5">
              <w:rPr>
                <w:b w:val="0"/>
                <w:bCs w:val="0"/>
                <w:color w:val="008B76"/>
              </w:rPr>
              <w:t>licence</w:t>
            </w:r>
            <w:r w:rsidRPr="00B76864">
              <w:rPr>
                <w:b w:val="0"/>
                <w:bCs w:val="0"/>
                <w:color w:val="008B76"/>
              </w:rPr>
              <w:t>s</w:t>
            </w:r>
          </w:p>
        </w:tc>
      </w:tr>
      <w:tr w:rsidR="00B76864" w:rsidRPr="00B76864" w14:paraId="49EE574D" w14:textId="77777777" w:rsidTr="00B76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581F7592" w14:textId="69D4B908" w:rsidR="00B76864" w:rsidRPr="00B76864" w:rsidRDefault="00B76864" w:rsidP="00B76864">
            <w:pPr>
              <w:spacing w:after="0"/>
              <w:contextualSpacing/>
              <w:rPr>
                <w:b w:val="0"/>
                <w:bCs w:val="0"/>
                <w:color w:val="008B76"/>
              </w:rPr>
            </w:pPr>
            <w:r w:rsidRPr="00B76864">
              <w:rPr>
                <w:b w:val="0"/>
                <w:bCs w:val="0"/>
                <w:color w:val="008B76"/>
              </w:rPr>
              <w:t xml:space="preserve">Materials </w:t>
            </w:r>
            <w:r w:rsidR="00BF58F5">
              <w:rPr>
                <w:b w:val="0"/>
                <w:bCs w:val="0"/>
                <w:color w:val="008B76"/>
              </w:rPr>
              <w:t>licence</w:t>
            </w:r>
            <w:r w:rsidRPr="00B76864">
              <w:rPr>
                <w:b w:val="0"/>
                <w:bCs w:val="0"/>
                <w:color w:val="008B76"/>
              </w:rPr>
              <w:t>s, including biological research materials</w:t>
            </w:r>
          </w:p>
        </w:tc>
      </w:tr>
    </w:tbl>
    <w:p w14:paraId="091F127A" w14:textId="09ED4222" w:rsidR="00EB414F" w:rsidRPr="00EB414F" w:rsidRDefault="00333FBC" w:rsidP="00E705AB">
      <w:pPr>
        <w:spacing w:before="200"/>
      </w:pPr>
      <w:r>
        <w:t xml:space="preserve">The </w:t>
      </w:r>
      <w:r w:rsidR="00C116DC">
        <w:t>HERC IP Framework</w:t>
      </w:r>
      <w:r>
        <w:t xml:space="preserve"> </w:t>
      </w:r>
      <w:r w:rsidRPr="00EB414F">
        <w:t>will provide</w:t>
      </w:r>
      <w:r>
        <w:t xml:space="preserve"> process</w:t>
      </w:r>
      <w:r w:rsidRPr="00EB414F">
        <w:t xml:space="preserve"> </w:t>
      </w:r>
      <w:r w:rsidRPr="00E505D6">
        <w:t>maps</w:t>
      </w:r>
      <w:r>
        <w:rPr>
          <w:i/>
          <w:iCs/>
        </w:rPr>
        <w:t xml:space="preserve"> </w:t>
      </w:r>
      <w:r>
        <w:t>for</w:t>
      </w:r>
      <w:r w:rsidRPr="00EB414F">
        <w:t xml:space="preserve"> </w:t>
      </w:r>
      <w:r w:rsidR="00A626C3">
        <w:t>key</w:t>
      </w:r>
      <w:r w:rsidR="00A626C3" w:rsidRPr="00EB414F">
        <w:t xml:space="preserve"> </w:t>
      </w:r>
      <w:r w:rsidRPr="00EB414F">
        <w:t>processes</w:t>
      </w:r>
      <w:r>
        <w:t xml:space="preserve"> to act as guidance. Use of these process maps will not be mandatory</w:t>
      </w:r>
      <w:r w:rsidRPr="00EB414F">
        <w:t xml:space="preserve">. </w:t>
      </w:r>
    </w:p>
    <w:p w14:paraId="08147564" w14:textId="55B6929A" w:rsidR="00EB414F" w:rsidRPr="006972DD" w:rsidRDefault="00EB414F" w:rsidP="005940A7">
      <w:pPr>
        <w:pStyle w:val="Heading4"/>
      </w:pPr>
      <w:r w:rsidRPr="005940A7">
        <w:t>Agreements</w:t>
      </w:r>
      <w:r w:rsidR="00695665" w:rsidRPr="005940A7">
        <w:t xml:space="preserve"> and contracts</w:t>
      </w:r>
    </w:p>
    <w:p w14:paraId="13E8311B" w14:textId="024DE519" w:rsidR="00EB414F" w:rsidRDefault="00616EC1" w:rsidP="00EB414F">
      <w:pPr>
        <w:spacing w:line="256" w:lineRule="auto"/>
        <w:rPr>
          <w:rFonts w:ascii="Calibri" w:eastAsia="Calibri" w:hAnsi="Calibri" w:cs="Arial"/>
        </w:rPr>
      </w:pPr>
      <w:r>
        <w:rPr>
          <w:rFonts w:ascii="Calibri" w:eastAsia="Calibri" w:hAnsi="Calibri" w:cs="Arial"/>
        </w:rPr>
        <w:t xml:space="preserve">The </w:t>
      </w:r>
      <w:r w:rsidR="00A626C3">
        <w:t>HERC IP Framework will include</w:t>
      </w:r>
      <w:r w:rsidR="00217F68">
        <w:rPr>
          <w:rFonts w:ascii="Calibri" w:eastAsia="Calibri" w:hAnsi="Calibri" w:cs="Arial"/>
        </w:rPr>
        <w:t xml:space="preserve"> </w:t>
      </w:r>
      <w:r w:rsidR="00EB414F" w:rsidRPr="00EB414F">
        <w:rPr>
          <w:rFonts w:ascii="Calibri" w:eastAsia="Calibri" w:hAnsi="Calibri" w:cs="Arial"/>
        </w:rPr>
        <w:t xml:space="preserve">critical </w:t>
      </w:r>
      <w:r w:rsidR="00EB414F" w:rsidRPr="00B1312C">
        <w:rPr>
          <w:rFonts w:ascii="Calibri" w:hAnsi="Calibri"/>
        </w:rPr>
        <w:t>agreements</w:t>
      </w:r>
      <w:r w:rsidR="00653CF6" w:rsidRPr="00B1312C">
        <w:rPr>
          <w:rFonts w:ascii="Calibri" w:hAnsi="Calibri"/>
        </w:rPr>
        <w:t xml:space="preserve"> and documents</w:t>
      </w:r>
      <w:r w:rsidR="00EB414F" w:rsidRPr="00EB414F">
        <w:rPr>
          <w:rFonts w:ascii="Calibri" w:eastAsia="Calibri" w:hAnsi="Calibri" w:cs="Arial"/>
        </w:rPr>
        <w:t>, including</w:t>
      </w:r>
      <w:r w:rsidR="00C840E8">
        <w:rPr>
          <w:rFonts w:ascii="Calibri" w:eastAsia="Calibri" w:hAnsi="Calibri" w:cs="Arial"/>
        </w:rPr>
        <w:t>:</w:t>
      </w:r>
    </w:p>
    <w:tbl>
      <w:tblPr>
        <w:tblStyle w:val="PlainTable2"/>
        <w:tblW w:w="0" w:type="auto"/>
        <w:tblLook w:val="04A0" w:firstRow="1" w:lastRow="0" w:firstColumn="1" w:lastColumn="0" w:noHBand="0" w:noVBand="1"/>
      </w:tblPr>
      <w:tblGrid>
        <w:gridCol w:w="8931"/>
      </w:tblGrid>
      <w:tr w:rsidR="00A626C3" w:rsidRPr="00B76864" w14:paraId="690C479D" w14:textId="77777777" w:rsidTr="007E6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18AABC73" w14:textId="5D96AB6A" w:rsidR="00A626C3" w:rsidRPr="00B76864" w:rsidRDefault="00A626C3" w:rsidP="007E6467">
            <w:pPr>
              <w:spacing w:after="0"/>
              <w:contextualSpacing/>
              <w:rPr>
                <w:b w:val="0"/>
                <w:bCs w:val="0"/>
                <w:color w:val="008B76"/>
              </w:rPr>
            </w:pPr>
            <w:r w:rsidRPr="00A626C3">
              <w:rPr>
                <w:b w:val="0"/>
                <w:bCs w:val="0"/>
                <w:color w:val="008B76"/>
              </w:rPr>
              <w:t>Research agreements between universities and collaboration partners</w:t>
            </w:r>
          </w:p>
        </w:tc>
      </w:tr>
      <w:tr w:rsidR="00A626C3" w:rsidRPr="00B76864" w14:paraId="660F4FDE" w14:textId="77777777" w:rsidTr="007E6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172448F3" w14:textId="146A9496" w:rsidR="00A626C3" w:rsidRPr="00B76864" w:rsidRDefault="00A626C3" w:rsidP="001B6DF4">
            <w:pPr>
              <w:spacing w:before="0" w:after="0"/>
              <w:rPr>
                <w:b w:val="0"/>
                <w:bCs w:val="0"/>
                <w:color w:val="008B76"/>
              </w:rPr>
            </w:pPr>
            <w:r w:rsidRPr="00A626C3">
              <w:rPr>
                <w:b w:val="0"/>
                <w:bCs w:val="0"/>
                <w:color w:val="008B76"/>
              </w:rPr>
              <w:t>Collaboration agreements for projects with multiple collaboration partners</w:t>
            </w:r>
          </w:p>
        </w:tc>
      </w:tr>
      <w:tr w:rsidR="00A626C3" w:rsidRPr="00B76864" w14:paraId="3572A5A6" w14:textId="77777777" w:rsidTr="007E6467">
        <w:tc>
          <w:tcPr>
            <w:cnfStyle w:val="001000000000" w:firstRow="0" w:lastRow="0" w:firstColumn="1" w:lastColumn="0" w:oddVBand="0" w:evenVBand="0" w:oddHBand="0" w:evenHBand="0" w:firstRowFirstColumn="0" w:firstRowLastColumn="0" w:lastRowFirstColumn="0" w:lastRowLastColumn="0"/>
            <w:tcW w:w="8931" w:type="dxa"/>
          </w:tcPr>
          <w:p w14:paraId="7477DD53" w14:textId="2F63E495" w:rsidR="00A626C3" w:rsidRPr="00B76864" w:rsidRDefault="00A626C3" w:rsidP="007E6467">
            <w:pPr>
              <w:spacing w:after="0"/>
              <w:contextualSpacing/>
              <w:rPr>
                <w:b w:val="0"/>
                <w:bCs w:val="0"/>
                <w:color w:val="008B76"/>
              </w:rPr>
            </w:pPr>
            <w:r w:rsidRPr="00A626C3">
              <w:rPr>
                <w:b w:val="0"/>
                <w:bCs w:val="0"/>
                <w:color w:val="008B76"/>
              </w:rPr>
              <w:t xml:space="preserve">Option and/or </w:t>
            </w:r>
            <w:r w:rsidR="00BF58F5">
              <w:rPr>
                <w:b w:val="0"/>
                <w:bCs w:val="0"/>
                <w:color w:val="008B76"/>
              </w:rPr>
              <w:t>licence</w:t>
            </w:r>
            <w:r w:rsidRPr="00A626C3">
              <w:rPr>
                <w:b w:val="0"/>
                <w:bCs w:val="0"/>
                <w:color w:val="008B76"/>
              </w:rPr>
              <w:t xml:space="preserve"> agreements</w:t>
            </w:r>
          </w:p>
        </w:tc>
      </w:tr>
      <w:tr w:rsidR="00A626C3" w:rsidRPr="00B76864" w14:paraId="474E7B14" w14:textId="77777777" w:rsidTr="007E6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0A49ABBF" w14:textId="3520C5E2" w:rsidR="00A626C3" w:rsidRPr="00B76864" w:rsidRDefault="00A626C3" w:rsidP="00A626C3">
            <w:pPr>
              <w:spacing w:after="0"/>
              <w:contextualSpacing/>
              <w:rPr>
                <w:b w:val="0"/>
                <w:bCs w:val="0"/>
                <w:color w:val="008B76"/>
              </w:rPr>
            </w:pPr>
            <w:r w:rsidRPr="00A626C3">
              <w:rPr>
                <w:b w:val="0"/>
                <w:bCs w:val="0"/>
                <w:color w:val="008B76"/>
              </w:rPr>
              <w:t xml:space="preserve">Associated agreements </w:t>
            </w:r>
            <w:r>
              <w:rPr>
                <w:b w:val="0"/>
                <w:bCs w:val="0"/>
                <w:color w:val="008B76"/>
              </w:rPr>
              <w:t xml:space="preserve">such as variations and </w:t>
            </w:r>
            <w:r w:rsidRPr="00A626C3">
              <w:rPr>
                <w:b w:val="0"/>
                <w:bCs w:val="0"/>
                <w:color w:val="008B76"/>
              </w:rPr>
              <w:t>confidentiality</w:t>
            </w:r>
            <w:r>
              <w:rPr>
                <w:b w:val="0"/>
                <w:bCs w:val="0"/>
                <w:color w:val="008B76"/>
              </w:rPr>
              <w:t xml:space="preserve"> or</w:t>
            </w:r>
            <w:r w:rsidRPr="00A626C3">
              <w:rPr>
                <w:b w:val="0"/>
                <w:bCs w:val="0"/>
                <w:color w:val="008B76"/>
              </w:rPr>
              <w:t xml:space="preserve"> nondisclosure agreements</w:t>
            </w:r>
          </w:p>
        </w:tc>
      </w:tr>
      <w:tr w:rsidR="00A626C3" w:rsidRPr="00B76864" w14:paraId="102A75A2" w14:textId="77777777" w:rsidTr="007E6467">
        <w:tc>
          <w:tcPr>
            <w:cnfStyle w:val="001000000000" w:firstRow="0" w:lastRow="0" w:firstColumn="1" w:lastColumn="0" w:oddVBand="0" w:evenVBand="0" w:oddHBand="0" w:evenHBand="0" w:firstRowFirstColumn="0" w:firstRowLastColumn="0" w:lastRowFirstColumn="0" w:lastRowLastColumn="0"/>
            <w:tcW w:w="8931" w:type="dxa"/>
          </w:tcPr>
          <w:p w14:paraId="0114A5D4" w14:textId="253EAB4D" w:rsidR="00A626C3" w:rsidRPr="00A626C3" w:rsidRDefault="00A626C3" w:rsidP="00A626C3">
            <w:pPr>
              <w:spacing w:after="0"/>
              <w:contextualSpacing/>
              <w:rPr>
                <w:color w:val="008B76"/>
              </w:rPr>
            </w:pPr>
            <w:r w:rsidRPr="00A626C3">
              <w:rPr>
                <w:b w:val="0"/>
                <w:bCs w:val="0"/>
                <w:color w:val="008B76"/>
              </w:rPr>
              <w:t>Material transfer agreements</w:t>
            </w:r>
          </w:p>
        </w:tc>
      </w:tr>
      <w:tr w:rsidR="00A626C3" w:rsidRPr="00B76864" w14:paraId="6503081B" w14:textId="77777777" w:rsidTr="007E6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274A35EA" w14:textId="5A8DF86C" w:rsidR="00A626C3" w:rsidRPr="00A626C3" w:rsidRDefault="00A626C3" w:rsidP="00A626C3">
            <w:pPr>
              <w:spacing w:after="0"/>
              <w:contextualSpacing/>
              <w:rPr>
                <w:color w:val="008B76"/>
              </w:rPr>
            </w:pPr>
            <w:r w:rsidRPr="00A626C3">
              <w:rPr>
                <w:b w:val="0"/>
                <w:bCs w:val="0"/>
                <w:color w:val="008B76"/>
              </w:rPr>
              <w:t>Contract research</w:t>
            </w:r>
            <w:r>
              <w:rPr>
                <w:b w:val="0"/>
                <w:bCs w:val="0"/>
                <w:color w:val="008B76"/>
              </w:rPr>
              <w:t xml:space="preserve"> and </w:t>
            </w:r>
            <w:r w:rsidRPr="00A626C3">
              <w:rPr>
                <w:b w:val="0"/>
                <w:bCs w:val="0"/>
                <w:color w:val="008B76"/>
              </w:rPr>
              <w:t>fee for service agreement</w:t>
            </w:r>
            <w:r>
              <w:rPr>
                <w:b w:val="0"/>
                <w:bCs w:val="0"/>
                <w:color w:val="008B76"/>
              </w:rPr>
              <w:t>s</w:t>
            </w:r>
          </w:p>
        </w:tc>
      </w:tr>
      <w:tr w:rsidR="00A626C3" w:rsidRPr="00CA5B9E" w14:paraId="646658A6" w14:textId="77777777" w:rsidTr="007E6467">
        <w:tc>
          <w:tcPr>
            <w:cnfStyle w:val="001000000000" w:firstRow="0" w:lastRow="0" w:firstColumn="1" w:lastColumn="0" w:oddVBand="0" w:evenVBand="0" w:oddHBand="0" w:evenHBand="0" w:firstRowFirstColumn="0" w:firstRowLastColumn="0" w:lastRowFirstColumn="0" w:lastRowLastColumn="0"/>
            <w:tcW w:w="8931" w:type="dxa"/>
          </w:tcPr>
          <w:p w14:paraId="0CD50D27" w14:textId="081E2341" w:rsidR="00A626C3" w:rsidRPr="00CA5B9E" w:rsidRDefault="00A626C3" w:rsidP="00A626C3">
            <w:pPr>
              <w:spacing w:after="0"/>
              <w:contextualSpacing/>
              <w:rPr>
                <w:b w:val="0"/>
                <w:bCs w:val="0"/>
                <w:color w:val="008B76"/>
              </w:rPr>
            </w:pPr>
            <w:r w:rsidRPr="00CA5B9E">
              <w:rPr>
                <w:b w:val="0"/>
                <w:bCs w:val="0"/>
                <w:color w:val="008B76"/>
              </w:rPr>
              <w:t>Short-</w:t>
            </w:r>
            <w:r w:rsidR="00617E62" w:rsidRPr="00CA5B9E">
              <w:rPr>
                <w:b w:val="0"/>
                <w:bCs w:val="0"/>
                <w:color w:val="008B76"/>
              </w:rPr>
              <w:t>for</w:t>
            </w:r>
            <w:r w:rsidRPr="00CA5B9E">
              <w:rPr>
                <w:b w:val="0"/>
                <w:bCs w:val="0"/>
                <w:color w:val="008B76"/>
              </w:rPr>
              <w:t xml:space="preserve">m licence </w:t>
            </w:r>
            <w:r w:rsidR="00617E62" w:rsidRPr="00CA5B9E">
              <w:rPr>
                <w:b w:val="0"/>
                <w:bCs w:val="0"/>
                <w:color w:val="008B76"/>
              </w:rPr>
              <w:t>and</w:t>
            </w:r>
            <w:r w:rsidRPr="00CA5B9E">
              <w:rPr>
                <w:b w:val="0"/>
                <w:bCs w:val="0"/>
                <w:color w:val="008B76"/>
              </w:rPr>
              <w:t xml:space="preserve"> assignment agreements</w:t>
            </w:r>
          </w:p>
        </w:tc>
      </w:tr>
      <w:tr w:rsidR="00A626C3" w:rsidRPr="00CA5B9E" w14:paraId="433FF5CF" w14:textId="77777777" w:rsidTr="007E6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41F3DBB1" w14:textId="5D9D207E" w:rsidR="00A626C3" w:rsidRPr="00CA5B9E" w:rsidRDefault="00A626C3" w:rsidP="00A626C3">
            <w:pPr>
              <w:spacing w:after="0"/>
              <w:contextualSpacing/>
              <w:rPr>
                <w:b w:val="0"/>
                <w:bCs w:val="0"/>
                <w:color w:val="008B76"/>
              </w:rPr>
            </w:pPr>
            <w:r w:rsidRPr="00CA5B9E">
              <w:rPr>
                <w:b w:val="0"/>
                <w:bCs w:val="0"/>
                <w:color w:val="008B76"/>
              </w:rPr>
              <w:t>Copyright licences</w:t>
            </w:r>
          </w:p>
        </w:tc>
      </w:tr>
      <w:tr w:rsidR="00A626C3" w:rsidRPr="00CA5B9E" w14:paraId="252CBBC3" w14:textId="77777777" w:rsidTr="007E6467">
        <w:tc>
          <w:tcPr>
            <w:cnfStyle w:val="001000000000" w:firstRow="0" w:lastRow="0" w:firstColumn="1" w:lastColumn="0" w:oddVBand="0" w:evenVBand="0" w:oddHBand="0" w:evenHBand="0" w:firstRowFirstColumn="0" w:firstRowLastColumn="0" w:lastRowFirstColumn="0" w:lastRowLastColumn="0"/>
            <w:tcW w:w="8931" w:type="dxa"/>
          </w:tcPr>
          <w:p w14:paraId="158B89A8" w14:textId="62CDC01C" w:rsidR="00A626C3" w:rsidRPr="00CA5B9E" w:rsidRDefault="00A626C3" w:rsidP="00A626C3">
            <w:pPr>
              <w:spacing w:after="0"/>
              <w:contextualSpacing/>
              <w:rPr>
                <w:b w:val="0"/>
                <w:bCs w:val="0"/>
                <w:color w:val="008B76"/>
              </w:rPr>
            </w:pPr>
            <w:r w:rsidRPr="00CA5B9E">
              <w:rPr>
                <w:b w:val="0"/>
                <w:bCs w:val="0"/>
                <w:color w:val="008B76"/>
              </w:rPr>
              <w:t xml:space="preserve">New company </w:t>
            </w:r>
            <w:r w:rsidR="00617E62" w:rsidRPr="00CA5B9E">
              <w:rPr>
                <w:b w:val="0"/>
                <w:bCs w:val="0"/>
                <w:color w:val="008B76"/>
              </w:rPr>
              <w:t xml:space="preserve">formation </w:t>
            </w:r>
            <w:r w:rsidRPr="00CA5B9E">
              <w:rPr>
                <w:b w:val="0"/>
                <w:bCs w:val="0"/>
                <w:color w:val="008B76"/>
              </w:rPr>
              <w:t>agreements</w:t>
            </w:r>
          </w:p>
        </w:tc>
      </w:tr>
    </w:tbl>
    <w:p w14:paraId="63F803C4" w14:textId="1F40E855" w:rsidR="00C840E8" w:rsidRDefault="00C840E8" w:rsidP="00B1312C">
      <w:pPr>
        <w:spacing w:line="256" w:lineRule="auto"/>
      </w:pPr>
      <w:r>
        <w:t xml:space="preserve">The </w:t>
      </w:r>
      <w:r w:rsidRPr="009F374E">
        <w:rPr>
          <w:rFonts w:ascii="Calibri" w:eastAsia="Calibri" w:hAnsi="Calibri" w:cs="Arial"/>
        </w:rPr>
        <w:t>proposed</w:t>
      </w:r>
      <w:r>
        <w:t xml:space="preserve"> </w:t>
      </w:r>
      <w:r w:rsidR="004774CE">
        <w:t xml:space="preserve">list </w:t>
      </w:r>
      <w:r>
        <w:t xml:space="preserve">of </w:t>
      </w:r>
      <w:r w:rsidR="00A626C3">
        <w:t>HERC IP Framework agreements is</w:t>
      </w:r>
      <w:r>
        <w:t xml:space="preserve"> set out at </w:t>
      </w:r>
      <w:r w:rsidRPr="00247972">
        <w:rPr>
          <w:u w:val="single"/>
        </w:rPr>
        <w:t>Attachment B</w:t>
      </w:r>
      <w:r>
        <w:t>.</w:t>
      </w:r>
    </w:p>
    <w:p w14:paraId="609104CB" w14:textId="77777777" w:rsidR="00695665" w:rsidRDefault="00695665" w:rsidP="00695665">
      <w:pPr>
        <w:pStyle w:val="Heading4"/>
      </w:pPr>
      <w:bookmarkStart w:id="72" w:name="_Toc77783932"/>
      <w:bookmarkStart w:id="73" w:name="_Toc78128440"/>
      <w:r>
        <w:lastRenderedPageBreak/>
        <w:t>Dispute resolution</w:t>
      </w:r>
    </w:p>
    <w:p w14:paraId="435681EE" w14:textId="625B2630" w:rsidR="0066528F" w:rsidRDefault="0066528F" w:rsidP="0066528F">
      <w:r>
        <w:t>Identifying areas where disputes may arise can help plan to avoid disputes later on and establish effective mechanisms to resolve such disputes. Alternative dispute resolution methods include mediation and arbitration, which are cheaper and quicker than legal action.</w:t>
      </w:r>
    </w:p>
    <w:p w14:paraId="27EEF5E0" w14:textId="152EDAFC" w:rsidR="0066528F" w:rsidRDefault="0066528F" w:rsidP="0066528F">
      <w:r w:rsidRPr="00632E3D">
        <w:t xml:space="preserve">The recent </w:t>
      </w:r>
      <w:r w:rsidR="00E979A6" w:rsidRPr="00DA776B">
        <w:rPr>
          <w:i/>
          <w:iCs/>
        </w:rPr>
        <w:t>Patent Accessibility Review</w:t>
      </w:r>
      <w:r w:rsidRPr="00C06CF8">
        <w:t xml:space="preserve"> </w:t>
      </w:r>
      <w:r w:rsidR="00E979A6" w:rsidRPr="00C06CF8">
        <w:t>(DISER 2021</w:t>
      </w:r>
      <w:r w:rsidR="0017525E" w:rsidRPr="00721828">
        <w:t>b</w:t>
      </w:r>
      <w:r w:rsidR="00E979A6" w:rsidRPr="00721828">
        <w:t xml:space="preserve">) </w:t>
      </w:r>
      <w:r w:rsidRPr="00721828">
        <w:t xml:space="preserve">recommended </w:t>
      </w:r>
      <w:r w:rsidR="00DF1E28">
        <w:t xml:space="preserve">DISER and </w:t>
      </w:r>
      <w:r w:rsidRPr="00721828">
        <w:t xml:space="preserve">IP Australia include agreement to a dispute resolution method in </w:t>
      </w:r>
      <w:r w:rsidR="00212E07">
        <w:t>the Australian</w:t>
      </w:r>
      <w:r w:rsidR="00212E07" w:rsidRPr="00721828">
        <w:t xml:space="preserve"> </w:t>
      </w:r>
      <w:r w:rsidRPr="00721828">
        <w:t>IP Toolkit</w:t>
      </w:r>
      <w:r w:rsidR="00E979A6" w:rsidRPr="00EE4C8F">
        <w:t xml:space="preserve"> model contracts</w:t>
      </w:r>
      <w:r w:rsidRPr="00EE4C8F">
        <w:t xml:space="preserve">. </w:t>
      </w:r>
      <w:r w:rsidRPr="00DA776B">
        <w:t xml:space="preserve">The </w:t>
      </w:r>
      <w:r w:rsidR="00C116DC" w:rsidRPr="00DA776B">
        <w:t>HERC</w:t>
      </w:r>
      <w:r w:rsidR="00C116DC">
        <w:t xml:space="preserve"> IP Framework</w:t>
      </w:r>
      <w:r>
        <w:t xml:space="preserve"> </w:t>
      </w:r>
      <w:r w:rsidR="00212E07">
        <w:t>agreements</w:t>
      </w:r>
      <w:r w:rsidR="00632E3D">
        <w:t xml:space="preserve"> </w:t>
      </w:r>
      <w:r>
        <w:t xml:space="preserve">will include </w:t>
      </w:r>
      <w:r w:rsidR="00632E3D">
        <w:t xml:space="preserve">terms </w:t>
      </w:r>
      <w:r>
        <w:t>on dispute resolution.</w:t>
      </w:r>
    </w:p>
    <w:p w14:paraId="55C336A6" w14:textId="4C708C84" w:rsidR="001E560B" w:rsidRDefault="00551A89" w:rsidP="00D47A74">
      <w:pPr>
        <w:pStyle w:val="Heading4"/>
      </w:pPr>
      <w:r w:rsidRPr="00B122D8">
        <w:rPr>
          <w:rFonts w:eastAsia="Calibri"/>
        </w:rPr>
        <w:t xml:space="preserve">Terms and terminology </w:t>
      </w:r>
    </w:p>
    <w:p w14:paraId="230D66C6" w14:textId="27E3D2E3" w:rsidR="00C21553" w:rsidRDefault="00C21553" w:rsidP="00C21553">
      <w:r>
        <w:t xml:space="preserve">The </w:t>
      </w:r>
      <w:r w:rsidR="00906DF8">
        <w:t xml:space="preserve">HERC IP </w:t>
      </w:r>
      <w:r>
        <w:t xml:space="preserve">Framework </w:t>
      </w:r>
      <w:r w:rsidR="00906DF8">
        <w:t>a</w:t>
      </w:r>
      <w:r w:rsidR="00217F68">
        <w:t xml:space="preserve">greements </w:t>
      </w:r>
      <w:r>
        <w:t>will use consistent and clearly defined terms and terminology.</w:t>
      </w:r>
      <w:r w:rsidR="000E3EFD">
        <w:t xml:space="preserve"> </w:t>
      </w:r>
      <w:r w:rsidR="00217F68">
        <w:t>The intent is</w:t>
      </w:r>
      <w:r w:rsidR="00B76864">
        <w:t xml:space="preserve"> to </w:t>
      </w:r>
      <w:r w:rsidR="00217F68">
        <w:t>base all templates on a common set of terms and terminology, with modifications as appropriate for the nature of the document.</w:t>
      </w:r>
      <w:r w:rsidR="000E3EFD">
        <w:t xml:space="preserve"> </w:t>
      </w:r>
      <w:r w:rsidR="00906DF8">
        <w:t>A key</w:t>
      </w:r>
      <w:r w:rsidR="00217F68">
        <w:t xml:space="preserve"> aspect</w:t>
      </w:r>
      <w:r w:rsidR="00906DF8">
        <w:t xml:space="preserve"> </w:t>
      </w:r>
      <w:r w:rsidR="00217F68">
        <w:t xml:space="preserve">of difference will be a set of </w:t>
      </w:r>
      <w:r w:rsidR="00D242AD">
        <w:t>‘</w:t>
      </w:r>
      <w:r w:rsidR="00217F68">
        <w:t>fast track</w:t>
      </w:r>
      <w:r w:rsidR="00D242AD">
        <w:t>’</w:t>
      </w:r>
      <w:r w:rsidR="00217F68">
        <w:t xml:space="preserve"> shorter form documents </w:t>
      </w:r>
      <w:r w:rsidR="0098641C">
        <w:t>to streamline</w:t>
      </w:r>
      <w:r w:rsidR="00217F68">
        <w:t xml:space="preserve"> low risk</w:t>
      </w:r>
      <w:r w:rsidR="00A53089">
        <w:t xml:space="preserve"> or low </w:t>
      </w:r>
      <w:r w:rsidR="00217F68">
        <w:t xml:space="preserve">value </w:t>
      </w:r>
      <w:r w:rsidR="00F4795F">
        <w:t>trans</w:t>
      </w:r>
      <w:r w:rsidR="00780B55">
        <w:t>actions</w:t>
      </w:r>
      <w:r w:rsidR="00217F68">
        <w:t>.</w:t>
      </w:r>
      <w:r w:rsidR="000E3EFD">
        <w:t xml:space="preserve"> </w:t>
      </w:r>
      <w:r w:rsidR="00C24099">
        <w:t>T</w:t>
      </w:r>
      <w:r w:rsidRPr="007A0ADC">
        <w:t xml:space="preserve">erminology </w:t>
      </w:r>
      <w:r w:rsidR="00C24099">
        <w:t xml:space="preserve">will be standardised to </w:t>
      </w:r>
      <w:r w:rsidR="00393321" w:rsidRPr="007A0ADC">
        <w:t>help</w:t>
      </w:r>
      <w:r w:rsidRPr="007A0ADC">
        <w:t xml:space="preserve"> avert potential ambiguit</w:t>
      </w:r>
      <w:r w:rsidR="00A53089">
        <w:t>y</w:t>
      </w:r>
      <w:r w:rsidRPr="007A0ADC">
        <w:t xml:space="preserve"> or misunderstanding</w:t>
      </w:r>
      <w:r>
        <w:t>.</w:t>
      </w:r>
    </w:p>
    <w:p w14:paraId="711CC09A" w14:textId="3B43DCC6" w:rsidR="00673C08" w:rsidRDefault="00C21553" w:rsidP="00C21553">
      <w:r w:rsidRPr="007A0ADC">
        <w:t xml:space="preserve">Consistent terminology will not only make </w:t>
      </w:r>
      <w:r>
        <w:t xml:space="preserve">documents </w:t>
      </w:r>
      <w:r w:rsidRPr="007A0ADC">
        <w:t>more accurate and efficient but</w:t>
      </w:r>
      <w:r w:rsidR="00FB3603">
        <w:t xml:space="preserve"> </w:t>
      </w:r>
      <w:r w:rsidR="00E505D6">
        <w:t xml:space="preserve">will also </w:t>
      </w:r>
      <w:r w:rsidR="00FB3603">
        <w:t>save</w:t>
      </w:r>
      <w:r w:rsidR="003C59C8">
        <w:t xml:space="preserve"> time and money in</w:t>
      </w:r>
      <w:r w:rsidR="00FB3603">
        <w:t xml:space="preserve"> the process of completing transactions</w:t>
      </w:r>
      <w:r>
        <w:t>.</w:t>
      </w:r>
      <w:r w:rsidR="001C1460">
        <w:t xml:space="preserve"> </w:t>
      </w:r>
      <w:r>
        <w:t xml:space="preserve">Words and terminology will be </w:t>
      </w:r>
      <w:r w:rsidR="00EC7154">
        <w:t>explained and</w:t>
      </w:r>
      <w:r w:rsidR="00616EC1">
        <w:t xml:space="preserve"> </w:t>
      </w:r>
      <w:r w:rsidR="00E55862">
        <w:t>defined</w:t>
      </w:r>
      <w:r w:rsidR="001C1460">
        <w:t xml:space="preserve"> in the </w:t>
      </w:r>
      <w:r w:rsidR="00906DF8">
        <w:t>agreements</w:t>
      </w:r>
      <w:r w:rsidR="001C1460">
        <w:t xml:space="preserve">. A broad </w:t>
      </w:r>
      <w:r w:rsidR="00570921">
        <w:t xml:space="preserve">range </w:t>
      </w:r>
      <w:r w:rsidR="001C1460">
        <w:t xml:space="preserve">of </w:t>
      </w:r>
      <w:r w:rsidR="00203521">
        <w:t>terminology</w:t>
      </w:r>
      <w:r w:rsidR="00570921">
        <w:t xml:space="preserve"> is defined in the following glossary</w:t>
      </w:r>
      <w:r w:rsidR="001C1460">
        <w:t>.</w:t>
      </w:r>
    </w:p>
    <w:p w14:paraId="11F4FA15" w14:textId="77777777" w:rsidR="00B20B62" w:rsidRDefault="00B20B62" w:rsidP="00B20B62">
      <w:pPr>
        <w:pStyle w:val="Heading4"/>
      </w:pPr>
      <w:r>
        <w:t>Guidance and educational material</w:t>
      </w:r>
    </w:p>
    <w:p w14:paraId="7E2AA28F" w14:textId="06C4FA34" w:rsidR="00B20B62" w:rsidRDefault="00616EC1" w:rsidP="00B20B62">
      <w:r>
        <w:t xml:space="preserve">The </w:t>
      </w:r>
      <w:r w:rsidR="00C116DC">
        <w:t>HERC IP Framework</w:t>
      </w:r>
      <w:r>
        <w:t xml:space="preserve"> </w:t>
      </w:r>
      <w:r w:rsidR="00695665">
        <w:t>will provide g</w:t>
      </w:r>
      <w:r w:rsidR="00B20B62">
        <w:t xml:space="preserve">uidance and educational material </w:t>
      </w:r>
      <w:r w:rsidR="00695665">
        <w:t xml:space="preserve">to </w:t>
      </w:r>
      <w:r w:rsidR="00B20B62">
        <w:t xml:space="preserve">assist users </w:t>
      </w:r>
      <w:r w:rsidR="001D677E">
        <w:t xml:space="preserve">to </w:t>
      </w:r>
      <w:r w:rsidR="00B20B62">
        <w:t xml:space="preserve">understand IP issues </w:t>
      </w:r>
      <w:r w:rsidR="00043A5D">
        <w:t>in</w:t>
      </w:r>
      <w:r w:rsidR="00695665">
        <w:t xml:space="preserve"> a </w:t>
      </w:r>
      <w:r w:rsidR="00E55862">
        <w:t>common glossary</w:t>
      </w:r>
      <w:r w:rsidR="00C21553">
        <w:t xml:space="preserve">. Each </w:t>
      </w:r>
      <w:r w:rsidR="00C21553" w:rsidRPr="007A0ADC">
        <w:t xml:space="preserve">word or phrase </w:t>
      </w:r>
      <w:r w:rsidR="00C21553">
        <w:t xml:space="preserve">will </w:t>
      </w:r>
      <w:r w:rsidR="00C21553" w:rsidRPr="007A0ADC">
        <w:t>have only one meaning</w:t>
      </w:r>
      <w:r w:rsidR="001C1460">
        <w:t xml:space="preserve"> in a </w:t>
      </w:r>
      <w:r w:rsidR="00B20B62">
        <w:t xml:space="preserve">research </w:t>
      </w:r>
      <w:r w:rsidR="00695665">
        <w:t xml:space="preserve">commercialisation and </w:t>
      </w:r>
      <w:r w:rsidR="00B20B62">
        <w:t xml:space="preserve">collaboration </w:t>
      </w:r>
      <w:r w:rsidR="00043A5D">
        <w:t>setting</w:t>
      </w:r>
      <w:r w:rsidR="00695665">
        <w:t xml:space="preserve">. </w:t>
      </w:r>
      <w:r w:rsidR="00A53089">
        <w:t>This material</w:t>
      </w:r>
      <w:r w:rsidR="00695665">
        <w:t xml:space="preserve"> will address how to start the </w:t>
      </w:r>
      <w:r w:rsidR="00B20B62">
        <w:t>negotiati</w:t>
      </w:r>
      <w:r w:rsidR="00695665">
        <w:t>on process</w:t>
      </w:r>
      <w:r w:rsidR="004C764E">
        <w:t xml:space="preserve"> </w:t>
      </w:r>
      <w:r w:rsidR="00043A5D">
        <w:t xml:space="preserve">and </w:t>
      </w:r>
      <w:r w:rsidR="00B20B62">
        <w:t xml:space="preserve">navigate </w:t>
      </w:r>
      <w:r w:rsidR="00043A5D">
        <w:t xml:space="preserve">through </w:t>
      </w:r>
      <w:r w:rsidR="00B20B62">
        <w:t xml:space="preserve">the </w:t>
      </w:r>
      <w:r w:rsidR="00C116DC">
        <w:t>HERC IP Framework</w:t>
      </w:r>
      <w:r w:rsidR="004C764E">
        <w:t>.</w:t>
      </w:r>
    </w:p>
    <w:p w14:paraId="44AB4B39" w14:textId="7F4188DC" w:rsidR="00B20B62" w:rsidRDefault="00695665" w:rsidP="00B20B62">
      <w:r>
        <w:t xml:space="preserve">The </w:t>
      </w:r>
      <w:r w:rsidR="00B20B62">
        <w:t xml:space="preserve">material </w:t>
      </w:r>
      <w:r w:rsidR="0043032D">
        <w:t xml:space="preserve">will </w:t>
      </w:r>
      <w:r w:rsidR="00B20B62">
        <w:t xml:space="preserve">target the </w:t>
      </w:r>
      <w:r w:rsidR="00043A5D">
        <w:t>needs</w:t>
      </w:r>
      <w:r>
        <w:t xml:space="preserve"> </w:t>
      </w:r>
      <w:r w:rsidR="00B20B62">
        <w:t xml:space="preserve">of different audiences, including researchers, technology transfer </w:t>
      </w:r>
      <w:r>
        <w:t xml:space="preserve">and research office </w:t>
      </w:r>
      <w:r w:rsidR="00B20B62">
        <w:t xml:space="preserve">professionals, </w:t>
      </w:r>
      <w:r w:rsidR="006374B1">
        <w:t>startup</w:t>
      </w:r>
      <w:r>
        <w:t xml:space="preserve">s, </w:t>
      </w:r>
      <w:r w:rsidR="00B20B62">
        <w:t xml:space="preserve">SMEs, large </w:t>
      </w:r>
      <w:r w:rsidR="001D677E">
        <w:t>businesses</w:t>
      </w:r>
      <w:r w:rsidR="00B20B62">
        <w:t xml:space="preserve">, investors and </w:t>
      </w:r>
      <w:r>
        <w:t>innovation intermediaries.</w:t>
      </w:r>
    </w:p>
    <w:p w14:paraId="62992386" w14:textId="597FF653" w:rsidR="00DF1E28" w:rsidRDefault="00695665" w:rsidP="00763D34">
      <w:r>
        <w:t xml:space="preserve">The material </w:t>
      </w:r>
      <w:r w:rsidR="00B20B62">
        <w:t xml:space="preserve">will reference </w:t>
      </w:r>
      <w:r w:rsidR="00043A5D">
        <w:t>a</w:t>
      </w:r>
      <w:r w:rsidR="00B20B62">
        <w:t xml:space="preserve"> wide range of </w:t>
      </w:r>
      <w:r w:rsidR="00043A5D">
        <w:t xml:space="preserve">trusted </w:t>
      </w:r>
      <w:r w:rsidR="00B20B62">
        <w:t xml:space="preserve">publicly available </w:t>
      </w:r>
      <w:r w:rsidR="00043A5D">
        <w:t>resources</w:t>
      </w:r>
      <w:r>
        <w:t xml:space="preserve"> from </w:t>
      </w:r>
      <w:r w:rsidR="00B20B62">
        <w:t>IP Australia</w:t>
      </w:r>
      <w:r w:rsidR="004C764E">
        <w:t xml:space="preserve">, </w:t>
      </w:r>
      <w:r w:rsidR="00B20B62">
        <w:t xml:space="preserve">Knowledge </w:t>
      </w:r>
      <w:r w:rsidR="0043032D">
        <w:t xml:space="preserve">Commercialisation </w:t>
      </w:r>
      <w:r w:rsidR="00B20B62">
        <w:t>Australasia</w:t>
      </w:r>
      <w:r w:rsidR="00043A5D">
        <w:t>,</w:t>
      </w:r>
      <w:r w:rsidR="004C764E">
        <w:t xml:space="preserve"> the Department of Industry, Science, Energy and Resources</w:t>
      </w:r>
      <w:r w:rsidR="00B76864">
        <w:t xml:space="preserve">, and </w:t>
      </w:r>
      <w:r w:rsidR="00B20B62">
        <w:t>WIPO</w:t>
      </w:r>
      <w:r w:rsidR="00B76864">
        <w:t>.</w:t>
      </w:r>
      <w:r w:rsidR="002A1C9A">
        <w:t xml:space="preserve"> </w:t>
      </w:r>
      <w:r w:rsidR="009037BF">
        <w:t>Development of</w:t>
      </w:r>
      <w:r w:rsidR="002A1C9A">
        <w:t xml:space="preserve"> new material will be guided by</w:t>
      </w:r>
      <w:r w:rsidR="004C764E">
        <w:t xml:space="preserve"> t</w:t>
      </w:r>
      <w:r w:rsidR="00B20B62">
        <w:t xml:space="preserve">he </w:t>
      </w:r>
      <w:r w:rsidR="007245C0">
        <w:t>UK</w:t>
      </w:r>
      <w:r w:rsidR="00D242AD">
        <w:t>’</w:t>
      </w:r>
      <w:r w:rsidR="007245C0">
        <w:t>s</w:t>
      </w:r>
      <w:r w:rsidR="00B20B62">
        <w:t xml:space="preserve"> Lambert </w:t>
      </w:r>
      <w:r w:rsidR="00A53089">
        <w:t xml:space="preserve">IP </w:t>
      </w:r>
      <w:r w:rsidR="00B20B62">
        <w:t>Toolkit</w:t>
      </w:r>
      <w:r w:rsidR="004C764E">
        <w:t xml:space="preserve"> and </w:t>
      </w:r>
      <w:r w:rsidR="00B20B62">
        <w:t>Knowledge Transfer Ireland</w:t>
      </w:r>
      <w:r w:rsidR="00043A5D">
        <w:t>’s guidance material</w:t>
      </w:r>
      <w:r w:rsidR="004C764E">
        <w:t>.</w:t>
      </w:r>
      <w:bookmarkStart w:id="74" w:name="_Toc78902797"/>
    </w:p>
    <w:p w14:paraId="24AFB882" w14:textId="60100B94" w:rsidR="00B175F0" w:rsidRPr="00A721A1" w:rsidRDefault="00B175F0" w:rsidP="00652A9F">
      <w:pPr>
        <w:sectPr w:rsidR="00B175F0" w:rsidRPr="00A721A1" w:rsidSect="001503BF">
          <w:pgSz w:w="11906" w:h="16838"/>
          <w:pgMar w:top="1440" w:right="1440" w:bottom="1440" w:left="1440" w:header="708" w:footer="708" w:gutter="0"/>
          <w:cols w:space="708"/>
          <w:docGrid w:linePitch="360"/>
        </w:sectPr>
      </w:pPr>
    </w:p>
    <w:p w14:paraId="2F628137" w14:textId="5694C754" w:rsidR="00A52BCC" w:rsidRDefault="00A52BCC" w:rsidP="00B3064C">
      <w:pPr>
        <w:pStyle w:val="Heading3"/>
        <w:rPr>
          <w:rFonts w:eastAsia="Calibri"/>
        </w:rPr>
      </w:pPr>
      <w:r>
        <w:rPr>
          <w:rFonts w:eastAsia="Calibri"/>
        </w:rPr>
        <w:lastRenderedPageBreak/>
        <w:t xml:space="preserve">Scope of </w:t>
      </w:r>
      <w:r w:rsidR="00C116DC">
        <w:rPr>
          <w:rFonts w:eastAsia="Calibri"/>
        </w:rPr>
        <w:t>HERC IP Framework</w:t>
      </w:r>
      <w:r w:rsidR="00B30500">
        <w:rPr>
          <w:rFonts w:eastAsia="Calibri"/>
        </w:rPr>
        <w:t xml:space="preserve"> coverage</w:t>
      </w:r>
      <w:bookmarkEnd w:id="72"/>
      <w:bookmarkEnd w:id="73"/>
      <w:bookmarkEnd w:id="74"/>
    </w:p>
    <w:p w14:paraId="570B9184" w14:textId="44CA20C0" w:rsidR="009B7AA8" w:rsidRDefault="00C97E7C" w:rsidP="001C1460">
      <w:bookmarkStart w:id="75" w:name="_Toc77685887"/>
      <w:bookmarkStart w:id="76" w:name="_Toc77686233"/>
      <w:bookmarkStart w:id="77" w:name="_Toc77688562"/>
      <w:bookmarkStart w:id="78" w:name="_Toc77689357"/>
      <w:bookmarkStart w:id="79" w:name="_Toc77693752"/>
      <w:bookmarkStart w:id="80" w:name="_Toc77694011"/>
      <w:bookmarkStart w:id="81" w:name="_Toc77694208"/>
      <w:bookmarkStart w:id="82" w:name="_Toc77694209"/>
      <w:bookmarkStart w:id="83" w:name="_Toc78128441"/>
      <w:bookmarkStart w:id="84" w:name="_Toc78902798"/>
      <w:bookmarkEnd w:id="75"/>
      <w:bookmarkEnd w:id="76"/>
      <w:bookmarkEnd w:id="77"/>
      <w:bookmarkEnd w:id="78"/>
      <w:bookmarkEnd w:id="79"/>
      <w:bookmarkEnd w:id="80"/>
      <w:bookmarkEnd w:id="81"/>
      <w:r>
        <w:t xml:space="preserve">It is intended that the </w:t>
      </w:r>
      <w:r w:rsidR="00C116DC">
        <w:t>HERC IP Framework</w:t>
      </w:r>
      <w:r>
        <w:t xml:space="preserve"> will be rolled out progressively to cover</w:t>
      </w:r>
      <w:r w:rsidR="009B7AA8">
        <w:t>:</w:t>
      </w:r>
    </w:p>
    <w:p w14:paraId="784C8A42" w14:textId="5FFC4F3A" w:rsidR="00C97E7C" w:rsidRDefault="00757C32" w:rsidP="0008263A">
      <w:pPr>
        <w:pStyle w:val="ListBullet"/>
      </w:pPr>
      <w:r>
        <w:t>A</w:t>
      </w:r>
      <w:r w:rsidR="00C97E7C">
        <w:t xml:space="preserve">ll projects that directly receive research funding from an ARC or DESE research programs (e.g., ARC Linkage </w:t>
      </w:r>
      <w:r w:rsidR="009B7AA8">
        <w:t xml:space="preserve">and DESE </w:t>
      </w:r>
      <w:r w:rsidR="00A53089">
        <w:t>a</w:t>
      </w:r>
      <w:r w:rsidR="009B7AA8">
        <w:t>dministered programs</w:t>
      </w:r>
      <w:r w:rsidR="00C97E7C">
        <w:t xml:space="preserve">) when engaging in research commercialisation activities. </w:t>
      </w:r>
      <w:r w:rsidR="00C97E7C" w:rsidRPr="00B1312C">
        <w:t xml:space="preserve">Existing contracts </w:t>
      </w:r>
      <w:r w:rsidR="00C97E7C">
        <w:t>will</w:t>
      </w:r>
      <w:r w:rsidR="00C97E7C" w:rsidRPr="00B1312C">
        <w:t xml:space="preserve"> continue, including extension provisions, under a sunset arrangement.</w:t>
      </w:r>
      <w:r w:rsidR="00C97E7C" w:rsidRPr="00043A5D">
        <w:t xml:space="preserve"> </w:t>
      </w:r>
    </w:p>
    <w:p w14:paraId="7AF88F02" w14:textId="296F334E" w:rsidR="00C97E7C" w:rsidRPr="0008263A" w:rsidRDefault="00C97E7C" w:rsidP="0008263A">
      <w:r>
        <w:t>In the next phase of implementation</w:t>
      </w:r>
      <w:r w:rsidR="00757C32">
        <w:t>,</w:t>
      </w:r>
      <w:r w:rsidR="00C865F7">
        <w:t xml:space="preserve"> we will explore </w:t>
      </w:r>
      <w:r w:rsidR="006D694D">
        <w:t>whether the</w:t>
      </w:r>
      <w:r>
        <w:t xml:space="preserve"> </w:t>
      </w:r>
      <w:r w:rsidR="00C116DC">
        <w:t>HERC IP Framework</w:t>
      </w:r>
      <w:r>
        <w:t xml:space="preserve"> </w:t>
      </w:r>
      <w:r w:rsidR="00290634">
        <w:t xml:space="preserve">could be adopted by other </w:t>
      </w:r>
      <w:r w:rsidR="007C57CA">
        <w:t xml:space="preserve">relevant departments and agencies </w:t>
      </w:r>
      <w:r w:rsidR="00906DF8">
        <w:t xml:space="preserve">with </w:t>
      </w:r>
      <w:r>
        <w:t xml:space="preserve">university-led research projects that directly receive </w:t>
      </w:r>
      <w:r w:rsidRPr="0008263A">
        <w:t xml:space="preserve">public research funding. This would include: </w:t>
      </w:r>
    </w:p>
    <w:p w14:paraId="122A3EA3" w14:textId="77777777" w:rsidR="00871FAB" w:rsidRDefault="00C97E7C" w:rsidP="0008263A">
      <w:pPr>
        <w:pStyle w:val="ListBullet"/>
      </w:pPr>
      <w:r>
        <w:t>Funding provided by other Australian Government departments</w:t>
      </w:r>
      <w:r w:rsidR="00A53089">
        <w:t xml:space="preserve"> </w:t>
      </w:r>
      <w:r w:rsidR="00A53089" w:rsidRPr="00A53089">
        <w:t xml:space="preserve">to higher education providers listed in Table A and B of the </w:t>
      </w:r>
      <w:r w:rsidR="00A53089" w:rsidRPr="00A53089">
        <w:rPr>
          <w:i/>
          <w:iCs/>
        </w:rPr>
        <w:t>Higher Education Support Act 2003</w:t>
      </w:r>
      <w:r w:rsidR="00A53089" w:rsidRPr="00A53089">
        <w:t xml:space="preserve"> (HESA)</w:t>
      </w:r>
      <w:r>
        <w:t xml:space="preserve"> for research and development and innovation purposes that involve engaging in commercialisation activities for university-led research </w:t>
      </w:r>
      <w:r w:rsidR="00333FBC">
        <w:t>activities</w:t>
      </w:r>
      <w:r>
        <w:t xml:space="preserve">. These </w:t>
      </w:r>
      <w:r w:rsidR="00A53089">
        <w:t xml:space="preserve">other departments </w:t>
      </w:r>
      <w:r>
        <w:t>would include, for example, the Department of Agriculture, Water and the Environment; the Department of Health; the Department of Industry, Science, Energy and Resources; and the Department of Infrastructure, Transport, Regional Development and Communications.</w:t>
      </w:r>
    </w:p>
    <w:p w14:paraId="53316BA1" w14:textId="4635982A" w:rsidR="00757C32" w:rsidRDefault="00757C32" w:rsidP="00757C32">
      <w:pPr>
        <w:pStyle w:val="ListBullet"/>
      </w:pPr>
      <w:r>
        <w:t>PFRAs and the 15 Rural Research and Development Corporations.</w:t>
      </w:r>
    </w:p>
    <w:p w14:paraId="29FAD8E1" w14:textId="77777777" w:rsidR="00757C32" w:rsidRDefault="00757C32" w:rsidP="00757C32">
      <w:pPr>
        <w:pStyle w:val="ListBullet"/>
      </w:pPr>
      <w:r>
        <w:t>Grants administered by the National Health and Medical Research Council (NHMRC).</w:t>
      </w:r>
    </w:p>
    <w:p w14:paraId="2C93294D" w14:textId="15C90B01" w:rsidR="00C97E7C" w:rsidRDefault="00C97E7C" w:rsidP="00B9434C">
      <w:pPr>
        <w:pStyle w:val="ListBullet"/>
        <w:numPr>
          <w:ilvl w:val="0"/>
          <w:numId w:val="0"/>
        </w:numPr>
      </w:pPr>
      <w:r>
        <w:t xml:space="preserve">In instances where funding involves underlying university participation, but where </w:t>
      </w:r>
      <w:r w:rsidR="00906DF8">
        <w:t xml:space="preserve">universities </w:t>
      </w:r>
      <w:r>
        <w:t xml:space="preserve">are not actively named as primary </w:t>
      </w:r>
      <w:r w:rsidR="0084694F">
        <w:t>participants but</w:t>
      </w:r>
      <w:r w:rsidR="007B4B5D">
        <w:t xml:space="preserve"> is not university-led</w:t>
      </w:r>
      <w:r>
        <w:t xml:space="preserve"> (e.g. Co</w:t>
      </w:r>
      <w:r w:rsidR="00906DF8">
        <w:t>o</w:t>
      </w:r>
      <w:r>
        <w:t xml:space="preserve">perative Research </w:t>
      </w:r>
      <w:r w:rsidRPr="0008263A">
        <w:t>Centres</w:t>
      </w:r>
      <w:r>
        <w:t xml:space="preserve">) the </w:t>
      </w:r>
      <w:r w:rsidR="00C116DC">
        <w:t>HERC IP Framework</w:t>
      </w:r>
      <w:r>
        <w:t xml:space="preserve"> </w:t>
      </w:r>
      <w:r w:rsidR="00871FAB">
        <w:t xml:space="preserve">would </w:t>
      </w:r>
      <w:r>
        <w:t xml:space="preserve">not be </w:t>
      </w:r>
      <w:r w:rsidR="00871FAB">
        <w:t xml:space="preserve">a </w:t>
      </w:r>
      <w:r>
        <w:t>mandatory</w:t>
      </w:r>
      <w:r w:rsidR="00871FAB">
        <w:t xml:space="preserve"> condition of funding</w:t>
      </w:r>
      <w:r>
        <w:t>.</w:t>
      </w:r>
    </w:p>
    <w:p w14:paraId="76559F4E" w14:textId="5BE9660A" w:rsidR="00C97E7C" w:rsidRDefault="00C97E7C" w:rsidP="00BA76C4">
      <w:r>
        <w:t xml:space="preserve">It is intended that, over time, the </w:t>
      </w:r>
      <w:r w:rsidR="00C116DC">
        <w:t>HERC IP Framework</w:t>
      </w:r>
      <w:r>
        <w:t xml:space="preserve"> </w:t>
      </w:r>
      <w:r w:rsidR="00906DF8">
        <w:t xml:space="preserve">will </w:t>
      </w:r>
      <w:r>
        <w:t>also be available for research grants and contracted research being conducted by business</w:t>
      </w:r>
      <w:r w:rsidR="005D6DBA">
        <w:t>es</w:t>
      </w:r>
      <w:r>
        <w:t xml:space="preserve">, particularly </w:t>
      </w:r>
      <w:r w:rsidR="005D6DBA">
        <w:t>SMEs</w:t>
      </w:r>
      <w:r>
        <w:t xml:space="preserve"> </w:t>
      </w:r>
      <w:r w:rsidR="005D6DBA">
        <w:t>who may lack access to suitable agreements</w:t>
      </w:r>
      <w:r>
        <w:t>.</w:t>
      </w:r>
    </w:p>
    <w:p w14:paraId="4DCD5F15" w14:textId="6B5E30CE" w:rsidR="00C97E7C" w:rsidRDefault="00C97E7C" w:rsidP="00C97E7C">
      <w:r>
        <w:t xml:space="preserve">It is also the intention that existing partnerships between industry and higher education providers will not have to be subject to the </w:t>
      </w:r>
      <w:r w:rsidR="00C116DC">
        <w:t>HERC IP Framework</w:t>
      </w:r>
      <w:r>
        <w:t xml:space="preserve"> provided there is a written agreement by both parties to continue making agreements with the same IP provisions as existing deals.</w:t>
      </w:r>
    </w:p>
    <w:p w14:paraId="1783430D" w14:textId="426E00E1" w:rsidR="00DF1E28" w:rsidRDefault="00DF1E28" w:rsidP="00C97E7C">
      <w:r w:rsidRPr="003652D1">
        <w:t>Organisations and businesses outside th</w:t>
      </w:r>
      <w:r w:rsidR="001B11CA">
        <w:t>is</w:t>
      </w:r>
      <w:r w:rsidRPr="003652D1">
        <w:t xml:space="preserve"> scope may </w:t>
      </w:r>
      <w:r w:rsidR="001B11CA" w:rsidRPr="003652D1">
        <w:t xml:space="preserve">access the HERC IP Framework agreements and guidance material to facilitate </w:t>
      </w:r>
      <w:r w:rsidR="00212E07" w:rsidRPr="00212E07">
        <w:t>negotiation</w:t>
      </w:r>
      <w:r w:rsidR="001B11CA" w:rsidRPr="003652D1">
        <w:t xml:space="preserve">. </w:t>
      </w:r>
      <w:r w:rsidR="001B11CA">
        <w:t>T</w:t>
      </w:r>
      <w:r w:rsidRPr="003652D1">
        <w:t>he existing Australian IP Toolkit provided by DISER and IP Australia also provide</w:t>
      </w:r>
      <w:r w:rsidR="001B11CA" w:rsidRPr="003652D1">
        <w:t>s</w:t>
      </w:r>
      <w:r w:rsidRPr="003652D1">
        <w:t xml:space="preserve"> template agreements </w:t>
      </w:r>
      <w:r w:rsidR="001B11CA" w:rsidRPr="003652D1">
        <w:t>that</w:t>
      </w:r>
      <w:r w:rsidRPr="003652D1">
        <w:t xml:space="preserve"> may be varied to suit a range of purposes. </w:t>
      </w:r>
    </w:p>
    <w:p w14:paraId="34802CFB" w14:textId="5EF46F7C" w:rsidR="00EB414F" w:rsidRPr="0092095B" w:rsidRDefault="00EB414F" w:rsidP="00B3064C">
      <w:pPr>
        <w:pStyle w:val="Heading3"/>
        <w:rPr>
          <w:rFonts w:eastAsia="Calibri"/>
        </w:rPr>
      </w:pPr>
      <w:r w:rsidRPr="0092095B">
        <w:rPr>
          <w:rFonts w:eastAsia="Calibri"/>
        </w:rPr>
        <w:t xml:space="preserve">Scope of </w:t>
      </w:r>
      <w:r w:rsidR="00076865">
        <w:rPr>
          <w:rFonts w:eastAsia="Calibri"/>
        </w:rPr>
        <w:t>u</w:t>
      </w:r>
      <w:r w:rsidRPr="0092095B">
        <w:rPr>
          <w:rFonts w:eastAsia="Calibri"/>
        </w:rPr>
        <w:t>sers</w:t>
      </w:r>
      <w:bookmarkEnd w:id="82"/>
      <w:bookmarkEnd w:id="83"/>
      <w:bookmarkEnd w:id="84"/>
    </w:p>
    <w:p w14:paraId="344A7413" w14:textId="7D4E8E9D" w:rsidR="00EB414F" w:rsidRPr="00EB414F" w:rsidRDefault="00616EC1" w:rsidP="0092095B">
      <w:r>
        <w:t xml:space="preserve">The </w:t>
      </w:r>
      <w:r w:rsidR="00C116DC">
        <w:t>HERC IP Framework</w:t>
      </w:r>
      <w:r>
        <w:t xml:space="preserve"> </w:t>
      </w:r>
      <w:r w:rsidR="00EB414F" w:rsidRPr="00EB414F">
        <w:t xml:space="preserve">will </w:t>
      </w:r>
      <w:r w:rsidR="00763D34">
        <w:t xml:space="preserve">require </w:t>
      </w:r>
      <w:r w:rsidR="00212E07" w:rsidRPr="00F9018F">
        <w:t>engage</w:t>
      </w:r>
      <w:r w:rsidR="00212E07">
        <w:t>ment</w:t>
      </w:r>
      <w:r w:rsidR="00763D34">
        <w:t xml:space="preserve"> by</w:t>
      </w:r>
      <w:r w:rsidR="00EB414F" w:rsidRPr="00F9018F">
        <w:t xml:space="preserve"> </w:t>
      </w:r>
      <w:r w:rsidR="00EB414F" w:rsidRPr="00B1312C">
        <w:t xml:space="preserve">all </w:t>
      </w:r>
      <w:r w:rsidR="00EB414F" w:rsidRPr="00F9018F">
        <w:t>participants</w:t>
      </w:r>
      <w:r w:rsidR="00EB414F" w:rsidRPr="00EB414F">
        <w:t xml:space="preserve"> – researchers, research offices, </w:t>
      </w:r>
      <w:r>
        <w:t>technology transfer offices</w:t>
      </w:r>
      <w:r w:rsidR="00EB414F" w:rsidRPr="00EB414F">
        <w:t xml:space="preserve">, </w:t>
      </w:r>
      <w:r w:rsidR="00DA5A94" w:rsidRPr="00EB414F">
        <w:t>Vice-Chancellors,</w:t>
      </w:r>
      <w:r w:rsidR="00EB414F" w:rsidRPr="00EB414F">
        <w:t xml:space="preserve"> </w:t>
      </w:r>
      <w:r w:rsidR="000F7A12">
        <w:t xml:space="preserve">Deputy Vice-Chancellors Research (Research and Innovation), </w:t>
      </w:r>
      <w:r w:rsidR="00F9018F">
        <w:t>chief finance officers</w:t>
      </w:r>
      <w:r w:rsidR="00EB414F" w:rsidRPr="00EB414F">
        <w:t xml:space="preserve">, </w:t>
      </w:r>
      <w:r w:rsidR="000F7A12">
        <w:t>d</w:t>
      </w:r>
      <w:r w:rsidR="00EB414F" w:rsidRPr="00EB414F">
        <w:t xml:space="preserve">irectors of </w:t>
      </w:r>
      <w:r>
        <w:t>r</w:t>
      </w:r>
      <w:r w:rsidR="00EB414F" w:rsidRPr="00EB414F">
        <w:t xml:space="preserve">esearch </w:t>
      </w:r>
      <w:r>
        <w:t>i</w:t>
      </w:r>
      <w:r w:rsidR="00EB414F" w:rsidRPr="00EB414F">
        <w:t xml:space="preserve">nstitutes and </w:t>
      </w:r>
      <w:r w:rsidRPr="00EB414F">
        <w:t xml:space="preserve">centres, </w:t>
      </w:r>
      <w:r w:rsidR="000F7A12">
        <w:t>t</w:t>
      </w:r>
      <w:r w:rsidRPr="00EB414F">
        <w:t xml:space="preserve">echnology transfer companies established as related entities, </w:t>
      </w:r>
      <w:r w:rsidR="000F7A12">
        <w:t>p</w:t>
      </w:r>
      <w:r w:rsidRPr="00EB414F">
        <w:t xml:space="preserve">atent </w:t>
      </w:r>
      <w:r w:rsidR="00F9018F">
        <w:t>a</w:t>
      </w:r>
      <w:r w:rsidRPr="00EB414F">
        <w:t xml:space="preserve">ttorneys </w:t>
      </w:r>
      <w:r w:rsidR="00EB414F" w:rsidRPr="00EB414F">
        <w:t xml:space="preserve">and IP lawyers, and </w:t>
      </w:r>
      <w:r w:rsidR="00F9018F">
        <w:t>i</w:t>
      </w:r>
      <w:r w:rsidR="000F7A12">
        <w:t xml:space="preserve">nnovation </w:t>
      </w:r>
      <w:r w:rsidR="00DA5A94">
        <w:t>intermediaries</w:t>
      </w:r>
      <w:r w:rsidR="000F7A12">
        <w:t>.</w:t>
      </w:r>
      <w:r w:rsidR="00F562AB">
        <w:t xml:space="preserve"> </w:t>
      </w:r>
    </w:p>
    <w:p w14:paraId="3311D834" w14:textId="77777777" w:rsidR="00763D34" w:rsidRDefault="00763D34" w:rsidP="00B3064C">
      <w:pPr>
        <w:pStyle w:val="Heading3"/>
        <w:rPr>
          <w:rFonts w:eastAsia="Calibri"/>
        </w:rPr>
        <w:sectPr w:rsidR="00763D34" w:rsidSect="001503BF">
          <w:pgSz w:w="11906" w:h="16838"/>
          <w:pgMar w:top="1440" w:right="1440" w:bottom="1440" w:left="1440" w:header="708" w:footer="708" w:gutter="0"/>
          <w:cols w:space="708"/>
          <w:docGrid w:linePitch="360"/>
        </w:sectPr>
      </w:pPr>
      <w:bookmarkStart w:id="85" w:name="_Toc77694210"/>
      <w:bookmarkStart w:id="86" w:name="_Toc78128442"/>
      <w:bookmarkStart w:id="87" w:name="_Toc78902799"/>
    </w:p>
    <w:p w14:paraId="2753BD0B" w14:textId="628F6B3C" w:rsidR="00EB414F" w:rsidRPr="0092095B" w:rsidRDefault="00EB414F" w:rsidP="00B3064C">
      <w:pPr>
        <w:pStyle w:val="Heading3"/>
        <w:rPr>
          <w:rFonts w:eastAsia="Calibri"/>
        </w:rPr>
      </w:pPr>
      <w:r w:rsidRPr="0092095B">
        <w:rPr>
          <w:rFonts w:eastAsia="Calibri"/>
        </w:rPr>
        <w:lastRenderedPageBreak/>
        <w:t>Scope of the fields of research</w:t>
      </w:r>
      <w:bookmarkEnd w:id="85"/>
      <w:bookmarkEnd w:id="86"/>
      <w:bookmarkEnd w:id="87"/>
    </w:p>
    <w:p w14:paraId="001A4543" w14:textId="49C221F5" w:rsidR="00B10535" w:rsidRDefault="00616EC1" w:rsidP="00722310">
      <w:r>
        <w:t xml:space="preserve">The </w:t>
      </w:r>
      <w:r w:rsidR="00C116DC">
        <w:t>HERC IP Framework</w:t>
      </w:r>
      <w:r>
        <w:t xml:space="preserve"> </w:t>
      </w:r>
      <w:r w:rsidR="00DA5A94">
        <w:t>is intended</w:t>
      </w:r>
      <w:r w:rsidR="00EB414F" w:rsidRPr="00EB414F">
        <w:t xml:space="preserve"> to accommodate </w:t>
      </w:r>
      <w:r w:rsidR="00DA776B">
        <w:t>specific</w:t>
      </w:r>
      <w:r w:rsidR="00DA776B" w:rsidRPr="00EB414F">
        <w:t xml:space="preserve"> </w:t>
      </w:r>
      <w:r w:rsidR="00EB414F" w:rsidRPr="00EB414F">
        <w:t xml:space="preserve">issues across </w:t>
      </w:r>
      <w:r w:rsidR="002A1C9A">
        <w:t xml:space="preserve">different </w:t>
      </w:r>
      <w:r w:rsidR="00EB414F" w:rsidRPr="00EB414F">
        <w:t>fields of research</w:t>
      </w:r>
      <w:r w:rsidR="00691FF5">
        <w:t>.</w:t>
      </w:r>
    </w:p>
    <w:p w14:paraId="0CC6C6F0" w14:textId="5FC72472" w:rsidR="00691FF5" w:rsidRPr="00B52D23" w:rsidRDefault="00691FF5" w:rsidP="00722310">
      <w:pPr>
        <w:rPr>
          <w:b/>
          <w:bCs/>
        </w:rPr>
      </w:pPr>
      <w:r>
        <w:rPr>
          <w:b/>
          <w:bCs/>
        </w:rPr>
        <w:t>Table 2. Examples of IP issues specific to certain fields of research</w:t>
      </w:r>
    </w:p>
    <w:tbl>
      <w:tblPr>
        <w:tblStyle w:val="PlainTable2"/>
        <w:tblW w:w="0" w:type="auto"/>
        <w:tblLook w:val="04A0" w:firstRow="1" w:lastRow="0" w:firstColumn="1" w:lastColumn="0" w:noHBand="0" w:noVBand="1"/>
      </w:tblPr>
      <w:tblGrid>
        <w:gridCol w:w="5245"/>
        <w:gridCol w:w="3781"/>
      </w:tblGrid>
      <w:tr w:rsidR="00691FF5" w:rsidRPr="00177D60" w14:paraId="2332B19E" w14:textId="77777777" w:rsidTr="00B52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39E4613D" w14:textId="43375FEC" w:rsidR="00691FF5" w:rsidRPr="00B52D23" w:rsidRDefault="00691FF5" w:rsidP="00F85CF0">
            <w:pPr>
              <w:spacing w:after="0"/>
              <w:contextualSpacing/>
              <w:rPr>
                <w:sz w:val="20"/>
                <w:szCs w:val="20"/>
              </w:rPr>
            </w:pPr>
            <w:r w:rsidRPr="00B52D23">
              <w:rPr>
                <w:sz w:val="20"/>
                <w:szCs w:val="20"/>
              </w:rPr>
              <w:t>Examples of field of research</w:t>
            </w:r>
          </w:p>
        </w:tc>
        <w:tc>
          <w:tcPr>
            <w:tcW w:w="3781" w:type="dxa"/>
          </w:tcPr>
          <w:p w14:paraId="09733130" w14:textId="3E67C98F" w:rsidR="00691FF5" w:rsidRPr="00B52D23" w:rsidRDefault="00691FF5" w:rsidP="00F85CF0">
            <w:pPr>
              <w:spacing w:after="0"/>
              <w:contextualSpacing/>
              <w:cnfStyle w:val="100000000000" w:firstRow="1" w:lastRow="0" w:firstColumn="0" w:lastColumn="0" w:oddVBand="0" w:evenVBand="0" w:oddHBand="0" w:evenHBand="0" w:firstRowFirstColumn="0" w:firstRowLastColumn="0" w:lastRowFirstColumn="0" w:lastRowLastColumn="0"/>
              <w:rPr>
                <w:sz w:val="20"/>
                <w:szCs w:val="20"/>
              </w:rPr>
            </w:pPr>
            <w:r w:rsidRPr="00B52D23">
              <w:rPr>
                <w:sz w:val="20"/>
                <w:szCs w:val="20"/>
              </w:rPr>
              <w:t>Examples of issues</w:t>
            </w:r>
          </w:p>
        </w:tc>
      </w:tr>
      <w:tr w:rsidR="00691FF5" w:rsidRPr="00177D60" w14:paraId="16081658" w14:textId="004C2012" w:rsidTr="00B52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833800" w14:textId="33CE33BC" w:rsidR="00691FF5" w:rsidRPr="005808CE" w:rsidRDefault="00691FF5" w:rsidP="00F85CF0">
            <w:pPr>
              <w:spacing w:after="0"/>
              <w:contextualSpacing/>
              <w:rPr>
                <w:b w:val="0"/>
                <w:bCs w:val="0"/>
                <w:sz w:val="20"/>
                <w:szCs w:val="20"/>
              </w:rPr>
            </w:pPr>
            <w:r w:rsidRPr="005808CE">
              <w:rPr>
                <w:b w:val="0"/>
                <w:bCs w:val="0"/>
                <w:sz w:val="20"/>
                <w:szCs w:val="20"/>
              </w:rPr>
              <w:t>Agriculture – plant and animal sciences, plant breeding and gene technologies, AgTech</w:t>
            </w:r>
          </w:p>
        </w:tc>
        <w:tc>
          <w:tcPr>
            <w:tcW w:w="3781" w:type="dxa"/>
          </w:tcPr>
          <w:p w14:paraId="0376F71C" w14:textId="728B5629" w:rsidR="00691FF5" w:rsidRPr="00B52D23" w:rsidRDefault="00691FF5" w:rsidP="00F85CF0">
            <w:pPr>
              <w:spacing w:after="0"/>
              <w:contextualSpacing/>
              <w:cnfStyle w:val="000000100000" w:firstRow="0" w:lastRow="0" w:firstColumn="0" w:lastColumn="0" w:oddVBand="0" w:evenVBand="0" w:oddHBand="1" w:evenHBand="0" w:firstRowFirstColumn="0" w:firstRowLastColumn="0" w:lastRowFirstColumn="0" w:lastRowLastColumn="0"/>
              <w:rPr>
                <w:sz w:val="20"/>
                <w:szCs w:val="20"/>
              </w:rPr>
            </w:pPr>
            <w:r w:rsidRPr="00B52D23">
              <w:rPr>
                <w:sz w:val="20"/>
                <w:szCs w:val="20"/>
              </w:rPr>
              <w:t>Long timeframes, complex background IP, regulatory approval processes</w:t>
            </w:r>
          </w:p>
        </w:tc>
      </w:tr>
      <w:tr w:rsidR="00691FF5" w:rsidRPr="00177D60" w14:paraId="7A869BCE" w14:textId="05F292DE" w:rsidTr="00B52D23">
        <w:tc>
          <w:tcPr>
            <w:cnfStyle w:val="001000000000" w:firstRow="0" w:lastRow="0" w:firstColumn="1" w:lastColumn="0" w:oddVBand="0" w:evenVBand="0" w:oddHBand="0" w:evenHBand="0" w:firstRowFirstColumn="0" w:firstRowLastColumn="0" w:lastRowFirstColumn="0" w:lastRowLastColumn="0"/>
            <w:tcW w:w="0" w:type="dxa"/>
          </w:tcPr>
          <w:p w14:paraId="4F4DE63D" w14:textId="71E06F00" w:rsidR="00691FF5" w:rsidRPr="005808CE" w:rsidRDefault="00691FF5" w:rsidP="00F85CF0">
            <w:pPr>
              <w:spacing w:after="0"/>
              <w:contextualSpacing/>
              <w:rPr>
                <w:b w:val="0"/>
                <w:bCs w:val="0"/>
                <w:sz w:val="20"/>
                <w:szCs w:val="20"/>
              </w:rPr>
            </w:pPr>
            <w:r w:rsidRPr="005808CE">
              <w:rPr>
                <w:b w:val="0"/>
                <w:bCs w:val="0"/>
                <w:sz w:val="20"/>
                <w:szCs w:val="20"/>
              </w:rPr>
              <w:t>Medical and clinical sciences – particularly where an end-user is likely to be a pharmaceutical company or medical device company, including a startup</w:t>
            </w:r>
          </w:p>
        </w:tc>
        <w:tc>
          <w:tcPr>
            <w:tcW w:w="3781" w:type="dxa"/>
          </w:tcPr>
          <w:p w14:paraId="45F8F825" w14:textId="24C256F7" w:rsidR="00691FF5" w:rsidRPr="00B52D23" w:rsidRDefault="00691FF5" w:rsidP="00F85CF0">
            <w:pPr>
              <w:spacing w:after="0"/>
              <w:contextualSpacing/>
              <w:cnfStyle w:val="000000000000" w:firstRow="0" w:lastRow="0" w:firstColumn="0" w:lastColumn="0" w:oddVBand="0" w:evenVBand="0" w:oddHBand="0" w:evenHBand="0" w:firstRowFirstColumn="0" w:firstRowLastColumn="0" w:lastRowFirstColumn="0" w:lastRowLastColumn="0"/>
              <w:rPr>
                <w:sz w:val="20"/>
                <w:szCs w:val="20"/>
              </w:rPr>
            </w:pPr>
            <w:r w:rsidRPr="00B52D23">
              <w:rPr>
                <w:sz w:val="20"/>
                <w:szCs w:val="20"/>
              </w:rPr>
              <w:t>Long timeframes, pharmaceutical patent extension of term, regulatory approval processes</w:t>
            </w:r>
          </w:p>
        </w:tc>
      </w:tr>
      <w:tr w:rsidR="00691FF5" w:rsidRPr="00177D60" w14:paraId="36DDBFE1" w14:textId="7B547E85" w:rsidTr="00B52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143263" w14:textId="47AD326F" w:rsidR="00691FF5" w:rsidRPr="005808CE" w:rsidRDefault="00691FF5" w:rsidP="00F85CF0">
            <w:pPr>
              <w:spacing w:after="0"/>
              <w:contextualSpacing/>
              <w:rPr>
                <w:b w:val="0"/>
                <w:bCs w:val="0"/>
                <w:sz w:val="20"/>
                <w:szCs w:val="20"/>
              </w:rPr>
            </w:pPr>
            <w:r w:rsidRPr="005808CE">
              <w:rPr>
                <w:b w:val="0"/>
                <w:bCs w:val="0"/>
                <w:sz w:val="20"/>
                <w:szCs w:val="20"/>
              </w:rPr>
              <w:t>Engineering and technological sciences – artificial intelligence, robotics, analytics, computer vision</w:t>
            </w:r>
          </w:p>
        </w:tc>
        <w:tc>
          <w:tcPr>
            <w:tcW w:w="3781" w:type="dxa"/>
          </w:tcPr>
          <w:p w14:paraId="7386A0A9" w14:textId="7EA131A5" w:rsidR="00691FF5" w:rsidRPr="00B52D23" w:rsidRDefault="00691FF5" w:rsidP="00F85CF0">
            <w:pPr>
              <w:spacing w:after="0"/>
              <w:contextualSpacing/>
              <w:cnfStyle w:val="000000100000" w:firstRow="0" w:lastRow="0" w:firstColumn="0" w:lastColumn="0" w:oddVBand="0" w:evenVBand="0" w:oddHBand="1" w:evenHBand="0" w:firstRowFirstColumn="0" w:firstRowLastColumn="0" w:lastRowFirstColumn="0" w:lastRowLastColumn="0"/>
              <w:rPr>
                <w:sz w:val="20"/>
                <w:szCs w:val="20"/>
              </w:rPr>
            </w:pPr>
            <w:r w:rsidRPr="00B52D23">
              <w:rPr>
                <w:sz w:val="20"/>
                <w:szCs w:val="20"/>
              </w:rPr>
              <w:t>Patentability issues, copyright issues</w:t>
            </w:r>
          </w:p>
        </w:tc>
      </w:tr>
      <w:tr w:rsidR="00691FF5" w:rsidRPr="00177D60" w14:paraId="2974CC14" w14:textId="4D06581E" w:rsidTr="00B52D23">
        <w:tc>
          <w:tcPr>
            <w:cnfStyle w:val="001000000000" w:firstRow="0" w:lastRow="0" w:firstColumn="1" w:lastColumn="0" w:oddVBand="0" w:evenVBand="0" w:oddHBand="0" w:evenHBand="0" w:firstRowFirstColumn="0" w:firstRowLastColumn="0" w:lastRowFirstColumn="0" w:lastRowLastColumn="0"/>
            <w:tcW w:w="0" w:type="dxa"/>
          </w:tcPr>
          <w:p w14:paraId="7251068A" w14:textId="08A393CF" w:rsidR="00691FF5" w:rsidRPr="005808CE" w:rsidRDefault="00691FF5" w:rsidP="00F85CF0">
            <w:pPr>
              <w:spacing w:after="0"/>
              <w:contextualSpacing/>
              <w:rPr>
                <w:b w:val="0"/>
                <w:bCs w:val="0"/>
                <w:sz w:val="20"/>
                <w:szCs w:val="20"/>
              </w:rPr>
            </w:pPr>
            <w:r w:rsidRPr="005808CE">
              <w:rPr>
                <w:b w:val="0"/>
                <w:bCs w:val="0"/>
                <w:sz w:val="20"/>
                <w:szCs w:val="20"/>
              </w:rPr>
              <w:t>Economics and finance – economic methods, econometrics, analytics, FinTech, software products</w:t>
            </w:r>
          </w:p>
        </w:tc>
        <w:tc>
          <w:tcPr>
            <w:tcW w:w="3781" w:type="dxa"/>
          </w:tcPr>
          <w:p w14:paraId="076F4BCC" w14:textId="76EC68B9" w:rsidR="00691FF5" w:rsidRPr="00B52D23" w:rsidRDefault="00691FF5" w:rsidP="00F85CF0">
            <w:pPr>
              <w:spacing w:after="0"/>
              <w:contextualSpacing/>
              <w:cnfStyle w:val="000000000000" w:firstRow="0" w:lastRow="0" w:firstColumn="0" w:lastColumn="0" w:oddVBand="0" w:evenVBand="0" w:oddHBand="0" w:evenHBand="0" w:firstRowFirstColumn="0" w:firstRowLastColumn="0" w:lastRowFirstColumn="0" w:lastRowLastColumn="0"/>
              <w:rPr>
                <w:sz w:val="20"/>
                <w:szCs w:val="20"/>
              </w:rPr>
            </w:pPr>
            <w:r w:rsidRPr="00B52D23">
              <w:rPr>
                <w:sz w:val="20"/>
                <w:szCs w:val="20"/>
              </w:rPr>
              <w:t>Patentability issues, copyright issues, trade secrets</w:t>
            </w:r>
          </w:p>
        </w:tc>
      </w:tr>
      <w:tr w:rsidR="00691FF5" w:rsidRPr="00177D60" w14:paraId="41C107DD" w14:textId="53BB7CDE" w:rsidTr="00B52D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C5DD22" w14:textId="5C94C2F8" w:rsidR="00691FF5" w:rsidRPr="005808CE" w:rsidRDefault="00691FF5" w:rsidP="00F85CF0">
            <w:pPr>
              <w:spacing w:after="0"/>
              <w:contextualSpacing/>
              <w:rPr>
                <w:b w:val="0"/>
                <w:bCs w:val="0"/>
                <w:sz w:val="20"/>
                <w:szCs w:val="20"/>
              </w:rPr>
            </w:pPr>
            <w:r w:rsidRPr="005808CE">
              <w:rPr>
                <w:b w:val="0"/>
                <w:bCs w:val="0"/>
                <w:sz w:val="20"/>
                <w:szCs w:val="20"/>
              </w:rPr>
              <w:t>Arts and creative practice – artistic, musical, film and literary works</w:t>
            </w:r>
          </w:p>
        </w:tc>
        <w:tc>
          <w:tcPr>
            <w:tcW w:w="3781" w:type="dxa"/>
          </w:tcPr>
          <w:p w14:paraId="5AB22D7C" w14:textId="179D891E" w:rsidR="00691FF5" w:rsidRPr="00B52D23" w:rsidRDefault="00691FF5" w:rsidP="00F85CF0">
            <w:pPr>
              <w:spacing w:after="0"/>
              <w:contextualSpacing/>
              <w:cnfStyle w:val="000000100000" w:firstRow="0" w:lastRow="0" w:firstColumn="0" w:lastColumn="0" w:oddVBand="0" w:evenVBand="0" w:oddHBand="1" w:evenHBand="0" w:firstRowFirstColumn="0" w:firstRowLastColumn="0" w:lastRowFirstColumn="0" w:lastRowLastColumn="0"/>
              <w:rPr>
                <w:sz w:val="20"/>
                <w:szCs w:val="20"/>
              </w:rPr>
            </w:pPr>
            <w:r w:rsidRPr="00B52D23">
              <w:rPr>
                <w:sz w:val="20"/>
                <w:szCs w:val="20"/>
              </w:rPr>
              <w:t>Copyright issues</w:t>
            </w:r>
          </w:p>
        </w:tc>
      </w:tr>
    </w:tbl>
    <w:p w14:paraId="14A1A5A1" w14:textId="761FEB9F" w:rsidR="00D53F44" w:rsidRDefault="00D53F44" w:rsidP="00D53F44">
      <w:pPr>
        <w:pStyle w:val="Heading3"/>
      </w:pPr>
      <w:bookmarkStart w:id="88" w:name="_Toc78902801"/>
      <w:r w:rsidRPr="00D53F44">
        <w:t>Scope of pathways</w:t>
      </w:r>
      <w:r>
        <w:t xml:space="preserve"> to market</w:t>
      </w:r>
      <w:bookmarkEnd w:id="88"/>
    </w:p>
    <w:p w14:paraId="1102313F" w14:textId="73C2332D" w:rsidR="006A7879" w:rsidRDefault="00D53F44" w:rsidP="006C204E">
      <w:r w:rsidRPr="00D53F44">
        <w:t xml:space="preserve">The </w:t>
      </w:r>
      <w:r w:rsidR="00C116DC">
        <w:t>HERC IP Framework</w:t>
      </w:r>
      <w:r w:rsidRPr="00D53F44">
        <w:t xml:space="preserve"> will </w:t>
      </w:r>
      <w:r w:rsidR="00393321" w:rsidRPr="00D53F44">
        <w:t>refer</w:t>
      </w:r>
      <w:r w:rsidRPr="00D53F44">
        <w:t xml:space="preserve"> to </w:t>
      </w:r>
      <w:r w:rsidR="006C204E">
        <w:t xml:space="preserve">alternative </w:t>
      </w:r>
      <w:r w:rsidRPr="00D53F44">
        <w:t xml:space="preserve">pathways to </w:t>
      </w:r>
      <w:r>
        <w:t>market</w:t>
      </w:r>
      <w:r w:rsidR="006C204E">
        <w:t>.</w:t>
      </w:r>
      <w:r w:rsidR="001C1460">
        <w:t xml:space="preserve"> </w:t>
      </w:r>
      <w:r w:rsidR="006C204E">
        <w:t xml:space="preserve">Pathway selection should be based on best overall impact and what will guide the </w:t>
      </w:r>
      <w:r w:rsidR="005D6DBA">
        <w:t xml:space="preserve">best </w:t>
      </w:r>
      <w:r w:rsidR="006C204E">
        <w:t>choice of commercial parameters.</w:t>
      </w:r>
      <w:r w:rsidR="00691FF5">
        <w:t xml:space="preserve"> </w:t>
      </w:r>
      <w:r w:rsidR="006A7879">
        <w:t>The pathways covered</w:t>
      </w:r>
      <w:r w:rsidR="00CC53FB">
        <w:t xml:space="preserve"> in the </w:t>
      </w:r>
      <w:r w:rsidR="00C116DC">
        <w:t>HERC IP Framework</w:t>
      </w:r>
      <w:r w:rsidR="006A7879">
        <w:t xml:space="preserve">, </w:t>
      </w:r>
      <w:r w:rsidR="0033567E">
        <w:t xml:space="preserve">their associated </w:t>
      </w:r>
      <w:r w:rsidR="006C204E">
        <w:t>types of</w:t>
      </w:r>
      <w:r w:rsidR="001C1460">
        <w:t xml:space="preserve"> </w:t>
      </w:r>
      <w:r w:rsidR="005D6DBA">
        <w:t>a</w:t>
      </w:r>
      <w:r w:rsidR="006A7879">
        <w:t>greements</w:t>
      </w:r>
      <w:r w:rsidR="006C204E">
        <w:t xml:space="preserve"> </w:t>
      </w:r>
      <w:r w:rsidR="006A7879">
        <w:t>a</w:t>
      </w:r>
      <w:r w:rsidR="00381FEF">
        <w:t>n</w:t>
      </w:r>
      <w:r w:rsidR="006A7879">
        <w:t xml:space="preserve">d scope for standardised templates or clause banks </w:t>
      </w:r>
      <w:r w:rsidR="00691FF5">
        <w:t xml:space="preserve">are </w:t>
      </w:r>
      <w:r w:rsidR="006A7879">
        <w:t xml:space="preserve">outlined below. </w:t>
      </w:r>
    </w:p>
    <w:p w14:paraId="399C5FE7" w14:textId="7FD7DE89" w:rsidR="00691FF5" w:rsidRPr="00B52D23" w:rsidRDefault="00691FF5" w:rsidP="006C204E">
      <w:pPr>
        <w:rPr>
          <w:b/>
          <w:bCs/>
        </w:rPr>
      </w:pPr>
      <w:r>
        <w:rPr>
          <w:b/>
          <w:bCs/>
        </w:rPr>
        <w:t>Table 3. Pathways to market</w:t>
      </w:r>
    </w:p>
    <w:tbl>
      <w:tblPr>
        <w:tblStyle w:val="TableGridLight"/>
        <w:tblW w:w="0" w:type="auto"/>
        <w:tblLook w:val="04A0" w:firstRow="1" w:lastRow="0" w:firstColumn="1" w:lastColumn="0" w:noHBand="0" w:noVBand="1"/>
      </w:tblPr>
      <w:tblGrid>
        <w:gridCol w:w="2727"/>
        <w:gridCol w:w="3090"/>
        <w:gridCol w:w="3209"/>
      </w:tblGrid>
      <w:tr w:rsidR="005D6DBA" w:rsidRPr="00D00FED" w14:paraId="1CC85068" w14:textId="77777777" w:rsidTr="00BB13B7">
        <w:trPr>
          <w:tblHeader/>
        </w:trPr>
        <w:tc>
          <w:tcPr>
            <w:tcW w:w="0" w:type="auto"/>
            <w:tcBorders>
              <w:top w:val="single" w:sz="4" w:space="0" w:color="008B76"/>
              <w:left w:val="nil"/>
              <w:bottom w:val="single" w:sz="4" w:space="0" w:color="008B76"/>
              <w:right w:val="nil"/>
            </w:tcBorders>
          </w:tcPr>
          <w:p w14:paraId="32A3DA24" w14:textId="77777777" w:rsidR="006A7879" w:rsidRPr="000A6B60" w:rsidRDefault="006A7879" w:rsidP="00BB13B7">
            <w:pPr>
              <w:spacing w:before="60" w:after="60"/>
              <w:rPr>
                <w:rFonts w:cstheme="minorHAnsi"/>
                <w:b/>
                <w:bCs/>
                <w:sz w:val="20"/>
                <w:szCs w:val="20"/>
              </w:rPr>
            </w:pPr>
            <w:r w:rsidRPr="000A6B60">
              <w:rPr>
                <w:rFonts w:cstheme="minorHAnsi"/>
                <w:b/>
                <w:bCs/>
                <w:sz w:val="20"/>
                <w:szCs w:val="20"/>
              </w:rPr>
              <w:t>Commercial pathway</w:t>
            </w:r>
          </w:p>
        </w:tc>
        <w:tc>
          <w:tcPr>
            <w:tcW w:w="3090" w:type="dxa"/>
            <w:tcBorders>
              <w:top w:val="single" w:sz="4" w:space="0" w:color="008B76"/>
              <w:left w:val="nil"/>
              <w:bottom w:val="single" w:sz="4" w:space="0" w:color="008B76"/>
              <w:right w:val="nil"/>
            </w:tcBorders>
          </w:tcPr>
          <w:p w14:paraId="52F4557E" w14:textId="77777777" w:rsidR="006A7879" w:rsidRPr="000A6B60" w:rsidRDefault="006A7879" w:rsidP="00BB13B7">
            <w:pPr>
              <w:spacing w:before="60" w:after="60"/>
              <w:rPr>
                <w:rFonts w:cstheme="minorHAnsi"/>
                <w:b/>
                <w:bCs/>
                <w:sz w:val="20"/>
                <w:szCs w:val="20"/>
              </w:rPr>
            </w:pPr>
            <w:r w:rsidRPr="000A6B60">
              <w:rPr>
                <w:rFonts w:cstheme="minorHAnsi"/>
                <w:b/>
                <w:bCs/>
                <w:sz w:val="20"/>
                <w:szCs w:val="20"/>
              </w:rPr>
              <w:t>Agreements</w:t>
            </w:r>
          </w:p>
        </w:tc>
        <w:tc>
          <w:tcPr>
            <w:tcW w:w="3209" w:type="dxa"/>
            <w:tcBorders>
              <w:top w:val="single" w:sz="4" w:space="0" w:color="008B76"/>
              <w:left w:val="nil"/>
              <w:bottom w:val="single" w:sz="4" w:space="0" w:color="008B76"/>
              <w:right w:val="nil"/>
            </w:tcBorders>
          </w:tcPr>
          <w:p w14:paraId="0280A861" w14:textId="0C292D98" w:rsidR="006A7879" w:rsidRPr="000A6B60" w:rsidRDefault="005D6DBA" w:rsidP="00BB13B7">
            <w:pPr>
              <w:spacing w:before="60" w:after="60"/>
              <w:rPr>
                <w:rFonts w:cstheme="minorHAnsi"/>
                <w:b/>
                <w:bCs/>
                <w:sz w:val="20"/>
                <w:szCs w:val="20"/>
              </w:rPr>
            </w:pPr>
            <w:r>
              <w:rPr>
                <w:rFonts w:cstheme="minorHAnsi"/>
                <w:b/>
                <w:bCs/>
                <w:sz w:val="20"/>
                <w:szCs w:val="20"/>
              </w:rPr>
              <w:t>Format</w:t>
            </w:r>
          </w:p>
        </w:tc>
      </w:tr>
      <w:tr w:rsidR="005D6DBA" w:rsidRPr="00D00FED" w14:paraId="164E431A" w14:textId="77777777" w:rsidTr="00BB13B7">
        <w:tc>
          <w:tcPr>
            <w:tcW w:w="0" w:type="auto"/>
            <w:vMerge w:val="restart"/>
            <w:tcBorders>
              <w:top w:val="single" w:sz="4" w:space="0" w:color="008B76"/>
              <w:left w:val="nil"/>
              <w:right w:val="nil"/>
            </w:tcBorders>
          </w:tcPr>
          <w:p w14:paraId="4BC15DFB" w14:textId="034660AA" w:rsidR="00381FEF" w:rsidRPr="000A6B60" w:rsidRDefault="00381FEF" w:rsidP="00BB13B7">
            <w:pPr>
              <w:spacing w:before="60" w:after="60"/>
              <w:rPr>
                <w:rFonts w:cstheme="minorHAnsi"/>
                <w:sz w:val="20"/>
                <w:szCs w:val="20"/>
              </w:rPr>
            </w:pPr>
            <w:r w:rsidRPr="000A6B60">
              <w:rPr>
                <w:rFonts w:cstheme="minorHAnsi"/>
                <w:sz w:val="20"/>
                <w:szCs w:val="20"/>
              </w:rPr>
              <w:t>Government grant funded research (self-commercialise</w:t>
            </w:r>
            <w:r w:rsidR="005D6DBA">
              <w:rPr>
                <w:rFonts w:cstheme="minorHAnsi"/>
                <w:sz w:val="20"/>
                <w:szCs w:val="20"/>
              </w:rPr>
              <w:t>d</w:t>
            </w:r>
            <w:r w:rsidRPr="000A6B60">
              <w:rPr>
                <w:rFonts w:cstheme="minorHAnsi"/>
                <w:sz w:val="20"/>
                <w:szCs w:val="20"/>
              </w:rPr>
              <w:t>)</w:t>
            </w:r>
          </w:p>
        </w:tc>
        <w:tc>
          <w:tcPr>
            <w:tcW w:w="3090" w:type="dxa"/>
            <w:tcBorders>
              <w:top w:val="single" w:sz="4" w:space="0" w:color="008B76"/>
              <w:left w:val="nil"/>
              <w:bottom w:val="single" w:sz="4" w:space="0" w:color="008B76"/>
              <w:right w:val="nil"/>
            </w:tcBorders>
          </w:tcPr>
          <w:p w14:paraId="543F3981" w14:textId="77777777" w:rsidR="00381FEF" w:rsidRPr="000A6B60" w:rsidRDefault="00381FEF" w:rsidP="00BB13B7">
            <w:pPr>
              <w:spacing w:before="60" w:after="60"/>
              <w:rPr>
                <w:rFonts w:cstheme="minorHAnsi"/>
                <w:sz w:val="20"/>
                <w:szCs w:val="20"/>
              </w:rPr>
            </w:pPr>
            <w:r w:rsidRPr="000A6B60">
              <w:rPr>
                <w:rFonts w:cstheme="minorHAnsi"/>
                <w:sz w:val="20"/>
                <w:szCs w:val="20"/>
              </w:rPr>
              <w:t>Grant agreement</w:t>
            </w:r>
          </w:p>
        </w:tc>
        <w:tc>
          <w:tcPr>
            <w:tcW w:w="3209" w:type="dxa"/>
            <w:tcBorders>
              <w:top w:val="single" w:sz="4" w:space="0" w:color="008B76"/>
              <w:left w:val="nil"/>
              <w:bottom w:val="single" w:sz="4" w:space="0" w:color="008B76"/>
              <w:right w:val="nil"/>
            </w:tcBorders>
          </w:tcPr>
          <w:p w14:paraId="188DE31B" w14:textId="77777777" w:rsidR="00381FEF" w:rsidRPr="000A6B60" w:rsidRDefault="00381FEF" w:rsidP="00BB13B7">
            <w:pPr>
              <w:spacing w:before="60" w:after="60"/>
              <w:rPr>
                <w:rFonts w:cstheme="minorHAnsi"/>
                <w:sz w:val="20"/>
                <w:szCs w:val="20"/>
              </w:rPr>
            </w:pPr>
            <w:r w:rsidRPr="000A6B60">
              <w:rPr>
                <w:rFonts w:cstheme="minorHAnsi"/>
                <w:sz w:val="20"/>
                <w:szCs w:val="20"/>
              </w:rPr>
              <w:t>Template</w:t>
            </w:r>
          </w:p>
        </w:tc>
      </w:tr>
      <w:tr w:rsidR="005D6DBA" w:rsidRPr="00D00FED" w14:paraId="0115DB66" w14:textId="77777777" w:rsidTr="00BB13B7">
        <w:tc>
          <w:tcPr>
            <w:tcW w:w="0" w:type="auto"/>
            <w:vMerge/>
            <w:tcBorders>
              <w:left w:val="nil"/>
              <w:bottom w:val="single" w:sz="4" w:space="0" w:color="008B76"/>
              <w:right w:val="nil"/>
            </w:tcBorders>
          </w:tcPr>
          <w:p w14:paraId="5370EA13" w14:textId="77777777" w:rsidR="00381FEF" w:rsidRPr="000A6B60" w:rsidRDefault="00381FEF" w:rsidP="00BB13B7">
            <w:pPr>
              <w:spacing w:before="60" w:after="60"/>
              <w:rPr>
                <w:rFonts w:cstheme="minorHAnsi"/>
                <w:sz w:val="20"/>
                <w:szCs w:val="20"/>
              </w:rPr>
            </w:pPr>
          </w:p>
        </w:tc>
        <w:tc>
          <w:tcPr>
            <w:tcW w:w="3090" w:type="dxa"/>
            <w:tcBorders>
              <w:top w:val="single" w:sz="4" w:space="0" w:color="008B76"/>
              <w:left w:val="nil"/>
              <w:bottom w:val="single" w:sz="4" w:space="0" w:color="008B76"/>
              <w:right w:val="nil"/>
            </w:tcBorders>
          </w:tcPr>
          <w:p w14:paraId="2DD0CC7F" w14:textId="0A3A16AE" w:rsidR="00381FEF" w:rsidRPr="000A6B60" w:rsidRDefault="00617E62" w:rsidP="00BB13B7">
            <w:pPr>
              <w:spacing w:before="60" w:after="60"/>
              <w:rPr>
                <w:rFonts w:cstheme="minorHAnsi"/>
                <w:sz w:val="20"/>
                <w:szCs w:val="20"/>
              </w:rPr>
            </w:pPr>
            <w:r>
              <w:rPr>
                <w:rFonts w:cstheme="minorHAnsi"/>
                <w:sz w:val="20"/>
                <w:szCs w:val="20"/>
              </w:rPr>
              <w:t xml:space="preserve">Inter-institutional agreement </w:t>
            </w:r>
            <w:r w:rsidR="00BB13B7">
              <w:rPr>
                <w:rFonts w:cstheme="minorHAnsi"/>
                <w:sz w:val="20"/>
                <w:szCs w:val="20"/>
              </w:rPr>
              <w:t>with</w:t>
            </w:r>
            <w:r>
              <w:rPr>
                <w:rFonts w:cstheme="minorHAnsi"/>
                <w:sz w:val="20"/>
                <w:szCs w:val="20"/>
              </w:rPr>
              <w:t xml:space="preserve"> multiple </w:t>
            </w:r>
            <w:r w:rsidR="007B3EE1">
              <w:rPr>
                <w:rFonts w:cstheme="minorHAnsi"/>
                <w:sz w:val="20"/>
                <w:szCs w:val="20"/>
              </w:rPr>
              <w:t>universities</w:t>
            </w:r>
            <w:r>
              <w:rPr>
                <w:rFonts w:cstheme="minorHAnsi"/>
                <w:sz w:val="20"/>
                <w:szCs w:val="20"/>
              </w:rPr>
              <w:t xml:space="preserve"> or institu</w:t>
            </w:r>
            <w:r w:rsidR="000B1EB6">
              <w:rPr>
                <w:rFonts w:cstheme="minorHAnsi"/>
                <w:sz w:val="20"/>
                <w:szCs w:val="20"/>
              </w:rPr>
              <w:t>t</w:t>
            </w:r>
            <w:r>
              <w:rPr>
                <w:rFonts w:cstheme="minorHAnsi"/>
                <w:sz w:val="20"/>
                <w:szCs w:val="20"/>
              </w:rPr>
              <w:t xml:space="preserve">ions </w:t>
            </w:r>
          </w:p>
        </w:tc>
        <w:tc>
          <w:tcPr>
            <w:tcW w:w="3209" w:type="dxa"/>
            <w:tcBorders>
              <w:top w:val="single" w:sz="4" w:space="0" w:color="008B76"/>
              <w:left w:val="nil"/>
              <w:bottom w:val="single" w:sz="4" w:space="0" w:color="008B76"/>
              <w:right w:val="nil"/>
            </w:tcBorders>
          </w:tcPr>
          <w:p w14:paraId="3E41E5B3" w14:textId="77777777" w:rsidR="00381FEF" w:rsidRPr="000A6B60" w:rsidRDefault="00381FEF" w:rsidP="00BB13B7">
            <w:pPr>
              <w:spacing w:before="60" w:after="60"/>
              <w:rPr>
                <w:rFonts w:cstheme="minorHAnsi"/>
                <w:sz w:val="20"/>
                <w:szCs w:val="20"/>
              </w:rPr>
            </w:pPr>
            <w:r w:rsidRPr="000A6B60">
              <w:rPr>
                <w:rFonts w:cstheme="minorHAnsi"/>
                <w:sz w:val="20"/>
                <w:szCs w:val="20"/>
              </w:rPr>
              <w:t>Template</w:t>
            </w:r>
          </w:p>
        </w:tc>
      </w:tr>
      <w:tr w:rsidR="005D6DBA" w:rsidRPr="00D00FED" w14:paraId="712ECBF9" w14:textId="77777777" w:rsidTr="00BB13B7">
        <w:tc>
          <w:tcPr>
            <w:tcW w:w="0" w:type="auto"/>
            <w:tcBorders>
              <w:top w:val="single" w:sz="4" w:space="0" w:color="008B76"/>
              <w:left w:val="nil"/>
              <w:bottom w:val="single" w:sz="4" w:space="0" w:color="008B76"/>
              <w:right w:val="nil"/>
            </w:tcBorders>
          </w:tcPr>
          <w:p w14:paraId="3E8E8397" w14:textId="77777777" w:rsidR="006A7879" w:rsidRPr="000A6B60" w:rsidRDefault="006A7879" w:rsidP="00BB13B7">
            <w:pPr>
              <w:spacing w:before="60" w:after="60"/>
              <w:rPr>
                <w:rFonts w:cstheme="minorHAnsi"/>
                <w:sz w:val="20"/>
                <w:szCs w:val="20"/>
              </w:rPr>
            </w:pPr>
            <w:r w:rsidRPr="000A6B60">
              <w:rPr>
                <w:rFonts w:cstheme="minorHAnsi"/>
                <w:sz w:val="20"/>
                <w:szCs w:val="20"/>
              </w:rPr>
              <w:t>Assign IP</w:t>
            </w:r>
          </w:p>
        </w:tc>
        <w:tc>
          <w:tcPr>
            <w:tcW w:w="3090" w:type="dxa"/>
            <w:tcBorders>
              <w:top w:val="single" w:sz="4" w:space="0" w:color="008B76"/>
              <w:left w:val="nil"/>
              <w:bottom w:val="single" w:sz="4" w:space="0" w:color="008B76"/>
              <w:right w:val="nil"/>
            </w:tcBorders>
          </w:tcPr>
          <w:p w14:paraId="7C5AFFC9" w14:textId="77777777" w:rsidR="006A7879" w:rsidRPr="000A6B60" w:rsidRDefault="006A7879" w:rsidP="00BB13B7">
            <w:pPr>
              <w:spacing w:before="60" w:after="60"/>
              <w:rPr>
                <w:rFonts w:cstheme="minorHAnsi"/>
                <w:sz w:val="20"/>
                <w:szCs w:val="20"/>
              </w:rPr>
            </w:pPr>
            <w:r w:rsidRPr="000A6B60">
              <w:rPr>
                <w:rFonts w:cstheme="minorHAnsi"/>
                <w:sz w:val="20"/>
                <w:szCs w:val="20"/>
              </w:rPr>
              <w:t>Deed of assignment</w:t>
            </w:r>
          </w:p>
        </w:tc>
        <w:tc>
          <w:tcPr>
            <w:tcW w:w="3209" w:type="dxa"/>
            <w:tcBorders>
              <w:top w:val="single" w:sz="4" w:space="0" w:color="008B76"/>
              <w:left w:val="nil"/>
              <w:bottom w:val="single" w:sz="4" w:space="0" w:color="008B76"/>
              <w:right w:val="nil"/>
            </w:tcBorders>
          </w:tcPr>
          <w:p w14:paraId="4A13B5B5" w14:textId="77777777" w:rsidR="006A7879" w:rsidRPr="000A6B60" w:rsidRDefault="006A7879" w:rsidP="00BB13B7">
            <w:pPr>
              <w:spacing w:before="60" w:after="60"/>
              <w:rPr>
                <w:rFonts w:cstheme="minorHAnsi"/>
                <w:sz w:val="20"/>
                <w:szCs w:val="20"/>
              </w:rPr>
            </w:pPr>
            <w:r w:rsidRPr="000A6B60">
              <w:rPr>
                <w:rFonts w:cstheme="minorHAnsi"/>
                <w:sz w:val="20"/>
                <w:szCs w:val="20"/>
              </w:rPr>
              <w:t>Template/clause banks</w:t>
            </w:r>
          </w:p>
        </w:tc>
      </w:tr>
      <w:tr w:rsidR="005D6DBA" w:rsidRPr="00D00FED" w14:paraId="11DDCE2F" w14:textId="77777777" w:rsidTr="00BB13B7">
        <w:tc>
          <w:tcPr>
            <w:tcW w:w="0" w:type="auto"/>
            <w:tcBorders>
              <w:top w:val="single" w:sz="4" w:space="0" w:color="008B76"/>
              <w:left w:val="nil"/>
              <w:bottom w:val="single" w:sz="4" w:space="0" w:color="008B76"/>
              <w:right w:val="nil"/>
            </w:tcBorders>
          </w:tcPr>
          <w:p w14:paraId="2B540CE3" w14:textId="04C74AC2" w:rsidR="006A7879" w:rsidRPr="000A6B60" w:rsidRDefault="006A7879" w:rsidP="00BB13B7">
            <w:pPr>
              <w:spacing w:before="60" w:after="60"/>
              <w:rPr>
                <w:rFonts w:cstheme="minorHAnsi"/>
                <w:sz w:val="20"/>
                <w:szCs w:val="20"/>
              </w:rPr>
            </w:pPr>
            <w:r w:rsidRPr="000A6B60">
              <w:rPr>
                <w:rFonts w:cstheme="minorHAnsi"/>
                <w:sz w:val="20"/>
                <w:szCs w:val="20"/>
              </w:rPr>
              <w:t>Licence IP – exclusive</w:t>
            </w:r>
            <w:r w:rsidR="005D6DBA">
              <w:rPr>
                <w:rFonts w:cstheme="minorHAnsi"/>
                <w:sz w:val="20"/>
                <w:szCs w:val="20"/>
              </w:rPr>
              <w:br/>
            </w:r>
            <w:r w:rsidRPr="000A6B60">
              <w:rPr>
                <w:rFonts w:cstheme="minorHAnsi"/>
                <w:sz w:val="20"/>
                <w:szCs w:val="20"/>
              </w:rPr>
              <w:t>(may have an assignment trigger</w:t>
            </w:r>
            <w:r w:rsidR="005D6DBA">
              <w:rPr>
                <w:rFonts w:cstheme="minorHAnsi"/>
                <w:sz w:val="20"/>
                <w:szCs w:val="20"/>
              </w:rPr>
              <w:t>)</w:t>
            </w:r>
          </w:p>
        </w:tc>
        <w:tc>
          <w:tcPr>
            <w:tcW w:w="3090" w:type="dxa"/>
            <w:tcBorders>
              <w:top w:val="single" w:sz="4" w:space="0" w:color="008B76"/>
              <w:left w:val="nil"/>
              <w:bottom w:val="single" w:sz="4" w:space="0" w:color="008B76"/>
              <w:right w:val="nil"/>
            </w:tcBorders>
          </w:tcPr>
          <w:p w14:paraId="527F3D00" w14:textId="77777777" w:rsidR="006A7879" w:rsidRPr="000A6B60" w:rsidRDefault="006A7879" w:rsidP="00BB13B7">
            <w:pPr>
              <w:spacing w:before="60" w:after="60"/>
              <w:rPr>
                <w:rFonts w:cstheme="minorHAnsi"/>
                <w:sz w:val="20"/>
                <w:szCs w:val="20"/>
              </w:rPr>
            </w:pPr>
            <w:r w:rsidRPr="000A6B60">
              <w:rPr>
                <w:rFonts w:cstheme="minorHAnsi"/>
                <w:sz w:val="20"/>
                <w:szCs w:val="20"/>
              </w:rPr>
              <w:t>Licence agreement</w:t>
            </w:r>
          </w:p>
        </w:tc>
        <w:tc>
          <w:tcPr>
            <w:tcW w:w="3209" w:type="dxa"/>
            <w:tcBorders>
              <w:top w:val="single" w:sz="4" w:space="0" w:color="008B76"/>
              <w:left w:val="nil"/>
              <w:bottom w:val="single" w:sz="4" w:space="0" w:color="008B76"/>
              <w:right w:val="nil"/>
            </w:tcBorders>
          </w:tcPr>
          <w:p w14:paraId="76540F59" w14:textId="77777777" w:rsidR="006A7879" w:rsidRPr="000A6B60" w:rsidRDefault="006A7879"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5E5C6FA0" w14:textId="77777777" w:rsidTr="00BB13B7">
        <w:tc>
          <w:tcPr>
            <w:tcW w:w="0" w:type="auto"/>
            <w:tcBorders>
              <w:top w:val="single" w:sz="4" w:space="0" w:color="008B76"/>
              <w:left w:val="nil"/>
              <w:bottom w:val="single" w:sz="4" w:space="0" w:color="008B76"/>
              <w:right w:val="nil"/>
            </w:tcBorders>
          </w:tcPr>
          <w:p w14:paraId="053B9681" w14:textId="77777777" w:rsidR="006A7879" w:rsidRPr="000A6B60" w:rsidRDefault="006A7879" w:rsidP="00BB13B7">
            <w:pPr>
              <w:spacing w:before="60" w:after="60"/>
              <w:rPr>
                <w:rFonts w:cstheme="minorHAnsi"/>
                <w:sz w:val="20"/>
                <w:szCs w:val="20"/>
              </w:rPr>
            </w:pPr>
            <w:r w:rsidRPr="000A6B60">
              <w:rPr>
                <w:rFonts w:cstheme="minorHAnsi"/>
                <w:sz w:val="20"/>
                <w:szCs w:val="20"/>
              </w:rPr>
              <w:t>Licence IP – non-exclusive</w:t>
            </w:r>
          </w:p>
        </w:tc>
        <w:tc>
          <w:tcPr>
            <w:tcW w:w="3090" w:type="dxa"/>
            <w:tcBorders>
              <w:top w:val="single" w:sz="4" w:space="0" w:color="008B76"/>
              <w:left w:val="nil"/>
              <w:bottom w:val="single" w:sz="4" w:space="0" w:color="008B76"/>
              <w:right w:val="nil"/>
            </w:tcBorders>
          </w:tcPr>
          <w:p w14:paraId="5A097388" w14:textId="77777777" w:rsidR="006A7879" w:rsidRPr="000A6B60" w:rsidRDefault="006A7879" w:rsidP="00BB13B7">
            <w:pPr>
              <w:spacing w:before="60" w:after="60"/>
              <w:rPr>
                <w:rFonts w:cstheme="minorHAnsi"/>
                <w:sz w:val="20"/>
                <w:szCs w:val="20"/>
              </w:rPr>
            </w:pPr>
            <w:r w:rsidRPr="000A6B60">
              <w:rPr>
                <w:rFonts w:cstheme="minorHAnsi"/>
                <w:sz w:val="20"/>
                <w:szCs w:val="20"/>
              </w:rPr>
              <w:t>Licence agreement</w:t>
            </w:r>
          </w:p>
        </w:tc>
        <w:tc>
          <w:tcPr>
            <w:tcW w:w="3209" w:type="dxa"/>
            <w:tcBorders>
              <w:top w:val="single" w:sz="4" w:space="0" w:color="008B76"/>
              <w:left w:val="nil"/>
              <w:bottom w:val="single" w:sz="4" w:space="0" w:color="008B76"/>
              <w:right w:val="nil"/>
            </w:tcBorders>
          </w:tcPr>
          <w:p w14:paraId="37A209BD" w14:textId="77777777" w:rsidR="006A7879" w:rsidRPr="000A6B60" w:rsidRDefault="006A7879"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25C26FFA" w14:textId="77777777" w:rsidTr="00BB13B7">
        <w:tc>
          <w:tcPr>
            <w:tcW w:w="0" w:type="auto"/>
            <w:tcBorders>
              <w:top w:val="single" w:sz="4" w:space="0" w:color="008B76"/>
              <w:left w:val="nil"/>
              <w:bottom w:val="single" w:sz="4" w:space="0" w:color="008B76"/>
              <w:right w:val="nil"/>
            </w:tcBorders>
          </w:tcPr>
          <w:p w14:paraId="1B333068" w14:textId="77777777" w:rsidR="006A7879" w:rsidRPr="000A6B60" w:rsidRDefault="006A7879" w:rsidP="00BB13B7">
            <w:pPr>
              <w:spacing w:before="60" w:after="60"/>
              <w:rPr>
                <w:rFonts w:cstheme="minorHAnsi"/>
                <w:sz w:val="20"/>
                <w:szCs w:val="20"/>
              </w:rPr>
            </w:pPr>
            <w:r w:rsidRPr="000A6B60">
              <w:rPr>
                <w:rFonts w:cstheme="minorHAnsi"/>
                <w:sz w:val="20"/>
                <w:szCs w:val="20"/>
              </w:rPr>
              <w:t>Contract research</w:t>
            </w:r>
          </w:p>
        </w:tc>
        <w:tc>
          <w:tcPr>
            <w:tcW w:w="3090" w:type="dxa"/>
            <w:tcBorders>
              <w:top w:val="single" w:sz="4" w:space="0" w:color="008B76"/>
              <w:left w:val="nil"/>
              <w:bottom w:val="single" w:sz="4" w:space="0" w:color="008B76"/>
              <w:right w:val="nil"/>
            </w:tcBorders>
          </w:tcPr>
          <w:p w14:paraId="15D4D31C" w14:textId="77777777" w:rsidR="006A7879" w:rsidRPr="000A6B60" w:rsidRDefault="006A7879" w:rsidP="00BB13B7">
            <w:pPr>
              <w:spacing w:before="60" w:after="60"/>
              <w:rPr>
                <w:rFonts w:cstheme="minorHAnsi"/>
                <w:sz w:val="20"/>
                <w:szCs w:val="20"/>
              </w:rPr>
            </w:pPr>
            <w:r w:rsidRPr="000A6B60">
              <w:rPr>
                <w:rFonts w:cstheme="minorHAnsi"/>
                <w:sz w:val="20"/>
                <w:szCs w:val="20"/>
              </w:rPr>
              <w:t>Research agreement</w:t>
            </w:r>
          </w:p>
        </w:tc>
        <w:tc>
          <w:tcPr>
            <w:tcW w:w="3209" w:type="dxa"/>
            <w:tcBorders>
              <w:top w:val="single" w:sz="4" w:space="0" w:color="008B76"/>
              <w:left w:val="nil"/>
              <w:bottom w:val="single" w:sz="4" w:space="0" w:color="008B76"/>
              <w:right w:val="nil"/>
            </w:tcBorders>
          </w:tcPr>
          <w:p w14:paraId="20B39E09" w14:textId="77777777" w:rsidR="006A7879" w:rsidRPr="000A6B60" w:rsidRDefault="006A7879" w:rsidP="00BB13B7">
            <w:pPr>
              <w:spacing w:before="60" w:after="60"/>
              <w:rPr>
                <w:rFonts w:cstheme="minorHAnsi"/>
                <w:sz w:val="20"/>
                <w:szCs w:val="20"/>
              </w:rPr>
            </w:pPr>
            <w:r w:rsidRPr="000A6B60">
              <w:rPr>
                <w:rFonts w:cstheme="minorHAnsi"/>
                <w:sz w:val="20"/>
                <w:szCs w:val="20"/>
              </w:rPr>
              <w:t>Template</w:t>
            </w:r>
          </w:p>
        </w:tc>
      </w:tr>
      <w:tr w:rsidR="005D6DBA" w:rsidRPr="00D00FED" w14:paraId="5A5FB50D" w14:textId="77777777" w:rsidTr="00BB13B7">
        <w:tc>
          <w:tcPr>
            <w:tcW w:w="0" w:type="auto"/>
            <w:tcBorders>
              <w:top w:val="single" w:sz="4" w:space="0" w:color="008B76"/>
              <w:left w:val="nil"/>
              <w:bottom w:val="single" w:sz="4" w:space="0" w:color="008B76"/>
              <w:right w:val="nil"/>
            </w:tcBorders>
          </w:tcPr>
          <w:p w14:paraId="2F4E7FD8" w14:textId="77777777" w:rsidR="006A7879" w:rsidRPr="000A6B60" w:rsidRDefault="006A7879" w:rsidP="00BB13B7">
            <w:pPr>
              <w:spacing w:before="60" w:after="60"/>
              <w:rPr>
                <w:rFonts w:cstheme="minorHAnsi"/>
                <w:sz w:val="20"/>
                <w:szCs w:val="20"/>
              </w:rPr>
            </w:pPr>
            <w:r w:rsidRPr="000A6B60">
              <w:rPr>
                <w:rFonts w:cstheme="minorHAnsi"/>
                <w:sz w:val="20"/>
                <w:szCs w:val="20"/>
              </w:rPr>
              <w:t>Collaborative research</w:t>
            </w:r>
          </w:p>
        </w:tc>
        <w:tc>
          <w:tcPr>
            <w:tcW w:w="3090" w:type="dxa"/>
            <w:tcBorders>
              <w:top w:val="single" w:sz="4" w:space="0" w:color="008B76"/>
              <w:left w:val="nil"/>
              <w:bottom w:val="single" w:sz="4" w:space="0" w:color="008B76"/>
              <w:right w:val="nil"/>
            </w:tcBorders>
          </w:tcPr>
          <w:p w14:paraId="718B59E2" w14:textId="5E3FF350" w:rsidR="006A7879" w:rsidRPr="000A6B60" w:rsidRDefault="006A7879" w:rsidP="00BB13B7">
            <w:pPr>
              <w:spacing w:before="60" w:after="60"/>
              <w:rPr>
                <w:rFonts w:cstheme="minorHAnsi"/>
                <w:sz w:val="20"/>
                <w:szCs w:val="20"/>
              </w:rPr>
            </w:pPr>
            <w:r w:rsidRPr="000A6B60">
              <w:rPr>
                <w:rFonts w:cstheme="minorHAnsi"/>
                <w:sz w:val="20"/>
                <w:szCs w:val="20"/>
              </w:rPr>
              <w:t xml:space="preserve">Collaborative research agreement </w:t>
            </w:r>
            <w:r w:rsidR="00617E62">
              <w:rPr>
                <w:rFonts w:cstheme="minorHAnsi"/>
                <w:sz w:val="20"/>
                <w:szCs w:val="20"/>
              </w:rPr>
              <w:t>including multiparty agreements</w:t>
            </w:r>
          </w:p>
        </w:tc>
        <w:tc>
          <w:tcPr>
            <w:tcW w:w="3209" w:type="dxa"/>
            <w:tcBorders>
              <w:top w:val="single" w:sz="4" w:space="0" w:color="008B76"/>
              <w:left w:val="nil"/>
              <w:bottom w:val="single" w:sz="4" w:space="0" w:color="008B76"/>
              <w:right w:val="nil"/>
            </w:tcBorders>
          </w:tcPr>
          <w:p w14:paraId="0A0419D5" w14:textId="77777777" w:rsidR="006A7879" w:rsidRPr="000A6B60" w:rsidRDefault="006A7879" w:rsidP="00BB13B7">
            <w:pPr>
              <w:spacing w:before="60" w:after="60"/>
              <w:rPr>
                <w:rFonts w:cstheme="minorHAnsi"/>
                <w:sz w:val="20"/>
                <w:szCs w:val="20"/>
              </w:rPr>
            </w:pPr>
            <w:r w:rsidRPr="000A6B60">
              <w:rPr>
                <w:rFonts w:cstheme="minorHAnsi"/>
                <w:sz w:val="20"/>
                <w:szCs w:val="20"/>
              </w:rPr>
              <w:t>Template</w:t>
            </w:r>
          </w:p>
        </w:tc>
      </w:tr>
      <w:tr w:rsidR="005D6DBA" w:rsidRPr="00D00FED" w14:paraId="44C0B765" w14:textId="77777777" w:rsidTr="00BB13B7">
        <w:tc>
          <w:tcPr>
            <w:tcW w:w="0" w:type="auto"/>
            <w:vMerge w:val="restart"/>
            <w:tcBorders>
              <w:top w:val="single" w:sz="4" w:space="0" w:color="008B76"/>
              <w:left w:val="nil"/>
              <w:bottom w:val="single" w:sz="4" w:space="0" w:color="008B76"/>
              <w:right w:val="nil"/>
            </w:tcBorders>
          </w:tcPr>
          <w:p w14:paraId="24B1A82A" w14:textId="5C898888" w:rsidR="00381FEF" w:rsidRPr="000A6B60" w:rsidRDefault="00381FEF" w:rsidP="00BB13B7">
            <w:pPr>
              <w:spacing w:before="60" w:after="60"/>
              <w:rPr>
                <w:rFonts w:cstheme="minorHAnsi"/>
                <w:sz w:val="20"/>
                <w:szCs w:val="20"/>
              </w:rPr>
            </w:pPr>
            <w:r w:rsidRPr="000A6B60">
              <w:rPr>
                <w:rFonts w:cstheme="minorHAnsi"/>
                <w:sz w:val="20"/>
                <w:szCs w:val="20"/>
              </w:rPr>
              <w:t>Research with option to licence</w:t>
            </w:r>
          </w:p>
        </w:tc>
        <w:tc>
          <w:tcPr>
            <w:tcW w:w="3090" w:type="dxa"/>
            <w:tcBorders>
              <w:top w:val="single" w:sz="4" w:space="0" w:color="008B76"/>
              <w:left w:val="nil"/>
              <w:bottom w:val="single" w:sz="4" w:space="0" w:color="008B76"/>
              <w:right w:val="nil"/>
            </w:tcBorders>
          </w:tcPr>
          <w:p w14:paraId="4E8D1113" w14:textId="77777777" w:rsidR="00381FEF" w:rsidRPr="000A6B60" w:rsidRDefault="00381FEF" w:rsidP="00BB13B7">
            <w:pPr>
              <w:spacing w:before="60" w:after="60"/>
              <w:rPr>
                <w:rFonts w:cstheme="minorHAnsi"/>
                <w:sz w:val="20"/>
                <w:szCs w:val="20"/>
              </w:rPr>
            </w:pPr>
            <w:r w:rsidRPr="000A6B60">
              <w:rPr>
                <w:rFonts w:cstheme="minorHAnsi"/>
                <w:sz w:val="20"/>
                <w:szCs w:val="20"/>
              </w:rPr>
              <w:t>Research agreement with an option to licence</w:t>
            </w:r>
          </w:p>
        </w:tc>
        <w:tc>
          <w:tcPr>
            <w:tcW w:w="3209" w:type="dxa"/>
            <w:tcBorders>
              <w:top w:val="single" w:sz="4" w:space="0" w:color="008B76"/>
              <w:left w:val="nil"/>
              <w:bottom w:val="single" w:sz="4" w:space="0" w:color="008B76"/>
              <w:right w:val="nil"/>
            </w:tcBorders>
          </w:tcPr>
          <w:p w14:paraId="14D4DA20" w14:textId="77777777" w:rsidR="00381FEF" w:rsidRPr="000A6B60" w:rsidRDefault="00381FEF" w:rsidP="00BB13B7">
            <w:pPr>
              <w:spacing w:before="60" w:after="60"/>
              <w:rPr>
                <w:rFonts w:cstheme="minorHAnsi"/>
                <w:sz w:val="20"/>
                <w:szCs w:val="20"/>
              </w:rPr>
            </w:pPr>
            <w:r w:rsidRPr="000A6B60">
              <w:rPr>
                <w:rFonts w:cstheme="minorHAnsi"/>
                <w:sz w:val="20"/>
                <w:szCs w:val="20"/>
              </w:rPr>
              <w:t>Template/clause banks</w:t>
            </w:r>
          </w:p>
        </w:tc>
      </w:tr>
      <w:tr w:rsidR="005D6DBA" w:rsidRPr="00D00FED" w14:paraId="15ED05EC" w14:textId="77777777" w:rsidTr="00BB13B7">
        <w:tc>
          <w:tcPr>
            <w:tcW w:w="0" w:type="auto"/>
            <w:vMerge/>
            <w:tcBorders>
              <w:top w:val="single" w:sz="4" w:space="0" w:color="008B76"/>
              <w:left w:val="nil"/>
              <w:bottom w:val="single" w:sz="4" w:space="0" w:color="008B76"/>
              <w:right w:val="nil"/>
            </w:tcBorders>
          </w:tcPr>
          <w:p w14:paraId="30487941" w14:textId="77777777" w:rsidR="00381FEF" w:rsidRPr="000A6B60" w:rsidRDefault="00381FEF" w:rsidP="00BB13B7">
            <w:pPr>
              <w:spacing w:before="60" w:after="60"/>
              <w:rPr>
                <w:rFonts w:cstheme="minorHAnsi"/>
                <w:sz w:val="20"/>
                <w:szCs w:val="20"/>
              </w:rPr>
            </w:pPr>
          </w:p>
        </w:tc>
        <w:tc>
          <w:tcPr>
            <w:tcW w:w="3090" w:type="dxa"/>
            <w:tcBorders>
              <w:top w:val="single" w:sz="4" w:space="0" w:color="008B76"/>
              <w:left w:val="nil"/>
              <w:bottom w:val="single" w:sz="4" w:space="0" w:color="008B76"/>
              <w:right w:val="nil"/>
            </w:tcBorders>
          </w:tcPr>
          <w:p w14:paraId="67608B1A" w14:textId="77777777" w:rsidR="00381FEF" w:rsidRPr="000A6B60" w:rsidRDefault="00381FEF" w:rsidP="00BB13B7">
            <w:pPr>
              <w:spacing w:before="60" w:after="60"/>
              <w:rPr>
                <w:rFonts w:cstheme="minorHAnsi"/>
                <w:sz w:val="20"/>
                <w:szCs w:val="20"/>
              </w:rPr>
            </w:pPr>
            <w:r w:rsidRPr="000A6B60">
              <w:rPr>
                <w:rFonts w:cstheme="minorHAnsi"/>
                <w:sz w:val="20"/>
                <w:szCs w:val="20"/>
              </w:rPr>
              <w:t>Licence agreement</w:t>
            </w:r>
          </w:p>
        </w:tc>
        <w:tc>
          <w:tcPr>
            <w:tcW w:w="3209" w:type="dxa"/>
            <w:tcBorders>
              <w:top w:val="single" w:sz="4" w:space="0" w:color="008B76"/>
              <w:left w:val="nil"/>
              <w:bottom w:val="single" w:sz="4" w:space="0" w:color="008B76"/>
              <w:right w:val="nil"/>
            </w:tcBorders>
          </w:tcPr>
          <w:p w14:paraId="7DC55223" w14:textId="5D355323" w:rsidR="00381FEF" w:rsidRPr="000A6B60" w:rsidRDefault="00381FEF"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7A79CCFE" w14:textId="77777777" w:rsidTr="00BB13B7">
        <w:tc>
          <w:tcPr>
            <w:tcW w:w="0" w:type="auto"/>
            <w:tcBorders>
              <w:top w:val="single" w:sz="4" w:space="0" w:color="008B76"/>
              <w:left w:val="nil"/>
              <w:bottom w:val="single" w:sz="4" w:space="0" w:color="008B76"/>
              <w:right w:val="nil"/>
            </w:tcBorders>
          </w:tcPr>
          <w:p w14:paraId="4108F64B" w14:textId="77777777" w:rsidR="006A7879" w:rsidRPr="000A6B60" w:rsidRDefault="006A7879" w:rsidP="00BB13B7">
            <w:pPr>
              <w:spacing w:before="60" w:after="60"/>
              <w:rPr>
                <w:rFonts w:cstheme="minorHAnsi"/>
                <w:sz w:val="20"/>
                <w:szCs w:val="20"/>
              </w:rPr>
            </w:pPr>
            <w:r w:rsidRPr="000A6B60">
              <w:rPr>
                <w:rFonts w:cstheme="minorHAnsi"/>
                <w:sz w:val="20"/>
                <w:szCs w:val="20"/>
              </w:rPr>
              <w:lastRenderedPageBreak/>
              <w:t>Joint venture</w:t>
            </w:r>
          </w:p>
        </w:tc>
        <w:tc>
          <w:tcPr>
            <w:tcW w:w="3090" w:type="dxa"/>
            <w:tcBorders>
              <w:top w:val="single" w:sz="4" w:space="0" w:color="008B76"/>
              <w:left w:val="nil"/>
              <w:bottom w:val="single" w:sz="4" w:space="0" w:color="008B76"/>
              <w:right w:val="nil"/>
            </w:tcBorders>
          </w:tcPr>
          <w:p w14:paraId="0FDD60A2" w14:textId="096AF56F" w:rsidR="006A7879" w:rsidRPr="000A6B60" w:rsidRDefault="006A7879" w:rsidP="00BB13B7">
            <w:pPr>
              <w:spacing w:before="60" w:after="60"/>
              <w:rPr>
                <w:rFonts w:cstheme="minorHAnsi"/>
                <w:sz w:val="20"/>
                <w:szCs w:val="20"/>
              </w:rPr>
            </w:pPr>
            <w:r w:rsidRPr="000A6B60">
              <w:rPr>
                <w:rFonts w:cstheme="minorHAnsi"/>
                <w:sz w:val="20"/>
                <w:szCs w:val="20"/>
              </w:rPr>
              <w:t>Unincorporate</w:t>
            </w:r>
            <w:r w:rsidR="0033567E">
              <w:rPr>
                <w:rFonts w:cstheme="minorHAnsi"/>
                <w:sz w:val="20"/>
                <w:szCs w:val="20"/>
              </w:rPr>
              <w:t>d</w:t>
            </w:r>
            <w:r w:rsidRPr="000A6B60">
              <w:rPr>
                <w:rFonts w:cstheme="minorHAnsi"/>
                <w:sz w:val="20"/>
                <w:szCs w:val="20"/>
              </w:rPr>
              <w:t xml:space="preserve"> </w:t>
            </w:r>
            <w:r w:rsidR="005D6DBA">
              <w:rPr>
                <w:rFonts w:cstheme="minorHAnsi"/>
                <w:sz w:val="20"/>
                <w:szCs w:val="20"/>
              </w:rPr>
              <w:t>joint venture</w:t>
            </w:r>
            <w:r w:rsidR="005D6DBA" w:rsidRPr="000A6B60">
              <w:rPr>
                <w:rFonts w:cstheme="minorHAnsi"/>
                <w:sz w:val="20"/>
                <w:szCs w:val="20"/>
              </w:rPr>
              <w:t xml:space="preserve"> </w:t>
            </w:r>
            <w:r w:rsidRPr="000A6B60">
              <w:rPr>
                <w:rFonts w:cstheme="minorHAnsi"/>
                <w:sz w:val="20"/>
                <w:szCs w:val="20"/>
              </w:rPr>
              <w:t>agreement</w:t>
            </w:r>
          </w:p>
        </w:tc>
        <w:tc>
          <w:tcPr>
            <w:tcW w:w="3209" w:type="dxa"/>
            <w:tcBorders>
              <w:top w:val="single" w:sz="4" w:space="0" w:color="008B76"/>
              <w:left w:val="nil"/>
              <w:bottom w:val="single" w:sz="4" w:space="0" w:color="008B76"/>
              <w:right w:val="nil"/>
            </w:tcBorders>
          </w:tcPr>
          <w:p w14:paraId="3AD0E1F8" w14:textId="77777777" w:rsidR="006A7879" w:rsidRPr="000A6B60" w:rsidRDefault="006A7879" w:rsidP="00BB13B7">
            <w:pPr>
              <w:spacing w:before="60" w:after="60"/>
              <w:rPr>
                <w:rFonts w:cstheme="minorHAnsi"/>
                <w:sz w:val="20"/>
                <w:szCs w:val="20"/>
              </w:rPr>
            </w:pPr>
            <w:r w:rsidRPr="000A6B60">
              <w:rPr>
                <w:rFonts w:cstheme="minorHAnsi"/>
                <w:sz w:val="20"/>
                <w:szCs w:val="20"/>
              </w:rPr>
              <w:t>Template/clause banks</w:t>
            </w:r>
          </w:p>
        </w:tc>
      </w:tr>
      <w:tr w:rsidR="005D6DBA" w:rsidRPr="00D00FED" w14:paraId="3128D71E" w14:textId="77777777" w:rsidTr="00BB13B7">
        <w:tc>
          <w:tcPr>
            <w:tcW w:w="0" w:type="auto"/>
            <w:vMerge w:val="restart"/>
            <w:tcBorders>
              <w:top w:val="single" w:sz="4" w:space="0" w:color="008B76"/>
              <w:left w:val="nil"/>
              <w:bottom w:val="single" w:sz="4" w:space="0" w:color="008B76"/>
              <w:right w:val="nil"/>
            </w:tcBorders>
          </w:tcPr>
          <w:p w14:paraId="2DBA2DAD" w14:textId="3E1022B1" w:rsidR="00381FEF" w:rsidRPr="000A6B60" w:rsidRDefault="00381FEF" w:rsidP="00BB13B7">
            <w:pPr>
              <w:spacing w:before="60" w:after="60"/>
              <w:rPr>
                <w:rFonts w:cstheme="minorHAnsi"/>
                <w:sz w:val="20"/>
                <w:szCs w:val="20"/>
              </w:rPr>
            </w:pPr>
            <w:r w:rsidRPr="000A6B60">
              <w:rPr>
                <w:rFonts w:cstheme="minorHAnsi"/>
                <w:sz w:val="20"/>
                <w:szCs w:val="20"/>
              </w:rPr>
              <w:t>Spin-out</w:t>
            </w:r>
            <w:r w:rsidR="005D6DBA">
              <w:rPr>
                <w:rFonts w:cstheme="minorHAnsi"/>
                <w:sz w:val="20"/>
                <w:szCs w:val="20"/>
              </w:rPr>
              <w:t xml:space="preserve"> or </w:t>
            </w:r>
            <w:r w:rsidR="006374B1" w:rsidRPr="000A6B60">
              <w:rPr>
                <w:rFonts w:cstheme="minorHAnsi"/>
                <w:sz w:val="20"/>
                <w:szCs w:val="20"/>
              </w:rPr>
              <w:t>startup</w:t>
            </w:r>
          </w:p>
        </w:tc>
        <w:tc>
          <w:tcPr>
            <w:tcW w:w="3090" w:type="dxa"/>
            <w:tcBorders>
              <w:top w:val="single" w:sz="4" w:space="0" w:color="008B76"/>
              <w:left w:val="nil"/>
              <w:bottom w:val="single" w:sz="4" w:space="0" w:color="008B76"/>
              <w:right w:val="nil"/>
            </w:tcBorders>
          </w:tcPr>
          <w:p w14:paraId="5A7713FF" w14:textId="77777777" w:rsidR="00381FEF" w:rsidRPr="000A6B60" w:rsidRDefault="00381FEF" w:rsidP="00BB13B7">
            <w:pPr>
              <w:spacing w:before="60" w:after="60"/>
              <w:rPr>
                <w:rFonts w:cstheme="minorHAnsi"/>
                <w:sz w:val="20"/>
                <w:szCs w:val="20"/>
              </w:rPr>
            </w:pPr>
            <w:r w:rsidRPr="000A6B60">
              <w:rPr>
                <w:rFonts w:cstheme="minorHAnsi"/>
                <w:sz w:val="20"/>
                <w:szCs w:val="20"/>
              </w:rPr>
              <w:t>Shareholder agreement</w:t>
            </w:r>
          </w:p>
        </w:tc>
        <w:tc>
          <w:tcPr>
            <w:tcW w:w="3209" w:type="dxa"/>
            <w:tcBorders>
              <w:top w:val="single" w:sz="4" w:space="0" w:color="008B76"/>
              <w:left w:val="nil"/>
              <w:bottom w:val="single" w:sz="4" w:space="0" w:color="008B76"/>
              <w:right w:val="nil"/>
            </w:tcBorders>
          </w:tcPr>
          <w:p w14:paraId="254708C9" w14:textId="77777777" w:rsidR="00381FEF" w:rsidRPr="000A6B60" w:rsidRDefault="00381FEF"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00FF0858" w14:textId="77777777" w:rsidTr="00BB13B7">
        <w:tc>
          <w:tcPr>
            <w:tcW w:w="0" w:type="auto"/>
            <w:vMerge/>
            <w:tcBorders>
              <w:top w:val="single" w:sz="4" w:space="0" w:color="008B76"/>
              <w:left w:val="nil"/>
              <w:right w:val="nil"/>
            </w:tcBorders>
          </w:tcPr>
          <w:p w14:paraId="06D17A69" w14:textId="77777777" w:rsidR="00381FEF" w:rsidRPr="000A6B60" w:rsidRDefault="00381FEF" w:rsidP="00BB13B7">
            <w:pPr>
              <w:spacing w:before="60" w:after="60"/>
              <w:rPr>
                <w:rFonts w:cstheme="minorHAnsi"/>
                <w:sz w:val="20"/>
                <w:szCs w:val="20"/>
              </w:rPr>
            </w:pPr>
          </w:p>
        </w:tc>
        <w:tc>
          <w:tcPr>
            <w:tcW w:w="3090" w:type="dxa"/>
            <w:tcBorders>
              <w:top w:val="single" w:sz="4" w:space="0" w:color="008B76"/>
              <w:left w:val="nil"/>
              <w:bottom w:val="single" w:sz="4" w:space="0" w:color="008B76"/>
              <w:right w:val="nil"/>
            </w:tcBorders>
          </w:tcPr>
          <w:p w14:paraId="2D51BFD3" w14:textId="77777777" w:rsidR="00381FEF" w:rsidRPr="000A6B60" w:rsidRDefault="00381FEF" w:rsidP="00BB13B7">
            <w:pPr>
              <w:spacing w:before="60" w:after="60"/>
              <w:rPr>
                <w:rFonts w:cstheme="minorHAnsi"/>
                <w:sz w:val="20"/>
                <w:szCs w:val="20"/>
              </w:rPr>
            </w:pPr>
            <w:r w:rsidRPr="000A6B60">
              <w:rPr>
                <w:rFonts w:cstheme="minorHAnsi"/>
                <w:sz w:val="20"/>
                <w:szCs w:val="20"/>
              </w:rPr>
              <w:t>Subscription agreement</w:t>
            </w:r>
          </w:p>
        </w:tc>
        <w:tc>
          <w:tcPr>
            <w:tcW w:w="3209" w:type="dxa"/>
            <w:tcBorders>
              <w:top w:val="single" w:sz="4" w:space="0" w:color="008B76"/>
              <w:left w:val="nil"/>
              <w:bottom w:val="single" w:sz="4" w:space="0" w:color="008B76"/>
              <w:right w:val="nil"/>
            </w:tcBorders>
          </w:tcPr>
          <w:p w14:paraId="3438C58A" w14:textId="77777777" w:rsidR="00381FEF" w:rsidRPr="000A6B60" w:rsidRDefault="00381FEF"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4980E947" w14:textId="77777777" w:rsidTr="00BB13B7">
        <w:tc>
          <w:tcPr>
            <w:tcW w:w="0" w:type="auto"/>
            <w:vMerge/>
            <w:tcBorders>
              <w:left w:val="nil"/>
              <w:right w:val="nil"/>
            </w:tcBorders>
          </w:tcPr>
          <w:p w14:paraId="52EFB6D7" w14:textId="77777777" w:rsidR="00381FEF" w:rsidRPr="000A6B60" w:rsidRDefault="00381FEF" w:rsidP="00BB13B7">
            <w:pPr>
              <w:spacing w:before="60" w:after="60"/>
              <w:rPr>
                <w:rFonts w:cstheme="minorHAnsi"/>
                <w:sz w:val="20"/>
                <w:szCs w:val="20"/>
              </w:rPr>
            </w:pPr>
          </w:p>
        </w:tc>
        <w:tc>
          <w:tcPr>
            <w:tcW w:w="3090" w:type="dxa"/>
            <w:tcBorders>
              <w:top w:val="single" w:sz="4" w:space="0" w:color="008B76"/>
              <w:left w:val="nil"/>
              <w:bottom w:val="single" w:sz="4" w:space="0" w:color="008B76"/>
              <w:right w:val="nil"/>
            </w:tcBorders>
          </w:tcPr>
          <w:p w14:paraId="514629A7" w14:textId="77777777" w:rsidR="00381FEF" w:rsidRPr="000A6B60" w:rsidRDefault="00381FEF" w:rsidP="00BB13B7">
            <w:pPr>
              <w:spacing w:before="60" w:after="60"/>
              <w:rPr>
                <w:rFonts w:cstheme="minorHAnsi"/>
                <w:sz w:val="20"/>
                <w:szCs w:val="20"/>
              </w:rPr>
            </w:pPr>
            <w:r w:rsidRPr="000A6B60">
              <w:rPr>
                <w:rFonts w:cstheme="minorHAnsi"/>
                <w:sz w:val="20"/>
                <w:szCs w:val="20"/>
              </w:rPr>
              <w:t>Constitution</w:t>
            </w:r>
          </w:p>
        </w:tc>
        <w:tc>
          <w:tcPr>
            <w:tcW w:w="3209" w:type="dxa"/>
            <w:tcBorders>
              <w:top w:val="single" w:sz="4" w:space="0" w:color="008B76"/>
              <w:left w:val="nil"/>
              <w:bottom w:val="single" w:sz="4" w:space="0" w:color="008B76"/>
              <w:right w:val="nil"/>
            </w:tcBorders>
          </w:tcPr>
          <w:p w14:paraId="0BB8BEEB" w14:textId="77777777" w:rsidR="00381FEF" w:rsidRPr="000A6B60" w:rsidRDefault="00381FEF" w:rsidP="00BB13B7">
            <w:pPr>
              <w:spacing w:before="60" w:after="60"/>
              <w:rPr>
                <w:rFonts w:cstheme="minorHAnsi"/>
                <w:sz w:val="20"/>
                <w:szCs w:val="20"/>
              </w:rPr>
            </w:pPr>
            <w:r w:rsidRPr="000A6B60">
              <w:rPr>
                <w:rFonts w:cstheme="minorHAnsi"/>
                <w:sz w:val="20"/>
                <w:szCs w:val="20"/>
              </w:rPr>
              <w:t>Clause banks/standard definitions</w:t>
            </w:r>
          </w:p>
        </w:tc>
      </w:tr>
      <w:tr w:rsidR="005D6DBA" w:rsidRPr="00D00FED" w14:paraId="45AB4697" w14:textId="77777777" w:rsidTr="00BB13B7">
        <w:tc>
          <w:tcPr>
            <w:tcW w:w="0" w:type="auto"/>
            <w:vMerge/>
            <w:tcBorders>
              <w:left w:val="nil"/>
              <w:bottom w:val="single" w:sz="4" w:space="0" w:color="008B76"/>
              <w:right w:val="nil"/>
            </w:tcBorders>
          </w:tcPr>
          <w:p w14:paraId="71823390" w14:textId="77777777" w:rsidR="00381FEF" w:rsidRPr="000A6B60" w:rsidRDefault="00381FEF" w:rsidP="00BB13B7">
            <w:pPr>
              <w:spacing w:before="60" w:after="60"/>
              <w:rPr>
                <w:rFonts w:cstheme="minorHAnsi"/>
                <w:sz w:val="20"/>
                <w:szCs w:val="20"/>
              </w:rPr>
            </w:pPr>
          </w:p>
        </w:tc>
        <w:tc>
          <w:tcPr>
            <w:tcW w:w="3090" w:type="dxa"/>
            <w:tcBorders>
              <w:top w:val="single" w:sz="4" w:space="0" w:color="008B76"/>
              <w:left w:val="nil"/>
              <w:bottom w:val="single" w:sz="4" w:space="0" w:color="008B76"/>
              <w:right w:val="nil"/>
            </w:tcBorders>
          </w:tcPr>
          <w:p w14:paraId="2B01154C" w14:textId="77777777" w:rsidR="00381FEF" w:rsidRPr="000A6B60" w:rsidRDefault="00381FEF" w:rsidP="00BB13B7">
            <w:pPr>
              <w:spacing w:before="60" w:after="60"/>
              <w:rPr>
                <w:rFonts w:cstheme="minorHAnsi"/>
                <w:sz w:val="20"/>
                <w:szCs w:val="20"/>
              </w:rPr>
            </w:pPr>
            <w:r w:rsidRPr="000A6B60">
              <w:rPr>
                <w:rFonts w:cstheme="minorHAnsi"/>
                <w:sz w:val="20"/>
                <w:szCs w:val="20"/>
              </w:rPr>
              <w:t>Licence agreement</w:t>
            </w:r>
          </w:p>
        </w:tc>
        <w:tc>
          <w:tcPr>
            <w:tcW w:w="3209" w:type="dxa"/>
            <w:tcBorders>
              <w:top w:val="single" w:sz="4" w:space="0" w:color="008B76"/>
              <w:left w:val="nil"/>
              <w:bottom w:val="single" w:sz="4" w:space="0" w:color="008B76"/>
              <w:right w:val="nil"/>
            </w:tcBorders>
          </w:tcPr>
          <w:p w14:paraId="639AD35B" w14:textId="77777777" w:rsidR="00381FEF" w:rsidRPr="000A6B60" w:rsidRDefault="00381FEF" w:rsidP="00BB13B7">
            <w:pPr>
              <w:spacing w:before="60" w:after="60"/>
              <w:rPr>
                <w:rFonts w:cstheme="minorHAnsi"/>
                <w:sz w:val="20"/>
                <w:szCs w:val="20"/>
              </w:rPr>
            </w:pPr>
            <w:r w:rsidRPr="000A6B60">
              <w:rPr>
                <w:rFonts w:cstheme="minorHAnsi"/>
                <w:sz w:val="20"/>
                <w:szCs w:val="20"/>
              </w:rPr>
              <w:t>Clause banks/standard definitions</w:t>
            </w:r>
          </w:p>
        </w:tc>
      </w:tr>
    </w:tbl>
    <w:p w14:paraId="6DBCDF3A" w14:textId="30DF7621" w:rsidR="00D53F44" w:rsidRDefault="006A7879" w:rsidP="000A6B60">
      <w:r w:rsidRPr="00247972">
        <w:rPr>
          <w:u w:val="single"/>
        </w:rPr>
        <w:t xml:space="preserve">Attachment </w:t>
      </w:r>
      <w:r w:rsidR="001C1460" w:rsidRPr="00247972">
        <w:rPr>
          <w:u w:val="single"/>
        </w:rPr>
        <w:t>C</w:t>
      </w:r>
      <w:r>
        <w:t xml:space="preserve"> sets out a matrix covering nine pathways to market </w:t>
      </w:r>
      <w:r w:rsidR="005D6DBA">
        <w:t>used</w:t>
      </w:r>
      <w:r>
        <w:t xml:space="preserve"> in universities</w:t>
      </w:r>
      <w:r w:rsidR="007C3C18">
        <w:t xml:space="preserve">, </w:t>
      </w:r>
      <w:r w:rsidR="0008263A">
        <w:t>with</w:t>
      </w:r>
      <w:r w:rsidR="005D6DBA">
        <w:t xml:space="preserve"> </w:t>
      </w:r>
      <w:r w:rsidR="00381FEF">
        <w:t>s</w:t>
      </w:r>
      <w:r w:rsidR="00D53F44">
        <w:t xml:space="preserve">pecific </w:t>
      </w:r>
      <w:r w:rsidR="00393321">
        <w:t>characteristics</w:t>
      </w:r>
      <w:r w:rsidR="00D53F44">
        <w:t xml:space="preserve">, </w:t>
      </w:r>
      <w:r w:rsidR="00D53F44" w:rsidRPr="00D53F44">
        <w:t xml:space="preserve">features and considerations about </w:t>
      </w:r>
      <w:r w:rsidR="007C3C18">
        <w:t>choosing</w:t>
      </w:r>
      <w:r w:rsidR="00D53F44" w:rsidRPr="00D53F44">
        <w:t xml:space="preserve"> a particular route.</w:t>
      </w:r>
      <w:r w:rsidR="000E3EFD">
        <w:t xml:space="preserve"> </w:t>
      </w:r>
    </w:p>
    <w:p w14:paraId="387CF78C" w14:textId="0D97A268" w:rsidR="00381FEF" w:rsidRDefault="00381FEF" w:rsidP="00381FEF">
      <w:r>
        <w:t>All pathways should address</w:t>
      </w:r>
      <w:r w:rsidRPr="00381FEF">
        <w:t xml:space="preserve"> </w:t>
      </w:r>
      <w:r>
        <w:t xml:space="preserve">contributions made in kind, cash, royalties and equity. Pathway design should incorporate an objective assessment of the value of contributions. </w:t>
      </w:r>
    </w:p>
    <w:p w14:paraId="2F3ED2F3" w14:textId="77777777" w:rsidR="007D2992" w:rsidRDefault="007D2992" w:rsidP="007D2992">
      <w:pPr>
        <w:pStyle w:val="Heading3"/>
      </w:pPr>
      <w:bookmarkStart w:id="89" w:name="_Toc78902802"/>
      <w:r>
        <w:t>Indigenous Knowledge</w:t>
      </w:r>
    </w:p>
    <w:bookmarkEnd w:id="89"/>
    <w:p w14:paraId="2A71F7A3" w14:textId="0D3E1972" w:rsidR="002C1067" w:rsidRDefault="00EB414F" w:rsidP="00673C08">
      <w:pPr>
        <w:spacing w:before="200"/>
      </w:pPr>
      <w:r w:rsidRPr="00EB414F">
        <w:t xml:space="preserve">The scope will </w:t>
      </w:r>
      <w:r w:rsidR="002C1067">
        <w:t>include</w:t>
      </w:r>
      <w:r w:rsidR="00583DEA">
        <w:t xml:space="preserve"> </w:t>
      </w:r>
      <w:r w:rsidR="002C1067">
        <w:t>consideration of</w:t>
      </w:r>
      <w:r w:rsidR="00583DEA">
        <w:t xml:space="preserve"> I</w:t>
      </w:r>
      <w:r w:rsidR="00583DEA" w:rsidRPr="00583DEA">
        <w:t xml:space="preserve">ndigenous </w:t>
      </w:r>
      <w:r w:rsidR="002C1067">
        <w:t>K</w:t>
      </w:r>
      <w:r w:rsidR="00583DEA" w:rsidRPr="00583DEA">
        <w:t>nowledge</w:t>
      </w:r>
      <w:r w:rsidR="002C1067">
        <w:t xml:space="preserve">. </w:t>
      </w:r>
      <w:r w:rsidR="002C1067" w:rsidRPr="002C1067">
        <w:t xml:space="preserve">Indigenous Knowledge is an important asset belonging to Aboriginal and Torres Strait Islander people, their communities and their organisations or businesses. Indigenous Knowledge can reflect and identify a </w:t>
      </w:r>
      <w:r w:rsidR="007245C0">
        <w:t>community</w:t>
      </w:r>
      <w:r w:rsidR="00D242AD">
        <w:t>’</w:t>
      </w:r>
      <w:r w:rsidR="007245C0">
        <w:t>s</w:t>
      </w:r>
      <w:r w:rsidR="002C1067" w:rsidRPr="002C1067">
        <w:t xml:space="preserve"> history, cultural and social identity and its values. </w:t>
      </w:r>
    </w:p>
    <w:p w14:paraId="26DD5B30" w14:textId="4C8B5A32" w:rsidR="00583DEA" w:rsidRDefault="002C1067" w:rsidP="00673C08">
      <w:pPr>
        <w:spacing w:before="200"/>
      </w:pPr>
      <w:r>
        <w:t>Indigenous Knowledge</w:t>
      </w:r>
      <w:r w:rsidR="00583DEA">
        <w:t xml:space="preserve"> </w:t>
      </w:r>
      <w:r w:rsidR="00583DEA" w:rsidRPr="00583DEA">
        <w:t>covers a range of knowledge and culture held and developed by Aboriginal and Torres Strait Islander people</w:t>
      </w:r>
      <w:r>
        <w:t xml:space="preserve">s, including </w:t>
      </w:r>
      <w:r w:rsidR="00583DEA" w:rsidRPr="00583DEA">
        <w:t>Traditional Knowledge (know-how, practices, techniques and skills), and Traditional Cultural Expressions (visual imagery, performance, design, words and names).</w:t>
      </w:r>
    </w:p>
    <w:p w14:paraId="77E74620" w14:textId="1B487154" w:rsidR="002C1067" w:rsidRDefault="002C1067" w:rsidP="002C1067">
      <w:pPr>
        <w:spacing w:before="200"/>
      </w:pPr>
      <w:r>
        <w:t>The misuse of Indigenous Knowledge can be disrespectful and offensive to Indigenous people. It can undermine cultural practices and may also affect the economic opportunities available to Indigenous communities</w:t>
      </w:r>
      <w:r w:rsidR="00076865">
        <w:t xml:space="preserve"> </w:t>
      </w:r>
      <w:r w:rsidR="007C3C18">
        <w:rPr>
          <w:noProof/>
        </w:rPr>
        <w:t>(IP Australia 2021)</w:t>
      </w:r>
      <w:r>
        <w:t>.</w:t>
      </w:r>
    </w:p>
    <w:p w14:paraId="2FE16498" w14:textId="72BD37B7" w:rsidR="002C1067" w:rsidRDefault="002C1067" w:rsidP="002C1067">
      <w:pPr>
        <w:spacing w:before="200"/>
      </w:pPr>
      <w:r>
        <w:t xml:space="preserve">Some Indigenous Knowledge is regarded as secret and sacred and should not be used commercially at all. Some other knowledge could be used commercially, but consent from the Traditional Owners </w:t>
      </w:r>
      <w:r w:rsidR="00366794">
        <w:t>mu</w:t>
      </w:r>
      <w:r w:rsidR="00350191">
        <w:t>s</w:t>
      </w:r>
      <w:r w:rsidR="00366794">
        <w:t>t</w:t>
      </w:r>
      <w:r>
        <w:t xml:space="preserve"> be sought</w:t>
      </w:r>
      <w:r w:rsidR="001D677E">
        <w:t>,</w:t>
      </w:r>
      <w:r>
        <w:t xml:space="preserve"> and protocols attaching to its use should be observed.</w:t>
      </w:r>
    </w:p>
    <w:p w14:paraId="1801AD67" w14:textId="784CC928" w:rsidR="00076865" w:rsidRDefault="002C1067" w:rsidP="002C1067">
      <w:pPr>
        <w:spacing w:before="200"/>
      </w:pPr>
      <w:r>
        <w:t xml:space="preserve">Many issues concerning the use of Indigenous Knowledge can be addressed by obtaining consent from the Traditional Owners. </w:t>
      </w:r>
      <w:r w:rsidR="00D242AD">
        <w:t>‘</w:t>
      </w:r>
      <w:r>
        <w:t>Free, prior and informed consent</w:t>
      </w:r>
      <w:r w:rsidR="00D242AD">
        <w:t>’</w:t>
      </w:r>
      <w:r>
        <w:t>, or FPIC, is a principle established under international human rights law. It refers to conditions where people can negotiate the terms of an action or policy which will directly affect their interests</w:t>
      </w:r>
      <w:r w:rsidR="001D677E">
        <w:t>,</w:t>
      </w:r>
      <w:r>
        <w:t xml:space="preserve"> and they have the option to give or withhold their consent</w:t>
      </w:r>
      <w:r w:rsidR="00076865">
        <w:t xml:space="preserve"> </w:t>
      </w:r>
      <w:r w:rsidR="007C3C18">
        <w:rPr>
          <w:noProof/>
        </w:rPr>
        <w:t>(IP Australia 2021)</w:t>
      </w:r>
      <w:r>
        <w:t xml:space="preserve">. </w:t>
      </w:r>
    </w:p>
    <w:p w14:paraId="54CDC914" w14:textId="044628A6" w:rsidR="00691FF5" w:rsidRDefault="002C1067" w:rsidP="002C1067">
      <w:pPr>
        <w:spacing w:before="200"/>
      </w:pPr>
      <w:r w:rsidRPr="002C1067">
        <w:t>Obtaining consent before proceeding to use Indigenous Knowledge is good practice that help</w:t>
      </w:r>
      <w:r>
        <w:t>s</w:t>
      </w:r>
      <w:r w:rsidRPr="002C1067">
        <w:t xml:space="preserve"> avoid causing cultural harm or offence.</w:t>
      </w:r>
    </w:p>
    <w:p w14:paraId="1E68BE44" w14:textId="77777777" w:rsidR="00A7209D" w:rsidRDefault="00A7209D" w:rsidP="002C1067">
      <w:pPr>
        <w:spacing w:before="200"/>
        <w:sectPr w:rsidR="00A7209D" w:rsidSect="001503BF">
          <w:pgSz w:w="11906" w:h="16838"/>
          <w:pgMar w:top="1440" w:right="1440" w:bottom="1440" w:left="1440" w:header="708" w:footer="708" w:gutter="0"/>
          <w:cols w:space="708"/>
          <w:docGrid w:linePitch="360"/>
        </w:sectPr>
      </w:pPr>
    </w:p>
    <w:tbl>
      <w:tblPr>
        <w:tblStyle w:val="PullOutBoxTeal"/>
        <w:tblW w:w="0" w:type="auto"/>
        <w:tblLook w:val="04A0" w:firstRow="1" w:lastRow="0" w:firstColumn="1" w:lastColumn="0" w:noHBand="0" w:noVBand="1"/>
      </w:tblPr>
      <w:tblGrid>
        <w:gridCol w:w="2410"/>
        <w:gridCol w:w="6616"/>
      </w:tblGrid>
      <w:tr w:rsidR="0094251B" w14:paraId="7CD69740" w14:textId="77777777" w:rsidTr="00F85CF0">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51A9C7BB" w14:textId="6B6B24A3" w:rsidR="0094251B" w:rsidRDefault="007D2992" w:rsidP="00F85CF0">
            <w:r>
              <w:lastRenderedPageBreak/>
              <w:t>Discussion questions</w:t>
            </w:r>
          </w:p>
        </w:tc>
        <w:tc>
          <w:tcPr>
            <w:tcW w:w="6616" w:type="dxa"/>
          </w:tcPr>
          <w:p w14:paraId="79604226" w14:textId="77777777" w:rsidR="0094251B" w:rsidRDefault="0094251B" w:rsidP="00F85CF0"/>
        </w:tc>
      </w:tr>
      <w:tr w:rsidR="0094251B" w14:paraId="25631320" w14:textId="77777777" w:rsidTr="00F85CF0">
        <w:tc>
          <w:tcPr>
            <w:tcW w:w="9026" w:type="dxa"/>
            <w:gridSpan w:val="2"/>
          </w:tcPr>
          <w:p w14:paraId="0CC4D175" w14:textId="7A2F3A9E" w:rsidR="0048680A" w:rsidRDefault="0048680A" w:rsidP="000A6B60">
            <w:pPr>
              <w:pStyle w:val="ListNumber"/>
              <w:spacing w:after="120"/>
            </w:pPr>
            <w:bookmarkStart w:id="90" w:name="_Hlk79089092"/>
            <w:r>
              <w:t xml:space="preserve">What should be in and out of scope for the </w:t>
            </w:r>
            <w:r w:rsidR="00C116DC">
              <w:t>HERC IP Framework</w:t>
            </w:r>
            <w:r>
              <w:t xml:space="preserve"> to be useful, reasonable and practical?</w:t>
            </w:r>
          </w:p>
          <w:p w14:paraId="793D0B60" w14:textId="46098F53" w:rsidR="00757C32" w:rsidRDefault="00757C32" w:rsidP="000A6B60">
            <w:pPr>
              <w:pStyle w:val="ListNumber"/>
              <w:spacing w:after="120"/>
            </w:pPr>
            <w:r>
              <w:t>W</w:t>
            </w:r>
            <w:r w:rsidRPr="00757C32">
              <w:t>hat</w:t>
            </w:r>
            <w:r w:rsidR="00E50F4B">
              <w:t xml:space="preserve"> </w:t>
            </w:r>
            <w:r w:rsidR="008B5BE3">
              <w:t xml:space="preserve">are the </w:t>
            </w:r>
            <w:r w:rsidR="00E50F4B">
              <w:t>strength</w:t>
            </w:r>
            <w:r w:rsidR="00025873">
              <w:t>s</w:t>
            </w:r>
            <w:r w:rsidR="008B5BE3">
              <w:t xml:space="preserve"> and</w:t>
            </w:r>
            <w:r w:rsidRPr="00757C32">
              <w:t xml:space="preserve"> limitations in the </w:t>
            </w:r>
            <w:r w:rsidR="008B5BE3">
              <w:t>current</w:t>
            </w:r>
            <w:r w:rsidRPr="00757C32">
              <w:t xml:space="preserve"> Australian IP Toolkit </w:t>
            </w:r>
            <w:r w:rsidR="008B5BE3">
              <w:t xml:space="preserve">that </w:t>
            </w:r>
            <w:r w:rsidRPr="00757C32">
              <w:t>could be addressed in HERC IP Framework</w:t>
            </w:r>
            <w:r>
              <w:t>?</w:t>
            </w:r>
          </w:p>
          <w:p w14:paraId="6D2F6016" w14:textId="2DC951CF" w:rsidR="00757C32" w:rsidRDefault="00757C32" w:rsidP="000A6B60">
            <w:pPr>
              <w:pStyle w:val="ListNumber"/>
              <w:spacing w:after="120"/>
            </w:pPr>
            <w:r>
              <w:t>How could the demarcation between the HERC IP Framework and the Australian IP Toolkit be best set out to avoid confusion about applicability for different transactions?</w:t>
            </w:r>
          </w:p>
          <w:p w14:paraId="75A43185" w14:textId="41C2E747" w:rsidR="0048680A" w:rsidRDefault="0048680A" w:rsidP="000A6B60">
            <w:pPr>
              <w:pStyle w:val="ListNumber"/>
              <w:spacing w:after="120"/>
            </w:pPr>
            <w:r>
              <w:t>What information should be in the process maps, guidance and educational material? What formats are best?</w:t>
            </w:r>
          </w:p>
          <w:p w14:paraId="0F7FC534" w14:textId="791A2A93" w:rsidR="0094251B" w:rsidRDefault="0048680A" w:rsidP="000A6B60">
            <w:pPr>
              <w:pStyle w:val="ListNumber"/>
              <w:spacing w:after="120"/>
            </w:pPr>
            <w:r>
              <w:t xml:space="preserve">What other processes and agreements should be included in the </w:t>
            </w:r>
            <w:r w:rsidR="00C116DC">
              <w:t>HERC IP Framework</w:t>
            </w:r>
            <w:r>
              <w:t>?</w:t>
            </w:r>
          </w:p>
          <w:p w14:paraId="2615E456" w14:textId="2C999782" w:rsidR="00BA21C0" w:rsidRDefault="00BA21C0" w:rsidP="000A6B60">
            <w:pPr>
              <w:pStyle w:val="ListNumber"/>
              <w:spacing w:after="120"/>
            </w:pPr>
            <w:r>
              <w:t xml:space="preserve">Should the </w:t>
            </w:r>
            <w:r w:rsidR="00C116DC">
              <w:t>HERC IP Framework</w:t>
            </w:r>
            <w:r>
              <w:t xml:space="preserve"> apply to (a) only ARC or DESE research programs; or (b) also extend to publicly funded research </w:t>
            </w:r>
            <w:r w:rsidR="00614C7C">
              <w:t xml:space="preserve">at </w:t>
            </w:r>
            <w:r w:rsidR="00B17C17">
              <w:t>federal</w:t>
            </w:r>
            <w:r w:rsidR="00614C7C">
              <w:t xml:space="preserve"> level </w:t>
            </w:r>
            <w:r>
              <w:t>through</w:t>
            </w:r>
            <w:r w:rsidR="00614C7C">
              <w:t xml:space="preserve"> departments,</w:t>
            </w:r>
            <w:r>
              <w:t xml:space="preserve"> Rural Research and Development Corporations, the NHMRC and </w:t>
            </w:r>
            <w:r w:rsidR="00D00FED">
              <w:t>PFRAs</w:t>
            </w:r>
            <w:r>
              <w:t>?</w:t>
            </w:r>
            <w:bookmarkEnd w:id="90"/>
          </w:p>
          <w:p w14:paraId="64B2408B" w14:textId="16A7FED9" w:rsidR="00691FF5" w:rsidRDefault="00691FF5" w:rsidP="000A6B60">
            <w:pPr>
              <w:pStyle w:val="ListNumber"/>
              <w:spacing w:after="120"/>
            </w:pPr>
            <w:r>
              <w:t xml:space="preserve">What specific </w:t>
            </w:r>
            <w:r w:rsidR="00177D60">
              <w:t>issues in different fields of research should the HERC IP Framework include?</w:t>
            </w:r>
          </w:p>
        </w:tc>
      </w:tr>
    </w:tbl>
    <w:p w14:paraId="6E31E735" w14:textId="46E94D58" w:rsidR="00E31DA0" w:rsidRPr="0092095B" w:rsidRDefault="00E31DA0" w:rsidP="00B3064C">
      <w:pPr>
        <w:pStyle w:val="Heading2"/>
      </w:pPr>
      <w:bookmarkStart w:id="91" w:name="_Toc78128298"/>
      <w:bookmarkStart w:id="92" w:name="_Toc78128371"/>
      <w:bookmarkStart w:id="93" w:name="_Toc78128444"/>
      <w:bookmarkStart w:id="94" w:name="_Toc78128532"/>
      <w:bookmarkStart w:id="95" w:name="_Toc78128606"/>
      <w:bookmarkStart w:id="96" w:name="_Toc78128679"/>
      <w:bookmarkStart w:id="97" w:name="_Toc78128753"/>
      <w:bookmarkStart w:id="98" w:name="_Toc78128826"/>
      <w:bookmarkStart w:id="99" w:name="_Toc78128897"/>
      <w:bookmarkStart w:id="100" w:name="_Toc77610759"/>
      <w:bookmarkStart w:id="101" w:name="_Toc78128445"/>
      <w:bookmarkStart w:id="102" w:name="_Toc78902803"/>
      <w:bookmarkStart w:id="103" w:name="_Toc80878911"/>
      <w:bookmarkStart w:id="104" w:name="_Toc80357161"/>
      <w:bookmarkEnd w:id="91"/>
      <w:bookmarkEnd w:id="92"/>
      <w:bookmarkEnd w:id="93"/>
      <w:bookmarkEnd w:id="94"/>
      <w:bookmarkEnd w:id="95"/>
      <w:bookmarkEnd w:id="96"/>
      <w:bookmarkEnd w:id="97"/>
      <w:bookmarkEnd w:id="98"/>
      <w:bookmarkEnd w:id="99"/>
      <w:r w:rsidRPr="0092095B">
        <w:t xml:space="preserve">Target </w:t>
      </w:r>
      <w:r w:rsidR="00447F49">
        <w:t>a</w:t>
      </w:r>
      <w:r w:rsidRPr="0092095B">
        <w:t>udience</w:t>
      </w:r>
      <w:bookmarkEnd w:id="100"/>
      <w:r w:rsidR="00AF40CA">
        <w:t>s</w:t>
      </w:r>
      <w:bookmarkEnd w:id="101"/>
      <w:bookmarkEnd w:id="102"/>
      <w:bookmarkEnd w:id="103"/>
      <w:bookmarkEnd w:id="104"/>
    </w:p>
    <w:p w14:paraId="0B7FC36F" w14:textId="7BA6E3EF" w:rsidR="00E31DA0" w:rsidRDefault="00A52BCC" w:rsidP="00E31DA0">
      <w:pPr>
        <w:spacing w:line="256" w:lineRule="auto"/>
        <w:rPr>
          <w:rFonts w:ascii="Calibri" w:eastAsia="Calibri" w:hAnsi="Calibri" w:cs="Arial"/>
        </w:rPr>
      </w:pPr>
      <w:r>
        <w:rPr>
          <w:rFonts w:ascii="Calibri" w:eastAsia="Calibri" w:hAnsi="Calibri" w:cs="Arial"/>
        </w:rPr>
        <w:t xml:space="preserve">In developing the </w:t>
      </w:r>
      <w:r w:rsidR="00C116DC">
        <w:rPr>
          <w:rFonts w:ascii="Calibri" w:eastAsia="Calibri" w:hAnsi="Calibri" w:cs="Arial"/>
        </w:rPr>
        <w:t>HERC IP Framework</w:t>
      </w:r>
      <w:r>
        <w:rPr>
          <w:rFonts w:ascii="Calibri" w:eastAsia="Calibri" w:hAnsi="Calibri" w:cs="Arial"/>
        </w:rPr>
        <w:t>,</w:t>
      </w:r>
      <w:r w:rsidR="00722310">
        <w:rPr>
          <w:rFonts w:ascii="Calibri" w:eastAsia="Calibri" w:hAnsi="Calibri" w:cs="Arial"/>
        </w:rPr>
        <w:t xml:space="preserve"> </w:t>
      </w:r>
      <w:r w:rsidR="007C3C18">
        <w:rPr>
          <w:rFonts w:ascii="Calibri" w:eastAsia="Calibri" w:hAnsi="Calibri" w:cs="Arial"/>
        </w:rPr>
        <w:t>DESE</w:t>
      </w:r>
      <w:r w:rsidR="00722310">
        <w:rPr>
          <w:rFonts w:ascii="Calibri" w:eastAsia="Calibri" w:hAnsi="Calibri" w:cs="Arial"/>
        </w:rPr>
        <w:t xml:space="preserve"> </w:t>
      </w:r>
      <w:r w:rsidR="00393018">
        <w:rPr>
          <w:rFonts w:ascii="Calibri" w:eastAsia="Calibri" w:hAnsi="Calibri" w:cs="Arial"/>
        </w:rPr>
        <w:t>will</w:t>
      </w:r>
      <w:r w:rsidR="0074200B">
        <w:rPr>
          <w:rFonts w:ascii="Calibri" w:eastAsia="Calibri" w:hAnsi="Calibri" w:cs="Arial"/>
        </w:rPr>
        <w:t xml:space="preserve"> engage with universities, businesses and peak associations </w:t>
      </w:r>
      <w:r w:rsidR="00821E3A">
        <w:rPr>
          <w:rFonts w:ascii="Calibri" w:eastAsia="Calibri" w:hAnsi="Calibri" w:cs="Calibri"/>
        </w:rPr>
        <w:t>to</w:t>
      </w:r>
      <w:r w:rsidR="0074200B">
        <w:rPr>
          <w:rFonts w:ascii="Calibri" w:eastAsia="Calibri" w:hAnsi="Calibri" w:cs="Calibri"/>
        </w:rPr>
        <w:t xml:space="preserve"> help create awareness and understanding of </w:t>
      </w:r>
      <w:r w:rsidR="00616EC1">
        <w:rPr>
          <w:rFonts w:ascii="Calibri" w:eastAsia="Calibri" w:hAnsi="Calibri" w:cs="Calibri"/>
        </w:rPr>
        <w:t xml:space="preserve">the </w:t>
      </w:r>
      <w:r w:rsidR="00C116DC">
        <w:rPr>
          <w:rFonts w:ascii="Calibri" w:eastAsia="Calibri" w:hAnsi="Calibri" w:cs="Calibri"/>
        </w:rPr>
        <w:t>HERC IP Framework</w:t>
      </w:r>
      <w:r w:rsidR="00616EC1">
        <w:rPr>
          <w:rFonts w:ascii="Calibri" w:eastAsia="Calibri" w:hAnsi="Calibri" w:cs="Calibri"/>
        </w:rPr>
        <w:t xml:space="preserve"> </w:t>
      </w:r>
      <w:r w:rsidR="0074200B">
        <w:rPr>
          <w:rFonts w:ascii="Calibri" w:eastAsia="Calibri" w:hAnsi="Calibri" w:cs="Calibri"/>
        </w:rPr>
        <w:t xml:space="preserve">and build </w:t>
      </w:r>
      <w:r w:rsidR="000F7A12">
        <w:rPr>
          <w:rFonts w:ascii="Calibri" w:eastAsia="Calibri" w:hAnsi="Calibri" w:cs="Calibri"/>
        </w:rPr>
        <w:t xml:space="preserve">acceptance and </w:t>
      </w:r>
      <w:r w:rsidR="0074200B">
        <w:rPr>
          <w:rFonts w:ascii="Calibri" w:eastAsia="Calibri" w:hAnsi="Calibri" w:cs="Calibri"/>
        </w:rPr>
        <w:t>commitment.</w:t>
      </w:r>
      <w:r w:rsidR="00041E79">
        <w:rPr>
          <w:rFonts w:ascii="Calibri" w:eastAsia="Calibri" w:hAnsi="Calibri" w:cs="Calibri"/>
        </w:rPr>
        <w:t xml:space="preserve"> </w:t>
      </w:r>
      <w:r w:rsidR="0091093A">
        <w:rPr>
          <w:rFonts w:ascii="Calibri" w:eastAsia="Calibri" w:hAnsi="Calibri" w:cs="Arial"/>
        </w:rPr>
        <w:t xml:space="preserve">The </w:t>
      </w:r>
      <w:r w:rsidR="00E31DA0" w:rsidRPr="00E31DA0">
        <w:rPr>
          <w:rFonts w:ascii="Calibri" w:eastAsia="Calibri" w:hAnsi="Calibri" w:cs="Arial"/>
        </w:rPr>
        <w:t xml:space="preserve">target audience </w:t>
      </w:r>
      <w:r w:rsidR="001D677E">
        <w:rPr>
          <w:rFonts w:ascii="Calibri" w:eastAsia="Calibri" w:hAnsi="Calibri" w:cs="Arial"/>
        </w:rPr>
        <w:t>is</w:t>
      </w:r>
      <w:r w:rsidR="00E31DA0" w:rsidRPr="00E31DA0">
        <w:rPr>
          <w:rFonts w:ascii="Calibri" w:eastAsia="Calibri" w:hAnsi="Calibri" w:cs="Arial"/>
        </w:rPr>
        <w:t xml:space="preserve"> segmented broadly as follows</w:t>
      </w:r>
      <w:r w:rsidR="00616EC1">
        <w:rPr>
          <w:rFonts w:ascii="Calibri" w:eastAsia="Calibri" w:hAnsi="Calibri" w:cs="Arial"/>
        </w:rPr>
        <w:t>.</w:t>
      </w:r>
    </w:p>
    <w:p w14:paraId="1CBC9709" w14:textId="77777777" w:rsidR="00EE0558" w:rsidRDefault="00EE0558" w:rsidP="005B6548">
      <w:pPr>
        <w:pStyle w:val="Heading4"/>
        <w:rPr>
          <w:rFonts w:eastAsia="Calibri"/>
        </w:rPr>
      </w:pPr>
      <w:bookmarkStart w:id="105" w:name="_Toc78128446"/>
      <w:bookmarkStart w:id="106" w:name="_Toc78902804"/>
      <w:r>
        <w:rPr>
          <w:rFonts w:eastAsia="Calibri"/>
        </w:rPr>
        <w:t>Universities</w:t>
      </w:r>
      <w:bookmarkEnd w:id="105"/>
      <w:bookmarkEnd w:id="106"/>
    </w:p>
    <w:tbl>
      <w:tblPr>
        <w:tblStyle w:val="PlainTable2"/>
        <w:tblW w:w="0" w:type="auto"/>
        <w:tblLook w:val="04A0" w:firstRow="1" w:lastRow="0" w:firstColumn="1" w:lastColumn="0" w:noHBand="0" w:noVBand="1"/>
      </w:tblPr>
      <w:tblGrid>
        <w:gridCol w:w="8931"/>
      </w:tblGrid>
      <w:tr w:rsidR="001B6DF4" w:rsidRPr="001B6DF4" w14:paraId="2219F95F" w14:textId="77777777" w:rsidTr="005B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Borders>
              <w:top w:val="single" w:sz="4" w:space="0" w:color="008276"/>
            </w:tcBorders>
          </w:tcPr>
          <w:p w14:paraId="734E68DE" w14:textId="03F08508" w:rsidR="001B6DF4" w:rsidRPr="001B6DF4" w:rsidRDefault="001B6DF4" w:rsidP="001B6DF4">
            <w:pPr>
              <w:spacing w:before="60" w:after="60"/>
              <w:rPr>
                <w:b w:val="0"/>
                <w:bCs w:val="0"/>
              </w:rPr>
            </w:pPr>
            <w:r w:rsidRPr="001B6DF4">
              <w:rPr>
                <w:b w:val="0"/>
                <w:bCs w:val="0"/>
              </w:rPr>
              <w:t>Larger universities that already have substantial research commercialisation capability and generate significant revenues from IP commercialisation</w:t>
            </w:r>
          </w:p>
        </w:tc>
      </w:tr>
      <w:tr w:rsidR="001B6DF4" w:rsidRPr="001B6DF4" w14:paraId="7BC9BA7C"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697D022F" w14:textId="688DB597" w:rsidR="001B6DF4" w:rsidRPr="001B6DF4" w:rsidRDefault="001B6DF4" w:rsidP="001B6DF4">
            <w:pPr>
              <w:spacing w:before="60" w:after="60"/>
              <w:rPr>
                <w:b w:val="0"/>
                <w:bCs w:val="0"/>
              </w:rPr>
            </w:pPr>
            <w:r w:rsidRPr="001B6DF4">
              <w:rPr>
                <w:b w:val="0"/>
                <w:bCs w:val="0"/>
              </w:rPr>
              <w:t>Smaller universities that would benefit from simple procedures and documentation</w:t>
            </w:r>
          </w:p>
        </w:tc>
      </w:tr>
      <w:tr w:rsidR="001B6DF4" w:rsidRPr="001B6DF4" w14:paraId="04E309F1" w14:textId="77777777" w:rsidTr="001B6DF4">
        <w:tc>
          <w:tcPr>
            <w:cnfStyle w:val="001000000000" w:firstRow="0" w:lastRow="0" w:firstColumn="1" w:lastColumn="0" w:oddVBand="0" w:evenVBand="0" w:oddHBand="0" w:evenHBand="0" w:firstRowFirstColumn="0" w:firstRowLastColumn="0" w:lastRowFirstColumn="0" w:lastRowLastColumn="0"/>
            <w:tcW w:w="8931" w:type="dxa"/>
          </w:tcPr>
          <w:p w14:paraId="7EAE6EF1" w14:textId="6BE62399" w:rsidR="001B6DF4" w:rsidRPr="001B6DF4" w:rsidRDefault="001B6DF4" w:rsidP="001B6DF4">
            <w:pPr>
              <w:spacing w:before="60" w:after="60"/>
              <w:rPr>
                <w:b w:val="0"/>
                <w:bCs w:val="0"/>
              </w:rPr>
            </w:pPr>
            <w:r w:rsidRPr="001B6DF4">
              <w:rPr>
                <w:b w:val="0"/>
                <w:bCs w:val="0"/>
              </w:rPr>
              <w:t>University peak bodies</w:t>
            </w:r>
            <w:r>
              <w:rPr>
                <w:b w:val="0"/>
                <w:bCs w:val="0"/>
              </w:rPr>
              <w:t>/</w:t>
            </w:r>
            <w:r w:rsidRPr="001B6DF4">
              <w:rPr>
                <w:b w:val="0"/>
                <w:bCs w:val="0"/>
              </w:rPr>
              <w:t xml:space="preserve">associations, </w:t>
            </w:r>
            <w:r>
              <w:rPr>
                <w:b w:val="0"/>
                <w:bCs w:val="0"/>
              </w:rPr>
              <w:t>e.g.</w:t>
            </w:r>
            <w:r w:rsidRPr="001B6DF4">
              <w:rPr>
                <w:b w:val="0"/>
                <w:bCs w:val="0"/>
              </w:rPr>
              <w:t xml:space="preserve"> </w:t>
            </w:r>
            <w:r w:rsidR="0008263A">
              <w:rPr>
                <w:b w:val="0"/>
                <w:bCs w:val="0"/>
              </w:rPr>
              <w:t xml:space="preserve">Go8, </w:t>
            </w:r>
            <w:r w:rsidRPr="001B6DF4">
              <w:rPr>
                <w:b w:val="0"/>
                <w:bCs w:val="0"/>
              </w:rPr>
              <w:t>Australian Technology Network, Innovative Research Universities, Regional Universities</w:t>
            </w:r>
            <w:r>
              <w:rPr>
                <w:b w:val="0"/>
                <w:bCs w:val="0"/>
              </w:rPr>
              <w:t xml:space="preserve"> Network</w:t>
            </w:r>
            <w:r w:rsidRPr="001B6DF4">
              <w:rPr>
                <w:b w:val="0"/>
                <w:bCs w:val="0"/>
              </w:rPr>
              <w:t>, Knowledge Commercialisation Australasia</w:t>
            </w:r>
          </w:p>
        </w:tc>
      </w:tr>
    </w:tbl>
    <w:p w14:paraId="19AD8298" w14:textId="77777777" w:rsidR="00EE0558" w:rsidRDefault="00EE0558" w:rsidP="005B6548">
      <w:pPr>
        <w:pStyle w:val="Heading4"/>
        <w:rPr>
          <w:rFonts w:eastAsia="Calibri"/>
        </w:rPr>
      </w:pPr>
      <w:bookmarkStart w:id="107" w:name="_Toc78128447"/>
      <w:bookmarkStart w:id="108" w:name="_Toc78902805"/>
      <w:r>
        <w:rPr>
          <w:rFonts w:eastAsia="Calibri"/>
        </w:rPr>
        <w:t>Business</w:t>
      </w:r>
      <w:bookmarkEnd w:id="107"/>
      <w:bookmarkEnd w:id="108"/>
    </w:p>
    <w:tbl>
      <w:tblPr>
        <w:tblStyle w:val="PlainTable2"/>
        <w:tblW w:w="0" w:type="auto"/>
        <w:tblLook w:val="04A0" w:firstRow="1" w:lastRow="0" w:firstColumn="1" w:lastColumn="0" w:noHBand="0" w:noVBand="1"/>
      </w:tblPr>
      <w:tblGrid>
        <w:gridCol w:w="9016"/>
      </w:tblGrid>
      <w:tr w:rsidR="001B6DF4" w:rsidRPr="001B6DF4" w14:paraId="722745A2" w14:textId="77777777" w:rsidTr="005B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008276"/>
            </w:tcBorders>
          </w:tcPr>
          <w:p w14:paraId="5CA6480F" w14:textId="77777777" w:rsidR="001B6DF4" w:rsidRPr="001B6DF4" w:rsidRDefault="001B6DF4" w:rsidP="001B6DF4">
            <w:pPr>
              <w:spacing w:before="60" w:after="60"/>
              <w:rPr>
                <w:b w:val="0"/>
                <w:bCs w:val="0"/>
              </w:rPr>
            </w:pPr>
            <w:r w:rsidRPr="001B6DF4">
              <w:rPr>
                <w:b w:val="0"/>
                <w:bCs w:val="0"/>
              </w:rPr>
              <w:t>Large Australian and multi-national businesses with established R&amp;D divisions and in-house lawyers and patent attorneys; some already have strong relationships with universities – particularly pharmaceutical companies</w:t>
            </w:r>
          </w:p>
        </w:tc>
      </w:tr>
      <w:tr w:rsidR="001B6DF4" w:rsidRPr="001B6DF4" w14:paraId="16046FA3"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A73E0D" w14:textId="77777777" w:rsidR="001B6DF4" w:rsidRPr="001B6DF4" w:rsidRDefault="001B6DF4" w:rsidP="001B6DF4">
            <w:pPr>
              <w:spacing w:before="60" w:after="60"/>
              <w:rPr>
                <w:b w:val="0"/>
                <w:bCs w:val="0"/>
              </w:rPr>
            </w:pPr>
            <w:r w:rsidRPr="001B6DF4">
              <w:rPr>
                <w:b w:val="0"/>
                <w:bCs w:val="0"/>
              </w:rPr>
              <w:t>Small businesses, particularly new technology-based businesses, who would like access to IP that they need or know about but have no in-house support and weak relationships with universities</w:t>
            </w:r>
          </w:p>
        </w:tc>
      </w:tr>
      <w:tr w:rsidR="001B6DF4" w:rsidRPr="001B6DF4" w14:paraId="5C562D83" w14:textId="77777777" w:rsidTr="001B6DF4">
        <w:tc>
          <w:tcPr>
            <w:cnfStyle w:val="001000000000" w:firstRow="0" w:lastRow="0" w:firstColumn="1" w:lastColumn="0" w:oddVBand="0" w:evenVBand="0" w:oddHBand="0" w:evenHBand="0" w:firstRowFirstColumn="0" w:firstRowLastColumn="0" w:lastRowFirstColumn="0" w:lastRowLastColumn="0"/>
            <w:tcW w:w="9016" w:type="dxa"/>
          </w:tcPr>
          <w:p w14:paraId="433B7DCE" w14:textId="0428DBCF" w:rsidR="001B6DF4" w:rsidRPr="001B6DF4" w:rsidRDefault="001B6DF4" w:rsidP="001B6DF4">
            <w:pPr>
              <w:spacing w:before="60" w:after="60"/>
              <w:rPr>
                <w:b w:val="0"/>
                <w:bCs w:val="0"/>
              </w:rPr>
            </w:pPr>
            <w:r w:rsidRPr="001B6DF4">
              <w:rPr>
                <w:b w:val="0"/>
                <w:bCs w:val="0"/>
              </w:rPr>
              <w:t>Representative business associations and chambers of commerce, including, for example, the Business Council of Australia, the Australian Chamber of Commerce and Industry, Australia Business Ltd, and the Australian Information Industry Association</w:t>
            </w:r>
          </w:p>
        </w:tc>
      </w:tr>
    </w:tbl>
    <w:p w14:paraId="3950BC19" w14:textId="77777777" w:rsidR="00EE755A" w:rsidRDefault="00EE755A" w:rsidP="005B6548">
      <w:pPr>
        <w:pStyle w:val="Heading4"/>
        <w:rPr>
          <w:rFonts w:eastAsia="Calibri"/>
        </w:rPr>
        <w:sectPr w:rsidR="00EE755A" w:rsidSect="001503BF">
          <w:pgSz w:w="11906" w:h="16838"/>
          <w:pgMar w:top="1440" w:right="1440" w:bottom="1440" w:left="1440" w:header="708" w:footer="708" w:gutter="0"/>
          <w:cols w:space="708"/>
          <w:docGrid w:linePitch="360"/>
        </w:sectPr>
      </w:pPr>
      <w:bookmarkStart w:id="109" w:name="_Toc78128448"/>
      <w:bookmarkStart w:id="110" w:name="_Toc78902806"/>
    </w:p>
    <w:p w14:paraId="77F67137" w14:textId="457875EC" w:rsidR="00EE0558" w:rsidRDefault="00EE0558" w:rsidP="005B6548">
      <w:pPr>
        <w:pStyle w:val="Heading4"/>
        <w:rPr>
          <w:rFonts w:eastAsia="Calibri"/>
        </w:rPr>
      </w:pPr>
      <w:r>
        <w:rPr>
          <w:rFonts w:eastAsia="Calibri"/>
        </w:rPr>
        <w:lastRenderedPageBreak/>
        <w:t>Other research organisations</w:t>
      </w:r>
      <w:bookmarkEnd w:id="109"/>
      <w:bookmarkEnd w:id="110"/>
    </w:p>
    <w:tbl>
      <w:tblPr>
        <w:tblStyle w:val="PlainTable2"/>
        <w:tblW w:w="0" w:type="auto"/>
        <w:tblLook w:val="04A0" w:firstRow="1" w:lastRow="0" w:firstColumn="1" w:lastColumn="0" w:noHBand="0" w:noVBand="1"/>
      </w:tblPr>
      <w:tblGrid>
        <w:gridCol w:w="9016"/>
      </w:tblGrid>
      <w:tr w:rsidR="001B6DF4" w:rsidRPr="001B6DF4" w14:paraId="6210EE5A" w14:textId="77777777" w:rsidTr="005B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008276"/>
            </w:tcBorders>
          </w:tcPr>
          <w:p w14:paraId="50E7A77B" w14:textId="29E31EED" w:rsidR="001B6DF4" w:rsidRPr="001B6DF4" w:rsidRDefault="001B6DF4" w:rsidP="001B6DF4">
            <w:pPr>
              <w:spacing w:before="60" w:after="60"/>
              <w:rPr>
                <w:b w:val="0"/>
                <w:bCs w:val="0"/>
              </w:rPr>
            </w:pPr>
            <w:r w:rsidRPr="001B6DF4">
              <w:rPr>
                <w:b w:val="0"/>
                <w:bCs w:val="0"/>
              </w:rPr>
              <w:t xml:space="preserve">PFRAs – CSIRO, </w:t>
            </w:r>
            <w:bookmarkStart w:id="111" w:name="_Hlk80089497"/>
            <w:r w:rsidR="001F2130" w:rsidRPr="00DD1940">
              <w:rPr>
                <w:b w:val="0"/>
                <w:bCs w:val="0"/>
              </w:rPr>
              <w:t>Australian Nuclear Science and Technology Organisation</w:t>
            </w:r>
            <w:r w:rsidR="001F2130">
              <w:rPr>
                <w:b w:val="0"/>
                <w:bCs w:val="0"/>
              </w:rPr>
              <w:t xml:space="preserve"> </w:t>
            </w:r>
            <w:bookmarkEnd w:id="111"/>
            <w:r w:rsidR="001F2130">
              <w:rPr>
                <w:b w:val="0"/>
                <w:bCs w:val="0"/>
              </w:rPr>
              <w:t>(</w:t>
            </w:r>
            <w:r w:rsidR="001F2130" w:rsidRPr="001B6DF4">
              <w:rPr>
                <w:b w:val="0"/>
                <w:bCs w:val="0"/>
              </w:rPr>
              <w:t>ANSTO</w:t>
            </w:r>
            <w:r w:rsidR="001F2130">
              <w:rPr>
                <w:b w:val="0"/>
                <w:bCs w:val="0"/>
              </w:rPr>
              <w:t>)</w:t>
            </w:r>
            <w:r w:rsidR="001F2130" w:rsidRPr="001B6DF4">
              <w:rPr>
                <w:b w:val="0"/>
                <w:bCs w:val="0"/>
              </w:rPr>
              <w:t xml:space="preserve">, </w:t>
            </w:r>
            <w:bookmarkStart w:id="112" w:name="_Hlk80089488"/>
            <w:r w:rsidR="001F2130" w:rsidRPr="00DD1940">
              <w:rPr>
                <w:b w:val="0"/>
                <w:bCs w:val="0"/>
              </w:rPr>
              <w:t>Australian Institute of Marine Science</w:t>
            </w:r>
            <w:bookmarkEnd w:id="112"/>
            <w:r w:rsidR="001F2130">
              <w:rPr>
                <w:b w:val="0"/>
                <w:bCs w:val="0"/>
              </w:rPr>
              <w:t xml:space="preserve"> (</w:t>
            </w:r>
            <w:r w:rsidR="001F2130" w:rsidRPr="001B6DF4">
              <w:rPr>
                <w:b w:val="0"/>
                <w:bCs w:val="0"/>
              </w:rPr>
              <w:t>AIMS</w:t>
            </w:r>
            <w:r w:rsidR="001F2130">
              <w:rPr>
                <w:b w:val="0"/>
                <w:bCs w:val="0"/>
              </w:rPr>
              <w:t>)</w:t>
            </w:r>
            <w:r w:rsidR="001F2130" w:rsidRPr="001B6DF4">
              <w:rPr>
                <w:b w:val="0"/>
                <w:bCs w:val="0"/>
              </w:rPr>
              <w:t xml:space="preserve">, </w:t>
            </w:r>
            <w:r w:rsidRPr="001B6DF4">
              <w:rPr>
                <w:b w:val="0"/>
                <w:bCs w:val="0"/>
              </w:rPr>
              <w:t xml:space="preserve">Geoscience Australia </w:t>
            </w:r>
          </w:p>
        </w:tc>
      </w:tr>
      <w:tr w:rsidR="001B6DF4" w:rsidRPr="001B6DF4" w14:paraId="6EED24A0"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E94D647" w14:textId="77777777" w:rsidR="001B6DF4" w:rsidRPr="001B6DF4" w:rsidRDefault="001B6DF4" w:rsidP="001B6DF4">
            <w:pPr>
              <w:spacing w:before="60" w:after="60"/>
              <w:rPr>
                <w:b w:val="0"/>
                <w:bCs w:val="0"/>
              </w:rPr>
            </w:pPr>
            <w:r w:rsidRPr="001B6DF4">
              <w:rPr>
                <w:b w:val="0"/>
                <w:bCs w:val="0"/>
              </w:rPr>
              <w:t xml:space="preserve">Medical Research Institutes </w:t>
            </w:r>
          </w:p>
        </w:tc>
      </w:tr>
      <w:tr w:rsidR="001B6DF4" w:rsidRPr="001B6DF4" w14:paraId="7C8BFCB5" w14:textId="77777777" w:rsidTr="001B6DF4">
        <w:tc>
          <w:tcPr>
            <w:cnfStyle w:val="001000000000" w:firstRow="0" w:lastRow="0" w:firstColumn="1" w:lastColumn="0" w:oddVBand="0" w:evenVBand="0" w:oddHBand="0" w:evenHBand="0" w:firstRowFirstColumn="0" w:firstRowLastColumn="0" w:lastRowFirstColumn="0" w:lastRowLastColumn="0"/>
            <w:tcW w:w="9016" w:type="dxa"/>
          </w:tcPr>
          <w:p w14:paraId="1AA30F3B" w14:textId="77777777" w:rsidR="001B6DF4" w:rsidRPr="001B6DF4" w:rsidRDefault="001B6DF4" w:rsidP="001B6DF4">
            <w:pPr>
              <w:spacing w:before="60" w:after="60"/>
              <w:rPr>
                <w:b w:val="0"/>
                <w:bCs w:val="0"/>
              </w:rPr>
            </w:pPr>
            <w:r w:rsidRPr="001B6DF4">
              <w:rPr>
                <w:b w:val="0"/>
                <w:bCs w:val="0"/>
              </w:rPr>
              <w:t>Rural Research and Development Corporations</w:t>
            </w:r>
          </w:p>
        </w:tc>
      </w:tr>
      <w:tr w:rsidR="001B6DF4" w:rsidRPr="001B6DF4" w14:paraId="13A44FB8"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16AA763" w14:textId="2E8547FA" w:rsidR="001B6DF4" w:rsidRPr="001B6DF4" w:rsidRDefault="001B6DF4" w:rsidP="001B6DF4">
            <w:pPr>
              <w:spacing w:before="60" w:after="60"/>
              <w:rPr>
                <w:b w:val="0"/>
                <w:bCs w:val="0"/>
              </w:rPr>
            </w:pPr>
            <w:r w:rsidRPr="001B6DF4">
              <w:rPr>
                <w:b w:val="0"/>
                <w:bCs w:val="0"/>
              </w:rPr>
              <w:t>Australian Government departments and agencies administering research programs</w:t>
            </w:r>
          </w:p>
        </w:tc>
      </w:tr>
    </w:tbl>
    <w:p w14:paraId="721AAEA3" w14:textId="77777777" w:rsidR="00EE0558" w:rsidRDefault="00EE0558" w:rsidP="005B6548">
      <w:pPr>
        <w:pStyle w:val="Heading4"/>
        <w:rPr>
          <w:rFonts w:eastAsia="Calibri"/>
        </w:rPr>
      </w:pPr>
      <w:bookmarkStart w:id="113" w:name="_Toc78902807"/>
      <w:r>
        <w:rPr>
          <w:rFonts w:eastAsia="Calibri"/>
        </w:rPr>
        <w:t>Technology investors</w:t>
      </w:r>
      <w:bookmarkEnd w:id="113"/>
    </w:p>
    <w:tbl>
      <w:tblPr>
        <w:tblStyle w:val="PlainTable2"/>
        <w:tblW w:w="0" w:type="auto"/>
        <w:tblLook w:val="04A0" w:firstRow="1" w:lastRow="0" w:firstColumn="1" w:lastColumn="0" w:noHBand="0" w:noVBand="1"/>
      </w:tblPr>
      <w:tblGrid>
        <w:gridCol w:w="9016"/>
      </w:tblGrid>
      <w:tr w:rsidR="001B6DF4" w:rsidRPr="001B6DF4" w14:paraId="03BA9453" w14:textId="77777777" w:rsidTr="005B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008276"/>
            </w:tcBorders>
          </w:tcPr>
          <w:p w14:paraId="2325FF29" w14:textId="5FC80BF6" w:rsidR="001B6DF4" w:rsidRPr="001B6DF4" w:rsidRDefault="001B6DF4" w:rsidP="001B6DF4">
            <w:pPr>
              <w:spacing w:before="60" w:after="60"/>
              <w:rPr>
                <w:b w:val="0"/>
                <w:bCs w:val="0"/>
              </w:rPr>
            </w:pPr>
            <w:r w:rsidRPr="001B6DF4">
              <w:rPr>
                <w:b w:val="0"/>
                <w:bCs w:val="0"/>
              </w:rPr>
              <w:t xml:space="preserve">Australian and international venture capital </w:t>
            </w:r>
            <w:r>
              <w:rPr>
                <w:b w:val="0"/>
                <w:bCs w:val="0"/>
              </w:rPr>
              <w:t xml:space="preserve">/ </w:t>
            </w:r>
            <w:r w:rsidRPr="001B6DF4">
              <w:rPr>
                <w:b w:val="0"/>
                <w:bCs w:val="0"/>
              </w:rPr>
              <w:t>private equity firms that invest in university startup</w:t>
            </w:r>
            <w:r>
              <w:rPr>
                <w:b w:val="0"/>
                <w:bCs w:val="0"/>
              </w:rPr>
              <w:t>s</w:t>
            </w:r>
          </w:p>
        </w:tc>
      </w:tr>
      <w:tr w:rsidR="001B6DF4" w:rsidRPr="001B6DF4" w14:paraId="48CD4B0E"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7D8F21F" w14:textId="77777777" w:rsidR="001B6DF4" w:rsidRPr="001B6DF4" w:rsidRDefault="001B6DF4" w:rsidP="001B6DF4">
            <w:pPr>
              <w:spacing w:before="60" w:after="60"/>
              <w:rPr>
                <w:b w:val="0"/>
                <w:bCs w:val="0"/>
              </w:rPr>
            </w:pPr>
            <w:r w:rsidRPr="001B6DF4">
              <w:rPr>
                <w:b w:val="0"/>
                <w:bCs w:val="0"/>
              </w:rPr>
              <w:t xml:space="preserve">Australian seed and startup investment firms </w:t>
            </w:r>
          </w:p>
        </w:tc>
      </w:tr>
      <w:tr w:rsidR="001B6DF4" w:rsidRPr="001B6DF4" w14:paraId="55CE6622" w14:textId="77777777" w:rsidTr="001B6DF4">
        <w:tc>
          <w:tcPr>
            <w:cnfStyle w:val="001000000000" w:firstRow="0" w:lastRow="0" w:firstColumn="1" w:lastColumn="0" w:oddVBand="0" w:evenVBand="0" w:oddHBand="0" w:evenHBand="0" w:firstRowFirstColumn="0" w:firstRowLastColumn="0" w:lastRowFirstColumn="0" w:lastRowLastColumn="0"/>
            <w:tcW w:w="9016" w:type="dxa"/>
          </w:tcPr>
          <w:p w14:paraId="06C52FFB" w14:textId="77777777" w:rsidR="001B6DF4" w:rsidRPr="001B6DF4" w:rsidRDefault="001B6DF4" w:rsidP="001B6DF4">
            <w:pPr>
              <w:spacing w:before="60" w:after="60"/>
              <w:rPr>
                <w:b w:val="0"/>
                <w:bCs w:val="0"/>
              </w:rPr>
            </w:pPr>
            <w:r w:rsidRPr="001B6DF4">
              <w:rPr>
                <w:b w:val="0"/>
                <w:bCs w:val="0"/>
              </w:rPr>
              <w:t>Corporate venture capital investors, including large technology firms and banks</w:t>
            </w:r>
          </w:p>
        </w:tc>
      </w:tr>
      <w:tr w:rsidR="001B6DF4" w:rsidRPr="001B6DF4" w14:paraId="739F37F4"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A30F7CC" w14:textId="77777777" w:rsidR="001B6DF4" w:rsidRPr="001B6DF4" w:rsidRDefault="001B6DF4" w:rsidP="001B6DF4">
            <w:pPr>
              <w:spacing w:before="60" w:after="60"/>
              <w:rPr>
                <w:b w:val="0"/>
                <w:bCs w:val="0"/>
              </w:rPr>
            </w:pPr>
            <w:r w:rsidRPr="001B6DF4">
              <w:rPr>
                <w:b w:val="0"/>
                <w:bCs w:val="0"/>
              </w:rPr>
              <w:t>Large super funds that invest directly in technology firms</w:t>
            </w:r>
          </w:p>
        </w:tc>
      </w:tr>
      <w:tr w:rsidR="001B6DF4" w:rsidRPr="001B6DF4" w14:paraId="34486DEC" w14:textId="77777777" w:rsidTr="001B6DF4">
        <w:tc>
          <w:tcPr>
            <w:cnfStyle w:val="001000000000" w:firstRow="0" w:lastRow="0" w:firstColumn="1" w:lastColumn="0" w:oddVBand="0" w:evenVBand="0" w:oddHBand="0" w:evenHBand="0" w:firstRowFirstColumn="0" w:firstRowLastColumn="0" w:lastRowFirstColumn="0" w:lastRowLastColumn="0"/>
            <w:tcW w:w="9016" w:type="dxa"/>
          </w:tcPr>
          <w:p w14:paraId="3E328C98" w14:textId="77777777" w:rsidR="001B6DF4" w:rsidRPr="001B6DF4" w:rsidRDefault="001B6DF4" w:rsidP="001B6DF4">
            <w:pPr>
              <w:spacing w:before="60" w:after="60"/>
              <w:rPr>
                <w:b w:val="0"/>
                <w:bCs w:val="0"/>
              </w:rPr>
            </w:pPr>
            <w:r w:rsidRPr="001B6DF4">
              <w:rPr>
                <w:b w:val="0"/>
                <w:bCs w:val="0"/>
              </w:rPr>
              <w:t>Business ‘angels’</w:t>
            </w:r>
          </w:p>
        </w:tc>
      </w:tr>
      <w:tr w:rsidR="001B6DF4" w:rsidRPr="001B6DF4" w14:paraId="7CB442BC" w14:textId="77777777" w:rsidTr="001B6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ADD43E" w14:textId="56913444" w:rsidR="001B6DF4" w:rsidRPr="001B6DF4" w:rsidRDefault="001B6DF4" w:rsidP="001B6DF4">
            <w:pPr>
              <w:spacing w:before="60" w:after="60"/>
              <w:rPr>
                <w:b w:val="0"/>
                <w:bCs w:val="0"/>
              </w:rPr>
            </w:pPr>
            <w:r w:rsidRPr="001B6DF4">
              <w:rPr>
                <w:b w:val="0"/>
                <w:bCs w:val="0"/>
              </w:rPr>
              <w:t>Business associations involved in this segment, including the Australian Investment Council (previously the Australian Venture Capital and Private Equity Association)</w:t>
            </w:r>
          </w:p>
        </w:tc>
      </w:tr>
    </w:tbl>
    <w:p w14:paraId="251F6801" w14:textId="77777777" w:rsidR="00EE755A" w:rsidRDefault="00EE755A"/>
    <w:tbl>
      <w:tblPr>
        <w:tblStyle w:val="PullOutBoxTeal"/>
        <w:tblW w:w="0" w:type="auto"/>
        <w:tblLook w:val="04A0" w:firstRow="1" w:lastRow="0" w:firstColumn="1" w:lastColumn="0" w:noHBand="0" w:noVBand="1"/>
      </w:tblPr>
      <w:tblGrid>
        <w:gridCol w:w="2410"/>
        <w:gridCol w:w="6616"/>
      </w:tblGrid>
      <w:tr w:rsidR="001B6DF4" w14:paraId="074AF7C5" w14:textId="77777777" w:rsidTr="001B6DF4">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0D9B3E4A" w14:textId="77777777" w:rsidR="001B6DF4" w:rsidRDefault="001B6DF4" w:rsidP="001B6DF4">
            <w:bookmarkStart w:id="114" w:name="_Toc78128450"/>
            <w:bookmarkStart w:id="115" w:name="_Toc78902808"/>
            <w:bookmarkStart w:id="116" w:name="_Hlk78481123"/>
            <w:r>
              <w:t>Discussion questions</w:t>
            </w:r>
          </w:p>
        </w:tc>
        <w:tc>
          <w:tcPr>
            <w:tcW w:w="6616" w:type="dxa"/>
          </w:tcPr>
          <w:p w14:paraId="17B14905" w14:textId="77777777" w:rsidR="001B6DF4" w:rsidRDefault="001B6DF4" w:rsidP="001B6DF4"/>
        </w:tc>
      </w:tr>
      <w:tr w:rsidR="001B6DF4" w14:paraId="1F597BA6" w14:textId="77777777" w:rsidTr="001B6DF4">
        <w:tc>
          <w:tcPr>
            <w:tcW w:w="9026" w:type="dxa"/>
            <w:gridSpan w:val="2"/>
          </w:tcPr>
          <w:p w14:paraId="621007D2" w14:textId="77777777" w:rsidR="001B6DF4" w:rsidRDefault="001B6DF4" w:rsidP="001B6DF4">
            <w:pPr>
              <w:pStyle w:val="ListNumber"/>
              <w:spacing w:after="120"/>
            </w:pPr>
            <w:r>
              <w:t xml:space="preserve">What unique aspects of specific sectors and commercial situations should be accommodated in the HERC IP Framework? Why? How? </w:t>
            </w:r>
          </w:p>
          <w:p w14:paraId="1C08F987" w14:textId="77777777" w:rsidR="001B6DF4" w:rsidRDefault="001B6DF4" w:rsidP="001B6DF4">
            <w:pPr>
              <w:pStyle w:val="ListNumber"/>
              <w:spacing w:after="120"/>
            </w:pPr>
            <w:r>
              <w:t>What would make the HERC IP Framework attractive to collaborating and investment partners?</w:t>
            </w:r>
          </w:p>
        </w:tc>
      </w:tr>
    </w:tbl>
    <w:p w14:paraId="55DA6766" w14:textId="20D06202" w:rsidR="009E6E2F" w:rsidRDefault="00603B1B" w:rsidP="00B3064C">
      <w:pPr>
        <w:pStyle w:val="Heading1"/>
      </w:pPr>
      <w:bookmarkStart w:id="117" w:name="_Toc80878912"/>
      <w:bookmarkStart w:id="118" w:name="_Toc80357162"/>
      <w:r>
        <w:t>K</w:t>
      </w:r>
      <w:r w:rsidR="009E6E2F">
        <w:t>ey parameters guiding development and implementation</w:t>
      </w:r>
      <w:bookmarkEnd w:id="114"/>
      <w:bookmarkEnd w:id="115"/>
      <w:bookmarkEnd w:id="117"/>
      <w:bookmarkEnd w:id="118"/>
      <w:r w:rsidR="009E6E2F">
        <w:t xml:space="preserve"> </w:t>
      </w:r>
    </w:p>
    <w:p w14:paraId="6B8100C1" w14:textId="4B4E3209" w:rsidR="0048234C" w:rsidRPr="0092095B" w:rsidRDefault="00603B1B" w:rsidP="00B3064C">
      <w:pPr>
        <w:pStyle w:val="Heading2"/>
        <w:rPr>
          <w:rFonts w:eastAsia="Calibri"/>
        </w:rPr>
      </w:pPr>
      <w:bookmarkStart w:id="119" w:name="_Toc78351299"/>
      <w:bookmarkStart w:id="120" w:name="_Toc78128451"/>
      <w:bookmarkStart w:id="121" w:name="_Toc78902809"/>
      <w:bookmarkStart w:id="122" w:name="_Toc80878913"/>
      <w:bookmarkStart w:id="123" w:name="_Toc80357163"/>
      <w:bookmarkEnd w:id="116"/>
      <w:bookmarkEnd w:id="119"/>
      <w:r>
        <w:rPr>
          <w:rFonts w:eastAsia="Calibri"/>
        </w:rPr>
        <w:t xml:space="preserve">Foundation </w:t>
      </w:r>
      <w:r w:rsidR="007C5C79">
        <w:rPr>
          <w:rFonts w:eastAsia="Calibri"/>
        </w:rPr>
        <w:t>p</w:t>
      </w:r>
      <w:r>
        <w:rPr>
          <w:rFonts w:eastAsia="Calibri"/>
        </w:rPr>
        <w:t>rinciples</w:t>
      </w:r>
      <w:bookmarkEnd w:id="120"/>
      <w:bookmarkEnd w:id="121"/>
      <w:bookmarkEnd w:id="122"/>
      <w:bookmarkEnd w:id="123"/>
    </w:p>
    <w:p w14:paraId="1BCBED5D" w14:textId="73DDA83C" w:rsidR="00CB504B" w:rsidRDefault="00A52BCC" w:rsidP="00C7621B">
      <w:pPr>
        <w:rPr>
          <w:rStyle w:val="Hyperlink"/>
          <w:sz w:val="22"/>
          <w:szCs w:val="22"/>
        </w:rPr>
      </w:pPr>
      <w:r w:rsidRPr="00EE7719">
        <w:t>The</w:t>
      </w:r>
      <w:r w:rsidR="0091093A">
        <w:t xml:space="preserve"> </w:t>
      </w:r>
      <w:r w:rsidR="00C116DC">
        <w:t>HERC IP Framework</w:t>
      </w:r>
      <w:r w:rsidR="0091093A">
        <w:t>,</w:t>
      </w:r>
      <w:r w:rsidR="008736E7">
        <w:t xml:space="preserve"> while separate </w:t>
      </w:r>
      <w:r w:rsidR="0091093A">
        <w:t>from</w:t>
      </w:r>
      <w:r w:rsidR="008736E7">
        <w:t xml:space="preserve"> the </w:t>
      </w:r>
      <w:r w:rsidRPr="008736E7">
        <w:t>National Principles of Intellectual Property Management for Publicly Funded Research</w:t>
      </w:r>
      <w:r w:rsidR="0091093A">
        <w:t>,</w:t>
      </w:r>
      <w:r w:rsidR="008736E7">
        <w:t xml:space="preserve"> </w:t>
      </w:r>
      <w:r w:rsidR="0091093A">
        <w:t>is</w:t>
      </w:r>
      <w:r w:rsidR="008736E7">
        <w:t xml:space="preserve"> intended to</w:t>
      </w:r>
      <w:r w:rsidR="003D0113">
        <w:t xml:space="preserve"> </w:t>
      </w:r>
      <w:r w:rsidR="003D0113" w:rsidRPr="003D0113">
        <w:t xml:space="preserve">align, where feasible, </w:t>
      </w:r>
      <w:r w:rsidR="003D0113">
        <w:t xml:space="preserve">with </w:t>
      </w:r>
      <w:r w:rsidR="003D0113" w:rsidRPr="003D0113">
        <w:t xml:space="preserve">the intent of </w:t>
      </w:r>
      <w:r w:rsidR="00F9018F">
        <w:t xml:space="preserve">its </w:t>
      </w:r>
      <w:r w:rsidR="008736E7">
        <w:t>key provisions</w:t>
      </w:r>
      <w:r w:rsidR="00903E66" w:rsidRPr="008736E7">
        <w:t>.</w:t>
      </w:r>
      <w:r w:rsidR="00F87DD3">
        <w:t xml:space="preserve"> Similarly, the Australian IP Toolkit provided by DISER and IP Australia will also be considered in the construction of the HERC IP Framework.</w:t>
      </w:r>
    </w:p>
    <w:p w14:paraId="23F83B9D" w14:textId="4DED9CF8" w:rsidR="00C21553" w:rsidRDefault="00C21553" w:rsidP="00C21553">
      <w:pPr>
        <w:pStyle w:val="Heading2"/>
      </w:pPr>
      <w:bookmarkStart w:id="124" w:name="_Toc78542744"/>
      <w:bookmarkStart w:id="125" w:name="_Toc78542916"/>
      <w:bookmarkStart w:id="126" w:name="_Toc78545500"/>
      <w:bookmarkStart w:id="127" w:name="_Toc78902810"/>
      <w:bookmarkStart w:id="128" w:name="_Toc80878914"/>
      <w:bookmarkStart w:id="129" w:name="_Toc80357164"/>
      <w:bookmarkEnd w:id="124"/>
      <w:bookmarkEnd w:id="125"/>
      <w:bookmarkEnd w:id="126"/>
      <w:r>
        <w:t xml:space="preserve">IP </w:t>
      </w:r>
      <w:r w:rsidR="007F143A">
        <w:t>p</w:t>
      </w:r>
      <w:r>
        <w:t xml:space="preserve">olicy </w:t>
      </w:r>
      <w:r w:rsidR="00076865">
        <w:t>p</w:t>
      </w:r>
      <w:r>
        <w:t>rotocols</w:t>
      </w:r>
      <w:bookmarkEnd w:id="127"/>
      <w:bookmarkEnd w:id="128"/>
      <w:bookmarkEnd w:id="129"/>
    </w:p>
    <w:p w14:paraId="568CB488" w14:textId="49454620" w:rsidR="00CB504B" w:rsidRPr="00B1312C" w:rsidRDefault="003D0113" w:rsidP="00B1312C">
      <w:pPr>
        <w:spacing w:before="200"/>
        <w:rPr>
          <w:i/>
        </w:rPr>
      </w:pPr>
      <w:r>
        <w:t xml:space="preserve">The </w:t>
      </w:r>
      <w:r w:rsidR="00C116DC">
        <w:t>HERC IP Framework</w:t>
      </w:r>
      <w:r>
        <w:t xml:space="preserve"> will incorporate best practice </w:t>
      </w:r>
      <w:r w:rsidR="00D3444B">
        <w:t>from</w:t>
      </w:r>
      <w:r>
        <w:t xml:space="preserve"> other countries, as well as aspects of the National Principles </w:t>
      </w:r>
      <w:r w:rsidR="00F87DD3">
        <w:t xml:space="preserve">and the Australian IP Toolkit </w:t>
      </w:r>
      <w:r w:rsidR="00052BAE">
        <w:t>with</w:t>
      </w:r>
      <w:r>
        <w:t>in</w:t>
      </w:r>
      <w:r w:rsidR="00052BAE">
        <w:t xml:space="preserve"> the</w:t>
      </w:r>
      <w:r w:rsidR="00CB504B">
        <w:t xml:space="preserve"> following</w:t>
      </w:r>
      <w:r w:rsidR="00052BAE">
        <w:t xml:space="preserve"> proposed </w:t>
      </w:r>
      <w:r w:rsidR="00CB504B" w:rsidRPr="00B1312C">
        <w:t xml:space="preserve">IP </w:t>
      </w:r>
      <w:r w:rsidR="007F143A">
        <w:t>p</w:t>
      </w:r>
      <w:r w:rsidR="00CB504B" w:rsidRPr="00B1312C">
        <w:t>olicy</w:t>
      </w:r>
      <w:r w:rsidR="002C66A3" w:rsidRPr="00B1312C">
        <w:t xml:space="preserve"> </w:t>
      </w:r>
      <w:r w:rsidR="00FA534B">
        <w:t>p</w:t>
      </w:r>
      <w:r w:rsidR="002C66A3" w:rsidRPr="00B1312C">
        <w:t>rotocols</w:t>
      </w:r>
      <w:r w:rsidR="002C66A3">
        <w:rPr>
          <w:i/>
          <w:iCs/>
        </w:rPr>
        <w:t>:</w:t>
      </w:r>
    </w:p>
    <w:p w14:paraId="6EF69CB2" w14:textId="4DD53AD9" w:rsidR="00CB504B" w:rsidRPr="00A52BCC" w:rsidRDefault="00BF58F5" w:rsidP="00B1312C">
      <w:pPr>
        <w:pStyle w:val="ListBullet"/>
      </w:pPr>
      <w:r>
        <w:lastRenderedPageBreak/>
        <w:t>Licence</w:t>
      </w:r>
      <w:r w:rsidR="00CB504B" w:rsidRPr="00A52BCC">
        <w:t xml:space="preserve"> and </w:t>
      </w:r>
      <w:r w:rsidR="00F9018F">
        <w:t>a</w:t>
      </w:r>
      <w:r w:rsidR="00CB504B" w:rsidRPr="00A52BCC">
        <w:t xml:space="preserve">greement forms and documents </w:t>
      </w:r>
      <w:r w:rsidR="00CB504B">
        <w:t xml:space="preserve">will </w:t>
      </w:r>
      <w:r w:rsidR="00CB504B" w:rsidRPr="00A52BCC">
        <w:t>be standardised, consistent, and mandatory</w:t>
      </w:r>
      <w:r w:rsidR="00DA776B">
        <w:t xml:space="preserve"> (as set out in the section ‘Scope of HERC IP Framework Coverage</w:t>
      </w:r>
      <w:r w:rsidR="00D64A8D">
        <w:t>’</w:t>
      </w:r>
      <w:r w:rsidR="00DA776B">
        <w:t>)</w:t>
      </w:r>
    </w:p>
    <w:p w14:paraId="05E649F6" w14:textId="4C69AF07" w:rsidR="00CB504B" w:rsidRPr="00A52BCC" w:rsidRDefault="00CB504B" w:rsidP="00B1312C">
      <w:pPr>
        <w:pStyle w:val="ListBullet"/>
      </w:pPr>
      <w:r w:rsidRPr="00A52BCC">
        <w:t xml:space="preserve">Terminology </w:t>
      </w:r>
      <w:r>
        <w:t xml:space="preserve">will </w:t>
      </w:r>
      <w:r w:rsidRPr="00A52BCC">
        <w:t xml:space="preserve">be consistent and </w:t>
      </w:r>
      <w:r w:rsidR="00F9018F">
        <w:t>written in</w:t>
      </w:r>
      <w:r w:rsidR="001E4100">
        <w:t xml:space="preserve"> </w:t>
      </w:r>
      <w:r w:rsidRPr="00A52BCC">
        <w:t>plain English</w:t>
      </w:r>
    </w:p>
    <w:p w14:paraId="6EB0080E" w14:textId="2DAE4113" w:rsidR="00CB504B" w:rsidRPr="00A52BCC" w:rsidRDefault="00CB504B" w:rsidP="00B1312C">
      <w:pPr>
        <w:pStyle w:val="ListBullet"/>
      </w:pPr>
      <w:r w:rsidRPr="00A52BCC">
        <w:t xml:space="preserve">Completed forms and documents </w:t>
      </w:r>
      <w:r>
        <w:t xml:space="preserve">will </w:t>
      </w:r>
      <w:r w:rsidRPr="00A52BCC">
        <w:t>be capable of electronic</w:t>
      </w:r>
      <w:r>
        <w:t xml:space="preserve"> completion and</w:t>
      </w:r>
      <w:r w:rsidRPr="00A52BCC">
        <w:t xml:space="preserve"> lodgement</w:t>
      </w:r>
    </w:p>
    <w:p w14:paraId="6F791A76" w14:textId="110352AB" w:rsidR="001E4100" w:rsidRDefault="00CB504B" w:rsidP="00616EC1">
      <w:pPr>
        <w:pStyle w:val="ListBullet"/>
      </w:pPr>
      <w:r w:rsidRPr="00A52BCC">
        <w:t xml:space="preserve">Formats </w:t>
      </w:r>
      <w:r>
        <w:t xml:space="preserve">will </w:t>
      </w:r>
      <w:r w:rsidRPr="00A52BCC">
        <w:t>meet commercialisation characteristics across research fields</w:t>
      </w:r>
    </w:p>
    <w:p w14:paraId="584B37B7" w14:textId="478718A7" w:rsidR="001E4100" w:rsidRDefault="001E4100" w:rsidP="00616EC1">
      <w:pPr>
        <w:pStyle w:val="ListBullet"/>
      </w:pPr>
      <w:r>
        <w:t xml:space="preserve">Formats will </w:t>
      </w:r>
      <w:r w:rsidR="00CB504B" w:rsidRPr="00A52BCC">
        <w:t xml:space="preserve">avoid divergence through </w:t>
      </w:r>
      <w:r w:rsidR="00EA6234">
        <w:t>‘</w:t>
      </w:r>
      <w:r w:rsidR="00CB504B" w:rsidRPr="00A52BCC">
        <w:t>special cases</w:t>
      </w:r>
      <w:r w:rsidR="00EA6234">
        <w:t>’</w:t>
      </w:r>
      <w:r w:rsidR="00EB67F5">
        <w:t xml:space="preserve"> of </w:t>
      </w:r>
      <w:r w:rsidR="0091093A">
        <w:t xml:space="preserve">standardised forms </w:t>
      </w:r>
      <w:r>
        <w:t xml:space="preserve">for </w:t>
      </w:r>
      <w:r w:rsidR="00EB67F5">
        <w:t>the same research commercialisation pathway</w:t>
      </w:r>
    </w:p>
    <w:p w14:paraId="6CB24E15" w14:textId="24C990CB" w:rsidR="001E4100" w:rsidRDefault="00CB504B" w:rsidP="00616EC1">
      <w:pPr>
        <w:pStyle w:val="ListBullet"/>
      </w:pPr>
      <w:r w:rsidRPr="00A52BCC">
        <w:t xml:space="preserve">Provision will be made for the inclusion of standardised clauses </w:t>
      </w:r>
      <w:r w:rsidR="001E4100">
        <w:t xml:space="preserve">and </w:t>
      </w:r>
      <w:r w:rsidRPr="00A52BCC">
        <w:t>addenda</w:t>
      </w:r>
    </w:p>
    <w:p w14:paraId="7231E8EF" w14:textId="63C47238" w:rsidR="00CB504B" w:rsidRDefault="001E4100" w:rsidP="00B1312C">
      <w:pPr>
        <w:pStyle w:val="ListBullet"/>
      </w:pPr>
      <w:r>
        <w:t xml:space="preserve">There will be </w:t>
      </w:r>
      <w:r w:rsidR="00EB67F5">
        <w:t xml:space="preserve">flexibility for more complex, </w:t>
      </w:r>
      <w:r w:rsidR="0091167E">
        <w:t>higher-value</w:t>
      </w:r>
      <w:r w:rsidR="00EB67F5">
        <w:t xml:space="preserve"> arrangements</w:t>
      </w:r>
      <w:r w:rsidR="002C66A3">
        <w:t>.</w:t>
      </w:r>
    </w:p>
    <w:p w14:paraId="340B40B3" w14:textId="6FB0B96A" w:rsidR="003D0113" w:rsidRPr="00A52BCC" w:rsidRDefault="003D0113" w:rsidP="00FA534B">
      <w:pPr>
        <w:spacing w:before="200"/>
      </w:pPr>
      <w:r>
        <w:t xml:space="preserve">Where appropriate the </w:t>
      </w:r>
      <w:r w:rsidR="00C116DC">
        <w:t>HERC IP Framework</w:t>
      </w:r>
      <w:r>
        <w:t xml:space="preserve"> will draw on</w:t>
      </w:r>
      <w:r w:rsidR="000924A8">
        <w:t xml:space="preserve"> the </w:t>
      </w:r>
      <w:r w:rsidR="000924A8" w:rsidRPr="000924A8">
        <w:rPr>
          <w:i/>
          <w:iCs/>
        </w:rPr>
        <w:t>Intellectual property principles for Commonwealth entities</w:t>
      </w:r>
      <w:r>
        <w:t xml:space="preserve"> </w:t>
      </w:r>
      <w:r w:rsidR="007C3C18">
        <w:rPr>
          <w:noProof/>
        </w:rPr>
        <w:t>(</w:t>
      </w:r>
      <w:r w:rsidR="001F2130" w:rsidRPr="001F2130">
        <w:rPr>
          <w:noProof/>
        </w:rPr>
        <w:t xml:space="preserve">Department of Infrastructure, Transport, Regional Development and Communications </w:t>
      </w:r>
      <w:r w:rsidR="001F2130">
        <w:rPr>
          <w:noProof/>
        </w:rPr>
        <w:t>(</w:t>
      </w:r>
      <w:r w:rsidR="007C3C18">
        <w:rPr>
          <w:noProof/>
        </w:rPr>
        <w:t>DITRDC</w:t>
      </w:r>
      <w:r w:rsidR="001F2130">
        <w:rPr>
          <w:noProof/>
        </w:rPr>
        <w:t>)</w:t>
      </w:r>
      <w:r w:rsidR="007C3C18">
        <w:rPr>
          <w:noProof/>
        </w:rPr>
        <w:t xml:space="preserve"> </w:t>
      </w:r>
      <w:r w:rsidR="000924A8">
        <w:rPr>
          <w:noProof/>
        </w:rPr>
        <w:t>2019</w:t>
      </w:r>
      <w:r w:rsidR="007C3C18">
        <w:rPr>
          <w:noProof/>
        </w:rPr>
        <w:t>)</w:t>
      </w:r>
      <w:r w:rsidR="0091167E">
        <w:rPr>
          <w:i/>
          <w:iCs/>
        </w:rPr>
        <w:t>,</w:t>
      </w:r>
      <w:r>
        <w:t xml:space="preserve"> which provide guidance on how Australian Government agencies should manage their IP and how different types of IP should be used.</w:t>
      </w:r>
      <w:r w:rsidR="00F562AB">
        <w:t xml:space="preserve"> </w:t>
      </w:r>
    </w:p>
    <w:p w14:paraId="2F7291E5" w14:textId="064B9F85" w:rsidR="0000776E" w:rsidRPr="0092095B" w:rsidRDefault="003F08A8" w:rsidP="00B3064C">
      <w:pPr>
        <w:pStyle w:val="Heading2"/>
        <w:rPr>
          <w:rFonts w:eastAsia="Calibri"/>
        </w:rPr>
      </w:pPr>
      <w:bookmarkStart w:id="130" w:name="_Toc78043563"/>
      <w:bookmarkStart w:id="131" w:name="_Toc78043640"/>
      <w:bookmarkStart w:id="132" w:name="_Toc78099852"/>
      <w:bookmarkStart w:id="133" w:name="_Toc78099912"/>
      <w:bookmarkStart w:id="134" w:name="_Toc78128306"/>
      <w:bookmarkStart w:id="135" w:name="_Toc78128379"/>
      <w:bookmarkStart w:id="136" w:name="_Toc78128452"/>
      <w:bookmarkStart w:id="137" w:name="_Toc78128540"/>
      <w:bookmarkStart w:id="138" w:name="_Toc78128614"/>
      <w:bookmarkStart w:id="139" w:name="_Toc78128687"/>
      <w:bookmarkStart w:id="140" w:name="_Toc78128761"/>
      <w:bookmarkStart w:id="141" w:name="_Toc78128834"/>
      <w:bookmarkStart w:id="142" w:name="_Toc78128905"/>
      <w:bookmarkStart w:id="143" w:name="_Toc77694238"/>
      <w:bookmarkStart w:id="144" w:name="_Toc78128453"/>
      <w:bookmarkStart w:id="145" w:name="_Toc78902811"/>
      <w:bookmarkStart w:id="146" w:name="_Toc80878915"/>
      <w:bookmarkStart w:id="147" w:name="_Toc80357165"/>
      <w:bookmarkEnd w:id="130"/>
      <w:bookmarkEnd w:id="131"/>
      <w:bookmarkEnd w:id="132"/>
      <w:bookmarkEnd w:id="133"/>
      <w:bookmarkEnd w:id="134"/>
      <w:bookmarkEnd w:id="135"/>
      <w:bookmarkEnd w:id="136"/>
      <w:bookmarkEnd w:id="137"/>
      <w:bookmarkEnd w:id="138"/>
      <w:bookmarkEnd w:id="139"/>
      <w:bookmarkEnd w:id="140"/>
      <w:bookmarkEnd w:id="141"/>
      <w:bookmarkEnd w:id="142"/>
      <w:r>
        <w:rPr>
          <w:rFonts w:eastAsia="Calibri"/>
        </w:rPr>
        <w:t>M</w:t>
      </w:r>
      <w:r w:rsidR="00170254">
        <w:rPr>
          <w:rFonts w:eastAsia="Calibri"/>
        </w:rPr>
        <w:t>atters concerning c</w:t>
      </w:r>
      <w:r w:rsidR="0000776E" w:rsidRPr="0092095B">
        <w:rPr>
          <w:rFonts w:eastAsia="Calibri"/>
        </w:rPr>
        <w:t>ost</w:t>
      </w:r>
      <w:r w:rsidR="009B57AD">
        <w:rPr>
          <w:rFonts w:eastAsia="Calibri"/>
        </w:rPr>
        <w:t xml:space="preserve"> and </w:t>
      </w:r>
      <w:r w:rsidR="00A52BCC" w:rsidRPr="0092095B">
        <w:rPr>
          <w:rFonts w:eastAsia="Calibri"/>
        </w:rPr>
        <w:t>risk</w:t>
      </w:r>
      <w:bookmarkEnd w:id="143"/>
      <w:bookmarkEnd w:id="144"/>
      <w:bookmarkEnd w:id="145"/>
      <w:bookmarkEnd w:id="146"/>
      <w:bookmarkEnd w:id="147"/>
    </w:p>
    <w:p w14:paraId="58CB9CED" w14:textId="0134C8FE" w:rsidR="00A52BCC" w:rsidRPr="00E31DA0" w:rsidRDefault="00616EC1" w:rsidP="00A52BCC">
      <w:pPr>
        <w:spacing w:before="60" w:after="60" w:line="256" w:lineRule="auto"/>
        <w:rPr>
          <w:rFonts w:ascii="Calibri" w:eastAsia="Calibri" w:hAnsi="Calibri" w:cs="Calibri"/>
        </w:rPr>
      </w:pPr>
      <w:r>
        <w:rPr>
          <w:rFonts w:ascii="Calibri" w:eastAsia="Calibri" w:hAnsi="Calibri" w:cs="Calibri"/>
        </w:rPr>
        <w:t xml:space="preserve">The </w:t>
      </w:r>
      <w:r w:rsidR="00C116DC">
        <w:rPr>
          <w:rFonts w:ascii="Calibri" w:eastAsia="Calibri" w:hAnsi="Calibri" w:cs="Calibri"/>
        </w:rPr>
        <w:t>HERC IP Framework</w:t>
      </w:r>
      <w:r>
        <w:rPr>
          <w:rFonts w:ascii="Calibri" w:eastAsia="Calibri" w:hAnsi="Calibri" w:cs="Calibri"/>
        </w:rPr>
        <w:t xml:space="preserve"> </w:t>
      </w:r>
      <w:r w:rsidR="00A52BCC" w:rsidRPr="00E31DA0">
        <w:rPr>
          <w:rFonts w:ascii="Calibri" w:eastAsia="Calibri" w:hAnsi="Calibri" w:cs="Calibri"/>
        </w:rPr>
        <w:t>must enable universities</w:t>
      </w:r>
      <w:r w:rsidR="00510DF2">
        <w:rPr>
          <w:rFonts w:ascii="Calibri" w:eastAsia="Calibri" w:hAnsi="Calibri" w:cs="Calibri"/>
        </w:rPr>
        <w:t xml:space="preserve">, businesses and investors </w:t>
      </w:r>
      <w:r w:rsidR="00A52BCC" w:rsidRPr="00E31DA0">
        <w:rPr>
          <w:rFonts w:ascii="Calibri" w:eastAsia="Calibri" w:hAnsi="Calibri" w:cs="Calibri"/>
        </w:rPr>
        <w:t xml:space="preserve">to manage the IP commercialisation </w:t>
      </w:r>
      <w:r w:rsidR="005C3E99">
        <w:rPr>
          <w:rFonts w:ascii="Calibri" w:eastAsia="Calibri" w:hAnsi="Calibri" w:cs="Calibri"/>
        </w:rPr>
        <w:t xml:space="preserve">and collaboration </w:t>
      </w:r>
      <w:r w:rsidR="00A52BCC" w:rsidRPr="00E31DA0">
        <w:rPr>
          <w:rFonts w:ascii="Calibri" w:eastAsia="Calibri" w:hAnsi="Calibri" w:cs="Calibri"/>
        </w:rPr>
        <w:t xml:space="preserve">process with: </w:t>
      </w:r>
    </w:p>
    <w:p w14:paraId="16500B23" w14:textId="610F595A" w:rsidR="00A52BCC" w:rsidRPr="00EA6234" w:rsidRDefault="00A52BCC" w:rsidP="00B1312C">
      <w:pPr>
        <w:pStyle w:val="ListBullet"/>
      </w:pPr>
      <w:r w:rsidRPr="00B1312C">
        <w:t>Minimal cost</w:t>
      </w:r>
      <w:r w:rsidRPr="00EA6234">
        <w:t xml:space="preserve"> </w:t>
      </w:r>
      <w:r w:rsidR="00D242AD">
        <w:t>–</w:t>
      </w:r>
      <w:r w:rsidRPr="00EA6234">
        <w:t xml:space="preserve"> economic use of university</w:t>
      </w:r>
      <w:r w:rsidR="00510DF2" w:rsidRPr="00EA6234">
        <w:t xml:space="preserve"> and business</w:t>
      </w:r>
      <w:r w:rsidRPr="00EA6234">
        <w:t xml:space="preserve"> resources and efficiency in resource use</w:t>
      </w:r>
    </w:p>
    <w:p w14:paraId="17C80BCB" w14:textId="79DE6F16" w:rsidR="00A52BCC" w:rsidRPr="00B1312C" w:rsidRDefault="00A52BCC" w:rsidP="00B1312C">
      <w:pPr>
        <w:pStyle w:val="ListBullet"/>
      </w:pPr>
      <w:r w:rsidRPr="00B1312C">
        <w:t>Acceptable risk</w:t>
      </w:r>
      <w:r w:rsidRPr="00EA6234">
        <w:t xml:space="preserve"> – </w:t>
      </w:r>
      <w:r w:rsidR="005C3E99">
        <w:t xml:space="preserve">requiring </w:t>
      </w:r>
      <w:r w:rsidRPr="00EA6234">
        <w:t>risk awareness and strategies to minimise and mitigate risk</w:t>
      </w:r>
      <w:r w:rsidR="00FA534B">
        <w:t xml:space="preserve">. </w:t>
      </w:r>
    </w:p>
    <w:p w14:paraId="29692F0F" w14:textId="3D5AF091" w:rsidR="00AE4F7C" w:rsidRDefault="003F08A8" w:rsidP="00AE4F7C">
      <w:pPr>
        <w:pStyle w:val="Heading2"/>
        <w:rPr>
          <w:rFonts w:eastAsia="Calibri"/>
        </w:rPr>
      </w:pPr>
      <w:bookmarkStart w:id="148" w:name="_Ref78613708"/>
      <w:bookmarkStart w:id="149" w:name="_Toc78902812"/>
      <w:bookmarkStart w:id="150" w:name="_Toc80878916"/>
      <w:bookmarkStart w:id="151" w:name="_Toc80357166"/>
      <w:r>
        <w:rPr>
          <w:rFonts w:eastAsia="Calibri"/>
        </w:rPr>
        <w:t>D</w:t>
      </w:r>
      <w:r w:rsidR="00AE4F7C">
        <w:rPr>
          <w:rFonts w:eastAsia="Calibri"/>
        </w:rPr>
        <w:t>ual Stream</w:t>
      </w:r>
      <w:r w:rsidR="00821E3A">
        <w:rPr>
          <w:rFonts w:eastAsia="Calibri"/>
        </w:rPr>
        <w:t>s</w:t>
      </w:r>
      <w:r w:rsidR="00AE4F7C">
        <w:rPr>
          <w:rFonts w:eastAsia="Calibri"/>
        </w:rPr>
        <w:t xml:space="preserve"> of Agreements</w:t>
      </w:r>
      <w:bookmarkEnd w:id="148"/>
      <w:bookmarkEnd w:id="149"/>
      <w:bookmarkEnd w:id="150"/>
      <w:bookmarkEnd w:id="151"/>
    </w:p>
    <w:p w14:paraId="042D3AB7" w14:textId="513665F7" w:rsidR="00C106DD" w:rsidRDefault="002D5B9B" w:rsidP="00510DF2">
      <w:r>
        <w:t xml:space="preserve">The </w:t>
      </w:r>
      <w:r w:rsidR="00C116DC">
        <w:t>HERC IP Framework</w:t>
      </w:r>
      <w:r>
        <w:t xml:space="preserve"> </w:t>
      </w:r>
      <w:r w:rsidR="00821E3A">
        <w:t>will</w:t>
      </w:r>
      <w:r>
        <w:t xml:space="preserve"> recognise and incorporate </w:t>
      </w:r>
      <w:r w:rsidR="007C3C18">
        <w:t xml:space="preserve">a choice of </w:t>
      </w:r>
      <w:r>
        <w:t xml:space="preserve">two separate streams of agreements. </w:t>
      </w:r>
      <w:r w:rsidR="00C106DD">
        <w:t>These streams would relate to</w:t>
      </w:r>
      <w:r w:rsidR="00821E3A">
        <w:t xml:space="preserve"> either</w:t>
      </w:r>
      <w:r w:rsidR="00C106DD">
        <w:t>:</w:t>
      </w:r>
    </w:p>
    <w:p w14:paraId="08B66F63" w14:textId="2E3F7B94" w:rsidR="00204861" w:rsidRPr="007C3C18" w:rsidRDefault="00204861" w:rsidP="000A6B60">
      <w:pPr>
        <w:pStyle w:val="ListBullet"/>
      </w:pPr>
      <w:r w:rsidRPr="007C3C18">
        <w:t xml:space="preserve">Simple agreements with few anticipated complications. The </w:t>
      </w:r>
      <w:r w:rsidR="00C116DC" w:rsidRPr="007C3C18">
        <w:t>HERC IP Framework</w:t>
      </w:r>
      <w:r w:rsidRPr="007C3C18">
        <w:t xml:space="preserve"> will require the use of standardised agreements with relatively little room for negotiation beyond clarifying commercial details. This would be mandated for lower value contracts under $100,000</w:t>
      </w:r>
      <w:r w:rsidR="007C3C18">
        <w:t>.</w:t>
      </w:r>
    </w:p>
    <w:p w14:paraId="59DBD77E" w14:textId="19AB6B38" w:rsidR="00204861" w:rsidRPr="007C3C18" w:rsidRDefault="00204861" w:rsidP="000A6B60">
      <w:pPr>
        <w:pStyle w:val="ListBullet"/>
      </w:pPr>
      <w:r w:rsidRPr="007C3C18">
        <w:t xml:space="preserve">More complex agreements, or agreements with higher commercial value </w:t>
      </w:r>
      <w:r w:rsidR="007C3C18">
        <w:t xml:space="preserve">of </w:t>
      </w:r>
      <w:r w:rsidRPr="007C3C18">
        <w:t xml:space="preserve">over $100,000 would allow greater flexibility in the use of the standardised agreements. The use of a more flexible approach would be a matter to be addressed in the negotiation process. </w:t>
      </w:r>
    </w:p>
    <w:p w14:paraId="683E6AD9" w14:textId="1248E5B1" w:rsidR="00204861" w:rsidRDefault="00204861" w:rsidP="00665A63">
      <w:r>
        <w:t xml:space="preserve">Flexibility could be introduced where standardised agreements would be considered as </w:t>
      </w:r>
      <w:r w:rsidR="007C3C18">
        <w:t>‘</w:t>
      </w:r>
      <w:r>
        <w:t>deal breakers</w:t>
      </w:r>
      <w:r w:rsidR="007C3C18">
        <w:t>’</w:t>
      </w:r>
      <w:r>
        <w:t xml:space="preserve"> in the negotiation process by both parties, </w:t>
      </w:r>
      <w:r w:rsidR="007C3C18" w:rsidRPr="000A6B60">
        <w:t>and</w:t>
      </w:r>
      <w:r w:rsidR="007C3C18">
        <w:t xml:space="preserve"> </w:t>
      </w:r>
      <w:r>
        <w:t xml:space="preserve">they are valued at above $100,000. The only allowable exception to this rule would be for multi-party agreements which would also be able to </w:t>
      </w:r>
      <w:r w:rsidR="00393321">
        <w:t>use</w:t>
      </w:r>
      <w:r>
        <w:t xml:space="preserve"> the more flexible, complex agreements</w:t>
      </w:r>
      <w:r w:rsidR="003F32A5">
        <w:t xml:space="preserve"> </w:t>
      </w:r>
      <w:r w:rsidR="007C3C18">
        <w:t xml:space="preserve">for </w:t>
      </w:r>
      <w:r w:rsidR="003F32A5">
        <w:t>any value</w:t>
      </w:r>
      <w:r>
        <w:t>.</w:t>
      </w:r>
    </w:p>
    <w:p w14:paraId="54411E66" w14:textId="5433EF61" w:rsidR="00AE4F7C" w:rsidRDefault="00FA534B" w:rsidP="005C3E99">
      <w:r>
        <w:t>F</w:t>
      </w:r>
      <w:r w:rsidR="00820355">
        <w:t xml:space="preserve">lexibility </w:t>
      </w:r>
      <w:r w:rsidR="00B64A17">
        <w:t xml:space="preserve">in the </w:t>
      </w:r>
      <w:r w:rsidR="00820355">
        <w:t xml:space="preserve">structure of </w:t>
      </w:r>
      <w:r w:rsidR="00B64A17">
        <w:t xml:space="preserve">agreements </w:t>
      </w:r>
      <w:r w:rsidR="00820355">
        <w:t xml:space="preserve">will </w:t>
      </w:r>
      <w:r>
        <w:t xml:space="preserve">also </w:t>
      </w:r>
      <w:r w:rsidR="00B64A17">
        <w:t xml:space="preserve">allow for bespoke </w:t>
      </w:r>
      <w:r w:rsidR="00820355">
        <w:t xml:space="preserve">provisions to </w:t>
      </w:r>
      <w:r w:rsidR="00BA5084">
        <w:t xml:space="preserve">include </w:t>
      </w:r>
      <w:r w:rsidR="00B64A17">
        <w:t xml:space="preserve">unique parameters </w:t>
      </w:r>
      <w:r w:rsidR="006A705C">
        <w:t xml:space="preserve">about </w:t>
      </w:r>
      <w:r w:rsidR="00BA5084">
        <w:t>how the</w:t>
      </w:r>
      <w:r w:rsidR="00820355">
        <w:t xml:space="preserve"> outcome will be delivered</w:t>
      </w:r>
      <w:r w:rsidR="00BA5084">
        <w:t xml:space="preserve">. This </w:t>
      </w:r>
      <w:r w:rsidR="00054D7C">
        <w:t>reflect</w:t>
      </w:r>
      <w:r w:rsidR="00BA5084">
        <w:t>s</w:t>
      </w:r>
      <w:r w:rsidR="00054D7C">
        <w:t xml:space="preserve"> the complexity of IP commercialisation</w:t>
      </w:r>
      <w:r w:rsidR="00820355">
        <w:t xml:space="preserve">. </w:t>
      </w:r>
      <w:r w:rsidR="00B64A17">
        <w:t xml:space="preserve">The </w:t>
      </w:r>
      <w:r w:rsidR="00EA6234">
        <w:t xml:space="preserve">more complex </w:t>
      </w:r>
      <w:r w:rsidR="00B64A17">
        <w:t xml:space="preserve">agreements </w:t>
      </w:r>
      <w:r w:rsidR="00BA5084">
        <w:t>will be</w:t>
      </w:r>
      <w:r w:rsidR="0091167E">
        <w:t xml:space="preserve"> a </w:t>
      </w:r>
      <w:r w:rsidR="00B64A17">
        <w:t xml:space="preserve">starting point for negotiation and </w:t>
      </w:r>
      <w:r w:rsidR="00BA5084">
        <w:t xml:space="preserve">will </w:t>
      </w:r>
      <w:r w:rsidR="00B64A17">
        <w:t xml:space="preserve">only </w:t>
      </w:r>
      <w:r w:rsidR="00BA5084">
        <w:t xml:space="preserve">be </w:t>
      </w:r>
      <w:r w:rsidR="00B64A17">
        <w:t>intended to cover some agreed terms on key issues to reduce transactional barriers</w:t>
      </w:r>
      <w:r w:rsidR="0094251B">
        <w:t>.</w:t>
      </w:r>
    </w:p>
    <w:p w14:paraId="1C324314" w14:textId="5D9EE19A" w:rsidR="00B31EF8" w:rsidRDefault="00B31EF8" w:rsidP="00E20C6A">
      <w:pPr>
        <w:pStyle w:val="Heading2"/>
      </w:pPr>
      <w:bookmarkStart w:id="152" w:name="_Toc78908352"/>
      <w:bookmarkStart w:id="153" w:name="_Toc78908353"/>
      <w:bookmarkStart w:id="154" w:name="_Toc78908354"/>
      <w:bookmarkStart w:id="155" w:name="_Toc78908355"/>
      <w:bookmarkStart w:id="156" w:name="_Toc78908356"/>
      <w:bookmarkStart w:id="157" w:name="_Toc78908357"/>
      <w:bookmarkStart w:id="158" w:name="_Toc78902814"/>
      <w:bookmarkStart w:id="159" w:name="_Toc80357167"/>
      <w:bookmarkStart w:id="160" w:name="_Toc80878917"/>
      <w:bookmarkEnd w:id="152"/>
      <w:bookmarkEnd w:id="153"/>
      <w:bookmarkEnd w:id="154"/>
      <w:bookmarkEnd w:id="155"/>
      <w:bookmarkEnd w:id="156"/>
      <w:bookmarkEnd w:id="157"/>
      <w:r w:rsidRPr="00E10200">
        <w:lastRenderedPageBreak/>
        <w:t xml:space="preserve">Significant </w:t>
      </w:r>
      <w:r w:rsidR="007F143A">
        <w:t>B</w:t>
      </w:r>
      <w:r w:rsidRPr="00E10200">
        <w:t>ackground</w:t>
      </w:r>
      <w:bookmarkEnd w:id="158"/>
      <w:bookmarkEnd w:id="159"/>
      <w:r w:rsidR="00F87DD3">
        <w:t xml:space="preserve"> IP</w:t>
      </w:r>
      <w:bookmarkEnd w:id="160"/>
    </w:p>
    <w:p w14:paraId="7485D8FF" w14:textId="6C448193" w:rsidR="00D51670" w:rsidRDefault="00B31EF8" w:rsidP="00E20C6A">
      <w:r w:rsidRPr="00E10200">
        <w:t>A party</w:t>
      </w:r>
      <w:r w:rsidR="00D242AD">
        <w:t>’</w:t>
      </w:r>
      <w:r w:rsidRPr="00E10200">
        <w:t xml:space="preserve">s </w:t>
      </w:r>
      <w:r w:rsidR="00805739">
        <w:t>b</w:t>
      </w:r>
      <w:r w:rsidRPr="00E10200">
        <w:t xml:space="preserve">ackground IP used in a </w:t>
      </w:r>
      <w:r w:rsidR="00805739">
        <w:t>p</w:t>
      </w:r>
      <w:r w:rsidRPr="00E10200">
        <w:t>roject will constitute ‘Significant Background</w:t>
      </w:r>
      <w:r w:rsidR="00F87DD3">
        <w:t xml:space="preserve"> IP</w:t>
      </w:r>
      <w:r w:rsidRPr="00E10200">
        <w:t>’ where it is the subject of a granted patent</w:t>
      </w:r>
      <w:r w:rsidR="007F143A">
        <w:t xml:space="preserve"> </w:t>
      </w:r>
      <w:r w:rsidRPr="00E10200">
        <w:t xml:space="preserve">and/or the </w:t>
      </w:r>
      <w:r w:rsidR="00805739">
        <w:t>p</w:t>
      </w:r>
      <w:r w:rsidRPr="00E10200">
        <w:t xml:space="preserve">roject substantially relies on this </w:t>
      </w:r>
      <w:r w:rsidR="00805739">
        <w:t>p</w:t>
      </w:r>
      <w:r w:rsidRPr="00E10200">
        <w:t>arty</w:t>
      </w:r>
      <w:r w:rsidR="00D242AD">
        <w:t>’</w:t>
      </w:r>
      <w:r w:rsidRPr="00E10200">
        <w:t xml:space="preserve">s </w:t>
      </w:r>
      <w:r w:rsidR="00805739">
        <w:t>b</w:t>
      </w:r>
      <w:r w:rsidRPr="00E10200">
        <w:t xml:space="preserve">ackground IP and without it the </w:t>
      </w:r>
      <w:r w:rsidR="00805739">
        <w:t>p</w:t>
      </w:r>
      <w:r w:rsidRPr="00E10200">
        <w:t xml:space="preserve">roject would be difficult or impossible to carry out. </w:t>
      </w:r>
    </w:p>
    <w:p w14:paraId="0AA4EC63" w14:textId="1A4EE1D9" w:rsidR="00D51670" w:rsidRDefault="00FA586E" w:rsidP="00E20C6A">
      <w:r>
        <w:t xml:space="preserve">The </w:t>
      </w:r>
      <w:r w:rsidR="0047055C">
        <w:t>definition</w:t>
      </w:r>
      <w:r>
        <w:t xml:space="preserve"> of w</w:t>
      </w:r>
      <w:r w:rsidR="00D51670">
        <w:t xml:space="preserve">hat constitutes Significant Background </w:t>
      </w:r>
      <w:r w:rsidR="00F87DD3">
        <w:t xml:space="preserve">IP </w:t>
      </w:r>
      <w:r w:rsidR="00D51670">
        <w:t>will be agreed by the parties during negotiation and recorded in the collaboration agreement.</w:t>
      </w:r>
    </w:p>
    <w:p w14:paraId="158DB85E" w14:textId="07E0C25E" w:rsidR="002A7897" w:rsidRDefault="002A7897" w:rsidP="002A7897">
      <w:pPr>
        <w:pStyle w:val="Heading2"/>
        <w:rPr>
          <w:rFonts w:eastAsia="Calibri"/>
        </w:rPr>
      </w:pPr>
      <w:bookmarkStart w:id="161" w:name="_Toc78902815"/>
      <w:bookmarkStart w:id="162" w:name="_Toc80878918"/>
      <w:bookmarkStart w:id="163" w:name="_Toc80357168"/>
      <w:r>
        <w:rPr>
          <w:rFonts w:eastAsia="Calibri"/>
        </w:rPr>
        <w:t xml:space="preserve">Ownership </w:t>
      </w:r>
      <w:r w:rsidR="00FA586E">
        <w:rPr>
          <w:rFonts w:eastAsia="Calibri"/>
        </w:rPr>
        <w:t xml:space="preserve">and assignment </w:t>
      </w:r>
      <w:r>
        <w:rPr>
          <w:rFonts w:eastAsia="Calibri"/>
        </w:rPr>
        <w:t xml:space="preserve">of </w:t>
      </w:r>
      <w:r w:rsidR="007F143A">
        <w:rPr>
          <w:rFonts w:eastAsia="Calibri"/>
        </w:rPr>
        <w:t>f</w:t>
      </w:r>
      <w:r w:rsidR="00780B55">
        <w:rPr>
          <w:rFonts w:eastAsia="Calibri"/>
        </w:rPr>
        <w:t xml:space="preserve">oreground </w:t>
      </w:r>
      <w:r>
        <w:rPr>
          <w:rFonts w:eastAsia="Calibri"/>
        </w:rPr>
        <w:t>IP</w:t>
      </w:r>
      <w:bookmarkEnd w:id="161"/>
      <w:bookmarkEnd w:id="162"/>
      <w:bookmarkEnd w:id="163"/>
    </w:p>
    <w:p w14:paraId="341339C9" w14:textId="193AC301" w:rsidR="000B40AA" w:rsidRDefault="008B0B2D" w:rsidP="007820C4">
      <w:pPr>
        <w:spacing w:before="200"/>
      </w:pPr>
      <w:r>
        <w:t>The</w:t>
      </w:r>
      <w:r w:rsidR="0091167E">
        <w:t xml:space="preserve"> </w:t>
      </w:r>
      <w:r>
        <w:t xml:space="preserve">default </w:t>
      </w:r>
      <w:r w:rsidR="000B40AA">
        <w:t xml:space="preserve">position </w:t>
      </w:r>
      <w:r>
        <w:t xml:space="preserve">for standardised agreements within </w:t>
      </w:r>
      <w:r w:rsidR="000B40AA">
        <w:t xml:space="preserve">the </w:t>
      </w:r>
      <w:r w:rsidR="00C116DC">
        <w:t>HERC IP Framework</w:t>
      </w:r>
      <w:r>
        <w:t xml:space="preserve"> is that universities will have ownership of </w:t>
      </w:r>
      <w:r w:rsidR="00BA5084">
        <w:t>f</w:t>
      </w:r>
      <w:r w:rsidR="00780B55">
        <w:t>oreground</w:t>
      </w:r>
      <w:r>
        <w:t xml:space="preserve"> IP, with the degree of commercial rights of </w:t>
      </w:r>
      <w:r w:rsidR="000B40AA">
        <w:t xml:space="preserve">a business, investor, or </w:t>
      </w:r>
      <w:r>
        <w:t xml:space="preserve">venture capital partner being </w:t>
      </w:r>
      <w:r w:rsidR="000B40AA">
        <w:t xml:space="preserve">contingent </w:t>
      </w:r>
      <w:r>
        <w:t xml:space="preserve">on the proportion of the funding, in-kind support and </w:t>
      </w:r>
      <w:r w:rsidR="00A471FC">
        <w:t>S</w:t>
      </w:r>
      <w:r>
        <w:t xml:space="preserve">ignificant </w:t>
      </w:r>
      <w:r w:rsidR="00A471FC">
        <w:t>B</w:t>
      </w:r>
      <w:r>
        <w:t>ackground</w:t>
      </w:r>
      <w:r w:rsidR="00901C8D">
        <w:t xml:space="preserve"> </w:t>
      </w:r>
      <w:r w:rsidR="00F87DD3">
        <w:t xml:space="preserve">IP </w:t>
      </w:r>
      <w:r>
        <w:t xml:space="preserve">that </w:t>
      </w:r>
      <w:r w:rsidR="00FA586E">
        <w:t xml:space="preserve">is brought </w:t>
      </w:r>
      <w:r>
        <w:t xml:space="preserve">to the </w:t>
      </w:r>
      <w:r w:rsidR="00BA5084">
        <w:t>project</w:t>
      </w:r>
      <w:r>
        <w:t xml:space="preserve">. </w:t>
      </w:r>
    </w:p>
    <w:p w14:paraId="3B7857E4" w14:textId="04C30E28" w:rsidR="008B0B2D" w:rsidRDefault="008B0B2D" w:rsidP="000B40AA">
      <w:r>
        <w:t>Standardised agreements will contain triggers recognis</w:t>
      </w:r>
      <w:r w:rsidR="00BA5084">
        <w:t xml:space="preserve">ing that </w:t>
      </w:r>
      <w:r>
        <w:t xml:space="preserve">the right of assignment </w:t>
      </w:r>
      <w:r w:rsidR="009D171F">
        <w:t>or exclusive access</w:t>
      </w:r>
      <w:r w:rsidR="00824948">
        <w:t xml:space="preserve"> (or </w:t>
      </w:r>
      <w:r w:rsidR="009D171F">
        <w:t xml:space="preserve">non-exclusive </w:t>
      </w:r>
      <w:r w:rsidR="00824948">
        <w:t>licence if more appropriate)</w:t>
      </w:r>
      <w:r>
        <w:t xml:space="preserve"> may be provided to the non-university participant subject to the extent of in-kind support and </w:t>
      </w:r>
      <w:r w:rsidR="00F40752">
        <w:t>S</w:t>
      </w:r>
      <w:r>
        <w:t xml:space="preserve">ignificant </w:t>
      </w:r>
      <w:r w:rsidR="00F40752">
        <w:t>B</w:t>
      </w:r>
      <w:r>
        <w:t>ackground</w:t>
      </w:r>
      <w:r w:rsidR="00F87DD3">
        <w:t xml:space="preserve"> IP</w:t>
      </w:r>
      <w:r>
        <w:t xml:space="preserve"> provided.</w:t>
      </w:r>
      <w:r w:rsidR="00D61741">
        <w:t xml:space="preserve"> </w:t>
      </w:r>
    </w:p>
    <w:p w14:paraId="62B502D0" w14:textId="2E9E9BFF" w:rsidR="00185C08" w:rsidRDefault="00015093" w:rsidP="00E705AB">
      <w:r>
        <w:t xml:space="preserve">In arrangements where industry provides </w:t>
      </w:r>
      <w:r w:rsidR="00FF5072">
        <w:t xml:space="preserve">all or the major proportion of </w:t>
      </w:r>
      <w:r>
        <w:t>research</w:t>
      </w:r>
      <w:r w:rsidR="00D61741">
        <w:t xml:space="preserve"> funds</w:t>
      </w:r>
      <w:r>
        <w:t xml:space="preserve"> for</w:t>
      </w:r>
      <w:r w:rsidR="001C1460">
        <w:t xml:space="preserve"> </w:t>
      </w:r>
      <w:r>
        <w:t>commercialisation and/or</w:t>
      </w:r>
      <w:r w:rsidR="00FF5072">
        <w:t xml:space="preserve"> </w:t>
      </w:r>
      <w:r>
        <w:t>collaborati</w:t>
      </w:r>
      <w:r w:rsidR="007F143A">
        <w:t>on</w:t>
      </w:r>
      <w:r>
        <w:t xml:space="preserve"> agreement</w:t>
      </w:r>
      <w:r w:rsidR="007F143A">
        <w:t>s</w:t>
      </w:r>
      <w:r>
        <w:t xml:space="preserve">, or </w:t>
      </w:r>
      <w:r w:rsidR="004213BE">
        <w:t xml:space="preserve">in </w:t>
      </w:r>
      <w:r>
        <w:t>contract services agreements, the right of assignment</w:t>
      </w:r>
      <w:r w:rsidR="00C965A7">
        <w:t>/ownership</w:t>
      </w:r>
      <w:r>
        <w:t xml:space="preserve"> for </w:t>
      </w:r>
      <w:r w:rsidR="00BA5084">
        <w:t xml:space="preserve">foreground </w:t>
      </w:r>
      <w:r>
        <w:t>IP</w:t>
      </w:r>
      <w:r w:rsidR="00185C08">
        <w:t xml:space="preserve"> </w:t>
      </w:r>
      <w:r>
        <w:t xml:space="preserve">from the project will </w:t>
      </w:r>
      <w:r w:rsidR="00BA5084">
        <w:t>lie with the</w:t>
      </w:r>
      <w:r>
        <w:t xml:space="preserve"> industry/investment partner. </w:t>
      </w:r>
      <w:r w:rsidR="001074C5">
        <w:t>Flexibility will be incorporated to recognise that in some circumstances it is in the interests of both parties that the university retains ownership where it is best placed to manage the foreground IP.</w:t>
      </w:r>
    </w:p>
    <w:p w14:paraId="21C3964A" w14:textId="0B9AF5A1" w:rsidR="004213BE" w:rsidRDefault="004213BE" w:rsidP="00E705AB">
      <w:r>
        <w:t xml:space="preserve">Non-severable improvements to Significant Background </w:t>
      </w:r>
      <w:r w:rsidR="00F87DD3">
        <w:t xml:space="preserve">IP </w:t>
      </w:r>
      <w:r>
        <w:t xml:space="preserve">should be owned by the party that contributes the background to the project. </w:t>
      </w:r>
    </w:p>
    <w:p w14:paraId="2B9E08CA" w14:textId="3FBA79EA" w:rsidR="00251C3B" w:rsidRDefault="00251C3B" w:rsidP="0035197D">
      <w:pPr>
        <w:pStyle w:val="Heading2"/>
      </w:pPr>
      <w:bookmarkStart w:id="164" w:name="_Toc78902816"/>
      <w:bookmarkStart w:id="165" w:name="_Toc80878919"/>
      <w:bookmarkStart w:id="166" w:name="_Toc80357169"/>
      <w:r>
        <w:t>Warranties and liabilities</w:t>
      </w:r>
      <w:bookmarkEnd w:id="164"/>
      <w:bookmarkEnd w:id="165"/>
      <w:bookmarkEnd w:id="166"/>
    </w:p>
    <w:p w14:paraId="28487A26" w14:textId="644B534F" w:rsidR="00EC2CBB" w:rsidRDefault="0047055C" w:rsidP="00EC2CBB">
      <w:r>
        <w:t>Universities are not, by their nature, in a position to offer warranties or take on liabilities to the same extent that they are taken on or offered by commercial entities</w:t>
      </w:r>
      <w:r w:rsidR="00A471FC">
        <w:t xml:space="preserve">. Therefore, and by </w:t>
      </w:r>
      <w:r>
        <w:t>their open nature</w:t>
      </w:r>
      <w:r w:rsidR="00A471FC">
        <w:t xml:space="preserve">, universities </w:t>
      </w:r>
      <w:r>
        <w:t xml:space="preserve">are not in a position to give the same assurances in respect of IP management as a commercial entity </w:t>
      </w:r>
      <w:r w:rsidR="00BA5084">
        <w:t xml:space="preserve">can </w:t>
      </w:r>
      <w:r>
        <w:t>give.</w:t>
      </w:r>
    </w:p>
    <w:p w14:paraId="05AA83A3" w14:textId="4A150D8F" w:rsidR="00EC2CBB" w:rsidRDefault="00EC2CBB" w:rsidP="00EC2CBB">
      <w:r>
        <w:t xml:space="preserve">As </w:t>
      </w:r>
      <w:r w:rsidR="00A471FC">
        <w:t>a</w:t>
      </w:r>
      <w:r>
        <w:t xml:space="preserve"> </w:t>
      </w:r>
      <w:r w:rsidR="00BF58F5">
        <w:t>licence</w:t>
      </w:r>
      <w:r>
        <w:t xml:space="preserve">e has control over the development and ultimate use of the IP, the </w:t>
      </w:r>
      <w:r w:rsidR="00BF58F5">
        <w:t>licence</w:t>
      </w:r>
      <w:r>
        <w:t xml:space="preserve">e must take over any liability </w:t>
      </w:r>
      <w:r w:rsidR="00BA5084">
        <w:t>arising</w:t>
      </w:r>
      <w:r>
        <w:t xml:space="preserve"> in respect of these activities. </w:t>
      </w:r>
      <w:r w:rsidR="00393321">
        <w:t>It is, however, important that a university give industry an acceptable level of confidence around the management and integrity of publicly funded technology, and that this level of confidence is consistent across the higher education sector.</w:t>
      </w:r>
      <w:r w:rsidR="000E3EFD">
        <w:t xml:space="preserve"> </w:t>
      </w:r>
    </w:p>
    <w:p w14:paraId="2005C7AF" w14:textId="34E1E729" w:rsidR="00EC2CBB" w:rsidRDefault="00EC2CBB" w:rsidP="0035197D">
      <w:r>
        <w:t xml:space="preserve">In </w:t>
      </w:r>
      <w:r w:rsidR="003F08A8">
        <w:t>p</w:t>
      </w:r>
      <w:r>
        <w:t>art</w:t>
      </w:r>
      <w:r w:rsidR="00FA586E">
        <w:t>i</w:t>
      </w:r>
      <w:r>
        <w:t>cular</w:t>
      </w:r>
      <w:r w:rsidR="006846D8">
        <w:t>:</w:t>
      </w:r>
    </w:p>
    <w:p w14:paraId="70CFA2BF" w14:textId="596DD9FF" w:rsidR="00EC2CBB" w:rsidRDefault="00EC2CBB" w:rsidP="000A6B60">
      <w:pPr>
        <w:pStyle w:val="ListBullet"/>
      </w:pPr>
      <w:r>
        <w:t xml:space="preserve">A </w:t>
      </w:r>
      <w:r w:rsidR="00C625DF">
        <w:t>university</w:t>
      </w:r>
      <w:r>
        <w:t xml:space="preserve"> should be expected to warrant that it has entitlement to enter the research contract and will undertake the project with reasonable care</w:t>
      </w:r>
    </w:p>
    <w:p w14:paraId="613A7616" w14:textId="5A678E95" w:rsidR="00EC2CBB" w:rsidRDefault="00EC2CBB" w:rsidP="000A6B60">
      <w:pPr>
        <w:pStyle w:val="ListBullet"/>
      </w:pPr>
      <w:r>
        <w:t xml:space="preserve">The results and background IP should be expected to be </w:t>
      </w:r>
      <w:r w:rsidR="00BF58F5">
        <w:t>licensed</w:t>
      </w:r>
      <w:r>
        <w:t xml:space="preserve"> </w:t>
      </w:r>
      <w:r w:rsidR="00BA5084">
        <w:t>‘</w:t>
      </w:r>
      <w:r>
        <w:t>as is</w:t>
      </w:r>
      <w:r w:rsidR="00BA5084">
        <w:t>’</w:t>
      </w:r>
      <w:r>
        <w:t xml:space="preserve"> without any warranties as to fitness for purpose</w:t>
      </w:r>
    </w:p>
    <w:p w14:paraId="11611090" w14:textId="371CF4DA" w:rsidR="00251C3B" w:rsidRDefault="009B7AA8" w:rsidP="000A6B60">
      <w:pPr>
        <w:pStyle w:val="ListBullet"/>
      </w:pPr>
      <w:r>
        <w:t>Universities</w:t>
      </w:r>
      <w:r w:rsidR="00D93485">
        <w:t xml:space="preserve"> </w:t>
      </w:r>
      <w:r w:rsidR="00EC2CBB">
        <w:t xml:space="preserve">should not be expected to warrant non-infringement of </w:t>
      </w:r>
      <w:r w:rsidR="00E06BB4">
        <w:t>third-party</w:t>
      </w:r>
      <w:r w:rsidR="00EC2CBB">
        <w:t xml:space="preserve"> IP.</w:t>
      </w:r>
    </w:p>
    <w:p w14:paraId="72BA8A31" w14:textId="738AB814" w:rsidR="00D51670" w:rsidRDefault="00D51670" w:rsidP="00FF70F3">
      <w:pPr>
        <w:spacing w:before="200"/>
      </w:pPr>
      <w:r>
        <w:lastRenderedPageBreak/>
        <w:t xml:space="preserve">Each </w:t>
      </w:r>
      <w:r w:rsidR="00A471FC">
        <w:t>p</w:t>
      </w:r>
      <w:r>
        <w:t xml:space="preserve">arty should complete a risk assessment to assist in assessing the risks of </w:t>
      </w:r>
      <w:r w:rsidR="008C4E40">
        <w:t>a p</w:t>
      </w:r>
      <w:r>
        <w:t xml:space="preserve">roject. </w:t>
      </w:r>
      <w:r w:rsidR="00A471FC">
        <w:t xml:space="preserve">This will </w:t>
      </w:r>
      <w:r>
        <w:t xml:space="preserve">help determine if risk treatment strategies (such as additional insurance) </w:t>
      </w:r>
      <w:r w:rsidR="008C4E40">
        <w:t xml:space="preserve">would </w:t>
      </w:r>
      <w:r>
        <w:t>be appropriate.</w:t>
      </w:r>
    </w:p>
    <w:p w14:paraId="6054389E" w14:textId="12E7EA3A" w:rsidR="00185C08" w:rsidRDefault="00185C08" w:rsidP="00185C08">
      <w:pPr>
        <w:pStyle w:val="Heading2"/>
        <w:rPr>
          <w:rFonts w:eastAsia="Calibri"/>
        </w:rPr>
      </w:pPr>
      <w:bookmarkStart w:id="167" w:name="_Toc78902817"/>
      <w:bookmarkStart w:id="168" w:name="_Toc80878920"/>
      <w:bookmarkStart w:id="169" w:name="_Toc80357170"/>
      <w:r>
        <w:rPr>
          <w:rFonts w:eastAsia="Calibri"/>
        </w:rPr>
        <w:t xml:space="preserve">Right to </w:t>
      </w:r>
      <w:r w:rsidR="00076865">
        <w:rPr>
          <w:rFonts w:eastAsia="Calibri"/>
        </w:rPr>
        <w:t>p</w:t>
      </w:r>
      <w:r>
        <w:rPr>
          <w:rFonts w:eastAsia="Calibri"/>
        </w:rPr>
        <w:t>ublish</w:t>
      </w:r>
      <w:bookmarkEnd w:id="167"/>
      <w:bookmarkEnd w:id="168"/>
      <w:bookmarkEnd w:id="169"/>
    </w:p>
    <w:p w14:paraId="445FE4C1" w14:textId="2A7A3E27" w:rsidR="008C4E40" w:rsidRDefault="008C4E40" w:rsidP="008C4E40">
      <w:pPr>
        <w:spacing w:before="200"/>
      </w:pPr>
      <w:r>
        <w:t xml:space="preserve">Publication is one of the </w:t>
      </w:r>
      <w:r w:rsidR="00702895">
        <w:t>primary</w:t>
      </w:r>
      <w:r>
        <w:t xml:space="preserve"> activities of a university, and industry collaborators </w:t>
      </w:r>
      <w:r w:rsidR="00BA5084">
        <w:t>are</w:t>
      </w:r>
      <w:r>
        <w:t xml:space="preserve"> well aware that this is an important issue. </w:t>
      </w:r>
      <w:r w:rsidR="00FC6B41">
        <w:t xml:space="preserve">Moreover, the ARC and other </w:t>
      </w:r>
      <w:r w:rsidR="00702895">
        <w:t>publicly funded</w:t>
      </w:r>
      <w:r w:rsidR="00FC6B41">
        <w:t xml:space="preserve"> granting agencies have requirements in relation to Open Access publication of research </w:t>
      </w:r>
      <w:r w:rsidR="00702895">
        <w:t>output. It</w:t>
      </w:r>
      <w:r>
        <w:t xml:space="preserve"> is also important </w:t>
      </w:r>
      <w:r w:rsidR="00FC6B41">
        <w:t xml:space="preserve">for all </w:t>
      </w:r>
      <w:r>
        <w:t>to recognise commercial pressures</w:t>
      </w:r>
      <w:r w:rsidR="00FC6B41">
        <w:t>. To the greatest extent possible t</w:t>
      </w:r>
      <w:r>
        <w:t>ime</w:t>
      </w:r>
      <w:r w:rsidR="00FC6B41">
        <w:t xml:space="preserve">frames </w:t>
      </w:r>
      <w:r>
        <w:t xml:space="preserve">for publication should </w:t>
      </w:r>
      <w:r w:rsidR="00BA5084">
        <w:t>align</w:t>
      </w:r>
      <w:r>
        <w:t xml:space="preserve"> with the time</w:t>
      </w:r>
      <w:r w:rsidR="00BA5084">
        <w:t>frame</w:t>
      </w:r>
      <w:r>
        <w:t xml:space="preserve"> needed to secure IP protection for </w:t>
      </w:r>
      <w:r w:rsidR="0084694F">
        <w:t>commercially oriented</w:t>
      </w:r>
      <w:r>
        <w:t xml:space="preserve"> research.</w:t>
      </w:r>
    </w:p>
    <w:p w14:paraId="0E41D7FC" w14:textId="09263F25" w:rsidR="00901C8D" w:rsidRDefault="00185C08" w:rsidP="007C57CA">
      <w:pPr>
        <w:spacing w:before="200"/>
      </w:pPr>
      <w:r>
        <w:t>In line with best practice arrangements from other national IP toolkits,</w:t>
      </w:r>
      <w:r w:rsidR="00A471FC">
        <w:t xml:space="preserve"> a university provider will have the right to publish their research</w:t>
      </w:r>
      <w:r w:rsidR="00EA6234">
        <w:t xml:space="preserve"> in</w:t>
      </w:r>
      <w:r>
        <w:t xml:space="preserve"> all standardised and flexible complex agreements</w:t>
      </w:r>
      <w:r w:rsidR="00A471FC">
        <w:t xml:space="preserve">. Notice would have to be provided to the non-university partner before publication. This arrangement does not apply in the case of </w:t>
      </w:r>
      <w:r>
        <w:t>contract research.</w:t>
      </w:r>
      <w:r w:rsidR="00864048">
        <w:t xml:space="preserve"> Depending on the extent of industry/</w:t>
      </w:r>
      <w:r w:rsidR="00EA6234">
        <w:t>investment</w:t>
      </w:r>
      <w:r w:rsidR="00864048">
        <w:t xml:space="preserve"> partner funding, and the sector in which the agreement takes place, there will be provisions in which the non-</w:t>
      </w:r>
      <w:r w:rsidR="0091167E">
        <w:t>university</w:t>
      </w:r>
      <w:r w:rsidR="00864048">
        <w:t xml:space="preserve"> partner can </w:t>
      </w:r>
      <w:r w:rsidR="00E017D8">
        <w:t xml:space="preserve">request </w:t>
      </w:r>
      <w:r w:rsidR="00864048">
        <w:t xml:space="preserve">delay of publication </w:t>
      </w:r>
      <w:r w:rsidR="009148CF">
        <w:t>or removal of specific confidential material</w:t>
      </w:r>
      <w:r w:rsidR="00864048">
        <w:t xml:space="preserve"> if publication </w:t>
      </w:r>
      <w:r w:rsidR="00E017D8">
        <w:t xml:space="preserve">will </w:t>
      </w:r>
      <w:r w:rsidR="00864048">
        <w:t>cause acute commercial harm (e.g.</w:t>
      </w:r>
      <w:r w:rsidR="00BA5084">
        <w:t>,</w:t>
      </w:r>
      <w:r w:rsidR="00864048">
        <w:t xml:space="preserve"> when there is a </w:t>
      </w:r>
      <w:r w:rsidR="00EA6234">
        <w:t>patent</w:t>
      </w:r>
      <w:r w:rsidR="00864048">
        <w:t xml:space="preserve"> application in process).</w:t>
      </w:r>
    </w:p>
    <w:p w14:paraId="2CAB6FC6" w14:textId="05F138CB" w:rsidR="00251C3B" w:rsidRDefault="00251C3B" w:rsidP="00FF70F3">
      <w:pPr>
        <w:pStyle w:val="Heading2"/>
      </w:pPr>
      <w:bookmarkStart w:id="170" w:name="_Toc78902818"/>
      <w:bookmarkStart w:id="171" w:name="_Toc80878921"/>
      <w:bookmarkStart w:id="172" w:name="_Toc80357171"/>
      <w:r>
        <w:t>Confidentiality</w:t>
      </w:r>
      <w:bookmarkEnd w:id="170"/>
      <w:bookmarkEnd w:id="171"/>
      <w:bookmarkEnd w:id="172"/>
    </w:p>
    <w:p w14:paraId="69721790" w14:textId="07346077" w:rsidR="003F08A8" w:rsidRDefault="003F08A8" w:rsidP="00FA586E">
      <w:r>
        <w:t xml:space="preserve">The following guidelines should apply </w:t>
      </w:r>
      <w:r w:rsidR="00A06B39">
        <w:t>concerning</w:t>
      </w:r>
      <w:r>
        <w:t xml:space="preserve"> confidentiality: </w:t>
      </w:r>
    </w:p>
    <w:p w14:paraId="3C4B80B6" w14:textId="7D23102B" w:rsidR="00FA586E" w:rsidRDefault="00B95D32" w:rsidP="000A6B60">
      <w:pPr>
        <w:pStyle w:val="ListBullet"/>
      </w:pPr>
      <w:r>
        <w:t xml:space="preserve">Each </w:t>
      </w:r>
      <w:r w:rsidR="00BA5084">
        <w:t>p</w:t>
      </w:r>
      <w:r>
        <w:t xml:space="preserve">arty </w:t>
      </w:r>
      <w:r w:rsidR="00A06B39">
        <w:t>would</w:t>
      </w:r>
      <w:r>
        <w:t xml:space="preserve"> keep confidential information de</w:t>
      </w:r>
      <w:r w:rsidR="00FA586E">
        <w:t>s</w:t>
      </w:r>
      <w:r>
        <w:t>ignated as such</w:t>
      </w:r>
    </w:p>
    <w:p w14:paraId="3B5A3F22" w14:textId="656538B0" w:rsidR="00B95D32" w:rsidRDefault="00A06B39" w:rsidP="000A6B60">
      <w:pPr>
        <w:pStyle w:val="ListBullet"/>
      </w:pPr>
      <w:r>
        <w:t>Confidential</w:t>
      </w:r>
      <w:r w:rsidR="00FA586E">
        <w:t xml:space="preserve"> information </w:t>
      </w:r>
      <w:r>
        <w:t>would</w:t>
      </w:r>
      <w:r w:rsidR="00FA586E">
        <w:t xml:space="preserve"> only be disclosed to </w:t>
      </w:r>
      <w:r w:rsidR="00B95D32">
        <w:t xml:space="preserve">those </w:t>
      </w:r>
      <w:r w:rsidR="00FA586E">
        <w:t>authorised to receive it,</w:t>
      </w:r>
      <w:r w:rsidR="00B95D32">
        <w:t xml:space="preserve"> and only to the extent needed to perform their obligations</w:t>
      </w:r>
    </w:p>
    <w:p w14:paraId="13D9ADB7" w14:textId="137D9B50" w:rsidR="00B95D32" w:rsidRDefault="00B95D32" w:rsidP="000A6B60">
      <w:pPr>
        <w:pStyle w:val="ListBullet"/>
      </w:pPr>
      <w:r>
        <w:t xml:space="preserve">Exclusions would cover reporting to funding </w:t>
      </w:r>
      <w:r w:rsidR="00626153">
        <w:t xml:space="preserve">bodies </w:t>
      </w:r>
      <w:r w:rsidR="00702895">
        <w:t>and</w:t>
      </w:r>
      <w:r w:rsidR="00BA5084">
        <w:t xml:space="preserve"> </w:t>
      </w:r>
      <w:r>
        <w:t>return of information on termination</w:t>
      </w:r>
      <w:r w:rsidR="00FA586E">
        <w:t xml:space="preserve">. </w:t>
      </w:r>
    </w:p>
    <w:p w14:paraId="6343ACE6" w14:textId="0C4FA20E" w:rsidR="00251C3B" w:rsidRDefault="00FA586E" w:rsidP="00FF70F3">
      <w:pPr>
        <w:spacing w:before="200"/>
      </w:pPr>
      <w:r>
        <w:t xml:space="preserve">A time limit may be imposed on the duration of </w:t>
      </w:r>
      <w:r w:rsidR="00A06B39">
        <w:t>confidentiality</w:t>
      </w:r>
      <w:r>
        <w:t xml:space="preserve"> </w:t>
      </w:r>
      <w:r w:rsidR="00B95D32">
        <w:t>after the project terminates</w:t>
      </w:r>
      <w:r w:rsidR="005725A5">
        <w:t>.</w:t>
      </w:r>
    </w:p>
    <w:tbl>
      <w:tblPr>
        <w:tblStyle w:val="PullOutBoxTeal"/>
        <w:tblW w:w="0" w:type="auto"/>
        <w:tblLook w:val="04A0" w:firstRow="1" w:lastRow="0" w:firstColumn="1" w:lastColumn="0" w:noHBand="0" w:noVBand="1"/>
      </w:tblPr>
      <w:tblGrid>
        <w:gridCol w:w="2410"/>
        <w:gridCol w:w="6616"/>
      </w:tblGrid>
      <w:tr w:rsidR="0094251B" w14:paraId="00C9FD51" w14:textId="77777777" w:rsidTr="00F85CF0">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0EB36FEE" w14:textId="153CF105" w:rsidR="0094251B" w:rsidRDefault="0094251B" w:rsidP="00F85CF0">
            <w:r>
              <w:t>Discussion questions</w:t>
            </w:r>
          </w:p>
        </w:tc>
        <w:tc>
          <w:tcPr>
            <w:tcW w:w="6616" w:type="dxa"/>
          </w:tcPr>
          <w:p w14:paraId="14D9C0E6" w14:textId="77777777" w:rsidR="0094251B" w:rsidRDefault="0094251B" w:rsidP="00F85CF0"/>
        </w:tc>
      </w:tr>
      <w:tr w:rsidR="0094251B" w14:paraId="56118FB2" w14:textId="77777777" w:rsidTr="00F85CF0">
        <w:tc>
          <w:tcPr>
            <w:tcW w:w="9026" w:type="dxa"/>
            <w:gridSpan w:val="2"/>
          </w:tcPr>
          <w:p w14:paraId="7EA5E8A5" w14:textId="260EF05B" w:rsidR="0048680A" w:rsidRDefault="00393321" w:rsidP="000A6B60">
            <w:pPr>
              <w:pStyle w:val="ListNumber"/>
              <w:spacing w:after="120"/>
            </w:pPr>
            <w:r>
              <w:t xml:space="preserve">What specific activities in your organisation would not be amenable to a standardised </w:t>
            </w:r>
            <w:r w:rsidR="00BA5084">
              <w:t>agreement</w:t>
            </w:r>
            <w:r>
              <w:t xml:space="preserve">? </w:t>
            </w:r>
          </w:p>
          <w:p w14:paraId="3DDB067D" w14:textId="26279945" w:rsidR="0048680A" w:rsidRDefault="0048680A" w:rsidP="000A6B60">
            <w:pPr>
              <w:pStyle w:val="ListNumber"/>
              <w:spacing w:after="120"/>
            </w:pPr>
            <w:r>
              <w:t xml:space="preserve">What design aspects – such as a $100,000 investment, or significant background IP </w:t>
            </w:r>
            <w:r w:rsidR="00D242AD">
              <w:t>–</w:t>
            </w:r>
            <w:r>
              <w:t xml:space="preserve"> should define the threshold for more complex agreements?</w:t>
            </w:r>
          </w:p>
          <w:p w14:paraId="24F7EB7B" w14:textId="1694CFB1" w:rsidR="0094251B" w:rsidRDefault="0048680A" w:rsidP="000A6B60">
            <w:pPr>
              <w:pStyle w:val="ListNumber"/>
              <w:spacing w:after="120"/>
            </w:pPr>
            <w:r>
              <w:t>What elements must be flexible to prevent barriers in complex, high value agreements? How would these work in practice?</w:t>
            </w:r>
          </w:p>
        </w:tc>
      </w:tr>
    </w:tbl>
    <w:p w14:paraId="116C3C35" w14:textId="3F917343" w:rsidR="009E6E2F" w:rsidRDefault="009E6E2F" w:rsidP="004C5633">
      <w:pPr>
        <w:pStyle w:val="Heading1"/>
      </w:pPr>
      <w:bookmarkStart w:id="173" w:name="_Toc78099854"/>
      <w:bookmarkStart w:id="174" w:name="_Toc78099914"/>
      <w:bookmarkStart w:id="175" w:name="_Toc78128308"/>
      <w:bookmarkStart w:id="176" w:name="_Toc78128381"/>
      <w:bookmarkStart w:id="177" w:name="_Toc78128454"/>
      <w:bookmarkStart w:id="178" w:name="_Toc78128542"/>
      <w:bookmarkStart w:id="179" w:name="_Toc78128616"/>
      <w:bookmarkStart w:id="180" w:name="_Toc78128689"/>
      <w:bookmarkStart w:id="181" w:name="_Toc78128763"/>
      <w:bookmarkStart w:id="182" w:name="_Toc78128836"/>
      <w:bookmarkStart w:id="183" w:name="_Toc78128907"/>
      <w:bookmarkStart w:id="184" w:name="_Toc78099855"/>
      <w:bookmarkStart w:id="185" w:name="_Toc78099915"/>
      <w:bookmarkStart w:id="186" w:name="_Toc78128309"/>
      <w:bookmarkStart w:id="187" w:name="_Toc78128382"/>
      <w:bookmarkStart w:id="188" w:name="_Toc78128455"/>
      <w:bookmarkStart w:id="189" w:name="_Toc78128543"/>
      <w:bookmarkStart w:id="190" w:name="_Toc78128617"/>
      <w:bookmarkStart w:id="191" w:name="_Toc78128690"/>
      <w:bookmarkStart w:id="192" w:name="_Toc78128764"/>
      <w:bookmarkStart w:id="193" w:name="_Toc78128837"/>
      <w:bookmarkStart w:id="194" w:name="_Toc78128908"/>
      <w:bookmarkStart w:id="195" w:name="_Toc78128311"/>
      <w:bookmarkStart w:id="196" w:name="_Toc78128384"/>
      <w:bookmarkStart w:id="197" w:name="_Toc78128457"/>
      <w:bookmarkStart w:id="198" w:name="_Toc78128545"/>
      <w:bookmarkStart w:id="199" w:name="_Toc78128619"/>
      <w:bookmarkStart w:id="200" w:name="_Toc78128692"/>
      <w:bookmarkStart w:id="201" w:name="_Toc78128766"/>
      <w:bookmarkStart w:id="202" w:name="_Toc78128839"/>
      <w:bookmarkStart w:id="203" w:name="_Toc78128910"/>
      <w:bookmarkStart w:id="204" w:name="_Toc78128458"/>
      <w:bookmarkStart w:id="205" w:name="_Toc78902819"/>
      <w:bookmarkStart w:id="206" w:name="_Toc80878922"/>
      <w:bookmarkStart w:id="207" w:name="_Toc80357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4C5633">
        <w:t>Trust</w:t>
      </w:r>
      <w:r>
        <w:t xml:space="preserve"> and Culture</w:t>
      </w:r>
      <w:bookmarkEnd w:id="204"/>
      <w:bookmarkEnd w:id="205"/>
      <w:bookmarkEnd w:id="206"/>
      <w:bookmarkEnd w:id="207"/>
    </w:p>
    <w:p w14:paraId="060F7DAB" w14:textId="77777777" w:rsidR="0000776E" w:rsidRPr="0092095B" w:rsidRDefault="0000776E" w:rsidP="00B3064C">
      <w:pPr>
        <w:pStyle w:val="Heading2"/>
        <w:rPr>
          <w:rFonts w:eastAsia="Calibri"/>
        </w:rPr>
      </w:pPr>
      <w:bookmarkStart w:id="208" w:name="_Toc77694242"/>
      <w:bookmarkStart w:id="209" w:name="_Toc78128459"/>
      <w:bookmarkStart w:id="210" w:name="_Toc78902820"/>
      <w:bookmarkStart w:id="211" w:name="_Toc80878923"/>
      <w:bookmarkStart w:id="212" w:name="_Toc80357173"/>
      <w:r w:rsidRPr="0092095B">
        <w:rPr>
          <w:rFonts w:eastAsia="Calibri"/>
        </w:rPr>
        <w:t>The basis of trust</w:t>
      </w:r>
      <w:bookmarkEnd w:id="208"/>
      <w:bookmarkEnd w:id="209"/>
      <w:bookmarkEnd w:id="210"/>
      <w:bookmarkEnd w:id="211"/>
      <w:bookmarkEnd w:id="212"/>
    </w:p>
    <w:p w14:paraId="43B3C815" w14:textId="0A28493D" w:rsidR="00424927" w:rsidRDefault="00A52BCC">
      <w:r>
        <w:t>Trust underpins the way people and organisations transact business</w:t>
      </w:r>
      <w:r w:rsidR="00C81FDB">
        <w:t xml:space="preserve">. </w:t>
      </w:r>
      <w:r>
        <w:t xml:space="preserve">Without trust between parties, effective research commercialisation </w:t>
      </w:r>
      <w:r w:rsidR="00C81FDB">
        <w:t>will be difficult to achieve.</w:t>
      </w:r>
      <w:r w:rsidR="00041E79">
        <w:t xml:space="preserve"> </w:t>
      </w:r>
      <w:r w:rsidR="00821E3A">
        <w:t>This requires t</w:t>
      </w:r>
      <w:r w:rsidR="00BC2DD9" w:rsidRPr="00616EC1">
        <w:t xml:space="preserve">rust </w:t>
      </w:r>
      <w:r w:rsidR="007F143A">
        <w:t xml:space="preserve">both </w:t>
      </w:r>
      <w:r w:rsidR="00BC2DD9" w:rsidRPr="00616EC1">
        <w:t xml:space="preserve">between </w:t>
      </w:r>
      <w:r w:rsidR="00BC2DD9" w:rsidRPr="00616EC1">
        <w:lastRenderedPageBreak/>
        <w:t>people</w:t>
      </w:r>
      <w:r w:rsidR="00821E3A">
        <w:t xml:space="preserve"> and </w:t>
      </w:r>
      <w:r w:rsidR="00BC2DD9" w:rsidRPr="00616EC1">
        <w:t xml:space="preserve">in the </w:t>
      </w:r>
      <w:r w:rsidR="00C116DC">
        <w:t>HERC IP Framework</w:t>
      </w:r>
      <w:r w:rsidR="00821E3A">
        <w:t>.</w:t>
      </w:r>
      <w:r w:rsidR="006D1AB8">
        <w:t xml:space="preserve"> Trust demands credible, </w:t>
      </w:r>
      <w:r w:rsidR="00424927">
        <w:t>clear and consistent messaging, clarity, accountability and transparency, openness and honesty, and alignment with</w:t>
      </w:r>
      <w:r w:rsidR="00821E3A">
        <w:t xml:space="preserve"> </w:t>
      </w:r>
      <w:r w:rsidR="00424927">
        <w:t>objectives.</w:t>
      </w:r>
    </w:p>
    <w:p w14:paraId="338066B5" w14:textId="0701A9B9" w:rsidR="00512440" w:rsidRDefault="00C81FDB" w:rsidP="00B1312C">
      <w:pPr>
        <w:pStyle w:val="Heading2"/>
      </w:pPr>
      <w:bookmarkStart w:id="213" w:name="_Toc78128460"/>
      <w:bookmarkStart w:id="214" w:name="_Toc78902821"/>
      <w:bookmarkStart w:id="215" w:name="_Toc80878924"/>
      <w:bookmarkStart w:id="216" w:name="_Toc80357174"/>
      <w:r>
        <w:t>B</w:t>
      </w:r>
      <w:r w:rsidR="00BC2DD9">
        <w:t xml:space="preserve">uilding trust </w:t>
      </w:r>
      <w:r w:rsidR="00BC2DD9" w:rsidRPr="00DB02E1">
        <w:t>between</w:t>
      </w:r>
      <w:r w:rsidR="00BC2DD9">
        <w:t xml:space="preserve"> people</w:t>
      </w:r>
      <w:bookmarkEnd w:id="213"/>
      <w:r>
        <w:t xml:space="preserve"> – creating social capital</w:t>
      </w:r>
      <w:bookmarkEnd w:id="214"/>
      <w:bookmarkEnd w:id="215"/>
      <w:bookmarkEnd w:id="216"/>
      <w:r w:rsidR="00BC2DD9">
        <w:t xml:space="preserve"> </w:t>
      </w:r>
    </w:p>
    <w:p w14:paraId="798593C1" w14:textId="121BF87F" w:rsidR="00BC2DD9" w:rsidRDefault="00BC2DD9" w:rsidP="00BC2DD9">
      <w:r>
        <w:t xml:space="preserve">Social capital refers to </w:t>
      </w:r>
      <w:r w:rsidR="00BA5084">
        <w:t>‘</w:t>
      </w:r>
      <w:r>
        <w:t xml:space="preserve">features of social organisation, such as networks, norms, and trust, that facilitate </w:t>
      </w:r>
      <w:r w:rsidR="00E630DF">
        <w:t>coordination</w:t>
      </w:r>
      <w:r>
        <w:t xml:space="preserve"> and co-operation for mutual benefit</w:t>
      </w:r>
      <w:r w:rsidR="00D242AD">
        <w:t>’</w:t>
      </w:r>
      <w:r w:rsidR="0069759A">
        <w:t xml:space="preserve"> </w:t>
      </w:r>
      <w:r w:rsidR="00BA5084">
        <w:rPr>
          <w:noProof/>
        </w:rPr>
        <w:t>(Fountain 1998)</w:t>
      </w:r>
      <w:r>
        <w:t>.</w:t>
      </w:r>
      <w:r w:rsidR="006A42F8">
        <w:t xml:space="preserve"> </w:t>
      </w:r>
      <w:r>
        <w:t xml:space="preserve">Social capital </w:t>
      </w:r>
      <w:r w:rsidR="00BA5084">
        <w:t>is</w:t>
      </w:r>
      <w:r>
        <w:t xml:space="preserve"> the </w:t>
      </w:r>
      <w:r w:rsidR="00D242AD">
        <w:t>‘</w:t>
      </w:r>
      <w:r>
        <w:t>glue</w:t>
      </w:r>
      <w:r w:rsidR="00D242AD">
        <w:t>’</w:t>
      </w:r>
      <w:r>
        <w:t xml:space="preserve"> that allows physical capital and human capital to work together effectively</w:t>
      </w:r>
      <w:r w:rsidR="0069759A">
        <w:t xml:space="preserve"> </w:t>
      </w:r>
      <w:r w:rsidR="00BA5084">
        <w:rPr>
          <w:noProof/>
        </w:rPr>
        <w:t xml:space="preserve">(ARC 2001), and is </w:t>
      </w:r>
      <w:r w:rsidR="00E630DF">
        <w:t>essential</w:t>
      </w:r>
      <w:r>
        <w:t xml:space="preserve"> for building strength in university business collaborati</w:t>
      </w:r>
      <w:r w:rsidR="00EA6234">
        <w:t>on</w:t>
      </w:r>
      <w:r>
        <w:t>.</w:t>
      </w:r>
    </w:p>
    <w:p w14:paraId="4C489374" w14:textId="3025CF58" w:rsidR="00165CA3" w:rsidRDefault="00165CA3" w:rsidP="00165CA3">
      <w:r>
        <w:t xml:space="preserve">Social capital is built at the personal level through </w:t>
      </w:r>
      <w:r w:rsidR="007245C0">
        <w:t>people</w:t>
      </w:r>
      <w:r w:rsidR="00D242AD">
        <w:t>’</w:t>
      </w:r>
      <w:r w:rsidR="007245C0">
        <w:t>s</w:t>
      </w:r>
      <w:r>
        <w:t xml:space="preserve"> shared experiences and shared values</w:t>
      </w:r>
      <w:r w:rsidR="00BA5084">
        <w:t>.</w:t>
      </w:r>
      <w:r>
        <w:t xml:space="preserve"> Informal linkages and networks can be very effective in developing social capital. There can be tension between informal activities and the need to enter formal contract arrangements, particularly where accountability is required for the use of government funds. </w:t>
      </w:r>
      <w:r w:rsidR="00A9181C">
        <w:t>In addition</w:t>
      </w:r>
      <w:r>
        <w:t>, where the contract process is positive, it can assist in generating the social capital required for repeat exchanges and further development of social capital.</w:t>
      </w:r>
    </w:p>
    <w:p w14:paraId="174DA7DA" w14:textId="34E00865" w:rsidR="00165CA3" w:rsidRDefault="00165CA3" w:rsidP="00165CA3">
      <w:r>
        <w:t xml:space="preserve">Without adequate investment in social capital, existing physical capital and human capital can be </w:t>
      </w:r>
      <w:r w:rsidR="00A9181C">
        <w:t>under-</w:t>
      </w:r>
      <w:r>
        <w:t>exploited because there is insufficient trust and shared expectations to overcome the inherent risks in knowledge-based interactions</w:t>
      </w:r>
      <w:r w:rsidR="009117A8">
        <w:t xml:space="preserve"> </w:t>
      </w:r>
      <w:r w:rsidR="007E6467">
        <w:rPr>
          <w:noProof/>
        </w:rPr>
        <w:t>(ARC 2001)</w:t>
      </w:r>
      <w:r w:rsidR="009117A8">
        <w:t>.</w:t>
      </w:r>
    </w:p>
    <w:p w14:paraId="21D72E74" w14:textId="11AECDC1" w:rsidR="0048234C" w:rsidRPr="0048234C" w:rsidRDefault="00165CA3" w:rsidP="00BE3B4F">
      <w:r>
        <w:t xml:space="preserve">Put simply, if the parties do not have a sufficient foundation of </w:t>
      </w:r>
      <w:r w:rsidR="0005754F">
        <w:t>relationship</w:t>
      </w:r>
      <w:r>
        <w:t xml:space="preserve"> and a shared understanding of each </w:t>
      </w:r>
      <w:r w:rsidR="007245C0">
        <w:t>other</w:t>
      </w:r>
      <w:r w:rsidR="00D242AD">
        <w:t>’</w:t>
      </w:r>
      <w:r w:rsidR="007245C0">
        <w:t>s</w:t>
      </w:r>
      <w:r>
        <w:t xml:space="preserve"> values, goals, needs and drivers, this can inhibit both the contract process and the prospects for collaborative success.</w:t>
      </w:r>
      <w:bookmarkStart w:id="217" w:name="_Toc78128316"/>
      <w:bookmarkStart w:id="218" w:name="_Toc78128389"/>
      <w:bookmarkStart w:id="219" w:name="_Toc78128462"/>
      <w:bookmarkStart w:id="220" w:name="_Toc78128550"/>
      <w:bookmarkStart w:id="221" w:name="_Toc78128624"/>
      <w:bookmarkStart w:id="222" w:name="_Toc78128697"/>
      <w:bookmarkStart w:id="223" w:name="_Toc78128771"/>
      <w:bookmarkStart w:id="224" w:name="_Toc78128844"/>
      <w:bookmarkStart w:id="225" w:name="_Toc78128915"/>
      <w:bookmarkStart w:id="226" w:name="_Toc78128317"/>
      <w:bookmarkStart w:id="227" w:name="_Toc78128390"/>
      <w:bookmarkStart w:id="228" w:name="_Toc78128463"/>
      <w:bookmarkStart w:id="229" w:name="_Toc78128551"/>
      <w:bookmarkStart w:id="230" w:name="_Toc78128625"/>
      <w:bookmarkStart w:id="231" w:name="_Toc78128698"/>
      <w:bookmarkStart w:id="232" w:name="_Toc78128772"/>
      <w:bookmarkStart w:id="233" w:name="_Toc78128845"/>
      <w:bookmarkStart w:id="234" w:name="_Toc781289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Style w:val="PullOutBoxTeal"/>
        <w:tblW w:w="0" w:type="auto"/>
        <w:tblLook w:val="04A0" w:firstRow="1" w:lastRow="0" w:firstColumn="1" w:lastColumn="0" w:noHBand="0" w:noVBand="1"/>
      </w:tblPr>
      <w:tblGrid>
        <w:gridCol w:w="2410"/>
        <w:gridCol w:w="6616"/>
      </w:tblGrid>
      <w:tr w:rsidR="0094251B" w14:paraId="0330B602" w14:textId="77777777" w:rsidTr="00F85CF0">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1EB6883C" w14:textId="2328A918" w:rsidR="0094251B" w:rsidRDefault="0094251B" w:rsidP="00F85CF0">
            <w:r>
              <w:t>Discussion questions</w:t>
            </w:r>
          </w:p>
        </w:tc>
        <w:tc>
          <w:tcPr>
            <w:tcW w:w="6616" w:type="dxa"/>
          </w:tcPr>
          <w:p w14:paraId="5B952170" w14:textId="77777777" w:rsidR="0094251B" w:rsidRDefault="0094251B" w:rsidP="00F85CF0"/>
        </w:tc>
      </w:tr>
      <w:tr w:rsidR="0094251B" w14:paraId="6F84B7E8" w14:textId="77777777" w:rsidTr="00F85CF0">
        <w:tc>
          <w:tcPr>
            <w:tcW w:w="9026" w:type="dxa"/>
            <w:gridSpan w:val="2"/>
          </w:tcPr>
          <w:p w14:paraId="1074E513" w14:textId="0BE7BCFF" w:rsidR="0094251B" w:rsidRDefault="0048680A" w:rsidP="0094251B">
            <w:pPr>
              <w:pStyle w:val="ListNumber"/>
            </w:pPr>
            <w:r w:rsidRPr="0014273C">
              <w:t>Would pre-negotiation tools (such as term sheets or non-binding agreements) help your organisation build trust and confidence</w:t>
            </w:r>
            <w:r>
              <w:t xml:space="preserve"> in a partnership</w:t>
            </w:r>
            <w:r w:rsidRPr="0014273C">
              <w:t>? What tools would help</w:t>
            </w:r>
            <w:r>
              <w:t>?</w:t>
            </w:r>
          </w:p>
        </w:tc>
      </w:tr>
    </w:tbl>
    <w:p w14:paraId="2F8662BF" w14:textId="2377EAD3" w:rsidR="00312A49" w:rsidRDefault="0000776E" w:rsidP="00B3064C">
      <w:pPr>
        <w:pStyle w:val="Heading1"/>
      </w:pPr>
      <w:bookmarkStart w:id="235" w:name="_Toc78461711"/>
      <w:bookmarkStart w:id="236" w:name="_Toc78470330"/>
      <w:bookmarkStart w:id="237" w:name="_Toc78470431"/>
      <w:bookmarkStart w:id="238" w:name="_Toc78470974"/>
      <w:bookmarkStart w:id="239" w:name="_Toc78461712"/>
      <w:bookmarkStart w:id="240" w:name="_Toc78470331"/>
      <w:bookmarkStart w:id="241" w:name="_Toc78470432"/>
      <w:bookmarkStart w:id="242" w:name="_Toc78470975"/>
      <w:bookmarkStart w:id="243" w:name="_Toc78128320"/>
      <w:bookmarkStart w:id="244" w:name="_Toc78128393"/>
      <w:bookmarkStart w:id="245" w:name="_Toc78128466"/>
      <w:bookmarkStart w:id="246" w:name="_Toc78128554"/>
      <w:bookmarkStart w:id="247" w:name="_Toc78128628"/>
      <w:bookmarkStart w:id="248" w:name="_Toc78128701"/>
      <w:bookmarkStart w:id="249" w:name="_Toc78128775"/>
      <w:bookmarkStart w:id="250" w:name="_Toc78128848"/>
      <w:bookmarkStart w:id="251" w:name="_Toc78128919"/>
      <w:bookmarkStart w:id="252" w:name="_Toc78043575"/>
      <w:bookmarkStart w:id="253" w:name="_Toc78043652"/>
      <w:bookmarkStart w:id="254" w:name="_Toc78099866"/>
      <w:bookmarkStart w:id="255" w:name="_Toc78099926"/>
      <w:bookmarkStart w:id="256" w:name="_Toc78128321"/>
      <w:bookmarkStart w:id="257" w:name="_Toc78128394"/>
      <w:bookmarkStart w:id="258" w:name="_Toc78128467"/>
      <w:bookmarkStart w:id="259" w:name="_Toc78128555"/>
      <w:bookmarkStart w:id="260" w:name="_Toc78128629"/>
      <w:bookmarkStart w:id="261" w:name="_Toc78128702"/>
      <w:bookmarkStart w:id="262" w:name="_Toc78128776"/>
      <w:bookmarkStart w:id="263" w:name="_Toc78128849"/>
      <w:bookmarkStart w:id="264" w:name="_Toc78128920"/>
      <w:bookmarkStart w:id="265" w:name="_Toc78043576"/>
      <w:bookmarkStart w:id="266" w:name="_Toc78043653"/>
      <w:bookmarkStart w:id="267" w:name="_Toc78099867"/>
      <w:bookmarkStart w:id="268" w:name="_Toc78099927"/>
      <w:bookmarkStart w:id="269" w:name="_Toc78128322"/>
      <w:bookmarkStart w:id="270" w:name="_Toc78128395"/>
      <w:bookmarkStart w:id="271" w:name="_Toc78128468"/>
      <w:bookmarkStart w:id="272" w:name="_Toc78128556"/>
      <w:bookmarkStart w:id="273" w:name="_Toc78128630"/>
      <w:bookmarkStart w:id="274" w:name="_Toc78128703"/>
      <w:bookmarkStart w:id="275" w:name="_Toc78128777"/>
      <w:bookmarkStart w:id="276" w:name="_Toc78128850"/>
      <w:bookmarkStart w:id="277" w:name="_Toc78128921"/>
      <w:bookmarkStart w:id="278" w:name="_Toc78128469"/>
      <w:bookmarkStart w:id="279" w:name="_Toc78902823"/>
      <w:bookmarkStart w:id="280" w:name="_Toc80878925"/>
      <w:bookmarkStart w:id="281" w:name="_Toc80357175"/>
      <w:bookmarkEnd w:id="0"/>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t>Implementation</w:t>
      </w:r>
      <w:bookmarkEnd w:id="278"/>
      <w:bookmarkEnd w:id="279"/>
      <w:bookmarkEnd w:id="280"/>
      <w:bookmarkEnd w:id="281"/>
    </w:p>
    <w:p w14:paraId="2AC1AF9F" w14:textId="2BB5B4F7" w:rsidR="00424927" w:rsidRDefault="007C5C79" w:rsidP="00B3064C">
      <w:pPr>
        <w:pStyle w:val="Heading2"/>
        <w:rPr>
          <w:rFonts w:eastAsia="Calibri"/>
        </w:rPr>
      </w:pPr>
      <w:bookmarkStart w:id="282" w:name="_Toc78128470"/>
      <w:bookmarkStart w:id="283" w:name="_Toc77868096"/>
      <w:bookmarkStart w:id="284" w:name="_Toc80878926"/>
      <w:bookmarkStart w:id="285" w:name="_Toc80357176"/>
      <w:bookmarkStart w:id="286" w:name="_Toc78902824"/>
      <w:r>
        <w:rPr>
          <w:rFonts w:eastAsia="Calibri"/>
        </w:rPr>
        <w:t>Communication</w:t>
      </w:r>
      <w:r w:rsidR="002B408F">
        <w:rPr>
          <w:rFonts w:eastAsia="Calibri"/>
        </w:rPr>
        <w:t xml:space="preserve"> </w:t>
      </w:r>
      <w:bookmarkStart w:id="287" w:name="_Toc78128325"/>
      <w:bookmarkStart w:id="288" w:name="_Toc78128398"/>
      <w:bookmarkStart w:id="289" w:name="_Toc78128471"/>
      <w:bookmarkStart w:id="290" w:name="_Toc78128559"/>
      <w:bookmarkStart w:id="291" w:name="_Toc78128633"/>
      <w:bookmarkStart w:id="292" w:name="_Toc78128706"/>
      <w:bookmarkStart w:id="293" w:name="_Toc78128780"/>
      <w:bookmarkStart w:id="294" w:name="_Toc78128853"/>
      <w:bookmarkStart w:id="295" w:name="_Toc78128924"/>
      <w:bookmarkStart w:id="296" w:name="_Toc78128326"/>
      <w:bookmarkStart w:id="297" w:name="_Toc78128399"/>
      <w:bookmarkStart w:id="298" w:name="_Toc78128472"/>
      <w:bookmarkStart w:id="299" w:name="_Toc78128560"/>
      <w:bookmarkStart w:id="300" w:name="_Toc78128634"/>
      <w:bookmarkStart w:id="301" w:name="_Toc78128707"/>
      <w:bookmarkStart w:id="302" w:name="_Toc78128781"/>
      <w:bookmarkStart w:id="303" w:name="_Toc78128854"/>
      <w:bookmarkStart w:id="304" w:name="_Toc78128925"/>
      <w:bookmarkStart w:id="305" w:name="_Toc78128327"/>
      <w:bookmarkStart w:id="306" w:name="_Toc78128400"/>
      <w:bookmarkStart w:id="307" w:name="_Toc78128473"/>
      <w:bookmarkStart w:id="308" w:name="_Toc78128561"/>
      <w:bookmarkStart w:id="309" w:name="_Toc78128635"/>
      <w:bookmarkStart w:id="310" w:name="_Toc78128708"/>
      <w:bookmarkStart w:id="311" w:name="_Toc78128782"/>
      <w:bookmarkStart w:id="312" w:name="_Toc78128855"/>
      <w:bookmarkStart w:id="313" w:name="_Toc78128926"/>
      <w:bookmarkStart w:id="314" w:name="_Toc78128328"/>
      <w:bookmarkStart w:id="315" w:name="_Toc78128401"/>
      <w:bookmarkStart w:id="316" w:name="_Toc78128474"/>
      <w:bookmarkStart w:id="317" w:name="_Toc78128562"/>
      <w:bookmarkStart w:id="318" w:name="_Toc78128636"/>
      <w:bookmarkStart w:id="319" w:name="_Toc78128709"/>
      <w:bookmarkStart w:id="320" w:name="_Toc78128783"/>
      <w:bookmarkStart w:id="321" w:name="_Toc78128856"/>
      <w:bookmarkStart w:id="322" w:name="_Toc78128927"/>
      <w:bookmarkStart w:id="323" w:name="_Toc78128329"/>
      <w:bookmarkStart w:id="324" w:name="_Toc78128402"/>
      <w:bookmarkStart w:id="325" w:name="_Toc78128475"/>
      <w:bookmarkStart w:id="326" w:name="_Toc78128563"/>
      <w:bookmarkStart w:id="327" w:name="_Toc78128637"/>
      <w:bookmarkStart w:id="328" w:name="_Toc78128710"/>
      <w:bookmarkStart w:id="329" w:name="_Toc78128784"/>
      <w:bookmarkStart w:id="330" w:name="_Toc78128857"/>
      <w:bookmarkStart w:id="331" w:name="_Toc78128928"/>
      <w:bookmarkStart w:id="332" w:name="_Toc78128330"/>
      <w:bookmarkStart w:id="333" w:name="_Toc78128403"/>
      <w:bookmarkStart w:id="334" w:name="_Toc78128476"/>
      <w:bookmarkStart w:id="335" w:name="_Toc78128564"/>
      <w:bookmarkStart w:id="336" w:name="_Toc78128638"/>
      <w:bookmarkStart w:id="337" w:name="_Toc78128711"/>
      <w:bookmarkStart w:id="338" w:name="_Toc78128785"/>
      <w:bookmarkStart w:id="339" w:name="_Toc78128858"/>
      <w:bookmarkStart w:id="340" w:name="_Toc78128929"/>
      <w:bookmarkStart w:id="341" w:name="_Toc78128331"/>
      <w:bookmarkStart w:id="342" w:name="_Toc78128404"/>
      <w:bookmarkStart w:id="343" w:name="_Toc78128477"/>
      <w:bookmarkStart w:id="344" w:name="_Toc78128565"/>
      <w:bookmarkStart w:id="345" w:name="_Toc78128639"/>
      <w:bookmarkStart w:id="346" w:name="_Toc78128712"/>
      <w:bookmarkStart w:id="347" w:name="_Toc78128786"/>
      <w:bookmarkStart w:id="348" w:name="_Toc78128859"/>
      <w:bookmarkStart w:id="349" w:name="_Toc78128930"/>
      <w:bookmarkStart w:id="350" w:name="_Toc78043579"/>
      <w:bookmarkStart w:id="351" w:name="_Toc78043656"/>
      <w:bookmarkStart w:id="352" w:name="_Toc78099870"/>
      <w:bookmarkStart w:id="353" w:name="_Toc78099930"/>
      <w:bookmarkStart w:id="354" w:name="_Toc78128332"/>
      <w:bookmarkStart w:id="355" w:name="_Toc78128405"/>
      <w:bookmarkStart w:id="356" w:name="_Toc78128478"/>
      <w:bookmarkStart w:id="357" w:name="_Toc78128566"/>
      <w:bookmarkStart w:id="358" w:name="_Toc78128640"/>
      <w:bookmarkStart w:id="359" w:name="_Toc78128713"/>
      <w:bookmarkStart w:id="360" w:name="_Toc78128787"/>
      <w:bookmarkStart w:id="361" w:name="_Toc78128860"/>
      <w:bookmarkStart w:id="362" w:name="_Toc78128931"/>
      <w:bookmarkStart w:id="363" w:name="_Toc78043580"/>
      <w:bookmarkStart w:id="364" w:name="_Toc78043657"/>
      <w:bookmarkStart w:id="365" w:name="_Toc78099871"/>
      <w:bookmarkStart w:id="366" w:name="_Toc78099931"/>
      <w:bookmarkStart w:id="367" w:name="_Toc78128333"/>
      <w:bookmarkStart w:id="368" w:name="_Toc78128406"/>
      <w:bookmarkStart w:id="369" w:name="_Toc78128479"/>
      <w:bookmarkStart w:id="370" w:name="_Toc78128567"/>
      <w:bookmarkStart w:id="371" w:name="_Toc78128641"/>
      <w:bookmarkStart w:id="372" w:name="_Toc78128714"/>
      <w:bookmarkStart w:id="373" w:name="_Toc78128788"/>
      <w:bookmarkStart w:id="374" w:name="_Toc78128861"/>
      <w:bookmarkStart w:id="375" w:name="_Toc78128932"/>
      <w:bookmarkEnd w:id="282"/>
      <w:bookmarkEnd w:id="283"/>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9F1A9F">
        <w:rPr>
          <w:rFonts w:eastAsia="Calibri"/>
        </w:rPr>
        <w:t>engagement</w:t>
      </w:r>
      <w:r w:rsidR="002B408F">
        <w:rPr>
          <w:rFonts w:eastAsia="Calibri"/>
        </w:rPr>
        <w:t xml:space="preserve"> and education</w:t>
      </w:r>
      <w:bookmarkEnd w:id="284"/>
      <w:bookmarkEnd w:id="285"/>
      <w:r w:rsidR="00424927">
        <w:rPr>
          <w:rFonts w:eastAsia="Calibri"/>
        </w:rPr>
        <w:t xml:space="preserve"> </w:t>
      </w:r>
      <w:bookmarkEnd w:id="286"/>
    </w:p>
    <w:p w14:paraId="149DF1A3" w14:textId="6DD09D18" w:rsidR="00454126" w:rsidRDefault="00454126" w:rsidP="00DB02E1">
      <w:r>
        <w:t xml:space="preserve">Communication and engagement will be delivered through existing DESE capability. </w:t>
      </w:r>
      <w:r w:rsidR="007E6467">
        <w:t xml:space="preserve">This </w:t>
      </w:r>
      <w:r>
        <w:t xml:space="preserve">will involve </w:t>
      </w:r>
      <w:r w:rsidRPr="00454126">
        <w:t>communication</w:t>
      </w:r>
      <w:r w:rsidR="006D1AB8">
        <w:t xml:space="preserve"> </w:t>
      </w:r>
      <w:r w:rsidR="007E6467">
        <w:t>with</w:t>
      </w:r>
      <w:r w:rsidR="007E6467" w:rsidRPr="00454126">
        <w:t xml:space="preserve"> </w:t>
      </w:r>
      <w:r w:rsidRPr="00454126">
        <w:t xml:space="preserve">university </w:t>
      </w:r>
      <w:r w:rsidR="00C71AEA">
        <w:t>technology transfer office</w:t>
      </w:r>
      <w:r w:rsidR="00C71AEA" w:rsidRPr="00454126">
        <w:t xml:space="preserve">s </w:t>
      </w:r>
      <w:r w:rsidRPr="00454126">
        <w:t xml:space="preserve">and </w:t>
      </w:r>
      <w:r w:rsidR="0084694F" w:rsidRPr="00454126">
        <w:t>business</w:t>
      </w:r>
      <w:r w:rsidR="0084694F">
        <w:t xml:space="preserve"> and</w:t>
      </w:r>
      <w:r w:rsidR="00A9181C">
        <w:t xml:space="preserve"> will be</w:t>
      </w:r>
      <w:r>
        <w:t xml:space="preserve"> </w:t>
      </w:r>
      <w:r w:rsidR="00393321" w:rsidRPr="00454126">
        <w:t>designed</w:t>
      </w:r>
      <w:r w:rsidR="00393321">
        <w:t xml:space="preserve"> with</w:t>
      </w:r>
      <w:r w:rsidR="006D1AB8">
        <w:t xml:space="preserve"> all users (described above) </w:t>
      </w:r>
      <w:r w:rsidRPr="00454126">
        <w:t xml:space="preserve">to create deep understanding of the purpose of the </w:t>
      </w:r>
      <w:r w:rsidR="00C116DC">
        <w:t>HERC IP Framework</w:t>
      </w:r>
      <w:r w:rsidRPr="00454126">
        <w:t xml:space="preserve">, how it </w:t>
      </w:r>
      <w:r w:rsidR="00821E3A">
        <w:t>is</w:t>
      </w:r>
      <w:r w:rsidRPr="00454126">
        <w:t xml:space="preserve"> used, and </w:t>
      </w:r>
      <w:r w:rsidR="00821E3A">
        <w:t xml:space="preserve">its </w:t>
      </w:r>
      <w:r w:rsidRPr="00454126">
        <w:t xml:space="preserve">benefits in increasing </w:t>
      </w:r>
      <w:r w:rsidR="007245C0">
        <w:t>Australia</w:t>
      </w:r>
      <w:r w:rsidR="00D242AD">
        <w:t>’</w:t>
      </w:r>
      <w:r w:rsidR="007245C0">
        <w:t>s</w:t>
      </w:r>
      <w:r w:rsidRPr="00454126">
        <w:t xml:space="preserve"> performance </w:t>
      </w:r>
      <w:r w:rsidR="00F2212F">
        <w:t>i</w:t>
      </w:r>
      <w:r w:rsidRPr="00454126">
        <w:t xml:space="preserve">n research </w:t>
      </w:r>
      <w:r>
        <w:t xml:space="preserve">commercialisation. </w:t>
      </w:r>
    </w:p>
    <w:tbl>
      <w:tblPr>
        <w:tblStyle w:val="PullOutBoxTeal"/>
        <w:tblW w:w="0" w:type="auto"/>
        <w:tblLook w:val="04A0" w:firstRow="1" w:lastRow="0" w:firstColumn="1" w:lastColumn="0" w:noHBand="0" w:noVBand="1"/>
      </w:tblPr>
      <w:tblGrid>
        <w:gridCol w:w="2410"/>
        <w:gridCol w:w="6616"/>
      </w:tblGrid>
      <w:tr w:rsidR="00BE3B4F" w14:paraId="4323D936" w14:textId="77777777" w:rsidTr="00EE1FCD">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62156D22" w14:textId="77777777" w:rsidR="00BE3B4F" w:rsidRDefault="00BE3B4F" w:rsidP="00EE1FCD">
            <w:r>
              <w:t>Discussion questions</w:t>
            </w:r>
          </w:p>
        </w:tc>
        <w:tc>
          <w:tcPr>
            <w:tcW w:w="6616" w:type="dxa"/>
          </w:tcPr>
          <w:p w14:paraId="6B089408" w14:textId="77777777" w:rsidR="00BE3B4F" w:rsidRDefault="00BE3B4F" w:rsidP="00EE1FCD"/>
        </w:tc>
      </w:tr>
      <w:tr w:rsidR="00BE3B4F" w14:paraId="24A6337C" w14:textId="77777777" w:rsidTr="00EE1FCD">
        <w:tc>
          <w:tcPr>
            <w:tcW w:w="9026" w:type="dxa"/>
            <w:gridSpan w:val="2"/>
          </w:tcPr>
          <w:p w14:paraId="5150D272" w14:textId="7DD21A94" w:rsidR="00BE3B4F" w:rsidRDefault="00BE3B4F" w:rsidP="00EE1FCD">
            <w:pPr>
              <w:pStyle w:val="ListNumber"/>
            </w:pPr>
            <w:r w:rsidRPr="00BE3B4F">
              <w:t xml:space="preserve"> What </w:t>
            </w:r>
            <w:r>
              <w:t xml:space="preserve">communication and </w:t>
            </w:r>
            <w:r w:rsidRPr="00BE3B4F">
              <w:t>educational subject material would help you</w:t>
            </w:r>
            <w:r>
              <w:t xml:space="preserve">r organisation in </w:t>
            </w:r>
            <w:r w:rsidR="00393321">
              <w:t>implementing</w:t>
            </w:r>
            <w:r>
              <w:t xml:space="preserve"> the Framework?</w:t>
            </w:r>
          </w:p>
        </w:tc>
      </w:tr>
    </w:tbl>
    <w:p w14:paraId="4097DCAE" w14:textId="77777777" w:rsidR="00F86085" w:rsidRDefault="00F86085" w:rsidP="005808CE">
      <w:pPr>
        <w:sectPr w:rsidR="00F86085" w:rsidSect="001503BF">
          <w:pgSz w:w="11906" w:h="16838"/>
          <w:pgMar w:top="1440" w:right="1440" w:bottom="1440" w:left="1440" w:header="708" w:footer="708" w:gutter="0"/>
          <w:cols w:space="708"/>
          <w:docGrid w:linePitch="360"/>
        </w:sectPr>
      </w:pPr>
      <w:bookmarkStart w:id="376" w:name="_Toc78128481"/>
      <w:bookmarkStart w:id="377" w:name="_Toc78902825"/>
    </w:p>
    <w:p w14:paraId="28ED80A2" w14:textId="018E0664" w:rsidR="0000776E" w:rsidRPr="0092095B" w:rsidRDefault="0000776E" w:rsidP="00454126">
      <w:pPr>
        <w:pStyle w:val="Heading2"/>
        <w:rPr>
          <w:rFonts w:eastAsia="Calibri"/>
        </w:rPr>
      </w:pPr>
      <w:bookmarkStart w:id="378" w:name="_Toc80878927"/>
      <w:bookmarkStart w:id="379" w:name="_Toc80357177"/>
      <w:r w:rsidRPr="0092095B">
        <w:rPr>
          <w:rFonts w:eastAsia="Calibri"/>
        </w:rPr>
        <w:lastRenderedPageBreak/>
        <w:t xml:space="preserve">Implementation </w:t>
      </w:r>
      <w:r w:rsidR="00424927">
        <w:rPr>
          <w:rFonts w:eastAsia="Calibri"/>
        </w:rPr>
        <w:t>t</w:t>
      </w:r>
      <w:r w:rsidRPr="0092095B">
        <w:rPr>
          <w:rFonts w:eastAsia="Calibri"/>
        </w:rPr>
        <w:t>imeline</w:t>
      </w:r>
      <w:bookmarkEnd w:id="376"/>
      <w:bookmarkEnd w:id="377"/>
      <w:bookmarkEnd w:id="378"/>
      <w:bookmarkEnd w:id="379"/>
    </w:p>
    <w:p w14:paraId="3669C997" w14:textId="6BADA8DE" w:rsidR="0061373A" w:rsidRDefault="00E91830" w:rsidP="00312A49">
      <w:pPr>
        <w:spacing w:after="160" w:line="259" w:lineRule="auto"/>
      </w:pPr>
      <w:r>
        <w:t xml:space="preserve">To ensure there is sufficient time for this </w:t>
      </w:r>
      <w:r w:rsidR="00C116DC">
        <w:t>HERC IP Framework</w:t>
      </w:r>
      <w:r>
        <w:t xml:space="preserve"> to be implemented for 2022 projects,</w:t>
      </w:r>
      <w:r w:rsidR="00C06774">
        <w:t xml:space="preserve"> </w:t>
      </w:r>
      <w:r>
        <w:t xml:space="preserve">implementation of the </w:t>
      </w:r>
      <w:r w:rsidR="00C116DC">
        <w:t>HERC IP Framework</w:t>
      </w:r>
      <w:r w:rsidR="00D00FED">
        <w:t xml:space="preserve"> will be expedited</w:t>
      </w:r>
      <w:r>
        <w:t>. However</w:t>
      </w:r>
      <w:r w:rsidR="007E6467">
        <w:t>, since</w:t>
      </w:r>
      <w:r>
        <w:t xml:space="preserve"> </w:t>
      </w:r>
      <w:r w:rsidR="00D00FED">
        <w:t>this</w:t>
      </w:r>
      <w:r w:rsidR="0061373A">
        <w:t xml:space="preserve"> </w:t>
      </w:r>
      <w:r w:rsidR="007E6467">
        <w:t xml:space="preserve">cannot </w:t>
      </w:r>
      <w:r w:rsidR="0061373A">
        <w:t>be quickly adopted across the board</w:t>
      </w:r>
      <w:r w:rsidR="007E6467">
        <w:t xml:space="preserve">, </w:t>
      </w:r>
      <w:r w:rsidR="0061373A">
        <w:t xml:space="preserve">a staggered implementation for adoption </w:t>
      </w:r>
      <w:r w:rsidR="007E6467">
        <w:t>is proposed.</w:t>
      </w:r>
    </w:p>
    <w:tbl>
      <w:tblPr>
        <w:tblStyle w:val="TableGridLight"/>
        <w:tblW w:w="9356" w:type="dxa"/>
        <w:tblLook w:val="04A0" w:firstRow="1" w:lastRow="0" w:firstColumn="1" w:lastColumn="0" w:noHBand="0" w:noVBand="1"/>
      </w:tblPr>
      <w:tblGrid>
        <w:gridCol w:w="1134"/>
        <w:gridCol w:w="8222"/>
      </w:tblGrid>
      <w:tr w:rsidR="007E6467" w:rsidRPr="007E6467" w14:paraId="628827C8" w14:textId="77777777" w:rsidTr="00946B07">
        <w:tc>
          <w:tcPr>
            <w:tcW w:w="1134" w:type="dxa"/>
            <w:tcBorders>
              <w:top w:val="single" w:sz="4" w:space="0" w:color="008B76"/>
              <w:left w:val="nil"/>
              <w:bottom w:val="single" w:sz="4" w:space="0" w:color="008B76"/>
              <w:right w:val="nil"/>
            </w:tcBorders>
          </w:tcPr>
          <w:p w14:paraId="25873510" w14:textId="3FE4B46E" w:rsidR="007E6467" w:rsidRPr="000A6B60" w:rsidRDefault="0098515A" w:rsidP="00C06774">
            <w:pPr>
              <w:spacing w:before="60" w:after="60"/>
              <w:rPr>
                <w:rFonts w:cstheme="minorHAnsi"/>
                <w:sz w:val="20"/>
                <w:szCs w:val="20"/>
              </w:rPr>
            </w:pPr>
            <w:r>
              <w:rPr>
                <w:rFonts w:cstheme="minorHAnsi"/>
                <w:sz w:val="20"/>
                <w:szCs w:val="20"/>
              </w:rPr>
              <w:t>Dec</w:t>
            </w:r>
            <w:r w:rsidRPr="007E6467">
              <w:rPr>
                <w:rFonts w:cstheme="minorHAnsi"/>
                <w:sz w:val="20"/>
                <w:szCs w:val="20"/>
              </w:rPr>
              <w:t xml:space="preserve"> 2021</w:t>
            </w:r>
          </w:p>
        </w:tc>
        <w:tc>
          <w:tcPr>
            <w:tcW w:w="8222" w:type="dxa"/>
            <w:tcBorders>
              <w:top w:val="single" w:sz="4" w:space="0" w:color="008B76"/>
              <w:left w:val="nil"/>
              <w:bottom w:val="single" w:sz="4" w:space="0" w:color="008B76"/>
              <w:right w:val="nil"/>
            </w:tcBorders>
          </w:tcPr>
          <w:p w14:paraId="4F0B6D78" w14:textId="3BD772F6" w:rsidR="007E6467" w:rsidRPr="000A6B60" w:rsidRDefault="007E6467" w:rsidP="00C06774">
            <w:pPr>
              <w:spacing w:before="60" w:after="60"/>
              <w:rPr>
                <w:rFonts w:cstheme="minorHAnsi"/>
                <w:sz w:val="20"/>
                <w:szCs w:val="20"/>
              </w:rPr>
            </w:pPr>
            <w:r w:rsidRPr="007E6467">
              <w:rPr>
                <w:rFonts w:cstheme="minorHAnsi"/>
                <w:sz w:val="20"/>
                <w:szCs w:val="20"/>
              </w:rPr>
              <w:t>HERC IP Framework including standardised agreements is made available for adoption</w:t>
            </w:r>
          </w:p>
        </w:tc>
      </w:tr>
      <w:tr w:rsidR="00F96D1A" w:rsidRPr="00030685" w14:paraId="36070279" w14:textId="77777777" w:rsidTr="00946B07">
        <w:tc>
          <w:tcPr>
            <w:tcW w:w="1134" w:type="dxa"/>
            <w:tcBorders>
              <w:top w:val="single" w:sz="4" w:space="0" w:color="008B76"/>
              <w:left w:val="nil"/>
              <w:bottom w:val="single" w:sz="4" w:space="0" w:color="008B76"/>
              <w:right w:val="nil"/>
            </w:tcBorders>
          </w:tcPr>
          <w:p w14:paraId="5D06F6FC" w14:textId="73E7FFC1" w:rsidR="00F96D1A" w:rsidRPr="00030685" w:rsidRDefault="00F96D1A" w:rsidP="00F96D1A">
            <w:pPr>
              <w:spacing w:before="60" w:after="60"/>
              <w:rPr>
                <w:rFonts w:cstheme="minorHAnsi"/>
                <w:sz w:val="20"/>
                <w:szCs w:val="20"/>
              </w:rPr>
            </w:pPr>
            <w:r>
              <w:rPr>
                <w:rFonts w:cstheme="minorHAnsi"/>
                <w:sz w:val="20"/>
                <w:szCs w:val="20"/>
              </w:rPr>
              <w:t>Jan – June 2022</w:t>
            </w:r>
          </w:p>
        </w:tc>
        <w:tc>
          <w:tcPr>
            <w:tcW w:w="8222" w:type="dxa"/>
            <w:tcBorders>
              <w:top w:val="single" w:sz="4" w:space="0" w:color="008B76"/>
              <w:left w:val="nil"/>
              <w:bottom w:val="single" w:sz="4" w:space="0" w:color="008B76"/>
              <w:right w:val="nil"/>
            </w:tcBorders>
          </w:tcPr>
          <w:p w14:paraId="6F3E02F3" w14:textId="7BD05663" w:rsidR="00F96D1A" w:rsidRPr="00030685" w:rsidRDefault="00F96D1A" w:rsidP="00F96D1A">
            <w:pPr>
              <w:spacing w:before="60" w:after="60"/>
              <w:rPr>
                <w:rFonts w:cstheme="minorHAnsi"/>
                <w:sz w:val="20"/>
                <w:szCs w:val="20"/>
              </w:rPr>
            </w:pPr>
            <w:r w:rsidRPr="007E6467">
              <w:rPr>
                <w:rFonts w:cstheme="minorHAnsi"/>
                <w:sz w:val="20"/>
                <w:szCs w:val="20"/>
              </w:rPr>
              <w:t>HERC IP Framework including standardised agreement</w:t>
            </w:r>
            <w:r>
              <w:rPr>
                <w:rFonts w:cstheme="minorHAnsi"/>
                <w:sz w:val="20"/>
                <w:szCs w:val="20"/>
              </w:rPr>
              <w:t xml:space="preserve">s </w:t>
            </w:r>
            <w:r w:rsidRPr="007E6467">
              <w:rPr>
                <w:rFonts w:cstheme="minorHAnsi"/>
                <w:sz w:val="20"/>
                <w:szCs w:val="20"/>
              </w:rPr>
              <w:t xml:space="preserve">becomes </w:t>
            </w:r>
            <w:r w:rsidR="00E1309E">
              <w:rPr>
                <w:rFonts w:cstheme="minorHAnsi"/>
                <w:sz w:val="20"/>
                <w:szCs w:val="20"/>
              </w:rPr>
              <w:t>required</w:t>
            </w:r>
            <w:r w:rsidRPr="007E6467">
              <w:rPr>
                <w:rFonts w:cstheme="minorHAnsi"/>
                <w:sz w:val="20"/>
                <w:szCs w:val="20"/>
              </w:rPr>
              <w:t xml:space="preserve"> for universities as part of legislation for DESE administered funding for research commercialisation</w:t>
            </w:r>
          </w:p>
        </w:tc>
      </w:tr>
      <w:tr w:rsidR="00F96D1A" w:rsidRPr="00030685" w14:paraId="44848375" w14:textId="77777777" w:rsidTr="00946B07">
        <w:tc>
          <w:tcPr>
            <w:tcW w:w="1134" w:type="dxa"/>
            <w:tcBorders>
              <w:top w:val="single" w:sz="4" w:space="0" w:color="008B76"/>
              <w:left w:val="nil"/>
              <w:bottom w:val="single" w:sz="4" w:space="0" w:color="008B76"/>
              <w:right w:val="nil"/>
            </w:tcBorders>
          </w:tcPr>
          <w:p w14:paraId="2457823A" w14:textId="3CFC5A35" w:rsidR="00F96D1A" w:rsidRPr="007E6467" w:rsidRDefault="00F96D1A" w:rsidP="00F96D1A">
            <w:pPr>
              <w:spacing w:before="60" w:after="60"/>
              <w:rPr>
                <w:rFonts w:cstheme="minorHAnsi"/>
                <w:sz w:val="20"/>
                <w:szCs w:val="20"/>
              </w:rPr>
            </w:pPr>
            <w:r>
              <w:rPr>
                <w:rFonts w:cstheme="minorHAnsi"/>
                <w:sz w:val="20"/>
                <w:szCs w:val="20"/>
              </w:rPr>
              <w:t>Jan – June 2022</w:t>
            </w:r>
          </w:p>
        </w:tc>
        <w:tc>
          <w:tcPr>
            <w:tcW w:w="8222" w:type="dxa"/>
            <w:tcBorders>
              <w:top w:val="single" w:sz="4" w:space="0" w:color="008B76"/>
              <w:left w:val="nil"/>
              <w:bottom w:val="single" w:sz="4" w:space="0" w:color="008B76"/>
              <w:right w:val="nil"/>
            </w:tcBorders>
          </w:tcPr>
          <w:p w14:paraId="4C2BB9D2" w14:textId="45CDA6B8" w:rsidR="00F96D1A" w:rsidRPr="007E6467" w:rsidRDefault="00F96D1A" w:rsidP="00F96D1A">
            <w:pPr>
              <w:spacing w:before="60" w:after="60"/>
              <w:rPr>
                <w:rFonts w:cstheme="minorHAnsi"/>
                <w:sz w:val="20"/>
                <w:szCs w:val="20"/>
              </w:rPr>
            </w:pPr>
            <w:r>
              <w:rPr>
                <w:rFonts w:cstheme="minorHAnsi"/>
                <w:sz w:val="20"/>
                <w:szCs w:val="20"/>
              </w:rPr>
              <w:t>All new programs</w:t>
            </w:r>
            <w:r w:rsidR="007C09E9">
              <w:rPr>
                <w:rFonts w:cstheme="minorHAnsi"/>
                <w:sz w:val="20"/>
                <w:szCs w:val="20"/>
              </w:rPr>
              <w:t xml:space="preserve"> </w:t>
            </w:r>
            <w:r w:rsidR="007C09E9" w:rsidRPr="00635404">
              <w:rPr>
                <w:rFonts w:cstheme="minorHAnsi"/>
                <w:sz w:val="20"/>
                <w:szCs w:val="20"/>
              </w:rPr>
              <w:t>and program</w:t>
            </w:r>
            <w:r w:rsidR="00E56AAC" w:rsidRPr="00635404">
              <w:rPr>
                <w:rFonts w:cstheme="minorHAnsi"/>
                <w:sz w:val="20"/>
                <w:szCs w:val="20"/>
              </w:rPr>
              <w:t xml:space="preserve"> funding rounds</w:t>
            </w:r>
            <w:r>
              <w:rPr>
                <w:rFonts w:cstheme="minorHAnsi"/>
                <w:sz w:val="20"/>
                <w:szCs w:val="20"/>
              </w:rPr>
              <w:t xml:space="preserve"> arising from this point onwards that directly receive research funding administered through DESE and ARC, including </w:t>
            </w:r>
            <w:r w:rsidRPr="007E6467">
              <w:rPr>
                <w:rFonts w:cstheme="minorHAnsi"/>
                <w:sz w:val="20"/>
                <w:szCs w:val="20"/>
              </w:rPr>
              <w:t>programs arising from the University Research Commercialisation package</w:t>
            </w:r>
            <w:r>
              <w:rPr>
                <w:rFonts w:cstheme="minorHAnsi"/>
                <w:sz w:val="20"/>
                <w:szCs w:val="20"/>
              </w:rPr>
              <w:t xml:space="preserve">, </w:t>
            </w:r>
            <w:r w:rsidRPr="007E6467">
              <w:rPr>
                <w:rFonts w:cstheme="minorHAnsi"/>
                <w:sz w:val="20"/>
                <w:szCs w:val="20"/>
              </w:rPr>
              <w:t xml:space="preserve">when </w:t>
            </w:r>
            <w:r>
              <w:rPr>
                <w:rFonts w:cstheme="minorHAnsi"/>
                <w:sz w:val="20"/>
                <w:szCs w:val="20"/>
              </w:rPr>
              <w:t xml:space="preserve">their projects are </w:t>
            </w:r>
            <w:r w:rsidRPr="007E6467">
              <w:rPr>
                <w:rFonts w:cstheme="minorHAnsi"/>
                <w:sz w:val="20"/>
                <w:szCs w:val="20"/>
              </w:rPr>
              <w:t>engaging in research commercialisation activities must be subject to the HERC IP Framework</w:t>
            </w:r>
          </w:p>
        </w:tc>
      </w:tr>
      <w:tr w:rsidR="007E6467" w:rsidRPr="00030685" w14:paraId="29B61171" w14:textId="77777777" w:rsidTr="00946B07">
        <w:tc>
          <w:tcPr>
            <w:tcW w:w="1134" w:type="dxa"/>
            <w:tcBorders>
              <w:top w:val="single" w:sz="4" w:space="0" w:color="008B76"/>
              <w:left w:val="nil"/>
              <w:bottom w:val="single" w:sz="4" w:space="0" w:color="008B76"/>
              <w:right w:val="nil"/>
            </w:tcBorders>
          </w:tcPr>
          <w:p w14:paraId="3EEB266E" w14:textId="361A55A9" w:rsidR="007E6467" w:rsidRPr="007E6467" w:rsidRDefault="007E6467" w:rsidP="00C06774">
            <w:pPr>
              <w:spacing w:before="60" w:after="60"/>
              <w:rPr>
                <w:rFonts w:cstheme="minorHAnsi"/>
                <w:sz w:val="20"/>
                <w:szCs w:val="20"/>
              </w:rPr>
            </w:pPr>
            <w:r w:rsidRPr="007E6467">
              <w:rPr>
                <w:rFonts w:cstheme="minorHAnsi"/>
                <w:sz w:val="20"/>
                <w:szCs w:val="20"/>
              </w:rPr>
              <w:t>Dec 2022</w:t>
            </w:r>
          </w:p>
        </w:tc>
        <w:tc>
          <w:tcPr>
            <w:tcW w:w="8222" w:type="dxa"/>
            <w:tcBorders>
              <w:top w:val="single" w:sz="4" w:space="0" w:color="008B76"/>
              <w:left w:val="nil"/>
              <w:bottom w:val="single" w:sz="4" w:space="0" w:color="008B76"/>
              <w:right w:val="nil"/>
            </w:tcBorders>
          </w:tcPr>
          <w:p w14:paraId="5E2E1A5C" w14:textId="028EFD2B" w:rsidR="007E6467" w:rsidRPr="007E6467" w:rsidRDefault="007E6467" w:rsidP="00C06774">
            <w:pPr>
              <w:spacing w:before="60" w:after="60"/>
              <w:rPr>
                <w:rFonts w:cstheme="minorHAnsi"/>
                <w:sz w:val="20"/>
                <w:szCs w:val="20"/>
              </w:rPr>
            </w:pPr>
            <w:r w:rsidRPr="007E6467">
              <w:rPr>
                <w:rFonts w:cstheme="minorHAnsi"/>
                <w:sz w:val="20"/>
                <w:szCs w:val="20"/>
              </w:rPr>
              <w:t xml:space="preserve">All </w:t>
            </w:r>
            <w:r w:rsidR="0084694F">
              <w:rPr>
                <w:rFonts w:cstheme="minorHAnsi"/>
                <w:sz w:val="20"/>
                <w:szCs w:val="20"/>
              </w:rPr>
              <w:t>Australian</w:t>
            </w:r>
            <w:r w:rsidR="00A9181C">
              <w:rPr>
                <w:rFonts w:cstheme="minorHAnsi"/>
                <w:sz w:val="20"/>
                <w:szCs w:val="20"/>
              </w:rPr>
              <w:t xml:space="preserve"> Government</w:t>
            </w:r>
            <w:r w:rsidRPr="007E6467">
              <w:rPr>
                <w:rFonts w:cstheme="minorHAnsi"/>
                <w:sz w:val="20"/>
                <w:szCs w:val="20"/>
              </w:rPr>
              <w:t xml:space="preserve"> programs</w:t>
            </w:r>
            <w:r w:rsidR="00946B07">
              <w:rPr>
                <w:rFonts w:cstheme="minorHAnsi"/>
                <w:sz w:val="20"/>
                <w:szCs w:val="20"/>
              </w:rPr>
              <w:t xml:space="preserve"> and PFRAs</w:t>
            </w:r>
            <w:r w:rsidRPr="007E6467">
              <w:rPr>
                <w:rFonts w:cstheme="minorHAnsi"/>
                <w:sz w:val="20"/>
                <w:szCs w:val="20"/>
              </w:rPr>
              <w:t xml:space="preserve"> (excluding DESE</w:t>
            </w:r>
            <w:r w:rsidR="00946B07">
              <w:rPr>
                <w:rFonts w:cstheme="minorHAnsi"/>
                <w:sz w:val="20"/>
                <w:szCs w:val="20"/>
              </w:rPr>
              <w:t xml:space="preserve"> and ARC</w:t>
            </w:r>
            <w:r w:rsidRPr="007E6467">
              <w:rPr>
                <w:rFonts w:cstheme="minorHAnsi"/>
                <w:sz w:val="20"/>
                <w:szCs w:val="20"/>
              </w:rPr>
              <w:t xml:space="preserve">) </w:t>
            </w:r>
            <w:r w:rsidR="006E7A0C">
              <w:rPr>
                <w:rFonts w:cstheme="minorHAnsi"/>
                <w:sz w:val="20"/>
                <w:szCs w:val="20"/>
              </w:rPr>
              <w:t xml:space="preserve">that adopt </w:t>
            </w:r>
            <w:r w:rsidR="0012355A">
              <w:rPr>
                <w:rFonts w:cstheme="minorHAnsi"/>
                <w:sz w:val="20"/>
                <w:szCs w:val="20"/>
              </w:rPr>
              <w:t xml:space="preserve">the </w:t>
            </w:r>
            <w:r w:rsidRPr="007E6467">
              <w:rPr>
                <w:rFonts w:cstheme="minorHAnsi"/>
                <w:sz w:val="20"/>
                <w:szCs w:val="20"/>
              </w:rPr>
              <w:t>HERC IP Framewor</w:t>
            </w:r>
            <w:r w:rsidR="006E7A0C">
              <w:rPr>
                <w:rFonts w:cstheme="minorHAnsi"/>
                <w:sz w:val="20"/>
                <w:szCs w:val="20"/>
              </w:rPr>
              <w:t>k</w:t>
            </w:r>
            <w:r w:rsidRPr="007E6467">
              <w:rPr>
                <w:rFonts w:cstheme="minorHAnsi"/>
                <w:sz w:val="20"/>
                <w:szCs w:val="20"/>
              </w:rPr>
              <w:t xml:space="preserve"> </w:t>
            </w:r>
            <w:r w:rsidR="006E7A0C">
              <w:rPr>
                <w:rFonts w:cstheme="minorHAnsi"/>
                <w:sz w:val="20"/>
                <w:szCs w:val="20"/>
              </w:rPr>
              <w:t>will be able to progressively</w:t>
            </w:r>
            <w:r w:rsidR="00D41910" w:rsidRPr="007E6467">
              <w:rPr>
                <w:rFonts w:cstheme="minorHAnsi"/>
                <w:sz w:val="20"/>
                <w:szCs w:val="20"/>
              </w:rPr>
              <w:t xml:space="preserve"> </w:t>
            </w:r>
            <w:r w:rsidRPr="007E6467">
              <w:rPr>
                <w:rFonts w:cstheme="minorHAnsi"/>
                <w:sz w:val="20"/>
                <w:szCs w:val="20"/>
              </w:rPr>
              <w:t xml:space="preserve">amend funding rules </w:t>
            </w:r>
            <w:r w:rsidR="006E7A0C">
              <w:rPr>
                <w:rFonts w:cstheme="minorHAnsi"/>
                <w:sz w:val="20"/>
                <w:szCs w:val="20"/>
              </w:rPr>
              <w:t>to incorporate</w:t>
            </w:r>
            <w:r w:rsidRPr="007E6467">
              <w:rPr>
                <w:rFonts w:cstheme="minorHAnsi"/>
                <w:sz w:val="20"/>
                <w:szCs w:val="20"/>
              </w:rPr>
              <w:t xml:space="preserve"> the HERC IP Framework for future funding rounds of programs where the HERC IP Framework is applicable (existing contracts will be able to continue, including extension provisions, under a sunset arrangement)</w:t>
            </w:r>
          </w:p>
        </w:tc>
      </w:tr>
      <w:tr w:rsidR="007E6467" w:rsidRPr="007E6467" w14:paraId="12DB0314" w14:textId="77777777" w:rsidTr="00946B07">
        <w:tc>
          <w:tcPr>
            <w:tcW w:w="1134" w:type="dxa"/>
            <w:tcBorders>
              <w:top w:val="single" w:sz="4" w:space="0" w:color="008B76"/>
              <w:left w:val="nil"/>
              <w:bottom w:val="single" w:sz="4" w:space="0" w:color="008B76"/>
              <w:right w:val="nil"/>
            </w:tcBorders>
          </w:tcPr>
          <w:p w14:paraId="7DEB4AAF" w14:textId="027BC1FA" w:rsidR="007E6467" w:rsidRPr="007E6467" w:rsidRDefault="007E6467" w:rsidP="00C06774">
            <w:pPr>
              <w:spacing w:before="60" w:after="60"/>
              <w:rPr>
                <w:rFonts w:cstheme="minorHAnsi"/>
                <w:sz w:val="20"/>
                <w:szCs w:val="20"/>
              </w:rPr>
            </w:pPr>
            <w:r w:rsidRPr="000A6B60">
              <w:rPr>
                <w:sz w:val="20"/>
                <w:szCs w:val="20"/>
              </w:rPr>
              <w:t>Jan 2023</w:t>
            </w:r>
          </w:p>
        </w:tc>
        <w:tc>
          <w:tcPr>
            <w:tcW w:w="8222" w:type="dxa"/>
            <w:tcBorders>
              <w:top w:val="single" w:sz="4" w:space="0" w:color="008B76"/>
              <w:left w:val="nil"/>
              <w:bottom w:val="single" w:sz="4" w:space="0" w:color="008B76"/>
              <w:right w:val="nil"/>
            </w:tcBorders>
          </w:tcPr>
          <w:p w14:paraId="2113A4A2" w14:textId="2F12363B" w:rsidR="007E6467" w:rsidRPr="000A6B60" w:rsidRDefault="00A9181C" w:rsidP="00C06774">
            <w:pPr>
              <w:spacing w:before="60" w:after="60"/>
              <w:rPr>
                <w:sz w:val="20"/>
                <w:szCs w:val="20"/>
              </w:rPr>
            </w:pPr>
            <w:r>
              <w:rPr>
                <w:sz w:val="20"/>
                <w:szCs w:val="20"/>
              </w:rPr>
              <w:t>F</w:t>
            </w:r>
            <w:r w:rsidRPr="000A6B60">
              <w:rPr>
                <w:sz w:val="20"/>
                <w:szCs w:val="20"/>
              </w:rPr>
              <w:t>rom this point onwards</w:t>
            </w:r>
            <w:r>
              <w:rPr>
                <w:sz w:val="20"/>
                <w:szCs w:val="20"/>
              </w:rPr>
              <w:t>, a</w:t>
            </w:r>
            <w:r w:rsidR="007E6467" w:rsidRPr="000A6B60">
              <w:rPr>
                <w:sz w:val="20"/>
                <w:szCs w:val="20"/>
              </w:rPr>
              <w:t xml:space="preserve">ll </w:t>
            </w:r>
            <w:r w:rsidR="00946B07">
              <w:rPr>
                <w:sz w:val="20"/>
                <w:szCs w:val="20"/>
              </w:rPr>
              <w:t>ARC and DESE</w:t>
            </w:r>
            <w:r w:rsidR="007E6467" w:rsidRPr="000A6B60">
              <w:rPr>
                <w:sz w:val="20"/>
                <w:szCs w:val="20"/>
              </w:rPr>
              <w:t xml:space="preserve"> projects that have university-led research and are within scope of the HERC IP Framework must be subject to the HERC IP Framework</w:t>
            </w:r>
          </w:p>
          <w:p w14:paraId="469D127C" w14:textId="3F5CE512" w:rsidR="007E6467" w:rsidRPr="007E6467" w:rsidRDefault="007E6467" w:rsidP="00C06774">
            <w:pPr>
              <w:spacing w:before="60" w:after="60"/>
              <w:rPr>
                <w:rFonts w:cstheme="minorHAnsi"/>
                <w:sz w:val="20"/>
                <w:szCs w:val="20"/>
              </w:rPr>
            </w:pPr>
            <w:r w:rsidRPr="000A6B60">
              <w:rPr>
                <w:sz w:val="20"/>
                <w:szCs w:val="20"/>
              </w:rPr>
              <w:t>For example, the HERC IP Framework would be mandatory for ARC projects awarded from 2023 onwards, subject to caveats relating to extended timeframes of some grant application processes</w:t>
            </w:r>
          </w:p>
        </w:tc>
      </w:tr>
      <w:tr w:rsidR="007E6467" w:rsidRPr="007E6467" w14:paraId="33FBAE9A" w14:textId="77777777" w:rsidTr="00946B07">
        <w:tc>
          <w:tcPr>
            <w:tcW w:w="1134" w:type="dxa"/>
            <w:tcBorders>
              <w:top w:val="single" w:sz="4" w:space="0" w:color="008B76"/>
              <w:left w:val="nil"/>
              <w:bottom w:val="single" w:sz="4" w:space="0" w:color="008B76"/>
              <w:right w:val="nil"/>
            </w:tcBorders>
          </w:tcPr>
          <w:p w14:paraId="27504965" w14:textId="58FD7B05" w:rsidR="007E6467" w:rsidRPr="000A6B60" w:rsidRDefault="007E6467" w:rsidP="00C06774">
            <w:pPr>
              <w:spacing w:before="60" w:after="60"/>
              <w:rPr>
                <w:sz w:val="20"/>
                <w:szCs w:val="20"/>
              </w:rPr>
            </w:pPr>
            <w:r w:rsidRPr="000A6B60">
              <w:rPr>
                <w:sz w:val="20"/>
                <w:szCs w:val="20"/>
              </w:rPr>
              <w:t>Jan 2023</w:t>
            </w:r>
          </w:p>
        </w:tc>
        <w:tc>
          <w:tcPr>
            <w:tcW w:w="8222" w:type="dxa"/>
            <w:tcBorders>
              <w:top w:val="single" w:sz="4" w:space="0" w:color="008B76"/>
              <w:left w:val="nil"/>
              <w:bottom w:val="single" w:sz="4" w:space="0" w:color="008B76"/>
              <w:right w:val="nil"/>
            </w:tcBorders>
          </w:tcPr>
          <w:p w14:paraId="4E1C6FD9" w14:textId="30954822" w:rsidR="007E6467" w:rsidRPr="000A6B60" w:rsidRDefault="007E6467" w:rsidP="00C06774">
            <w:pPr>
              <w:spacing w:before="60" w:after="60"/>
              <w:rPr>
                <w:sz w:val="20"/>
                <w:szCs w:val="20"/>
              </w:rPr>
            </w:pPr>
            <w:r w:rsidRPr="000A6B60">
              <w:rPr>
                <w:sz w:val="20"/>
                <w:szCs w:val="20"/>
              </w:rPr>
              <w:t xml:space="preserve">Table A and B Higher Education Providers as set out in the </w:t>
            </w:r>
            <w:r w:rsidRPr="000A6B60">
              <w:rPr>
                <w:i/>
                <w:iCs/>
                <w:sz w:val="20"/>
                <w:szCs w:val="20"/>
              </w:rPr>
              <w:t xml:space="preserve">Higher Education Support Act 2003 </w:t>
            </w:r>
            <w:r w:rsidRPr="000A6B60">
              <w:rPr>
                <w:sz w:val="20"/>
                <w:szCs w:val="20"/>
              </w:rPr>
              <w:t xml:space="preserve">must </w:t>
            </w:r>
            <w:r w:rsidR="00946B07">
              <w:rPr>
                <w:sz w:val="20"/>
                <w:szCs w:val="20"/>
              </w:rPr>
              <w:t xml:space="preserve">ensure </w:t>
            </w:r>
            <w:r w:rsidRPr="000A6B60">
              <w:rPr>
                <w:sz w:val="20"/>
                <w:szCs w:val="20"/>
              </w:rPr>
              <w:t>IP Policies</w:t>
            </w:r>
            <w:r w:rsidR="00946B07">
              <w:rPr>
                <w:sz w:val="20"/>
                <w:szCs w:val="20"/>
              </w:rPr>
              <w:t xml:space="preserve"> are consistent with</w:t>
            </w:r>
            <w:r w:rsidR="006E7A0C">
              <w:rPr>
                <w:sz w:val="20"/>
                <w:szCs w:val="20"/>
              </w:rPr>
              <w:t xml:space="preserve"> the</w:t>
            </w:r>
            <w:r w:rsidR="00946B07">
              <w:rPr>
                <w:sz w:val="20"/>
                <w:szCs w:val="20"/>
              </w:rPr>
              <w:t xml:space="preserve"> HERC IP Framework.</w:t>
            </w:r>
          </w:p>
        </w:tc>
      </w:tr>
      <w:tr w:rsidR="007E6467" w:rsidRPr="007E6467" w14:paraId="7C019D64" w14:textId="77777777" w:rsidTr="00946B07">
        <w:tc>
          <w:tcPr>
            <w:tcW w:w="1134" w:type="dxa"/>
            <w:tcBorders>
              <w:top w:val="single" w:sz="4" w:space="0" w:color="008B76"/>
              <w:left w:val="nil"/>
              <w:bottom w:val="single" w:sz="4" w:space="0" w:color="008B76"/>
              <w:right w:val="nil"/>
            </w:tcBorders>
          </w:tcPr>
          <w:p w14:paraId="33D04F0B" w14:textId="3A498725" w:rsidR="007E6467" w:rsidRPr="000A6B60" w:rsidRDefault="007E6467" w:rsidP="00C06774">
            <w:pPr>
              <w:spacing w:before="60" w:after="60"/>
              <w:rPr>
                <w:sz w:val="20"/>
                <w:szCs w:val="20"/>
              </w:rPr>
            </w:pPr>
            <w:r w:rsidRPr="000A6B60">
              <w:rPr>
                <w:sz w:val="20"/>
                <w:szCs w:val="20"/>
              </w:rPr>
              <w:t>Oct 2026</w:t>
            </w:r>
          </w:p>
        </w:tc>
        <w:tc>
          <w:tcPr>
            <w:tcW w:w="8222" w:type="dxa"/>
            <w:tcBorders>
              <w:top w:val="single" w:sz="4" w:space="0" w:color="008B76"/>
              <w:left w:val="nil"/>
              <w:bottom w:val="single" w:sz="4" w:space="0" w:color="008B76"/>
              <w:right w:val="nil"/>
            </w:tcBorders>
          </w:tcPr>
          <w:p w14:paraId="59751709" w14:textId="57898BB2" w:rsidR="007E6467" w:rsidRPr="000A6B60" w:rsidRDefault="007E6467" w:rsidP="00C06774">
            <w:pPr>
              <w:spacing w:before="60" w:after="60"/>
              <w:rPr>
                <w:sz w:val="20"/>
                <w:szCs w:val="20"/>
              </w:rPr>
            </w:pPr>
            <w:r w:rsidRPr="000A6B60">
              <w:rPr>
                <w:sz w:val="20"/>
                <w:szCs w:val="20"/>
              </w:rPr>
              <w:t>DESE will review and update the HERC IP Framework, where necessary, to ensure currency of the HERC IP Framework and to ensure that the HERC IP Framework is meeting its intended policy intent and positively contributing to the research commercialisation ecosystem</w:t>
            </w:r>
          </w:p>
        </w:tc>
      </w:tr>
    </w:tbl>
    <w:p w14:paraId="798181B7" w14:textId="77777777" w:rsidR="00C7621B" w:rsidRDefault="00C7621B" w:rsidP="00C7621B">
      <w:pPr>
        <w:pStyle w:val="Heading2"/>
      </w:pPr>
      <w:bookmarkStart w:id="380" w:name="_Toc78902826"/>
      <w:bookmarkStart w:id="381" w:name="_Toc80878928"/>
      <w:bookmarkStart w:id="382" w:name="_Toc80357178"/>
      <w:r>
        <w:t>Governance</w:t>
      </w:r>
      <w:bookmarkEnd w:id="380"/>
      <w:bookmarkEnd w:id="381"/>
      <w:bookmarkEnd w:id="382"/>
      <w:r>
        <w:t xml:space="preserve"> </w:t>
      </w:r>
    </w:p>
    <w:p w14:paraId="5BBF93D1" w14:textId="54BC024F" w:rsidR="00C7621B" w:rsidRDefault="00C7621B" w:rsidP="00C7621B">
      <w:r>
        <w:t>The Minister for Education</w:t>
      </w:r>
      <w:r w:rsidR="00831D94">
        <w:t xml:space="preserve"> and Youth</w:t>
      </w:r>
      <w:r>
        <w:t xml:space="preserve"> will be responsible for the </w:t>
      </w:r>
      <w:r w:rsidR="00C116DC">
        <w:t>HERC IP Framework</w:t>
      </w:r>
      <w:r>
        <w:t xml:space="preserve">. </w:t>
      </w:r>
      <w:r w:rsidR="003B006C">
        <w:t>DESE</w:t>
      </w:r>
      <w:r>
        <w:t xml:space="preserve"> will provide policy and administrative support</w:t>
      </w:r>
      <w:r w:rsidR="00454126">
        <w:t xml:space="preserve">. </w:t>
      </w:r>
      <w:r>
        <w:t xml:space="preserve">Other </w:t>
      </w:r>
      <w:r w:rsidR="00BB1A78">
        <w:t xml:space="preserve">Australian Government departments and </w:t>
      </w:r>
      <w:r w:rsidR="003B006C">
        <w:t>a</w:t>
      </w:r>
      <w:r>
        <w:t xml:space="preserve">gencies will be progressively involved as the rollout of </w:t>
      </w:r>
      <w:r w:rsidR="00616EC1">
        <w:t xml:space="preserve">the </w:t>
      </w:r>
      <w:r w:rsidR="00C116DC">
        <w:t>HERC IP Framework</w:t>
      </w:r>
      <w:r w:rsidR="00616EC1">
        <w:t xml:space="preserve"> </w:t>
      </w:r>
      <w:r>
        <w:t xml:space="preserve">proceeds. </w:t>
      </w:r>
    </w:p>
    <w:p w14:paraId="259A6B17" w14:textId="51C6CDD5" w:rsidR="00C7621B" w:rsidRDefault="003B006C">
      <w:r>
        <w:t>DESE</w:t>
      </w:r>
      <w:r w:rsidR="00C7621B">
        <w:t xml:space="preserve"> will report on the adoption of the </w:t>
      </w:r>
      <w:r w:rsidR="00C116DC">
        <w:t>HERC IP Framework</w:t>
      </w:r>
      <w:r w:rsidR="00C7621B">
        <w:t xml:space="preserve"> for </w:t>
      </w:r>
      <w:r w:rsidR="00D00FED">
        <w:t>ARC</w:t>
      </w:r>
      <w:r w:rsidR="00C7621B">
        <w:t xml:space="preserve"> and </w:t>
      </w:r>
      <w:r w:rsidR="00D00FED">
        <w:t>DESE-</w:t>
      </w:r>
      <w:r w:rsidR="00C7621B">
        <w:t xml:space="preserve">funded projects. </w:t>
      </w:r>
      <w:r>
        <w:t>DESE</w:t>
      </w:r>
      <w:r w:rsidR="00C7621B">
        <w:t xml:space="preserve"> will also monitor and report on the adoption of the </w:t>
      </w:r>
      <w:r w:rsidR="00C116DC">
        <w:t>HERC IP Framework</w:t>
      </w:r>
      <w:r w:rsidR="00C7621B">
        <w:t xml:space="preserve"> as part of internal university policies where applicable (</w:t>
      </w:r>
      <w:r w:rsidR="00D00FED">
        <w:t>e.g.</w:t>
      </w:r>
      <w:r w:rsidR="006D1AB8">
        <w:t xml:space="preserve">, </w:t>
      </w:r>
      <w:r w:rsidR="00A9181C">
        <w:t xml:space="preserve">in </w:t>
      </w:r>
      <w:r w:rsidR="00C7621B">
        <w:t xml:space="preserve">university IP </w:t>
      </w:r>
      <w:r w:rsidR="00A9181C">
        <w:t>p</w:t>
      </w:r>
      <w:r w:rsidR="00C7621B">
        <w:t>olic</w:t>
      </w:r>
      <w:r w:rsidR="00A9181C">
        <w:t>ies</w:t>
      </w:r>
      <w:r w:rsidR="00C7621B">
        <w:t>)</w:t>
      </w:r>
      <w:r w:rsidR="0012355A">
        <w:t xml:space="preserve">, and arrange </w:t>
      </w:r>
      <w:r w:rsidR="00C7621B">
        <w:t>performance monitoring.</w:t>
      </w:r>
    </w:p>
    <w:tbl>
      <w:tblPr>
        <w:tblStyle w:val="PullOutBoxTeal"/>
        <w:tblW w:w="0" w:type="auto"/>
        <w:tblLook w:val="04A0" w:firstRow="1" w:lastRow="0" w:firstColumn="1" w:lastColumn="0" w:noHBand="0" w:noVBand="1"/>
      </w:tblPr>
      <w:tblGrid>
        <w:gridCol w:w="2410"/>
        <w:gridCol w:w="6616"/>
      </w:tblGrid>
      <w:tr w:rsidR="0094251B" w14:paraId="17AEA104" w14:textId="77777777" w:rsidTr="00F85CF0">
        <w:trPr>
          <w:cnfStyle w:val="100000000000" w:firstRow="1" w:lastRow="0" w:firstColumn="0" w:lastColumn="0" w:oddVBand="0" w:evenVBand="0" w:oddHBand="0" w:evenHBand="0" w:firstRowFirstColumn="0" w:firstRowLastColumn="0" w:lastRowFirstColumn="0" w:lastRowLastColumn="0"/>
        </w:trPr>
        <w:tc>
          <w:tcPr>
            <w:tcW w:w="2410" w:type="dxa"/>
            <w:shd w:val="clear" w:color="auto" w:fill="008276"/>
          </w:tcPr>
          <w:p w14:paraId="25309B71" w14:textId="55ABF22E" w:rsidR="0094251B" w:rsidRDefault="0094251B" w:rsidP="00F85CF0">
            <w:bookmarkStart w:id="383" w:name="_Toc78128337"/>
            <w:bookmarkStart w:id="384" w:name="_Toc78128410"/>
            <w:bookmarkStart w:id="385" w:name="_Toc78128483"/>
            <w:bookmarkStart w:id="386" w:name="_Toc78128571"/>
            <w:bookmarkStart w:id="387" w:name="_Toc78128645"/>
            <w:bookmarkStart w:id="388" w:name="_Toc78128718"/>
            <w:bookmarkStart w:id="389" w:name="_Toc78128792"/>
            <w:bookmarkStart w:id="390" w:name="_Toc78128865"/>
            <w:bookmarkStart w:id="391" w:name="_Toc78128936"/>
            <w:bookmarkStart w:id="392" w:name="_Toc78043584"/>
            <w:bookmarkStart w:id="393" w:name="_Toc78043661"/>
            <w:bookmarkStart w:id="394" w:name="_Toc78099875"/>
            <w:bookmarkStart w:id="395" w:name="_Toc78099935"/>
            <w:bookmarkStart w:id="396" w:name="_Toc78128338"/>
            <w:bookmarkStart w:id="397" w:name="_Toc78128411"/>
            <w:bookmarkStart w:id="398" w:name="_Toc78128484"/>
            <w:bookmarkStart w:id="399" w:name="_Toc78128572"/>
            <w:bookmarkStart w:id="400" w:name="_Toc78128646"/>
            <w:bookmarkStart w:id="401" w:name="_Toc78128719"/>
            <w:bookmarkStart w:id="402" w:name="_Toc78128793"/>
            <w:bookmarkStart w:id="403" w:name="_Toc78128866"/>
            <w:bookmarkStart w:id="404" w:name="_Toc7812893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t>Discussion question</w:t>
            </w:r>
          </w:p>
        </w:tc>
        <w:tc>
          <w:tcPr>
            <w:tcW w:w="6616" w:type="dxa"/>
          </w:tcPr>
          <w:p w14:paraId="54C7FFD6" w14:textId="77777777" w:rsidR="0094251B" w:rsidRDefault="0094251B" w:rsidP="00F85CF0"/>
        </w:tc>
      </w:tr>
      <w:tr w:rsidR="0094251B" w14:paraId="0EFB41F8" w14:textId="77777777" w:rsidTr="00F85CF0">
        <w:tc>
          <w:tcPr>
            <w:tcW w:w="9026" w:type="dxa"/>
            <w:gridSpan w:val="2"/>
          </w:tcPr>
          <w:p w14:paraId="2163DBFD" w14:textId="25EDF296" w:rsidR="0094251B" w:rsidRDefault="0048680A" w:rsidP="0048680A">
            <w:pPr>
              <w:pStyle w:val="ListNumber"/>
            </w:pPr>
            <w:r w:rsidRPr="0048680A">
              <w:t xml:space="preserve">How can performance of the </w:t>
            </w:r>
            <w:r w:rsidR="00C116DC">
              <w:t>HERC IP Framework</w:t>
            </w:r>
            <w:r w:rsidRPr="0048680A">
              <w:t xml:space="preserve"> be monitored without an undue administrative burden on users?</w:t>
            </w:r>
          </w:p>
        </w:tc>
      </w:tr>
    </w:tbl>
    <w:p w14:paraId="385AD391" w14:textId="77777777" w:rsidR="00296069" w:rsidRDefault="00296069" w:rsidP="00B3064C">
      <w:pPr>
        <w:sectPr w:rsidR="00296069" w:rsidSect="001503BF">
          <w:pgSz w:w="11906" w:h="16838"/>
          <w:pgMar w:top="1440" w:right="1440" w:bottom="1440" w:left="1440" w:header="708" w:footer="708" w:gutter="0"/>
          <w:cols w:space="708"/>
          <w:docGrid w:linePitch="360"/>
        </w:sectPr>
      </w:pPr>
    </w:p>
    <w:p w14:paraId="36D6F3D4" w14:textId="7999BB3A" w:rsidR="004D52D3" w:rsidRPr="004D52D3" w:rsidRDefault="00397C5F" w:rsidP="00B3064C">
      <w:pPr>
        <w:pStyle w:val="Heading1"/>
        <w:numPr>
          <w:ilvl w:val="0"/>
          <w:numId w:val="0"/>
        </w:numPr>
      </w:pPr>
      <w:bookmarkStart w:id="405" w:name="_Toc78128487"/>
      <w:bookmarkStart w:id="406" w:name="_Toc78902827"/>
      <w:bookmarkStart w:id="407" w:name="_Ref79170867"/>
      <w:bookmarkStart w:id="408" w:name="_Toc80878929"/>
      <w:bookmarkStart w:id="409" w:name="_Toc80357179"/>
      <w:bookmarkEnd w:id="5"/>
      <w:r>
        <w:lastRenderedPageBreak/>
        <w:t>Attachment</w:t>
      </w:r>
      <w:r w:rsidR="00036B00">
        <w:t xml:space="preserve"> </w:t>
      </w:r>
      <w:r w:rsidR="008C2BA6">
        <w:t>A: Summary of discussion q</w:t>
      </w:r>
      <w:r w:rsidR="003567A7" w:rsidRPr="003567A7">
        <w:t>uestions</w:t>
      </w:r>
      <w:bookmarkEnd w:id="405"/>
      <w:bookmarkEnd w:id="406"/>
      <w:bookmarkEnd w:id="407"/>
      <w:bookmarkEnd w:id="408"/>
      <w:bookmarkEnd w:id="409"/>
      <w:r w:rsidR="003567A7" w:rsidRPr="003567A7">
        <w:t xml:space="preserve"> </w:t>
      </w:r>
    </w:p>
    <w:p w14:paraId="3674E5BC" w14:textId="180B48BD" w:rsidR="00F84396" w:rsidRPr="00B1312C" w:rsidRDefault="00F84396" w:rsidP="009B7867">
      <w:pPr>
        <w:pStyle w:val="Heading4"/>
        <w:spacing w:before="40" w:after="40"/>
      </w:pPr>
      <w:bookmarkStart w:id="410" w:name="_Hlk80349051"/>
      <w:r w:rsidRPr="00B1312C">
        <w:t xml:space="preserve">What will </w:t>
      </w:r>
      <w:r>
        <w:t xml:space="preserve">the </w:t>
      </w:r>
      <w:r w:rsidR="00C116DC">
        <w:t>HERC IP Framework</w:t>
      </w:r>
      <w:r>
        <w:t xml:space="preserve"> </w:t>
      </w:r>
      <w:r w:rsidRPr="00B1312C">
        <w:t>do</w:t>
      </w:r>
      <w:r>
        <w:t>?</w:t>
      </w:r>
    </w:p>
    <w:p w14:paraId="3D9E2A7A" w14:textId="06B8B123" w:rsidR="00F84396" w:rsidRDefault="0014273C" w:rsidP="009B7867">
      <w:pPr>
        <w:pStyle w:val="ListNumber"/>
        <w:numPr>
          <w:ilvl w:val="0"/>
          <w:numId w:val="11"/>
        </w:numPr>
        <w:spacing w:before="40" w:after="40"/>
        <w:ind w:left="357"/>
      </w:pPr>
      <w:r w:rsidRPr="0014273C">
        <w:t xml:space="preserve">What would </w:t>
      </w:r>
      <w:r w:rsidR="001A3101">
        <w:t>ensure</w:t>
      </w:r>
      <w:r w:rsidRPr="0014273C">
        <w:t xml:space="preserve"> the </w:t>
      </w:r>
      <w:r w:rsidR="00C116DC">
        <w:t>HERC IP Framework</w:t>
      </w:r>
      <w:r w:rsidRPr="0014273C">
        <w:t xml:space="preserve"> is applied consistently across </w:t>
      </w:r>
      <w:r w:rsidR="000E3EFD">
        <w:t>universities (</w:t>
      </w:r>
      <w:r w:rsidRPr="0014273C">
        <w:t>research institutes</w:t>
      </w:r>
      <w:r w:rsidR="00CA5B9E">
        <w:t>/</w:t>
      </w:r>
      <w:r w:rsidRPr="0014273C">
        <w:t>centres, colleges, faculties, departments and researchers</w:t>
      </w:r>
      <w:r w:rsidR="000E3EFD">
        <w:t>)</w:t>
      </w:r>
      <w:r w:rsidR="00204861">
        <w:t xml:space="preserve"> and industry</w:t>
      </w:r>
      <w:r w:rsidR="00F84396" w:rsidRPr="00DA3BF5">
        <w:t>?</w:t>
      </w:r>
    </w:p>
    <w:p w14:paraId="77D0583E" w14:textId="11E79193" w:rsidR="00F84396" w:rsidRPr="00534F09" w:rsidRDefault="0014273C" w:rsidP="009B7867">
      <w:pPr>
        <w:pStyle w:val="ListNumber"/>
        <w:spacing w:before="40" w:after="40"/>
      </w:pPr>
      <w:r w:rsidRPr="0014273C">
        <w:t>What parts of standard agreements must allow changes to accommodate variation? Why? How?</w:t>
      </w:r>
    </w:p>
    <w:p w14:paraId="0ED63F22" w14:textId="18DF841B" w:rsidR="00F84396" w:rsidRPr="005F5F34" w:rsidRDefault="00F84396" w:rsidP="009B7867">
      <w:pPr>
        <w:pStyle w:val="Heading4"/>
        <w:spacing w:before="40" w:after="40"/>
      </w:pPr>
      <w:r>
        <w:t>Framework scope</w:t>
      </w:r>
    </w:p>
    <w:p w14:paraId="4C40B186" w14:textId="0DED960C" w:rsidR="00F84396" w:rsidRDefault="0014273C" w:rsidP="009B7867">
      <w:pPr>
        <w:pStyle w:val="ListNumber"/>
        <w:spacing w:before="40" w:after="40"/>
      </w:pPr>
      <w:r w:rsidRPr="0014273C">
        <w:t xml:space="preserve">What should be in and out of scope for the </w:t>
      </w:r>
      <w:r w:rsidR="00C116DC">
        <w:t>HERC IP Framework</w:t>
      </w:r>
      <w:r w:rsidRPr="0014273C">
        <w:t xml:space="preserve"> to be useful, reasonable and practical</w:t>
      </w:r>
      <w:r w:rsidR="00F84396">
        <w:t>?</w:t>
      </w:r>
    </w:p>
    <w:p w14:paraId="4DBF574B" w14:textId="7E4206BD" w:rsidR="00FB1DD9" w:rsidRDefault="00FB1DD9" w:rsidP="00FD4199">
      <w:pPr>
        <w:pStyle w:val="ListNumber"/>
        <w:spacing w:before="40" w:after="40"/>
      </w:pPr>
      <w:r>
        <w:t>W</w:t>
      </w:r>
      <w:r w:rsidRPr="00757C32">
        <w:t xml:space="preserve">hat </w:t>
      </w:r>
      <w:r w:rsidR="004548F3">
        <w:t xml:space="preserve">are the strengths and </w:t>
      </w:r>
      <w:r w:rsidRPr="00757C32">
        <w:t xml:space="preserve">limitations in the </w:t>
      </w:r>
      <w:r w:rsidR="009B7867">
        <w:t>current</w:t>
      </w:r>
      <w:r w:rsidRPr="00757C32">
        <w:t xml:space="preserve"> Australian IP Toolkit </w:t>
      </w:r>
      <w:r w:rsidR="009B7867">
        <w:t xml:space="preserve">that </w:t>
      </w:r>
      <w:r w:rsidRPr="00757C32">
        <w:t>could be addressed in HERC IP Framework</w:t>
      </w:r>
      <w:r>
        <w:t>?</w:t>
      </w:r>
    </w:p>
    <w:p w14:paraId="0202421D" w14:textId="781AC4C4" w:rsidR="00345BEC" w:rsidRDefault="00FB1DD9" w:rsidP="00FD4199">
      <w:pPr>
        <w:pStyle w:val="ListNumber"/>
        <w:spacing w:before="40" w:after="40"/>
      </w:pPr>
      <w:r>
        <w:t>How could the demarcation between the HERC IP Framework and the Australian IP Toolkit be best set out to avoid confusion about applicability for different transactions?</w:t>
      </w:r>
    </w:p>
    <w:p w14:paraId="68E74808" w14:textId="3D8C86DB" w:rsidR="00F84396" w:rsidRDefault="0014273C" w:rsidP="009B7867">
      <w:pPr>
        <w:pStyle w:val="ListNumber"/>
        <w:spacing w:before="40" w:after="40"/>
      </w:pPr>
      <w:r w:rsidRPr="0014273C">
        <w:t>What information should be in the process maps, guidance and educational material? What formats are best?</w:t>
      </w:r>
    </w:p>
    <w:p w14:paraId="0BC33965" w14:textId="186FB4E8" w:rsidR="00F84396" w:rsidRDefault="0014273C" w:rsidP="009B7867">
      <w:pPr>
        <w:pStyle w:val="ListNumber"/>
        <w:spacing w:before="40" w:after="40"/>
      </w:pPr>
      <w:r w:rsidRPr="0014273C">
        <w:t xml:space="preserve">What other processes and agreements should be included in the </w:t>
      </w:r>
      <w:r w:rsidR="00C116DC">
        <w:t>HERC IP Framework</w:t>
      </w:r>
      <w:r w:rsidR="00F84396">
        <w:t>?</w:t>
      </w:r>
    </w:p>
    <w:p w14:paraId="107BEB7F" w14:textId="5F2CAC17" w:rsidR="00D00FED" w:rsidRDefault="00D00FED" w:rsidP="009B7867">
      <w:pPr>
        <w:pStyle w:val="ListNumber"/>
        <w:spacing w:before="40" w:after="40"/>
      </w:pPr>
      <w:r w:rsidRPr="00DE022B">
        <w:t xml:space="preserve">Should the HERC IP Framework apply to (a) only ARC or DESE research programs; or (b) </w:t>
      </w:r>
      <w:r w:rsidR="00614C7C">
        <w:t xml:space="preserve">also extend to publicly funded research at </w:t>
      </w:r>
      <w:r w:rsidR="00B17C17">
        <w:t>federal</w:t>
      </w:r>
      <w:r w:rsidR="00614C7C">
        <w:t xml:space="preserve"> level through departments, Rural Research and Development Corporations, the NHMRC and PFRAs?</w:t>
      </w:r>
    </w:p>
    <w:p w14:paraId="02F067FA" w14:textId="5BD198E4" w:rsidR="00177D60" w:rsidRDefault="00177D60" w:rsidP="009B7867">
      <w:pPr>
        <w:pStyle w:val="ListNumber"/>
        <w:spacing w:before="40" w:after="40"/>
      </w:pPr>
      <w:r>
        <w:t>What specific issues in different fields of research should the HERC IP Framework include?</w:t>
      </w:r>
    </w:p>
    <w:p w14:paraId="5B7D8D0A" w14:textId="77777777" w:rsidR="00F84396" w:rsidRPr="00B1312C" w:rsidRDefault="00F84396" w:rsidP="009B7867">
      <w:pPr>
        <w:pStyle w:val="Heading4"/>
        <w:spacing w:before="40" w:after="40"/>
      </w:pPr>
      <w:r w:rsidRPr="00B1312C">
        <w:t>Target audiences</w:t>
      </w:r>
    </w:p>
    <w:p w14:paraId="2E170C03" w14:textId="553518AB" w:rsidR="0014273C" w:rsidRDefault="0014273C" w:rsidP="009B7867">
      <w:pPr>
        <w:pStyle w:val="ListNumber"/>
        <w:spacing w:before="40" w:after="40"/>
      </w:pPr>
      <w:r w:rsidRPr="0014273C">
        <w:t xml:space="preserve">What unique aspects of specific sectors and commercial situations should be accommodated in the </w:t>
      </w:r>
      <w:r w:rsidR="00C116DC">
        <w:t>HERC IP Framework</w:t>
      </w:r>
      <w:r w:rsidRPr="0014273C">
        <w:t xml:space="preserve">? Why? How? </w:t>
      </w:r>
    </w:p>
    <w:p w14:paraId="350A074E" w14:textId="2E2ACBD1" w:rsidR="0014273C" w:rsidRPr="00027A7F" w:rsidRDefault="0014273C" w:rsidP="009B7867">
      <w:pPr>
        <w:pStyle w:val="ListNumber"/>
        <w:spacing w:before="40" w:after="40"/>
      </w:pPr>
      <w:r w:rsidRPr="00027A7F">
        <w:t xml:space="preserve">What would make the </w:t>
      </w:r>
      <w:r w:rsidR="00C116DC">
        <w:t>HERC IP Framework</w:t>
      </w:r>
      <w:r w:rsidRPr="00027A7F">
        <w:t xml:space="preserve"> attractive to collaborating and investment partners? </w:t>
      </w:r>
    </w:p>
    <w:p w14:paraId="3F3F60A9" w14:textId="02C930A9" w:rsidR="00F84396" w:rsidRPr="00B1312C" w:rsidRDefault="00F84396" w:rsidP="009B7867">
      <w:pPr>
        <w:pStyle w:val="Heading4"/>
        <w:spacing w:before="40" w:after="40"/>
      </w:pPr>
      <w:r w:rsidRPr="00B1312C">
        <w:t>Key parameters guiding development and implementation</w:t>
      </w:r>
    </w:p>
    <w:p w14:paraId="5E048B8E" w14:textId="7D45E30F" w:rsidR="000E3EFD" w:rsidRDefault="000E3EFD" w:rsidP="009B7867">
      <w:pPr>
        <w:pStyle w:val="ListNumber"/>
        <w:spacing w:before="40" w:after="40"/>
      </w:pPr>
      <w:r w:rsidRPr="000E3EFD">
        <w:t xml:space="preserve">What specific activities in your organisation would not be amenable to a standardised </w:t>
      </w:r>
      <w:r w:rsidR="002A0F16">
        <w:t>a</w:t>
      </w:r>
      <w:r w:rsidRPr="000E3EFD">
        <w:t>greement?</w:t>
      </w:r>
    </w:p>
    <w:p w14:paraId="0B972A39" w14:textId="6F6ABBC5" w:rsidR="0014273C" w:rsidRPr="0014273C" w:rsidRDefault="0014273C" w:rsidP="009B7867">
      <w:pPr>
        <w:pStyle w:val="ListNumber"/>
        <w:spacing w:before="40" w:after="40"/>
      </w:pPr>
      <w:r>
        <w:t xml:space="preserve">What design aspects – such as a $100,000 investment, or significant background IP - should </w:t>
      </w:r>
      <w:r w:rsidRPr="0014273C">
        <w:t>define the threshold for more complex agreements?</w:t>
      </w:r>
    </w:p>
    <w:p w14:paraId="120A7A15" w14:textId="5A3FBFAF" w:rsidR="0014273C" w:rsidRPr="0014273C" w:rsidRDefault="0014273C" w:rsidP="009B7867">
      <w:pPr>
        <w:pStyle w:val="ListNumber"/>
        <w:spacing w:before="40" w:after="40"/>
      </w:pPr>
      <w:r w:rsidRPr="0014273C">
        <w:t>What elements must be flexible to prevent barriers in complex, high value agreements? How would these work in practice?</w:t>
      </w:r>
    </w:p>
    <w:p w14:paraId="737B4E9E" w14:textId="1B95ED42" w:rsidR="00F84396" w:rsidRPr="00B1312C" w:rsidRDefault="00F84396" w:rsidP="009B7867">
      <w:pPr>
        <w:pStyle w:val="Heading4"/>
        <w:spacing w:before="40" w:after="40"/>
      </w:pPr>
      <w:r w:rsidRPr="00B1312C">
        <w:t xml:space="preserve">Trust and </w:t>
      </w:r>
      <w:r>
        <w:rPr>
          <w:bCs/>
        </w:rPr>
        <w:t>culture</w:t>
      </w:r>
    </w:p>
    <w:p w14:paraId="5C83F31D" w14:textId="4CC81262" w:rsidR="00F84396" w:rsidRDefault="00393321" w:rsidP="009B7867">
      <w:pPr>
        <w:pStyle w:val="ListNumber"/>
        <w:spacing w:before="40" w:after="40"/>
      </w:pPr>
      <w:r w:rsidRPr="0014273C">
        <w:t>Would pre-</w:t>
      </w:r>
      <w:r>
        <w:rPr>
          <w:bCs/>
        </w:rPr>
        <w:t>negotiation</w:t>
      </w:r>
      <w:r w:rsidRPr="00C27C8F">
        <w:rPr>
          <w:bCs/>
        </w:rPr>
        <w:t xml:space="preserve"> </w:t>
      </w:r>
      <w:r w:rsidRPr="0014273C">
        <w:t>tools (such as term sheets or non-binding agreements) help your organisation build trust and confidence</w:t>
      </w:r>
      <w:r>
        <w:t xml:space="preserve"> in a partnership</w:t>
      </w:r>
      <w:r w:rsidRPr="0014273C">
        <w:t xml:space="preserve">? </w:t>
      </w:r>
      <w:r w:rsidR="0014273C" w:rsidRPr="0014273C">
        <w:t>What tools would help?</w:t>
      </w:r>
    </w:p>
    <w:p w14:paraId="32762952" w14:textId="525FCCA3" w:rsidR="00FB1DD9" w:rsidRDefault="00FB1DD9" w:rsidP="009B7867">
      <w:pPr>
        <w:pStyle w:val="Heading4"/>
        <w:spacing w:before="40" w:after="40"/>
      </w:pPr>
      <w:r>
        <w:t>Implementation</w:t>
      </w:r>
    </w:p>
    <w:p w14:paraId="739B6DCE" w14:textId="1CC1006B" w:rsidR="00BE3B4F" w:rsidRDefault="00BE3B4F" w:rsidP="009B7867">
      <w:pPr>
        <w:pStyle w:val="ListNumber"/>
        <w:spacing w:before="40" w:after="40"/>
      </w:pPr>
      <w:r w:rsidRPr="00BE3B4F">
        <w:t xml:space="preserve">What communication and educational subject material would help your organisation in </w:t>
      </w:r>
      <w:r w:rsidR="00393321" w:rsidRPr="00BE3B4F">
        <w:t>implementing</w:t>
      </w:r>
      <w:r w:rsidRPr="00BE3B4F">
        <w:t xml:space="preserve"> the Framework?</w:t>
      </w:r>
    </w:p>
    <w:p w14:paraId="3339D813" w14:textId="7D6252A4" w:rsidR="00C06774" w:rsidRDefault="00C06774" w:rsidP="009B7867">
      <w:pPr>
        <w:pStyle w:val="ListNumber"/>
        <w:spacing w:before="40" w:after="40"/>
      </w:pPr>
      <w:r w:rsidRPr="00C06774">
        <w:t>How can performance of the HERC IP Framework be monitored without an undue administrative burden on users?</w:t>
      </w:r>
    </w:p>
    <w:p w14:paraId="6B9D0480" w14:textId="16BEFA81" w:rsidR="00054D55" w:rsidRPr="00A33134" w:rsidRDefault="001B1ADC" w:rsidP="00382AAF">
      <w:pPr>
        <w:pStyle w:val="Heading1"/>
        <w:numPr>
          <w:ilvl w:val="0"/>
          <w:numId w:val="0"/>
        </w:numPr>
      </w:pPr>
      <w:bookmarkStart w:id="411" w:name="_Toc78902828"/>
      <w:bookmarkStart w:id="412" w:name="_Toc80878930"/>
      <w:bookmarkStart w:id="413" w:name="_Toc80357180"/>
      <w:bookmarkStart w:id="414" w:name="_Ref77600175"/>
      <w:bookmarkStart w:id="415" w:name="_Toc78128488"/>
      <w:bookmarkEnd w:id="410"/>
      <w:r>
        <w:lastRenderedPageBreak/>
        <w:t>Attachment</w:t>
      </w:r>
      <w:r w:rsidR="009D152B">
        <w:t xml:space="preserve"> B:</w:t>
      </w:r>
      <w:r w:rsidR="000E3EFD">
        <w:t xml:space="preserve"> </w:t>
      </w:r>
      <w:r w:rsidR="00D00FED">
        <w:t xml:space="preserve">HERC IP </w:t>
      </w:r>
      <w:r w:rsidR="009D152B">
        <w:t xml:space="preserve">Framework </w:t>
      </w:r>
      <w:r w:rsidR="00D00FED">
        <w:t>a</w:t>
      </w:r>
      <w:r w:rsidR="009D152B">
        <w:t>greements</w:t>
      </w:r>
      <w:bookmarkEnd w:id="411"/>
      <w:bookmarkEnd w:id="412"/>
      <w:bookmarkEnd w:id="413"/>
      <w:r w:rsidR="009D152B">
        <w:t xml:space="preserve"> </w:t>
      </w:r>
      <w:bookmarkEnd w:id="414"/>
      <w:bookmarkEnd w:id="415"/>
    </w:p>
    <w:p w14:paraId="17012FAE" w14:textId="2228DB13" w:rsidR="00DB1D0C" w:rsidRDefault="00360E0B" w:rsidP="00DB1D0C">
      <w:r w:rsidRPr="006A2168">
        <w:t xml:space="preserve">The </w:t>
      </w:r>
      <w:r w:rsidR="00FB5064">
        <w:t>pr</w:t>
      </w:r>
      <w:r w:rsidR="00D64858">
        <w:t>o</w:t>
      </w:r>
      <w:r w:rsidR="00FB5064">
        <w:t xml:space="preserve">posed </w:t>
      </w:r>
      <w:r w:rsidR="00C116DC">
        <w:t>HERC IP Framework</w:t>
      </w:r>
      <w:r w:rsidRPr="008C6B25">
        <w:t xml:space="preserve"> agreements</w:t>
      </w:r>
      <w:r>
        <w:t xml:space="preserve"> </w:t>
      </w:r>
      <w:r w:rsidR="00333FBC">
        <w:t>are</w:t>
      </w:r>
      <w:r w:rsidR="00F05292">
        <w:t xml:space="preserve"> listed in </w:t>
      </w:r>
      <w:r>
        <w:t xml:space="preserve">Table </w:t>
      </w:r>
      <w:r w:rsidR="00B106E0">
        <w:t>4</w:t>
      </w:r>
      <w:r w:rsidR="00594E52">
        <w:t xml:space="preserve"> under a number of categories</w:t>
      </w:r>
      <w:r w:rsidR="00F177BE">
        <w:t xml:space="preserve"> for the purpose of consultation</w:t>
      </w:r>
      <w:r>
        <w:t>.</w:t>
      </w:r>
      <w:r w:rsidR="00C06774">
        <w:t xml:space="preserve"> </w:t>
      </w:r>
      <w:r w:rsidR="00DB1D0C">
        <w:t xml:space="preserve">The listing is not intended to be exhaustive and DESE welcomes feedback on other critical agreements that should form part of the </w:t>
      </w:r>
      <w:r w:rsidR="00F177BE">
        <w:t xml:space="preserve">HERC IP </w:t>
      </w:r>
      <w:r w:rsidR="00DB1D0C">
        <w:t>Framework.</w:t>
      </w:r>
    </w:p>
    <w:p w14:paraId="614BC92D" w14:textId="420224F6" w:rsidR="00B76AE3" w:rsidRPr="006A2168" w:rsidRDefault="000E3EFD" w:rsidP="006A2168">
      <w:pPr>
        <w:rPr>
          <w:b/>
        </w:rPr>
      </w:pPr>
      <w:r>
        <w:rPr>
          <w:rFonts w:cstheme="minorHAnsi"/>
        </w:rPr>
        <w:t xml:space="preserve"> </w:t>
      </w:r>
      <w:bookmarkStart w:id="416" w:name="_Toc77686285"/>
      <w:bookmarkStart w:id="417" w:name="_Toc77688609"/>
      <w:bookmarkStart w:id="418" w:name="_Toc77689406"/>
      <w:bookmarkStart w:id="419" w:name="_Toc77693801"/>
      <w:bookmarkStart w:id="420" w:name="_Toc77694061"/>
      <w:bookmarkStart w:id="421" w:name="_Toc77694259"/>
      <w:bookmarkStart w:id="422" w:name="_Toc77686286"/>
      <w:bookmarkStart w:id="423" w:name="_Toc77688610"/>
      <w:bookmarkStart w:id="424" w:name="_Toc77689407"/>
      <w:bookmarkStart w:id="425" w:name="_Toc77693802"/>
      <w:bookmarkStart w:id="426" w:name="_Toc77694062"/>
      <w:bookmarkStart w:id="427" w:name="_Toc77694260"/>
      <w:bookmarkStart w:id="428" w:name="_Toc77694261"/>
      <w:bookmarkStart w:id="429" w:name="_Toc78128491"/>
      <w:bookmarkEnd w:id="416"/>
      <w:bookmarkEnd w:id="417"/>
      <w:bookmarkEnd w:id="418"/>
      <w:bookmarkEnd w:id="419"/>
      <w:bookmarkEnd w:id="420"/>
      <w:bookmarkEnd w:id="421"/>
      <w:bookmarkEnd w:id="422"/>
      <w:bookmarkEnd w:id="423"/>
      <w:bookmarkEnd w:id="424"/>
      <w:bookmarkEnd w:id="425"/>
      <w:bookmarkEnd w:id="426"/>
      <w:bookmarkEnd w:id="427"/>
      <w:r w:rsidR="00B76AE3" w:rsidRPr="006A2168">
        <w:rPr>
          <w:b/>
        </w:rPr>
        <w:t xml:space="preserve">Table </w:t>
      </w:r>
      <w:r w:rsidR="00B106E0">
        <w:rPr>
          <w:b/>
        </w:rPr>
        <w:t>4</w:t>
      </w:r>
      <w:r w:rsidR="00B76AE3" w:rsidRPr="006A2168">
        <w:rPr>
          <w:b/>
        </w:rPr>
        <w:t xml:space="preserve"> - </w:t>
      </w:r>
      <w:r w:rsidR="002448FD">
        <w:rPr>
          <w:b/>
        </w:rPr>
        <w:t>List</w:t>
      </w:r>
      <w:r w:rsidR="00B76AE3" w:rsidRPr="006A2168">
        <w:rPr>
          <w:b/>
        </w:rPr>
        <w:t xml:space="preserve"> of </w:t>
      </w:r>
      <w:r w:rsidR="00D00FED">
        <w:rPr>
          <w:b/>
        </w:rPr>
        <w:t xml:space="preserve">HERC IP </w:t>
      </w:r>
      <w:r w:rsidR="00CF67BF">
        <w:rPr>
          <w:b/>
        </w:rPr>
        <w:t xml:space="preserve">Framework </w:t>
      </w:r>
      <w:r w:rsidR="00D00FED">
        <w:rPr>
          <w:b/>
        </w:rPr>
        <w:t>ag</w:t>
      </w:r>
      <w:r w:rsidR="00CF67BF">
        <w:rPr>
          <w:b/>
        </w:rPr>
        <w:t>reement</w:t>
      </w:r>
      <w:r w:rsidR="00F177BE">
        <w:rPr>
          <w:b/>
        </w:rPr>
        <w:t xml:space="preserve"> categories</w:t>
      </w:r>
    </w:p>
    <w:tbl>
      <w:tblPr>
        <w:tblW w:w="0" w:type="auto"/>
        <w:tblLook w:val="04A0" w:firstRow="1" w:lastRow="0" w:firstColumn="1" w:lastColumn="0" w:noHBand="0" w:noVBand="1"/>
      </w:tblPr>
      <w:tblGrid>
        <w:gridCol w:w="603"/>
        <w:gridCol w:w="2374"/>
        <w:gridCol w:w="6049"/>
      </w:tblGrid>
      <w:tr w:rsidR="00C46855" w:rsidRPr="00D00FED" w14:paraId="6149BC34" w14:textId="79CDC3AF" w:rsidTr="00EF00F5">
        <w:trPr>
          <w:tblHeader/>
        </w:trPr>
        <w:tc>
          <w:tcPr>
            <w:tcW w:w="0" w:type="auto"/>
            <w:tcBorders>
              <w:top w:val="single" w:sz="4" w:space="0" w:color="008B76"/>
              <w:bottom w:val="single" w:sz="4" w:space="0" w:color="008B76"/>
            </w:tcBorders>
          </w:tcPr>
          <w:p w14:paraId="2179AF98" w14:textId="248DA349" w:rsidR="008E5ACF" w:rsidRPr="000A6B60" w:rsidRDefault="008E5ACF">
            <w:pPr>
              <w:spacing w:before="60" w:after="60"/>
              <w:rPr>
                <w:b/>
                <w:sz w:val="20"/>
                <w:szCs w:val="20"/>
              </w:rPr>
            </w:pPr>
            <w:r w:rsidRPr="000A6B60">
              <w:rPr>
                <w:b/>
                <w:sz w:val="20"/>
                <w:szCs w:val="20"/>
              </w:rPr>
              <w:t>Item</w:t>
            </w:r>
          </w:p>
        </w:tc>
        <w:tc>
          <w:tcPr>
            <w:tcW w:w="2374" w:type="dxa"/>
            <w:tcBorders>
              <w:top w:val="single" w:sz="4" w:space="0" w:color="008B76"/>
              <w:bottom w:val="single" w:sz="4" w:space="0" w:color="008B76"/>
            </w:tcBorders>
          </w:tcPr>
          <w:p w14:paraId="545225F8" w14:textId="21F5FA08" w:rsidR="008E5ACF" w:rsidRPr="000A6B60" w:rsidRDefault="00C06774">
            <w:pPr>
              <w:spacing w:before="60" w:after="60"/>
              <w:rPr>
                <w:b/>
                <w:sz w:val="20"/>
                <w:szCs w:val="20"/>
              </w:rPr>
            </w:pPr>
            <w:r>
              <w:rPr>
                <w:b/>
                <w:sz w:val="20"/>
                <w:szCs w:val="20"/>
              </w:rPr>
              <w:t>C</w:t>
            </w:r>
            <w:r w:rsidR="00594E52">
              <w:rPr>
                <w:b/>
                <w:sz w:val="20"/>
                <w:szCs w:val="20"/>
              </w:rPr>
              <w:t>ategory</w:t>
            </w:r>
          </w:p>
        </w:tc>
        <w:tc>
          <w:tcPr>
            <w:tcW w:w="6049" w:type="dxa"/>
            <w:tcBorders>
              <w:top w:val="single" w:sz="4" w:space="0" w:color="008B76"/>
              <w:bottom w:val="single" w:sz="4" w:space="0" w:color="008B76"/>
            </w:tcBorders>
          </w:tcPr>
          <w:p w14:paraId="65D9010A" w14:textId="7FF923DA" w:rsidR="008E5ACF" w:rsidRPr="000A6B60" w:rsidRDefault="008E5ACF">
            <w:pPr>
              <w:spacing w:before="60" w:after="60"/>
              <w:rPr>
                <w:b/>
                <w:sz w:val="20"/>
                <w:szCs w:val="20"/>
              </w:rPr>
            </w:pPr>
            <w:r w:rsidRPr="000A6B60">
              <w:rPr>
                <w:b/>
                <w:sz w:val="20"/>
                <w:szCs w:val="20"/>
              </w:rPr>
              <w:t>Comment</w:t>
            </w:r>
          </w:p>
        </w:tc>
      </w:tr>
      <w:tr w:rsidR="00C46855" w:rsidRPr="00D00FED" w14:paraId="520080E0" w14:textId="5109CF33" w:rsidTr="00EF00F5">
        <w:tc>
          <w:tcPr>
            <w:tcW w:w="0" w:type="auto"/>
            <w:tcBorders>
              <w:top w:val="single" w:sz="4" w:space="0" w:color="008B76"/>
              <w:bottom w:val="single" w:sz="4" w:space="0" w:color="008B76"/>
            </w:tcBorders>
          </w:tcPr>
          <w:p w14:paraId="64C611D9" w14:textId="77777777" w:rsidR="00DB1D0C" w:rsidRPr="00D00FED" w:rsidRDefault="00DB1D0C">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1DA78E72" w14:textId="20BB94FA" w:rsidR="00DB1D0C" w:rsidRPr="000A6B60" w:rsidRDefault="004304AF">
            <w:pPr>
              <w:spacing w:before="60" w:after="60"/>
              <w:rPr>
                <w:sz w:val="20"/>
                <w:szCs w:val="20"/>
              </w:rPr>
            </w:pPr>
            <w:r>
              <w:rPr>
                <w:sz w:val="20"/>
                <w:szCs w:val="20"/>
              </w:rPr>
              <w:t xml:space="preserve">Research </w:t>
            </w:r>
            <w:r w:rsidR="00C46855">
              <w:rPr>
                <w:sz w:val="20"/>
                <w:szCs w:val="20"/>
              </w:rPr>
              <w:t>a</w:t>
            </w:r>
            <w:r>
              <w:rPr>
                <w:sz w:val="20"/>
                <w:szCs w:val="20"/>
              </w:rPr>
              <w:t>greements between universities and collaborators</w:t>
            </w:r>
          </w:p>
        </w:tc>
        <w:tc>
          <w:tcPr>
            <w:tcW w:w="6049" w:type="dxa"/>
            <w:tcBorders>
              <w:top w:val="single" w:sz="4" w:space="0" w:color="008B76"/>
              <w:bottom w:val="single" w:sz="4" w:space="0" w:color="008B76"/>
            </w:tcBorders>
          </w:tcPr>
          <w:p w14:paraId="005EA6F5" w14:textId="72BAAE81" w:rsidR="00DB1D0C" w:rsidRPr="000A6B60" w:rsidRDefault="00C46855">
            <w:pPr>
              <w:spacing w:before="60" w:after="60"/>
              <w:rPr>
                <w:sz w:val="20"/>
                <w:szCs w:val="20"/>
              </w:rPr>
            </w:pPr>
            <w:r w:rsidRPr="004304AF">
              <w:rPr>
                <w:bCs/>
                <w:sz w:val="20"/>
                <w:szCs w:val="20"/>
              </w:rPr>
              <w:t>There will be multiple research agreement templates</w:t>
            </w:r>
            <w:r w:rsidR="00F177BE">
              <w:rPr>
                <w:bCs/>
                <w:sz w:val="20"/>
                <w:szCs w:val="20"/>
              </w:rPr>
              <w:t xml:space="preserve"> with </w:t>
            </w:r>
            <w:r w:rsidRPr="004304AF">
              <w:rPr>
                <w:bCs/>
                <w:sz w:val="20"/>
                <w:szCs w:val="20"/>
              </w:rPr>
              <w:t xml:space="preserve">consistent 'baseline' terms and conditions, </w:t>
            </w:r>
            <w:r w:rsidR="00F177BE">
              <w:rPr>
                <w:bCs/>
                <w:sz w:val="20"/>
                <w:szCs w:val="20"/>
              </w:rPr>
              <w:t>and</w:t>
            </w:r>
            <w:r w:rsidRPr="004304AF">
              <w:rPr>
                <w:bCs/>
                <w:sz w:val="20"/>
                <w:szCs w:val="20"/>
              </w:rPr>
              <w:t xml:space="preserve"> each </w:t>
            </w:r>
            <w:r w:rsidR="008D3B0A">
              <w:rPr>
                <w:bCs/>
                <w:sz w:val="20"/>
                <w:szCs w:val="20"/>
              </w:rPr>
              <w:t xml:space="preserve">will </w:t>
            </w:r>
            <w:r w:rsidRPr="004304AF">
              <w:rPr>
                <w:bCs/>
                <w:sz w:val="20"/>
                <w:szCs w:val="20"/>
              </w:rPr>
              <w:t xml:space="preserve">address different treatments of </w:t>
            </w:r>
            <w:r w:rsidR="008D3B0A">
              <w:rPr>
                <w:bCs/>
                <w:sz w:val="20"/>
                <w:szCs w:val="20"/>
              </w:rPr>
              <w:t>IP</w:t>
            </w:r>
            <w:r w:rsidRPr="004304AF">
              <w:rPr>
                <w:bCs/>
                <w:sz w:val="20"/>
                <w:szCs w:val="20"/>
              </w:rPr>
              <w:t xml:space="preserve"> rights and </w:t>
            </w:r>
            <w:r w:rsidR="00BF58F5">
              <w:rPr>
                <w:bCs/>
                <w:sz w:val="20"/>
                <w:szCs w:val="20"/>
              </w:rPr>
              <w:t>licensing</w:t>
            </w:r>
            <w:r w:rsidRPr="004304AF">
              <w:rPr>
                <w:bCs/>
                <w:sz w:val="20"/>
                <w:szCs w:val="20"/>
              </w:rPr>
              <w:t xml:space="preserve"> arrangements. </w:t>
            </w:r>
          </w:p>
        </w:tc>
      </w:tr>
      <w:tr w:rsidR="00C46855" w:rsidRPr="00D00FED" w14:paraId="1D0731C3" w14:textId="4A37A6CC" w:rsidTr="00EF00F5">
        <w:tc>
          <w:tcPr>
            <w:tcW w:w="0" w:type="auto"/>
            <w:tcBorders>
              <w:top w:val="single" w:sz="4" w:space="0" w:color="008B76"/>
              <w:bottom w:val="single" w:sz="4" w:space="0" w:color="008B76"/>
            </w:tcBorders>
          </w:tcPr>
          <w:p w14:paraId="785CED75" w14:textId="77777777" w:rsidR="00DB1D0C" w:rsidRPr="00D00FED" w:rsidRDefault="00DB1D0C">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200EAAC6" w14:textId="1A60314A" w:rsidR="00DB1D0C" w:rsidRPr="000A6B60" w:rsidRDefault="00DB1D0C">
            <w:pPr>
              <w:spacing w:before="60" w:after="60"/>
              <w:rPr>
                <w:sz w:val="20"/>
                <w:szCs w:val="20"/>
              </w:rPr>
            </w:pPr>
            <w:r w:rsidRPr="000A6B60">
              <w:rPr>
                <w:sz w:val="20"/>
                <w:szCs w:val="20"/>
              </w:rPr>
              <w:t xml:space="preserve">Collaboration </w:t>
            </w:r>
            <w:r w:rsidR="008B3D19">
              <w:rPr>
                <w:sz w:val="20"/>
                <w:szCs w:val="20"/>
              </w:rPr>
              <w:t>a</w:t>
            </w:r>
            <w:r w:rsidRPr="000A6B60">
              <w:rPr>
                <w:sz w:val="20"/>
                <w:szCs w:val="20"/>
              </w:rPr>
              <w:t>greements for projects with multiple collaborators including universities</w:t>
            </w:r>
            <w:r w:rsidR="004304AF">
              <w:rPr>
                <w:sz w:val="20"/>
                <w:szCs w:val="20"/>
              </w:rPr>
              <w:t xml:space="preserve"> </w:t>
            </w:r>
          </w:p>
        </w:tc>
        <w:tc>
          <w:tcPr>
            <w:tcW w:w="6049" w:type="dxa"/>
            <w:tcBorders>
              <w:top w:val="single" w:sz="4" w:space="0" w:color="008B76"/>
              <w:bottom w:val="single" w:sz="4" w:space="0" w:color="008B76"/>
            </w:tcBorders>
          </w:tcPr>
          <w:p w14:paraId="5406B6E0" w14:textId="61783FF2" w:rsidR="00DB1D0C" w:rsidRPr="000A6B60" w:rsidRDefault="00C46855">
            <w:pPr>
              <w:spacing w:before="60" w:after="60"/>
              <w:rPr>
                <w:sz w:val="20"/>
                <w:szCs w:val="20"/>
              </w:rPr>
            </w:pPr>
            <w:r w:rsidRPr="004304AF">
              <w:rPr>
                <w:sz w:val="20"/>
                <w:szCs w:val="20"/>
              </w:rPr>
              <w:t>There will be multiple collaboration agreement templates</w:t>
            </w:r>
            <w:r w:rsidR="00F177BE">
              <w:rPr>
                <w:sz w:val="20"/>
                <w:szCs w:val="20"/>
              </w:rPr>
              <w:t xml:space="preserve"> </w:t>
            </w:r>
            <w:r w:rsidR="0033329F">
              <w:rPr>
                <w:sz w:val="20"/>
                <w:szCs w:val="20"/>
              </w:rPr>
              <w:t xml:space="preserve">for multi-party agreements </w:t>
            </w:r>
            <w:r w:rsidR="00F177BE">
              <w:rPr>
                <w:sz w:val="20"/>
                <w:szCs w:val="20"/>
              </w:rPr>
              <w:t xml:space="preserve">that </w:t>
            </w:r>
            <w:r w:rsidRPr="004304AF">
              <w:rPr>
                <w:sz w:val="20"/>
                <w:szCs w:val="20"/>
              </w:rPr>
              <w:t xml:space="preserve">will set out different treatments of </w:t>
            </w:r>
            <w:r w:rsidR="008D3B0A">
              <w:rPr>
                <w:sz w:val="20"/>
                <w:szCs w:val="20"/>
              </w:rPr>
              <w:t xml:space="preserve">IP </w:t>
            </w:r>
            <w:r w:rsidRPr="004304AF">
              <w:rPr>
                <w:sz w:val="20"/>
                <w:szCs w:val="20"/>
              </w:rPr>
              <w:t xml:space="preserve">rights and </w:t>
            </w:r>
            <w:r w:rsidR="00BF58F5">
              <w:rPr>
                <w:sz w:val="20"/>
                <w:szCs w:val="20"/>
              </w:rPr>
              <w:t>licensing</w:t>
            </w:r>
            <w:r w:rsidRPr="004304AF">
              <w:rPr>
                <w:sz w:val="20"/>
                <w:szCs w:val="20"/>
              </w:rPr>
              <w:t xml:space="preserve"> arrangements.</w:t>
            </w:r>
          </w:p>
        </w:tc>
      </w:tr>
      <w:tr w:rsidR="008B3D19" w:rsidRPr="00D00FED" w14:paraId="22536691" w14:textId="77777777" w:rsidTr="00EF00F5">
        <w:tc>
          <w:tcPr>
            <w:tcW w:w="0" w:type="auto"/>
            <w:tcBorders>
              <w:top w:val="single" w:sz="4" w:space="0" w:color="008B76"/>
              <w:bottom w:val="single" w:sz="4" w:space="0" w:color="008B76"/>
            </w:tcBorders>
          </w:tcPr>
          <w:p w14:paraId="076348C7" w14:textId="77777777" w:rsidR="004304AF" w:rsidRPr="00D00FED" w:rsidRDefault="004304AF">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06EB9DBD" w14:textId="77777777" w:rsidR="004304AF" w:rsidRPr="000A6B60" w:rsidRDefault="004304AF">
            <w:pPr>
              <w:spacing w:before="60" w:after="60"/>
              <w:rPr>
                <w:sz w:val="20"/>
                <w:szCs w:val="20"/>
              </w:rPr>
            </w:pPr>
            <w:r w:rsidRPr="000A6B60">
              <w:rPr>
                <w:sz w:val="20"/>
                <w:szCs w:val="20"/>
              </w:rPr>
              <w:t>Associated agreements, including:</w:t>
            </w:r>
          </w:p>
          <w:p w14:paraId="180F0BEB" w14:textId="22CBB3AE" w:rsidR="004304AF" w:rsidRPr="00F177BE" w:rsidRDefault="00C46855">
            <w:pPr>
              <w:rPr>
                <w:sz w:val="20"/>
                <w:szCs w:val="20"/>
              </w:rPr>
            </w:pPr>
            <w:r w:rsidRPr="00F177BE">
              <w:rPr>
                <w:sz w:val="20"/>
                <w:szCs w:val="20"/>
              </w:rPr>
              <w:t>C</w:t>
            </w:r>
            <w:r w:rsidR="004304AF" w:rsidRPr="00F177BE">
              <w:rPr>
                <w:sz w:val="20"/>
                <w:szCs w:val="20"/>
              </w:rPr>
              <w:t>onfidentiality agreements/non-disclosure agreements</w:t>
            </w:r>
          </w:p>
          <w:p w14:paraId="1448E8F3" w14:textId="60026C28" w:rsidR="004304AF" w:rsidRPr="00F177BE" w:rsidRDefault="00C46855">
            <w:r w:rsidRPr="00F177BE">
              <w:rPr>
                <w:sz w:val="20"/>
                <w:szCs w:val="20"/>
              </w:rPr>
              <w:t>V</w:t>
            </w:r>
            <w:r w:rsidR="004304AF" w:rsidRPr="00F177BE">
              <w:rPr>
                <w:sz w:val="20"/>
                <w:szCs w:val="20"/>
              </w:rPr>
              <w:t>ariation agreements</w:t>
            </w:r>
          </w:p>
        </w:tc>
        <w:tc>
          <w:tcPr>
            <w:tcW w:w="6049" w:type="dxa"/>
            <w:tcBorders>
              <w:top w:val="single" w:sz="4" w:space="0" w:color="008B76"/>
              <w:bottom w:val="single" w:sz="4" w:space="0" w:color="008B76"/>
            </w:tcBorders>
          </w:tcPr>
          <w:p w14:paraId="4C1D7D0E" w14:textId="57FC2DD8" w:rsidR="004304AF" w:rsidRPr="000A6B60" w:rsidRDefault="00C46855">
            <w:pPr>
              <w:spacing w:before="60" w:after="60"/>
              <w:rPr>
                <w:sz w:val="20"/>
                <w:szCs w:val="20"/>
              </w:rPr>
            </w:pPr>
            <w:r w:rsidRPr="008B3D19">
              <w:rPr>
                <w:sz w:val="20"/>
                <w:szCs w:val="20"/>
              </w:rPr>
              <w:t>These templates will be developed to align with the HERC IP framework and to reflect standard commercial terms reflected in agreements of this nature.</w:t>
            </w:r>
            <w:r w:rsidR="00C06774">
              <w:rPr>
                <w:sz w:val="20"/>
                <w:szCs w:val="20"/>
              </w:rPr>
              <w:t xml:space="preserve"> </w:t>
            </w:r>
          </w:p>
        </w:tc>
      </w:tr>
      <w:tr w:rsidR="008B3D19" w:rsidRPr="00D00FED" w14:paraId="79E45A55" w14:textId="77777777" w:rsidTr="00EF00F5">
        <w:tc>
          <w:tcPr>
            <w:tcW w:w="0" w:type="auto"/>
            <w:tcBorders>
              <w:top w:val="single" w:sz="4" w:space="0" w:color="008B76"/>
              <w:bottom w:val="single" w:sz="4" w:space="0" w:color="008B76"/>
            </w:tcBorders>
          </w:tcPr>
          <w:p w14:paraId="1BC26067" w14:textId="77777777" w:rsidR="008B3D19" w:rsidRPr="00D00FED" w:rsidRDefault="008B3D19">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1AF82120" w14:textId="77777777" w:rsidR="008B3D19" w:rsidRDefault="008B3D19">
            <w:pPr>
              <w:spacing w:before="60" w:after="60"/>
              <w:rPr>
                <w:sz w:val="20"/>
                <w:szCs w:val="20"/>
              </w:rPr>
            </w:pPr>
            <w:r w:rsidRPr="008B3D19">
              <w:rPr>
                <w:sz w:val="20"/>
                <w:szCs w:val="20"/>
              </w:rPr>
              <w:t>Commercialisation</w:t>
            </w:r>
            <w:r w:rsidR="00C46855">
              <w:rPr>
                <w:sz w:val="20"/>
                <w:szCs w:val="20"/>
              </w:rPr>
              <w:t xml:space="preserve"> a</w:t>
            </w:r>
            <w:r w:rsidRPr="008B3D19">
              <w:rPr>
                <w:sz w:val="20"/>
                <w:szCs w:val="20"/>
              </w:rPr>
              <w:t>greements</w:t>
            </w:r>
            <w:r w:rsidR="00F177BE">
              <w:rPr>
                <w:sz w:val="20"/>
                <w:szCs w:val="20"/>
              </w:rPr>
              <w:t xml:space="preserve"> including:</w:t>
            </w:r>
          </w:p>
          <w:p w14:paraId="3C1B7BF4" w14:textId="77777777" w:rsidR="00F177BE" w:rsidRPr="00F177BE" w:rsidRDefault="00F177BE">
            <w:pPr>
              <w:rPr>
                <w:sz w:val="20"/>
                <w:szCs w:val="20"/>
              </w:rPr>
            </w:pPr>
            <w:r w:rsidRPr="00F177BE">
              <w:rPr>
                <w:sz w:val="20"/>
                <w:szCs w:val="20"/>
              </w:rPr>
              <w:t>Term sheets</w:t>
            </w:r>
          </w:p>
          <w:p w14:paraId="056F0361" w14:textId="3FC2AC71" w:rsidR="00F177BE" w:rsidRPr="00F177BE" w:rsidRDefault="00F177BE">
            <w:pPr>
              <w:rPr>
                <w:sz w:val="20"/>
                <w:szCs w:val="20"/>
              </w:rPr>
            </w:pPr>
            <w:r w:rsidRPr="00F177BE">
              <w:rPr>
                <w:sz w:val="20"/>
                <w:szCs w:val="20"/>
              </w:rPr>
              <w:t>Option and/or licence agreements, including to a spin-out company</w:t>
            </w:r>
          </w:p>
          <w:p w14:paraId="65BAE470" w14:textId="77777777" w:rsidR="00F177BE" w:rsidRDefault="00F177BE">
            <w:pPr>
              <w:rPr>
                <w:sz w:val="20"/>
                <w:szCs w:val="20"/>
              </w:rPr>
            </w:pPr>
            <w:r w:rsidRPr="00F177BE">
              <w:rPr>
                <w:sz w:val="20"/>
                <w:szCs w:val="20"/>
              </w:rPr>
              <w:t xml:space="preserve">Short form IP licence </w:t>
            </w:r>
            <w:r>
              <w:rPr>
                <w:sz w:val="20"/>
                <w:szCs w:val="20"/>
              </w:rPr>
              <w:t xml:space="preserve">or </w:t>
            </w:r>
            <w:r w:rsidRPr="00F177BE">
              <w:rPr>
                <w:sz w:val="20"/>
                <w:szCs w:val="20"/>
              </w:rPr>
              <w:t xml:space="preserve">assignment agreements under a certain value </w:t>
            </w:r>
          </w:p>
          <w:p w14:paraId="0AF90C0A" w14:textId="53AB2C10" w:rsidR="00F177BE" w:rsidRPr="000A6B60" w:rsidRDefault="00F177BE">
            <w:r w:rsidRPr="00F177BE">
              <w:rPr>
                <w:rFonts w:ascii="Calibri" w:hAnsi="Calibri" w:cs="Calibri"/>
                <w:color w:val="000000"/>
                <w:sz w:val="20"/>
                <w:szCs w:val="20"/>
              </w:rPr>
              <w:t>New company agreements</w:t>
            </w:r>
          </w:p>
        </w:tc>
        <w:tc>
          <w:tcPr>
            <w:tcW w:w="6049" w:type="dxa"/>
            <w:tcBorders>
              <w:top w:val="single" w:sz="4" w:space="0" w:color="008B76"/>
              <w:bottom w:val="single" w:sz="4" w:space="0" w:color="008B76"/>
            </w:tcBorders>
          </w:tcPr>
          <w:p w14:paraId="07F8DB91" w14:textId="4F5BB209" w:rsidR="00885767" w:rsidRDefault="00F177BE">
            <w:pPr>
              <w:spacing w:before="60" w:after="60"/>
              <w:rPr>
                <w:sz w:val="20"/>
                <w:szCs w:val="20"/>
              </w:rPr>
            </w:pPr>
            <w:r>
              <w:rPr>
                <w:sz w:val="20"/>
                <w:szCs w:val="20"/>
              </w:rPr>
              <w:t>C</w:t>
            </w:r>
            <w:r w:rsidR="00C46855" w:rsidRPr="009A3D64">
              <w:rPr>
                <w:sz w:val="20"/>
                <w:szCs w:val="20"/>
              </w:rPr>
              <w:t xml:space="preserve">ommercialisation agreements are intended to provide a framework </w:t>
            </w:r>
            <w:r>
              <w:rPr>
                <w:sz w:val="20"/>
                <w:szCs w:val="20"/>
              </w:rPr>
              <w:t xml:space="preserve">for </w:t>
            </w:r>
            <w:r w:rsidR="00C46855" w:rsidRPr="009A3D64">
              <w:rPr>
                <w:sz w:val="20"/>
                <w:szCs w:val="20"/>
              </w:rPr>
              <w:t xml:space="preserve">parties </w:t>
            </w:r>
            <w:r>
              <w:rPr>
                <w:sz w:val="20"/>
                <w:szCs w:val="20"/>
              </w:rPr>
              <w:t xml:space="preserve">to </w:t>
            </w:r>
            <w:r w:rsidR="00C46855" w:rsidRPr="009A3D64">
              <w:rPr>
                <w:sz w:val="20"/>
                <w:szCs w:val="20"/>
              </w:rPr>
              <w:t xml:space="preserve">negotiate the terms to commercialise the results of a project. </w:t>
            </w:r>
          </w:p>
          <w:p w14:paraId="445E6DD3" w14:textId="0BC9DCB3" w:rsidR="0067420C" w:rsidRPr="009A3D64" w:rsidRDefault="0067420C">
            <w:pPr>
              <w:spacing w:before="60" w:after="60" w:line="240" w:lineRule="auto"/>
              <w:rPr>
                <w:rFonts w:ascii="Calibri" w:hAnsi="Calibri" w:cs="Calibri"/>
                <w:color w:val="000000"/>
                <w:sz w:val="20"/>
                <w:szCs w:val="20"/>
              </w:rPr>
            </w:pPr>
            <w:r w:rsidRPr="009A3D64">
              <w:rPr>
                <w:rFonts w:ascii="Calibri" w:hAnsi="Calibri" w:cs="Calibri"/>
                <w:color w:val="000000"/>
                <w:sz w:val="20"/>
                <w:szCs w:val="20"/>
              </w:rPr>
              <w:t>Flexibility may be required as investors normally stipulate using their shareholder agreement in return for investment</w:t>
            </w:r>
            <w:r w:rsidR="00F177BE">
              <w:rPr>
                <w:rFonts w:ascii="Calibri" w:hAnsi="Calibri" w:cs="Calibri"/>
                <w:color w:val="000000"/>
                <w:sz w:val="20"/>
                <w:szCs w:val="20"/>
              </w:rPr>
              <w:t>.</w:t>
            </w:r>
          </w:p>
          <w:p w14:paraId="0F4F8D17" w14:textId="12F703FC" w:rsidR="008917A2" w:rsidRPr="00BB13B7" w:rsidRDefault="0067420C">
            <w:pPr>
              <w:rPr>
                <w:sz w:val="20"/>
                <w:szCs w:val="20"/>
              </w:rPr>
            </w:pPr>
            <w:r w:rsidRPr="00BB13B7">
              <w:rPr>
                <w:rFonts w:ascii="Calibri" w:hAnsi="Calibri" w:cs="Calibri"/>
                <w:color w:val="000000"/>
                <w:sz w:val="20"/>
                <w:szCs w:val="20"/>
              </w:rPr>
              <w:t xml:space="preserve">Universities may </w:t>
            </w:r>
            <w:r w:rsidR="00F177BE">
              <w:rPr>
                <w:rFonts w:ascii="Calibri" w:hAnsi="Calibri" w:cs="Calibri"/>
                <w:color w:val="000000"/>
                <w:sz w:val="20"/>
                <w:szCs w:val="20"/>
              </w:rPr>
              <w:t xml:space="preserve">sometimes </w:t>
            </w:r>
            <w:r w:rsidRPr="00BB13B7">
              <w:rPr>
                <w:rFonts w:ascii="Calibri" w:hAnsi="Calibri" w:cs="Calibri"/>
                <w:color w:val="000000"/>
                <w:sz w:val="20"/>
                <w:szCs w:val="20"/>
              </w:rPr>
              <w:t xml:space="preserve">licence to startups with a trigger to assign. </w:t>
            </w:r>
          </w:p>
        </w:tc>
      </w:tr>
      <w:tr w:rsidR="0067420C" w:rsidRPr="00D00FED" w14:paraId="2D39224A" w14:textId="77777777" w:rsidTr="00EF00F5">
        <w:trPr>
          <w:trHeight w:val="495"/>
        </w:trPr>
        <w:tc>
          <w:tcPr>
            <w:tcW w:w="0" w:type="auto"/>
            <w:tcBorders>
              <w:top w:val="single" w:sz="4" w:space="0" w:color="008B76"/>
              <w:bottom w:val="single" w:sz="4" w:space="0" w:color="008B76"/>
            </w:tcBorders>
          </w:tcPr>
          <w:p w14:paraId="38DD3B43" w14:textId="77777777" w:rsidR="0067420C" w:rsidRPr="00D00FED" w:rsidRDefault="0067420C">
            <w:pPr>
              <w:pStyle w:val="TableText"/>
              <w:numPr>
                <w:ilvl w:val="0"/>
                <w:numId w:val="16"/>
              </w:numPr>
              <w:spacing w:before="60" w:afterLines="120" w:after="288" w:line="276" w:lineRule="auto"/>
              <w:rPr>
                <w:szCs w:val="20"/>
              </w:rPr>
            </w:pPr>
          </w:p>
        </w:tc>
        <w:tc>
          <w:tcPr>
            <w:tcW w:w="2374" w:type="dxa"/>
            <w:tcBorders>
              <w:top w:val="single" w:sz="4" w:space="0" w:color="008B76"/>
              <w:bottom w:val="single" w:sz="4" w:space="0" w:color="008B76"/>
            </w:tcBorders>
          </w:tcPr>
          <w:p w14:paraId="1A37519C" w14:textId="637174E1" w:rsidR="0067420C" w:rsidRPr="000A6B60" w:rsidRDefault="00F177BE" w:rsidP="00EF00F5">
            <w:pPr>
              <w:spacing w:before="60" w:afterLines="120" w:after="288"/>
              <w:rPr>
                <w:sz w:val="20"/>
                <w:szCs w:val="20"/>
              </w:rPr>
            </w:pPr>
            <w:r>
              <w:rPr>
                <w:sz w:val="20"/>
                <w:szCs w:val="20"/>
              </w:rPr>
              <w:t>Royalty agreements</w:t>
            </w:r>
          </w:p>
        </w:tc>
        <w:tc>
          <w:tcPr>
            <w:tcW w:w="6049" w:type="dxa"/>
            <w:tcBorders>
              <w:top w:val="single" w:sz="4" w:space="0" w:color="008B76"/>
              <w:bottom w:val="single" w:sz="4" w:space="0" w:color="008B76"/>
            </w:tcBorders>
          </w:tcPr>
          <w:p w14:paraId="57428019" w14:textId="65C4853E" w:rsidR="0067420C" w:rsidRPr="000A6B60" w:rsidRDefault="00EE755A">
            <w:pPr>
              <w:spacing w:before="60" w:afterLines="120" w:after="288"/>
              <w:rPr>
                <w:sz w:val="20"/>
                <w:szCs w:val="20"/>
              </w:rPr>
            </w:pPr>
            <w:r>
              <w:rPr>
                <w:sz w:val="20"/>
                <w:szCs w:val="20"/>
              </w:rPr>
              <w:t xml:space="preserve">The templates will include </w:t>
            </w:r>
            <w:r w:rsidR="0098641C">
              <w:rPr>
                <w:sz w:val="20"/>
                <w:szCs w:val="20"/>
              </w:rPr>
              <w:t>standard royalty agreements suitable for simple transactions</w:t>
            </w:r>
            <w:r>
              <w:rPr>
                <w:sz w:val="20"/>
                <w:szCs w:val="20"/>
              </w:rPr>
              <w:t xml:space="preserve"> </w:t>
            </w:r>
          </w:p>
        </w:tc>
      </w:tr>
      <w:tr w:rsidR="00C46855" w:rsidRPr="00D00FED" w14:paraId="762AD2C3" w14:textId="006CD727" w:rsidTr="00EF00F5">
        <w:tc>
          <w:tcPr>
            <w:tcW w:w="0" w:type="auto"/>
            <w:tcBorders>
              <w:top w:val="single" w:sz="4" w:space="0" w:color="008B76"/>
              <w:bottom w:val="single" w:sz="4" w:space="0" w:color="008B76"/>
            </w:tcBorders>
          </w:tcPr>
          <w:p w14:paraId="71332C75" w14:textId="77777777" w:rsidR="00DB1D0C" w:rsidRPr="00D00FED" w:rsidRDefault="00DB1D0C">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533D6A7B" w14:textId="32D78324" w:rsidR="00DB1D0C" w:rsidRPr="000A6B60" w:rsidRDefault="00DB1D0C">
            <w:pPr>
              <w:spacing w:before="60" w:after="60"/>
              <w:rPr>
                <w:sz w:val="20"/>
                <w:szCs w:val="20"/>
              </w:rPr>
            </w:pPr>
            <w:r w:rsidRPr="000A6B60">
              <w:rPr>
                <w:sz w:val="20"/>
                <w:szCs w:val="20"/>
              </w:rPr>
              <w:t>Material transfer agreements</w:t>
            </w:r>
          </w:p>
        </w:tc>
        <w:tc>
          <w:tcPr>
            <w:tcW w:w="6049" w:type="dxa"/>
            <w:tcBorders>
              <w:top w:val="single" w:sz="4" w:space="0" w:color="008B76"/>
              <w:bottom w:val="single" w:sz="4" w:space="0" w:color="008B76"/>
            </w:tcBorders>
          </w:tcPr>
          <w:p w14:paraId="6A86A1C5" w14:textId="6B03456A" w:rsidR="00DB1D0C" w:rsidRPr="000A6B60" w:rsidRDefault="00EE755A">
            <w:pPr>
              <w:spacing w:before="60" w:after="60"/>
              <w:rPr>
                <w:sz w:val="20"/>
                <w:szCs w:val="20"/>
              </w:rPr>
            </w:pPr>
            <w:r>
              <w:rPr>
                <w:sz w:val="20"/>
                <w:szCs w:val="20"/>
              </w:rPr>
              <w:t xml:space="preserve">Material transfer agreements are intended to allow quick and easy access </w:t>
            </w:r>
          </w:p>
        </w:tc>
      </w:tr>
      <w:tr w:rsidR="00C46855" w:rsidRPr="00D00FED" w14:paraId="59742F0D" w14:textId="77777777" w:rsidTr="00EF00F5">
        <w:tc>
          <w:tcPr>
            <w:tcW w:w="0" w:type="auto"/>
            <w:tcBorders>
              <w:top w:val="single" w:sz="4" w:space="0" w:color="008B76"/>
              <w:bottom w:val="single" w:sz="4" w:space="0" w:color="008B76"/>
            </w:tcBorders>
          </w:tcPr>
          <w:p w14:paraId="4EB8387C" w14:textId="77777777" w:rsidR="00DB1D0C" w:rsidRPr="00D00FED" w:rsidRDefault="00DB1D0C">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0C5BBB47" w14:textId="3CF9249D" w:rsidR="00DB1D0C" w:rsidRPr="000A6B60" w:rsidRDefault="00DB1D0C">
            <w:pPr>
              <w:spacing w:before="60" w:after="60"/>
              <w:rPr>
                <w:sz w:val="20"/>
                <w:szCs w:val="20"/>
              </w:rPr>
            </w:pPr>
            <w:r w:rsidRPr="000A6B60">
              <w:rPr>
                <w:sz w:val="20"/>
                <w:szCs w:val="20"/>
              </w:rPr>
              <w:t>Contract research/fee for service agreement</w:t>
            </w:r>
            <w:r w:rsidR="008917A2">
              <w:rPr>
                <w:sz w:val="20"/>
                <w:szCs w:val="20"/>
              </w:rPr>
              <w:t>s</w:t>
            </w:r>
          </w:p>
        </w:tc>
        <w:tc>
          <w:tcPr>
            <w:tcW w:w="6049" w:type="dxa"/>
            <w:tcBorders>
              <w:top w:val="single" w:sz="4" w:space="0" w:color="008B76"/>
              <w:bottom w:val="single" w:sz="4" w:space="0" w:color="008B76"/>
            </w:tcBorders>
          </w:tcPr>
          <w:p w14:paraId="362C382F" w14:textId="564443AE" w:rsidR="00DB1D0C" w:rsidRPr="000A6B60" w:rsidRDefault="00EE755A">
            <w:pPr>
              <w:spacing w:before="60" w:after="60"/>
              <w:rPr>
                <w:sz w:val="20"/>
                <w:szCs w:val="20"/>
              </w:rPr>
            </w:pPr>
            <w:r>
              <w:rPr>
                <w:sz w:val="20"/>
                <w:szCs w:val="20"/>
              </w:rPr>
              <w:t>Contract research agreements will be available</w:t>
            </w:r>
          </w:p>
        </w:tc>
      </w:tr>
      <w:tr w:rsidR="00C46855" w:rsidRPr="00D00FED" w14:paraId="359CDE86" w14:textId="77777777" w:rsidTr="00EF00F5">
        <w:tc>
          <w:tcPr>
            <w:tcW w:w="0" w:type="auto"/>
            <w:tcBorders>
              <w:top w:val="single" w:sz="4" w:space="0" w:color="008B76"/>
              <w:bottom w:val="single" w:sz="4" w:space="0" w:color="008B76"/>
            </w:tcBorders>
          </w:tcPr>
          <w:p w14:paraId="787FBBAE" w14:textId="77777777" w:rsidR="00DB1D0C" w:rsidRPr="00D00FED" w:rsidRDefault="00DB1D0C">
            <w:pPr>
              <w:pStyle w:val="TableText"/>
              <w:numPr>
                <w:ilvl w:val="0"/>
                <w:numId w:val="16"/>
              </w:numPr>
              <w:spacing w:before="60" w:after="60" w:line="276" w:lineRule="auto"/>
              <w:rPr>
                <w:szCs w:val="20"/>
              </w:rPr>
            </w:pPr>
          </w:p>
        </w:tc>
        <w:tc>
          <w:tcPr>
            <w:tcW w:w="2374" w:type="dxa"/>
            <w:tcBorders>
              <w:top w:val="single" w:sz="4" w:space="0" w:color="008B76"/>
              <w:bottom w:val="single" w:sz="4" w:space="0" w:color="008B76"/>
            </w:tcBorders>
          </w:tcPr>
          <w:p w14:paraId="574FEABC" w14:textId="322235B9" w:rsidR="00DB1D0C" w:rsidRPr="000A6B60" w:rsidRDefault="00DB1D0C">
            <w:pPr>
              <w:spacing w:before="60" w:after="60"/>
              <w:rPr>
                <w:sz w:val="20"/>
                <w:szCs w:val="20"/>
              </w:rPr>
            </w:pPr>
            <w:r w:rsidRPr="000A6B60">
              <w:rPr>
                <w:sz w:val="20"/>
                <w:szCs w:val="20"/>
              </w:rPr>
              <w:t xml:space="preserve">Copyright </w:t>
            </w:r>
            <w:r w:rsidR="00BF58F5">
              <w:rPr>
                <w:sz w:val="20"/>
                <w:szCs w:val="20"/>
              </w:rPr>
              <w:t>licence</w:t>
            </w:r>
            <w:r w:rsidR="009A3D64">
              <w:rPr>
                <w:sz w:val="20"/>
                <w:szCs w:val="20"/>
              </w:rPr>
              <w:t>s</w:t>
            </w:r>
          </w:p>
        </w:tc>
        <w:tc>
          <w:tcPr>
            <w:tcW w:w="6049" w:type="dxa"/>
            <w:tcBorders>
              <w:top w:val="single" w:sz="4" w:space="0" w:color="008B76"/>
              <w:bottom w:val="single" w:sz="4" w:space="0" w:color="008B76"/>
            </w:tcBorders>
          </w:tcPr>
          <w:p w14:paraId="2FED171F" w14:textId="7437484D" w:rsidR="00DB1D0C" w:rsidRPr="000A6B60" w:rsidRDefault="00EE755A">
            <w:pPr>
              <w:spacing w:before="60" w:after="60"/>
              <w:rPr>
                <w:sz w:val="20"/>
                <w:szCs w:val="20"/>
              </w:rPr>
            </w:pPr>
            <w:r>
              <w:rPr>
                <w:sz w:val="20"/>
                <w:szCs w:val="20"/>
              </w:rPr>
              <w:t xml:space="preserve">Copyright access through </w:t>
            </w:r>
            <w:r w:rsidR="0010691E">
              <w:rPr>
                <w:sz w:val="20"/>
                <w:szCs w:val="20"/>
              </w:rPr>
              <w:t>licencing</w:t>
            </w:r>
            <w:r>
              <w:rPr>
                <w:sz w:val="20"/>
                <w:szCs w:val="20"/>
              </w:rPr>
              <w:t xml:space="preserve"> may be required</w:t>
            </w:r>
          </w:p>
        </w:tc>
      </w:tr>
    </w:tbl>
    <w:p w14:paraId="51402074" w14:textId="192D9E0A" w:rsidR="00F05292" w:rsidRDefault="00F05292"/>
    <w:p w14:paraId="0E7312B0" w14:textId="77777777" w:rsidR="002D312C" w:rsidRDefault="002D312C">
      <w:pPr>
        <w:sectPr w:rsidR="002D312C" w:rsidSect="006A2168">
          <w:headerReference w:type="default" r:id="rId19"/>
          <w:pgSz w:w="11906" w:h="16838"/>
          <w:pgMar w:top="1440" w:right="1440" w:bottom="1440" w:left="1440" w:header="708" w:footer="708" w:gutter="0"/>
          <w:cols w:space="708"/>
          <w:docGrid w:linePitch="360"/>
        </w:sectPr>
      </w:pPr>
    </w:p>
    <w:p w14:paraId="2413A6B6" w14:textId="30804C28" w:rsidR="00F028A3" w:rsidRDefault="00F028A3" w:rsidP="00692EB1">
      <w:pPr>
        <w:pStyle w:val="Heading1"/>
        <w:numPr>
          <w:ilvl w:val="0"/>
          <w:numId w:val="0"/>
        </w:numPr>
        <w:spacing w:after="240"/>
        <w:ind w:left="431" w:hanging="431"/>
      </w:pPr>
      <w:bookmarkStart w:id="430" w:name="_Toc77686296"/>
      <w:bookmarkStart w:id="431" w:name="_Toc77686297"/>
      <w:bookmarkStart w:id="432" w:name="_Toc77686298"/>
      <w:bookmarkStart w:id="433" w:name="_Toc77686299"/>
      <w:bookmarkStart w:id="434" w:name="_Toc77686300"/>
      <w:bookmarkStart w:id="435" w:name="_Toc77686302"/>
      <w:bookmarkStart w:id="436" w:name="_Toc77686303"/>
      <w:bookmarkStart w:id="437" w:name="_Toc77686304"/>
      <w:bookmarkStart w:id="438" w:name="_Toc77686305"/>
      <w:bookmarkStart w:id="439" w:name="_Toc77686306"/>
      <w:bookmarkStart w:id="440" w:name="_Toc77686307"/>
      <w:bookmarkStart w:id="441" w:name="_Toc77686308"/>
      <w:bookmarkStart w:id="442" w:name="_Toc77686312"/>
      <w:bookmarkStart w:id="443" w:name="_Toc77686313"/>
      <w:bookmarkStart w:id="444" w:name="_Toc77686314"/>
      <w:bookmarkStart w:id="445" w:name="_Toc77686315"/>
      <w:bookmarkStart w:id="446" w:name="_Toc77686316"/>
      <w:bookmarkStart w:id="447" w:name="_Toc77686317"/>
      <w:bookmarkStart w:id="448" w:name="_Toc78902835"/>
      <w:bookmarkStart w:id="449" w:name="_Toc80878931"/>
      <w:bookmarkStart w:id="450" w:name="_Toc80357181"/>
      <w:bookmarkStart w:id="451" w:name="_Toc7812849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lastRenderedPageBreak/>
        <w:t xml:space="preserve">Attachment </w:t>
      </w:r>
      <w:r w:rsidR="00665A63">
        <w:t>C</w:t>
      </w:r>
      <w:r>
        <w:t xml:space="preserve">: Pathways to </w:t>
      </w:r>
      <w:r w:rsidR="001108E7">
        <w:t>m</w:t>
      </w:r>
      <w:r>
        <w:t>arket</w:t>
      </w:r>
      <w:bookmarkEnd w:id="448"/>
      <w:r w:rsidR="00780C76">
        <w:t xml:space="preserve"> (impact</w:t>
      </w:r>
      <w:r w:rsidR="00F177BE">
        <w:t>-</w:t>
      </w:r>
      <w:r w:rsidR="00780C76">
        <w:t>led)</w:t>
      </w:r>
      <w:bookmarkEnd w:id="449"/>
      <w:bookmarkEnd w:id="450"/>
    </w:p>
    <w:tbl>
      <w:tblPr>
        <w:tblStyle w:val="PlainTable2"/>
        <w:tblW w:w="10065" w:type="dxa"/>
        <w:tblInd w:w="-567" w:type="dxa"/>
        <w:tblLook w:val="04A0" w:firstRow="1" w:lastRow="0" w:firstColumn="1" w:lastColumn="0" w:noHBand="0" w:noVBand="1"/>
      </w:tblPr>
      <w:tblGrid>
        <w:gridCol w:w="1418"/>
        <w:gridCol w:w="1559"/>
        <w:gridCol w:w="2693"/>
        <w:gridCol w:w="2410"/>
        <w:gridCol w:w="1985"/>
      </w:tblGrid>
      <w:tr w:rsidR="00692EB1" w14:paraId="7E8178AF" w14:textId="77777777" w:rsidTr="005709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1E22DE58"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Pathway</w:t>
            </w:r>
          </w:p>
        </w:tc>
        <w:tc>
          <w:tcPr>
            <w:tcW w:w="1559" w:type="dxa"/>
            <w:tcBorders>
              <w:top w:val="single" w:sz="4" w:space="0" w:color="008276"/>
              <w:bottom w:val="single" w:sz="4" w:space="0" w:color="008276"/>
            </w:tcBorders>
          </w:tcPr>
          <w:p w14:paraId="3AB8A817" w14:textId="77777777" w:rsidR="00692EB1" w:rsidRPr="00692EB1" w:rsidRDefault="00692EB1" w:rsidP="00692EB1">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What is it?</w:t>
            </w:r>
          </w:p>
        </w:tc>
        <w:tc>
          <w:tcPr>
            <w:tcW w:w="2693" w:type="dxa"/>
            <w:tcBorders>
              <w:top w:val="single" w:sz="4" w:space="0" w:color="008276"/>
              <w:bottom w:val="single" w:sz="4" w:space="0" w:color="008276"/>
            </w:tcBorders>
          </w:tcPr>
          <w:p w14:paraId="59155731" w14:textId="77777777" w:rsidR="00692EB1" w:rsidRPr="00692EB1" w:rsidRDefault="00692EB1" w:rsidP="00692EB1">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Features</w:t>
            </w:r>
          </w:p>
        </w:tc>
        <w:tc>
          <w:tcPr>
            <w:tcW w:w="2410" w:type="dxa"/>
            <w:tcBorders>
              <w:top w:val="single" w:sz="4" w:space="0" w:color="008276"/>
              <w:bottom w:val="single" w:sz="4" w:space="0" w:color="008276"/>
            </w:tcBorders>
          </w:tcPr>
          <w:p w14:paraId="22BECEAA" w14:textId="603F4BC3" w:rsidR="00692EB1" w:rsidRPr="00692EB1" w:rsidRDefault="00692EB1" w:rsidP="00692EB1">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w:t>
            </w:r>
            <w:r w:rsidRPr="00692EB1">
              <w:rPr>
                <w:rFonts w:cstheme="minorHAnsi"/>
                <w:sz w:val="18"/>
                <w:szCs w:val="18"/>
              </w:rPr>
              <w:t>ecommended</w:t>
            </w:r>
            <w:r>
              <w:rPr>
                <w:rFonts w:cstheme="minorHAnsi"/>
                <w:sz w:val="18"/>
                <w:szCs w:val="18"/>
              </w:rPr>
              <w:t xml:space="preserve"> </w:t>
            </w:r>
            <w:r w:rsidRPr="00692EB1">
              <w:rPr>
                <w:rFonts w:cstheme="minorHAnsi"/>
                <w:sz w:val="18"/>
                <w:szCs w:val="18"/>
              </w:rPr>
              <w:t>/ more likely to be useful</w:t>
            </w:r>
          </w:p>
        </w:tc>
        <w:tc>
          <w:tcPr>
            <w:tcW w:w="1985" w:type="dxa"/>
            <w:tcBorders>
              <w:top w:val="single" w:sz="4" w:space="0" w:color="008276"/>
              <w:bottom w:val="single" w:sz="4" w:space="0" w:color="008276"/>
            </w:tcBorders>
          </w:tcPr>
          <w:p w14:paraId="0D0B1DC3" w14:textId="53438482" w:rsidR="00692EB1" w:rsidRPr="00692EB1" w:rsidRDefault="00692EB1" w:rsidP="00692EB1">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w:t>
            </w:r>
            <w:r w:rsidRPr="00692EB1">
              <w:rPr>
                <w:rFonts w:cstheme="minorHAnsi"/>
                <w:sz w:val="18"/>
                <w:szCs w:val="18"/>
              </w:rPr>
              <w:t>ess likely to be useful</w:t>
            </w:r>
          </w:p>
        </w:tc>
      </w:tr>
      <w:tr w:rsidR="00692EB1" w14:paraId="15BD4589" w14:textId="77777777" w:rsidTr="00570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47FFD047" w14:textId="0F4C324A" w:rsidR="00692EB1" w:rsidRPr="00692EB1" w:rsidRDefault="00692EB1" w:rsidP="00692EB1">
            <w:pPr>
              <w:spacing w:before="40" w:after="40" w:line="240" w:lineRule="auto"/>
              <w:rPr>
                <w:rFonts w:cstheme="minorHAnsi"/>
                <w:sz w:val="18"/>
                <w:szCs w:val="18"/>
              </w:rPr>
            </w:pPr>
            <w:r w:rsidRPr="00692EB1">
              <w:rPr>
                <w:rFonts w:cstheme="minorHAnsi"/>
                <w:sz w:val="18"/>
                <w:szCs w:val="18"/>
              </w:rPr>
              <w:t>Self-commercialise (grant</w:t>
            </w:r>
            <w:r>
              <w:rPr>
                <w:rFonts w:cstheme="minorHAnsi"/>
                <w:sz w:val="18"/>
                <w:szCs w:val="18"/>
              </w:rPr>
              <w:t xml:space="preserve"> or </w:t>
            </w:r>
            <w:r w:rsidRPr="00692EB1">
              <w:rPr>
                <w:rFonts w:cstheme="minorHAnsi"/>
                <w:sz w:val="18"/>
                <w:szCs w:val="18"/>
              </w:rPr>
              <w:t>self-funded research)</w:t>
            </w:r>
          </w:p>
        </w:tc>
        <w:tc>
          <w:tcPr>
            <w:tcW w:w="1559" w:type="dxa"/>
            <w:tcBorders>
              <w:top w:val="single" w:sz="4" w:space="0" w:color="008276"/>
              <w:bottom w:val="single" w:sz="4" w:space="0" w:color="008276"/>
            </w:tcBorders>
          </w:tcPr>
          <w:p w14:paraId="3BE613A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Research organisation (RO) commercialises wholly owned IP on its own</w:t>
            </w:r>
          </w:p>
        </w:tc>
        <w:tc>
          <w:tcPr>
            <w:tcW w:w="2693" w:type="dxa"/>
            <w:tcBorders>
              <w:top w:val="single" w:sz="4" w:space="0" w:color="008276"/>
              <w:bottom w:val="single" w:sz="4" w:space="0" w:color="008276"/>
            </w:tcBorders>
          </w:tcPr>
          <w:p w14:paraId="048BC72E"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Low documentation burden</w:t>
            </w:r>
          </w:p>
          <w:p w14:paraId="0164F254"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RO revenue is directly earned from exploitation </w:t>
            </w:r>
          </w:p>
          <w:p w14:paraId="18B11FFD" w14:textId="18D3946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Ongoing IP maintenance burden/cost lies with RO</w:t>
            </w:r>
          </w:p>
        </w:tc>
        <w:tc>
          <w:tcPr>
            <w:tcW w:w="2410" w:type="dxa"/>
            <w:tcBorders>
              <w:top w:val="single" w:sz="4" w:space="0" w:color="008276"/>
              <w:bottom w:val="single" w:sz="4" w:space="0" w:color="008276"/>
            </w:tcBorders>
          </w:tcPr>
          <w:p w14:paraId="5E24EB7A"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RO has the capability to commercialise the IP on its own</w:t>
            </w:r>
          </w:p>
        </w:tc>
        <w:tc>
          <w:tcPr>
            <w:tcW w:w="1985" w:type="dxa"/>
            <w:tcBorders>
              <w:top w:val="single" w:sz="4" w:space="0" w:color="008276"/>
              <w:bottom w:val="single" w:sz="4" w:space="0" w:color="008276"/>
            </w:tcBorders>
          </w:tcPr>
          <w:p w14:paraId="496A7FFF"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RO does not have the capability to commercialise the IP on its own</w:t>
            </w:r>
          </w:p>
        </w:tc>
      </w:tr>
      <w:tr w:rsidR="00692EB1" w14:paraId="723D5DA8" w14:textId="77777777" w:rsidTr="00570921">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192161D4"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Sell IP (assignment)</w:t>
            </w:r>
          </w:p>
        </w:tc>
        <w:tc>
          <w:tcPr>
            <w:tcW w:w="1559" w:type="dxa"/>
            <w:tcBorders>
              <w:top w:val="single" w:sz="4" w:space="0" w:color="008276"/>
              <w:bottom w:val="single" w:sz="4" w:space="0" w:color="7F7F7F" w:themeColor="text1" w:themeTint="80"/>
            </w:tcBorders>
          </w:tcPr>
          <w:p w14:paraId="30B2B950"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Assign IP from RO to commercial partner (CP) for a fee</w:t>
            </w:r>
          </w:p>
        </w:tc>
        <w:tc>
          <w:tcPr>
            <w:tcW w:w="2693" w:type="dxa"/>
            <w:tcBorders>
              <w:top w:val="single" w:sz="4" w:space="0" w:color="008276"/>
              <w:bottom w:val="single" w:sz="4" w:space="0" w:color="7F7F7F" w:themeColor="text1" w:themeTint="80"/>
            </w:tcBorders>
          </w:tcPr>
          <w:p w14:paraId="537C0DD9"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Low documentation burden</w:t>
            </w:r>
          </w:p>
          <w:p w14:paraId="592C2B3A"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Generally high up-front price; could include future royalties or milestones due</w:t>
            </w:r>
          </w:p>
          <w:p w14:paraId="0E833168"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Usually no royalty nor ongoing collaboration nor further R&amp;D</w:t>
            </w:r>
          </w:p>
          <w:p w14:paraId="5A0B1462"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Ongoing IP maintenance burden/cost lies with CP</w:t>
            </w:r>
          </w:p>
          <w:p w14:paraId="7619D6E1"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RO generally retains no exploitation rights</w:t>
            </w:r>
          </w:p>
          <w:p w14:paraId="5855696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CP has responsibility to commercialise and manage risks; no/low liabilities back to RO</w:t>
            </w:r>
          </w:p>
        </w:tc>
        <w:tc>
          <w:tcPr>
            <w:tcW w:w="2410" w:type="dxa"/>
            <w:tcBorders>
              <w:top w:val="single" w:sz="4" w:space="0" w:color="008276"/>
              <w:bottom w:val="single" w:sz="4" w:space="0" w:color="7F7F7F" w:themeColor="text1" w:themeTint="80"/>
            </w:tcBorders>
          </w:tcPr>
          <w:p w14:paraId="5FBA65D2"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wholly owned by the RO</w:t>
            </w:r>
          </w:p>
          <w:p w14:paraId="0CE1005C"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has a high TRL</w:t>
            </w:r>
          </w:p>
          <w:p w14:paraId="2ED77F72"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not part of a platform or licensing program and not significantly encumbered</w:t>
            </w:r>
          </w:p>
          <w:p w14:paraId="1C4110D5" w14:textId="435D4841"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 xml:space="preserve">When CP cash flow is high enough to afford </w:t>
            </w:r>
            <w:r w:rsidR="0033329F">
              <w:rPr>
                <w:rFonts w:cstheme="minorHAnsi"/>
                <w:sz w:val="18"/>
                <w:szCs w:val="18"/>
              </w:rPr>
              <w:t xml:space="preserve">a </w:t>
            </w:r>
            <w:r w:rsidRPr="00692EB1">
              <w:rPr>
                <w:rFonts w:cstheme="minorHAnsi"/>
                <w:sz w:val="18"/>
                <w:szCs w:val="18"/>
              </w:rPr>
              <w:t>high up-front price</w:t>
            </w:r>
          </w:p>
          <w:p w14:paraId="072F7BBF"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CP has the resources and strategy to progress the IP to the market/end user</w:t>
            </w:r>
          </w:p>
        </w:tc>
        <w:tc>
          <w:tcPr>
            <w:tcW w:w="1985" w:type="dxa"/>
            <w:tcBorders>
              <w:top w:val="single" w:sz="4" w:space="0" w:color="008276"/>
              <w:bottom w:val="single" w:sz="4" w:space="0" w:color="7F7F7F" w:themeColor="text1" w:themeTint="80"/>
            </w:tcBorders>
          </w:tcPr>
          <w:p w14:paraId="43AB02F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part of a platform or significantly encumbered</w:t>
            </w:r>
          </w:p>
          <w:p w14:paraId="129E6B05"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not wholly owned by the RO</w:t>
            </w:r>
          </w:p>
          <w:p w14:paraId="627C60C0"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low TRL and requires significant further development</w:t>
            </w:r>
          </w:p>
          <w:p w14:paraId="58989FF5"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purchaser does not intend to commercialise the IP to the market/end user</w:t>
            </w:r>
          </w:p>
        </w:tc>
      </w:tr>
      <w:tr w:rsidR="00692EB1" w14:paraId="0E3FFD74" w14:textId="77777777" w:rsidTr="00570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373EE633" w14:textId="2797C22A" w:rsidR="00692EB1" w:rsidRPr="00692EB1" w:rsidRDefault="00BF58F5" w:rsidP="00692EB1">
            <w:pPr>
              <w:spacing w:before="40" w:after="40" w:line="240" w:lineRule="auto"/>
              <w:rPr>
                <w:rFonts w:cstheme="minorHAnsi"/>
                <w:sz w:val="18"/>
                <w:szCs w:val="18"/>
              </w:rPr>
            </w:pPr>
            <w:r>
              <w:rPr>
                <w:rFonts w:cstheme="minorHAnsi"/>
                <w:sz w:val="18"/>
                <w:szCs w:val="18"/>
              </w:rPr>
              <w:t>Licence</w:t>
            </w:r>
            <w:r w:rsidR="00692EB1" w:rsidRPr="00692EB1">
              <w:rPr>
                <w:rFonts w:cstheme="minorHAnsi"/>
                <w:sz w:val="18"/>
                <w:szCs w:val="18"/>
              </w:rPr>
              <w:t xml:space="preserve"> IP (exclusive)</w:t>
            </w:r>
          </w:p>
        </w:tc>
        <w:tc>
          <w:tcPr>
            <w:tcW w:w="1559" w:type="dxa"/>
            <w:tcBorders>
              <w:bottom w:val="single" w:sz="4" w:space="0" w:color="008276"/>
            </w:tcBorders>
          </w:tcPr>
          <w:p w14:paraId="03120939"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RO retains IP ownership and grants exclusive licence to commercialise existing IP from RO to CP</w:t>
            </w:r>
          </w:p>
          <w:p w14:paraId="65F8894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Can be in combination with other pathways</w:t>
            </w:r>
          </w:p>
        </w:tc>
        <w:tc>
          <w:tcPr>
            <w:tcW w:w="2693" w:type="dxa"/>
            <w:tcBorders>
              <w:bottom w:val="single" w:sz="4" w:space="0" w:color="008276"/>
            </w:tcBorders>
          </w:tcPr>
          <w:p w14:paraId="0AB64947"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Medium documentation burden</w:t>
            </w:r>
          </w:p>
          <w:p w14:paraId="0E25D7ED"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Medium ongoing administrative burden</w:t>
            </w:r>
          </w:p>
          <w:p w14:paraId="5CD95C3D"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Upfront payment may be due in return for exclusivity</w:t>
            </w:r>
          </w:p>
          <w:p w14:paraId="19B47265"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Generally significant ongoing royalties or licence fees</w:t>
            </w:r>
          </w:p>
          <w:p w14:paraId="3A95453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Scope of licence generally narrow</w:t>
            </w:r>
          </w:p>
          <w:p w14:paraId="0B8C1AA2"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Ongoing IP maintenance cost generally covered by CP</w:t>
            </w:r>
          </w:p>
          <w:p w14:paraId="18E6645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Performance obligations</w:t>
            </w:r>
          </w:p>
          <w:p w14:paraId="59A3120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Exclusivity can be ascribed to different fields e.g. commercial and research fields </w:t>
            </w:r>
          </w:p>
          <w:p w14:paraId="5FF75C8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This maximises impact with a platform technology </w:t>
            </w:r>
          </w:p>
        </w:tc>
        <w:tc>
          <w:tcPr>
            <w:tcW w:w="2410" w:type="dxa"/>
            <w:tcBorders>
              <w:bottom w:val="single" w:sz="4" w:space="0" w:color="008276"/>
            </w:tcBorders>
          </w:tcPr>
          <w:p w14:paraId="2FA5738C"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wholly owned by the RO</w:t>
            </w:r>
          </w:p>
          <w:p w14:paraId="794E86CA"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high TRL</w:t>
            </w:r>
          </w:p>
          <w:p w14:paraId="5495F7C8"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not part of a platform or significantly encumbered</w:t>
            </w:r>
          </w:p>
          <w:p w14:paraId="184F8C0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CP business plan demonstrates a high likelihood of success</w:t>
            </w:r>
          </w:p>
        </w:tc>
        <w:tc>
          <w:tcPr>
            <w:tcW w:w="1985" w:type="dxa"/>
            <w:tcBorders>
              <w:bottom w:val="single" w:sz="4" w:space="0" w:color="008276"/>
            </w:tcBorders>
          </w:tcPr>
          <w:p w14:paraId="3EBA9565"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part of a platform or significantly encumbered</w:t>
            </w:r>
          </w:p>
          <w:p w14:paraId="170222C7"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not wholly owned by RO</w:t>
            </w:r>
          </w:p>
          <w:p w14:paraId="47FCF30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IP is low TRL and requires significant further development</w:t>
            </w:r>
          </w:p>
          <w:p w14:paraId="4E04190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CP does not have the capacity or intention to commercialise the IP</w:t>
            </w:r>
          </w:p>
        </w:tc>
      </w:tr>
      <w:tr w:rsidR="00692EB1" w14:paraId="15C825B0" w14:textId="77777777" w:rsidTr="00570921">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47EB068F" w14:textId="21B16FA2" w:rsidR="00692EB1" w:rsidRPr="00692EB1" w:rsidRDefault="00BF58F5" w:rsidP="00692EB1">
            <w:pPr>
              <w:spacing w:before="40" w:after="40" w:line="240" w:lineRule="auto"/>
              <w:rPr>
                <w:rFonts w:cstheme="minorHAnsi"/>
                <w:b w:val="0"/>
                <w:bCs w:val="0"/>
                <w:sz w:val="18"/>
                <w:szCs w:val="18"/>
              </w:rPr>
            </w:pPr>
            <w:r>
              <w:rPr>
                <w:rFonts w:cstheme="minorHAnsi"/>
                <w:sz w:val="18"/>
                <w:szCs w:val="18"/>
              </w:rPr>
              <w:t>Licence</w:t>
            </w:r>
            <w:r w:rsidR="00692EB1" w:rsidRPr="00692EB1">
              <w:rPr>
                <w:rFonts w:cstheme="minorHAnsi"/>
                <w:sz w:val="18"/>
                <w:szCs w:val="18"/>
              </w:rPr>
              <w:t xml:space="preserve"> IP</w:t>
            </w:r>
            <w:r w:rsidR="00692EB1">
              <w:rPr>
                <w:rFonts w:cstheme="minorHAnsi"/>
                <w:sz w:val="18"/>
                <w:szCs w:val="18"/>
              </w:rPr>
              <w:br/>
            </w:r>
            <w:r w:rsidR="00692EB1" w:rsidRPr="00692EB1">
              <w:rPr>
                <w:rFonts w:cstheme="minorHAnsi"/>
                <w:sz w:val="18"/>
                <w:szCs w:val="18"/>
              </w:rPr>
              <w:t>(non-exclusive)</w:t>
            </w:r>
          </w:p>
        </w:tc>
        <w:tc>
          <w:tcPr>
            <w:tcW w:w="1559" w:type="dxa"/>
            <w:tcBorders>
              <w:top w:val="single" w:sz="4" w:space="0" w:color="008276"/>
              <w:bottom w:val="single" w:sz="4" w:space="0" w:color="008276"/>
            </w:tcBorders>
          </w:tcPr>
          <w:p w14:paraId="1E67775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 xml:space="preserve">RO retains IP ownership and grants non-exclusive licence to commercialise existing IP from RO to CP </w:t>
            </w:r>
          </w:p>
          <w:p w14:paraId="025AF558"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Can be in combination with other pathways</w:t>
            </w:r>
          </w:p>
        </w:tc>
        <w:tc>
          <w:tcPr>
            <w:tcW w:w="2693" w:type="dxa"/>
            <w:tcBorders>
              <w:top w:val="single" w:sz="4" w:space="0" w:color="008276"/>
              <w:bottom w:val="single" w:sz="4" w:space="0" w:color="008276"/>
            </w:tcBorders>
          </w:tcPr>
          <w:p w14:paraId="7682DA2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Medium documentation burden</w:t>
            </w:r>
          </w:p>
          <w:p w14:paraId="14F8ECCF"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Low ongoing administrative burden</w:t>
            </w:r>
          </w:p>
          <w:p w14:paraId="2CA1805E"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Ongoing royalties or licence fees will be lower than for an exclusive licence</w:t>
            </w:r>
          </w:p>
          <w:p w14:paraId="4AC64E58"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Scope of licence may be narrow or broad</w:t>
            </w:r>
          </w:p>
          <w:p w14:paraId="34B868A6"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Performance obligations will be lower than for an exclusive licence</w:t>
            </w:r>
          </w:p>
          <w:p w14:paraId="21938A9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Multiple CPs may participate</w:t>
            </w:r>
          </w:p>
          <w:p w14:paraId="34396880"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Where IP is wholly owned by RO there may also be a trigger to convert the non-exclusive licence to an exclusive licence</w:t>
            </w:r>
          </w:p>
        </w:tc>
        <w:tc>
          <w:tcPr>
            <w:tcW w:w="2410" w:type="dxa"/>
            <w:tcBorders>
              <w:top w:val="single" w:sz="4" w:space="0" w:color="008276"/>
              <w:bottom w:val="single" w:sz="4" w:space="0" w:color="008276"/>
            </w:tcBorders>
          </w:tcPr>
          <w:p w14:paraId="196ACA92"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IP is significantly encumbered</w:t>
            </w:r>
          </w:p>
          <w:p w14:paraId="30EA153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Where impact is achieved through wider uptake of the IP by multiple CPs</w:t>
            </w:r>
          </w:p>
        </w:tc>
        <w:tc>
          <w:tcPr>
            <w:tcW w:w="1985" w:type="dxa"/>
            <w:tcBorders>
              <w:top w:val="single" w:sz="4" w:space="0" w:color="008276"/>
              <w:bottom w:val="single" w:sz="4" w:space="0" w:color="008276"/>
            </w:tcBorders>
          </w:tcPr>
          <w:p w14:paraId="1F3D829B"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Where impact would be better achieved by a single CP</w:t>
            </w:r>
          </w:p>
        </w:tc>
      </w:tr>
    </w:tbl>
    <w:p w14:paraId="1CDE15BE" w14:textId="77777777" w:rsidR="00692EB1" w:rsidRDefault="00692EB1" w:rsidP="00692EB1">
      <w:pPr>
        <w:spacing w:before="40" w:after="40" w:line="240" w:lineRule="auto"/>
        <w:rPr>
          <w:rFonts w:cstheme="minorHAnsi"/>
          <w:b/>
          <w:bCs/>
          <w:sz w:val="18"/>
          <w:szCs w:val="18"/>
        </w:rPr>
        <w:sectPr w:rsidR="00692EB1" w:rsidSect="00570921">
          <w:headerReference w:type="default" r:id="rId20"/>
          <w:pgSz w:w="11906" w:h="16838"/>
          <w:pgMar w:top="1440" w:right="1440" w:bottom="1440" w:left="1440" w:header="708" w:footer="708" w:gutter="0"/>
          <w:cols w:space="708"/>
          <w:docGrid w:linePitch="360"/>
        </w:sectPr>
      </w:pPr>
    </w:p>
    <w:tbl>
      <w:tblPr>
        <w:tblStyle w:val="PlainTable2"/>
        <w:tblW w:w="0" w:type="auto"/>
        <w:tblLook w:val="04A0" w:firstRow="1" w:lastRow="0" w:firstColumn="1" w:lastColumn="0" w:noHBand="0" w:noVBand="1"/>
      </w:tblPr>
      <w:tblGrid>
        <w:gridCol w:w="1418"/>
        <w:gridCol w:w="1984"/>
        <w:gridCol w:w="2977"/>
        <w:gridCol w:w="1985"/>
        <w:gridCol w:w="1701"/>
      </w:tblGrid>
      <w:tr w:rsidR="00692EB1" w14:paraId="30F5BDC2" w14:textId="77777777" w:rsidTr="00692E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65707111" w14:textId="77777777" w:rsidR="00692EB1" w:rsidRPr="00692EB1" w:rsidRDefault="00692EB1" w:rsidP="00AB3359">
            <w:pPr>
              <w:spacing w:before="40" w:after="40" w:line="240" w:lineRule="auto"/>
              <w:rPr>
                <w:rFonts w:cstheme="minorHAnsi"/>
                <w:sz w:val="18"/>
                <w:szCs w:val="18"/>
              </w:rPr>
            </w:pPr>
            <w:r w:rsidRPr="00692EB1">
              <w:rPr>
                <w:rFonts w:cstheme="minorHAnsi"/>
                <w:sz w:val="18"/>
                <w:szCs w:val="18"/>
              </w:rPr>
              <w:lastRenderedPageBreak/>
              <w:t>Pathway</w:t>
            </w:r>
          </w:p>
        </w:tc>
        <w:tc>
          <w:tcPr>
            <w:tcW w:w="1984" w:type="dxa"/>
            <w:tcBorders>
              <w:top w:val="single" w:sz="4" w:space="0" w:color="008276"/>
              <w:bottom w:val="single" w:sz="4" w:space="0" w:color="008276"/>
            </w:tcBorders>
          </w:tcPr>
          <w:p w14:paraId="25AE884C" w14:textId="77777777" w:rsidR="00692EB1" w:rsidRPr="00692EB1" w:rsidRDefault="00692EB1" w:rsidP="00AB3359">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What is it?</w:t>
            </w:r>
          </w:p>
        </w:tc>
        <w:tc>
          <w:tcPr>
            <w:tcW w:w="2977" w:type="dxa"/>
            <w:tcBorders>
              <w:top w:val="single" w:sz="4" w:space="0" w:color="008276"/>
              <w:bottom w:val="single" w:sz="4" w:space="0" w:color="008276"/>
            </w:tcBorders>
          </w:tcPr>
          <w:p w14:paraId="33AF8D66" w14:textId="77777777" w:rsidR="00692EB1" w:rsidRPr="00692EB1" w:rsidRDefault="00692EB1" w:rsidP="00AB3359">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Features</w:t>
            </w:r>
          </w:p>
        </w:tc>
        <w:tc>
          <w:tcPr>
            <w:tcW w:w="1985" w:type="dxa"/>
            <w:tcBorders>
              <w:top w:val="single" w:sz="4" w:space="0" w:color="008276"/>
              <w:bottom w:val="single" w:sz="4" w:space="0" w:color="008276"/>
            </w:tcBorders>
          </w:tcPr>
          <w:p w14:paraId="70D047F6" w14:textId="77777777" w:rsidR="00692EB1" w:rsidRPr="00692EB1" w:rsidRDefault="00692EB1" w:rsidP="00AB3359">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w:t>
            </w:r>
            <w:r w:rsidRPr="00692EB1">
              <w:rPr>
                <w:rFonts w:cstheme="minorHAnsi"/>
                <w:sz w:val="18"/>
                <w:szCs w:val="18"/>
              </w:rPr>
              <w:t>ecommended</w:t>
            </w:r>
            <w:r>
              <w:rPr>
                <w:rFonts w:cstheme="minorHAnsi"/>
                <w:sz w:val="18"/>
                <w:szCs w:val="18"/>
              </w:rPr>
              <w:t xml:space="preserve"> </w:t>
            </w:r>
            <w:r w:rsidRPr="00692EB1">
              <w:rPr>
                <w:rFonts w:cstheme="minorHAnsi"/>
                <w:sz w:val="18"/>
                <w:szCs w:val="18"/>
              </w:rPr>
              <w:t>/ more likely to be useful</w:t>
            </w:r>
          </w:p>
        </w:tc>
        <w:tc>
          <w:tcPr>
            <w:tcW w:w="1701" w:type="dxa"/>
            <w:tcBorders>
              <w:top w:val="single" w:sz="4" w:space="0" w:color="008276"/>
              <w:bottom w:val="single" w:sz="4" w:space="0" w:color="008276"/>
            </w:tcBorders>
          </w:tcPr>
          <w:p w14:paraId="01659445" w14:textId="77777777" w:rsidR="00692EB1" w:rsidRPr="00692EB1" w:rsidRDefault="00692EB1" w:rsidP="00AB3359">
            <w:pPr>
              <w:spacing w:before="40" w:after="4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w:t>
            </w:r>
            <w:r w:rsidRPr="00692EB1">
              <w:rPr>
                <w:rFonts w:cstheme="minorHAnsi"/>
                <w:sz w:val="18"/>
                <w:szCs w:val="18"/>
              </w:rPr>
              <w:t>ess likely to be useful</w:t>
            </w:r>
          </w:p>
        </w:tc>
      </w:tr>
      <w:tr w:rsidR="00692EB1" w14:paraId="4CAC6AA6" w14:textId="77777777" w:rsidTr="00692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3A5A9F50" w14:textId="4BB293D4" w:rsidR="00692EB1" w:rsidRPr="00692EB1" w:rsidRDefault="00692EB1" w:rsidP="00692EB1">
            <w:pPr>
              <w:spacing w:before="40" w:after="40" w:line="240" w:lineRule="auto"/>
              <w:rPr>
                <w:rFonts w:cstheme="minorHAnsi"/>
                <w:sz w:val="18"/>
                <w:szCs w:val="18"/>
              </w:rPr>
            </w:pPr>
            <w:r w:rsidRPr="00692EB1">
              <w:rPr>
                <w:rFonts w:cstheme="minorHAnsi"/>
                <w:sz w:val="18"/>
                <w:szCs w:val="18"/>
              </w:rPr>
              <w:t xml:space="preserve">Provide R&amp;D services </w:t>
            </w:r>
            <w:r w:rsidRPr="00692EB1">
              <w:rPr>
                <w:rFonts w:cstheme="minorHAnsi"/>
                <w:sz w:val="18"/>
                <w:szCs w:val="18"/>
              </w:rPr>
              <w:br/>
              <w:t>(contract research)</w:t>
            </w:r>
          </w:p>
        </w:tc>
        <w:tc>
          <w:tcPr>
            <w:tcW w:w="1984" w:type="dxa"/>
            <w:tcBorders>
              <w:top w:val="single" w:sz="4" w:space="0" w:color="008276"/>
              <w:bottom w:val="single" w:sz="4" w:space="0" w:color="008276"/>
            </w:tcBorders>
          </w:tcPr>
          <w:p w14:paraId="419E99C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RO provides paid research and/or development services to CP</w:t>
            </w:r>
          </w:p>
          <w:p w14:paraId="7C7D44D8"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Can be in combination with other pathways</w:t>
            </w:r>
          </w:p>
        </w:tc>
        <w:tc>
          <w:tcPr>
            <w:tcW w:w="2977" w:type="dxa"/>
            <w:tcBorders>
              <w:top w:val="single" w:sz="4" w:space="0" w:color="008276"/>
              <w:bottom w:val="single" w:sz="4" w:space="0" w:color="008276"/>
            </w:tcBorders>
          </w:tcPr>
          <w:p w14:paraId="6CC71A7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Priced at full cost recovery plus margin</w:t>
            </w:r>
          </w:p>
          <w:p w14:paraId="2D4F14C8"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Payment can be cash and/or equity; royalties less common</w:t>
            </w:r>
          </w:p>
          <w:p w14:paraId="4DDD167F"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Low documentation burden</w:t>
            </w:r>
          </w:p>
          <w:p w14:paraId="35B4D7CF"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Low ongoing administrative burden</w:t>
            </w:r>
          </w:p>
          <w:p w14:paraId="75C7F99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CP owns project </w:t>
            </w:r>
            <w:proofErr w:type="gramStart"/>
            <w:r w:rsidRPr="00692EB1">
              <w:rPr>
                <w:rFonts w:cstheme="minorHAnsi"/>
                <w:sz w:val="18"/>
                <w:szCs w:val="18"/>
              </w:rPr>
              <w:t>IP</w:t>
            </w:r>
            <w:proofErr w:type="gramEnd"/>
            <w:r w:rsidRPr="00692EB1">
              <w:rPr>
                <w:rFonts w:cstheme="minorHAnsi"/>
                <w:sz w:val="18"/>
                <w:szCs w:val="18"/>
              </w:rPr>
              <w:t xml:space="preserve"> or any licence grant usually limited to specific deliverables and often non-exclusive</w:t>
            </w:r>
          </w:p>
          <w:p w14:paraId="13BEE415"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RO owns background IP and may grant an appropriate licence (non-exclusive) if CP requires it to commercialise the project IP</w:t>
            </w:r>
          </w:p>
        </w:tc>
        <w:tc>
          <w:tcPr>
            <w:tcW w:w="1985" w:type="dxa"/>
            <w:tcBorders>
              <w:top w:val="single" w:sz="4" w:space="0" w:color="008276"/>
              <w:bottom w:val="single" w:sz="4" w:space="0" w:color="008276"/>
            </w:tcBorders>
          </w:tcPr>
          <w:p w14:paraId="1D40C562" w14:textId="40BA5A1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When the CP is essentially a customer procuring R&amp;D services from the RO and those services are based on using existing </w:t>
            </w:r>
            <w:r w:rsidR="007B3EE1" w:rsidRPr="00692EB1">
              <w:rPr>
                <w:rFonts w:cstheme="minorHAnsi"/>
                <w:sz w:val="18"/>
                <w:szCs w:val="18"/>
              </w:rPr>
              <w:t>in-house</w:t>
            </w:r>
            <w:r w:rsidRPr="00692EB1">
              <w:rPr>
                <w:rFonts w:cstheme="minorHAnsi"/>
                <w:sz w:val="18"/>
                <w:szCs w:val="18"/>
              </w:rPr>
              <w:t xml:space="preserve"> IP and technical expertise at the RO</w:t>
            </w:r>
          </w:p>
        </w:tc>
        <w:tc>
          <w:tcPr>
            <w:tcW w:w="1701" w:type="dxa"/>
            <w:tcBorders>
              <w:top w:val="single" w:sz="4" w:space="0" w:color="008276"/>
              <w:bottom w:val="single" w:sz="4" w:space="0" w:color="008276"/>
            </w:tcBorders>
          </w:tcPr>
          <w:p w14:paraId="58E10C94"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When the work involves research to generate new IP that is not based on the CP’s existing IP </w:t>
            </w:r>
          </w:p>
        </w:tc>
      </w:tr>
      <w:tr w:rsidR="00692EB1" w14:paraId="4E92A62C" w14:textId="77777777" w:rsidTr="00692EB1">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0D8436D4"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Increase technology readiness level (TRL)</w:t>
            </w:r>
          </w:p>
        </w:tc>
        <w:tc>
          <w:tcPr>
            <w:tcW w:w="1984" w:type="dxa"/>
            <w:tcBorders>
              <w:top w:val="single" w:sz="4" w:space="0" w:color="008276"/>
              <w:bottom w:val="single" w:sz="4" w:space="0" w:color="008276"/>
            </w:tcBorders>
          </w:tcPr>
          <w:p w14:paraId="2438124C"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Pre-cursor to commercial development to enhance ‘investment readiness’</w:t>
            </w:r>
          </w:p>
          <w:p w14:paraId="1622B8B1"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Research with an option to licence background and foreground IP</w:t>
            </w:r>
          </w:p>
        </w:tc>
        <w:tc>
          <w:tcPr>
            <w:tcW w:w="2977" w:type="dxa"/>
            <w:tcBorders>
              <w:top w:val="single" w:sz="4" w:space="0" w:color="008276"/>
              <w:bottom w:val="single" w:sz="4" w:space="0" w:color="008276"/>
            </w:tcBorders>
          </w:tcPr>
          <w:p w14:paraId="4D1411ED" w14:textId="030BB360"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Low</w:t>
            </w:r>
            <w:r w:rsidR="0033329F">
              <w:rPr>
                <w:rFonts w:cstheme="minorHAnsi"/>
                <w:sz w:val="18"/>
                <w:szCs w:val="18"/>
              </w:rPr>
              <w:t>/</w:t>
            </w:r>
            <w:r w:rsidRPr="00692EB1">
              <w:rPr>
                <w:rFonts w:cstheme="minorHAnsi"/>
                <w:sz w:val="18"/>
                <w:szCs w:val="18"/>
              </w:rPr>
              <w:t>medium document burden</w:t>
            </w:r>
          </w:p>
          <w:p w14:paraId="160090B6"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Research fees and an option fee</w:t>
            </w:r>
          </w:p>
          <w:p w14:paraId="2EBC40E7"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Option period</w:t>
            </w:r>
          </w:p>
          <w:p w14:paraId="0712ACE5"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Licence fees to be negotiated if option triggered</w:t>
            </w:r>
          </w:p>
        </w:tc>
        <w:tc>
          <w:tcPr>
            <w:tcW w:w="1985" w:type="dxa"/>
            <w:tcBorders>
              <w:top w:val="single" w:sz="4" w:space="0" w:color="008276"/>
              <w:bottom w:val="single" w:sz="4" w:space="0" w:color="008276"/>
            </w:tcBorders>
          </w:tcPr>
          <w:p w14:paraId="727F91E6" w14:textId="72ED2909"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Low TRL</w:t>
            </w:r>
          </w:p>
          <w:p w14:paraId="230D140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 xml:space="preserve">CP wishes to further </w:t>
            </w:r>
            <w:proofErr w:type="spellStart"/>
            <w:r w:rsidRPr="00692EB1">
              <w:rPr>
                <w:rFonts w:cstheme="minorHAnsi"/>
                <w:sz w:val="18"/>
                <w:szCs w:val="18"/>
              </w:rPr>
              <w:t>derisk</w:t>
            </w:r>
            <w:proofErr w:type="spellEnd"/>
            <w:r w:rsidRPr="00692EB1">
              <w:rPr>
                <w:rFonts w:cstheme="minorHAnsi"/>
                <w:sz w:val="18"/>
                <w:szCs w:val="18"/>
              </w:rPr>
              <w:t xml:space="preserve"> or progress IP before committing to a licence</w:t>
            </w:r>
          </w:p>
        </w:tc>
        <w:tc>
          <w:tcPr>
            <w:tcW w:w="1701" w:type="dxa"/>
            <w:tcBorders>
              <w:top w:val="single" w:sz="4" w:space="0" w:color="008276"/>
              <w:bottom w:val="single" w:sz="4" w:space="0" w:color="008276"/>
            </w:tcBorders>
          </w:tcPr>
          <w:p w14:paraId="47C6F4FD"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High TRL/mature technology</w:t>
            </w:r>
          </w:p>
          <w:p w14:paraId="36B16594"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CP doesn’t have the business model/resources to commit to further development</w:t>
            </w:r>
          </w:p>
        </w:tc>
      </w:tr>
      <w:tr w:rsidR="00692EB1" w14:paraId="3807A997" w14:textId="77777777" w:rsidTr="00692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6AFDC3CB"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Collaborative R&amp;D</w:t>
            </w:r>
          </w:p>
        </w:tc>
        <w:tc>
          <w:tcPr>
            <w:tcW w:w="1984" w:type="dxa"/>
            <w:tcBorders>
              <w:top w:val="single" w:sz="4" w:space="0" w:color="008276"/>
              <w:bottom w:val="single" w:sz="4" w:space="0" w:color="008276"/>
            </w:tcBorders>
          </w:tcPr>
          <w:p w14:paraId="244D2C79"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A program of R&amp;D work where both the RO and CP provide material financial and non-financial contributions to the R&amp;D activities (e.g., IP or in-kind)</w:t>
            </w:r>
          </w:p>
        </w:tc>
        <w:tc>
          <w:tcPr>
            <w:tcW w:w="2977" w:type="dxa"/>
            <w:tcBorders>
              <w:top w:val="single" w:sz="4" w:space="0" w:color="008276"/>
              <w:bottom w:val="single" w:sz="4" w:space="0" w:color="008276"/>
            </w:tcBorders>
          </w:tcPr>
          <w:p w14:paraId="3FAFDCD2"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Medium documentation burden</w:t>
            </w:r>
          </w:p>
        </w:tc>
        <w:tc>
          <w:tcPr>
            <w:tcW w:w="1985" w:type="dxa"/>
            <w:tcBorders>
              <w:top w:val="single" w:sz="4" w:space="0" w:color="008276"/>
              <w:bottom w:val="single" w:sz="4" w:space="0" w:color="008276"/>
            </w:tcBorders>
          </w:tcPr>
          <w:p w14:paraId="58B74D56"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CP contributes existing in-house IP and technical expertise and makes a genuine non-financial or financial contribution to the R&amp;D work</w:t>
            </w:r>
          </w:p>
        </w:tc>
        <w:tc>
          <w:tcPr>
            <w:tcW w:w="1701" w:type="dxa"/>
            <w:tcBorders>
              <w:top w:val="single" w:sz="4" w:space="0" w:color="008276"/>
              <w:bottom w:val="single" w:sz="4" w:space="0" w:color="008276"/>
            </w:tcBorders>
          </w:tcPr>
          <w:p w14:paraId="0B1ECF69"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CP is essentially the only party making a financial contribution</w:t>
            </w:r>
          </w:p>
        </w:tc>
      </w:tr>
      <w:tr w:rsidR="00692EB1" w14:paraId="074600C8" w14:textId="77777777" w:rsidTr="00692EB1">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1901D369"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Unincorporated joint venture (JV)</w:t>
            </w:r>
          </w:p>
        </w:tc>
        <w:tc>
          <w:tcPr>
            <w:tcW w:w="1984" w:type="dxa"/>
            <w:tcBorders>
              <w:top w:val="single" w:sz="4" w:space="0" w:color="008276"/>
              <w:bottom w:val="single" w:sz="4" w:space="0" w:color="008276"/>
            </w:tcBorders>
          </w:tcPr>
          <w:p w14:paraId="7618168B"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An arrangement involving two or more parties pursuing a joint undertaking with a view to mutual benefit</w:t>
            </w:r>
          </w:p>
          <w:p w14:paraId="1525C391"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Where the JV activities are conducted by the participants themselves under arrangements that do not use a separate entity as the JV vehicle</w:t>
            </w:r>
          </w:p>
        </w:tc>
        <w:tc>
          <w:tcPr>
            <w:tcW w:w="2977" w:type="dxa"/>
            <w:tcBorders>
              <w:top w:val="single" w:sz="4" w:space="0" w:color="008276"/>
              <w:bottom w:val="single" w:sz="4" w:space="0" w:color="008276"/>
            </w:tcBorders>
          </w:tcPr>
          <w:p w14:paraId="64CC48E5"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Medium to high documentation burden</w:t>
            </w:r>
          </w:p>
          <w:p w14:paraId="0C157461"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Constituted under contract (not a separate legal entity from the parties)</w:t>
            </w:r>
          </w:p>
          <w:p w14:paraId="2E1E5208"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Participants tend to hold their interests in the joint venture separately rather than jointly</w:t>
            </w:r>
          </w:p>
          <w:p w14:paraId="5C3DB780" w14:textId="77777777"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JV agreement sets out the ownership interests of the parties in the JV property and terms for operation and management of the JV activities</w:t>
            </w:r>
          </w:p>
        </w:tc>
        <w:tc>
          <w:tcPr>
            <w:tcW w:w="1985" w:type="dxa"/>
            <w:tcBorders>
              <w:top w:val="single" w:sz="4" w:space="0" w:color="008276"/>
              <w:bottom w:val="single" w:sz="4" w:space="0" w:color="008276"/>
            </w:tcBorders>
          </w:tcPr>
          <w:p w14:paraId="46B584FD" w14:textId="0E7DC01B"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When the parties prefer to commercialise via a separate corporate vehicle for commercial reasons (e.g.</w:t>
            </w:r>
            <w:r w:rsidR="0033329F">
              <w:rPr>
                <w:rFonts w:cstheme="minorHAnsi"/>
                <w:sz w:val="18"/>
                <w:szCs w:val="18"/>
              </w:rPr>
              <w:t>,</w:t>
            </w:r>
            <w:r w:rsidRPr="00692EB1">
              <w:rPr>
                <w:rFonts w:cstheme="minorHAnsi"/>
                <w:sz w:val="18"/>
                <w:szCs w:val="18"/>
              </w:rPr>
              <w:t xml:space="preserve"> to encourage third party investment)</w:t>
            </w:r>
          </w:p>
        </w:tc>
        <w:tc>
          <w:tcPr>
            <w:tcW w:w="1701" w:type="dxa"/>
            <w:tcBorders>
              <w:top w:val="single" w:sz="4" w:space="0" w:color="008276"/>
              <w:bottom w:val="single" w:sz="4" w:space="0" w:color="008276"/>
            </w:tcBorders>
          </w:tcPr>
          <w:p w14:paraId="3CBBAF6F" w14:textId="2059A400" w:rsidR="00692EB1" w:rsidRPr="00692EB1" w:rsidRDefault="00692EB1" w:rsidP="00692EB1">
            <w:p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2EB1">
              <w:rPr>
                <w:rFonts w:cstheme="minorHAnsi"/>
                <w:sz w:val="18"/>
                <w:szCs w:val="18"/>
              </w:rPr>
              <w:t xml:space="preserve">If the RO and </w:t>
            </w:r>
            <w:proofErr w:type="gramStart"/>
            <w:r w:rsidRPr="00692EB1">
              <w:rPr>
                <w:rFonts w:cstheme="minorHAnsi"/>
                <w:sz w:val="18"/>
                <w:szCs w:val="18"/>
              </w:rPr>
              <w:t>CP</w:t>
            </w:r>
            <w:proofErr w:type="gramEnd"/>
            <w:r w:rsidRPr="00692EB1">
              <w:rPr>
                <w:rFonts w:cstheme="minorHAnsi"/>
                <w:sz w:val="18"/>
                <w:szCs w:val="18"/>
              </w:rPr>
              <w:t xml:space="preserve"> simply wish to collaborate or provide service and the RO wishes to provide IP rights to a CP under a </w:t>
            </w:r>
            <w:r w:rsidR="00BF58F5">
              <w:rPr>
                <w:rFonts w:cstheme="minorHAnsi"/>
                <w:sz w:val="18"/>
                <w:szCs w:val="18"/>
              </w:rPr>
              <w:t>licensing</w:t>
            </w:r>
            <w:r w:rsidRPr="00692EB1">
              <w:rPr>
                <w:rFonts w:cstheme="minorHAnsi"/>
                <w:sz w:val="18"/>
                <w:szCs w:val="18"/>
              </w:rPr>
              <w:t xml:space="preserve"> arrangements</w:t>
            </w:r>
          </w:p>
        </w:tc>
      </w:tr>
      <w:tr w:rsidR="00692EB1" w14:paraId="57418EFD" w14:textId="77777777" w:rsidTr="00692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8276"/>
              <w:bottom w:val="single" w:sz="4" w:space="0" w:color="008276"/>
            </w:tcBorders>
          </w:tcPr>
          <w:p w14:paraId="2398A8C3" w14:textId="77777777" w:rsidR="00692EB1" w:rsidRPr="00692EB1" w:rsidRDefault="00692EB1" w:rsidP="00692EB1">
            <w:pPr>
              <w:spacing w:before="40" w:after="40" w:line="240" w:lineRule="auto"/>
              <w:rPr>
                <w:rFonts w:cstheme="minorHAnsi"/>
                <w:sz w:val="18"/>
                <w:szCs w:val="18"/>
              </w:rPr>
            </w:pPr>
            <w:r w:rsidRPr="00692EB1">
              <w:rPr>
                <w:rFonts w:cstheme="minorHAnsi"/>
                <w:sz w:val="18"/>
                <w:szCs w:val="18"/>
              </w:rPr>
              <w:t>New entity (spin-out / startup / special purpose vehicle)</w:t>
            </w:r>
          </w:p>
        </w:tc>
        <w:tc>
          <w:tcPr>
            <w:tcW w:w="1984" w:type="dxa"/>
            <w:tcBorders>
              <w:top w:val="single" w:sz="4" w:space="0" w:color="008276"/>
              <w:bottom w:val="single" w:sz="4" w:space="0" w:color="008276"/>
            </w:tcBorders>
          </w:tcPr>
          <w:p w14:paraId="328F0BD8"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A separate corporate entity in which the RO and the CP are typically shareholders (along with investors and others)</w:t>
            </w:r>
          </w:p>
          <w:p w14:paraId="34C6307E"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Note in this case the investor may be the CP</w:t>
            </w:r>
          </w:p>
          <w:p w14:paraId="323F0F24"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977" w:type="dxa"/>
            <w:tcBorders>
              <w:top w:val="single" w:sz="4" w:space="0" w:color="008276"/>
              <w:bottom w:val="single" w:sz="4" w:space="0" w:color="008276"/>
            </w:tcBorders>
          </w:tcPr>
          <w:p w14:paraId="3834A8DA"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Very high documentation burden</w:t>
            </w:r>
          </w:p>
          <w:p w14:paraId="573E85B1"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High set up cost</w:t>
            </w:r>
          </w:p>
          <w:p w14:paraId="149BB09E"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High ongoing regulatory and administrative burden</w:t>
            </w:r>
          </w:p>
          <w:p w14:paraId="33D364A8"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Creates a separate legal entity with its own interests separate to the shareholders</w:t>
            </w:r>
          </w:p>
          <w:p w14:paraId="4FC950E7" w14:textId="63083AFA"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 xml:space="preserve">Ultimately the IP will be </w:t>
            </w:r>
            <w:r w:rsidR="00BF58F5">
              <w:rPr>
                <w:rFonts w:cstheme="minorHAnsi"/>
                <w:sz w:val="18"/>
                <w:szCs w:val="18"/>
              </w:rPr>
              <w:t>licensed</w:t>
            </w:r>
            <w:r w:rsidRPr="00692EB1">
              <w:rPr>
                <w:rFonts w:cstheme="minorHAnsi"/>
                <w:sz w:val="18"/>
                <w:szCs w:val="18"/>
              </w:rPr>
              <w:t xml:space="preserve"> to the startup subject to </w:t>
            </w:r>
            <w:r w:rsidR="00BF58F5">
              <w:rPr>
                <w:rFonts w:cstheme="minorHAnsi"/>
                <w:sz w:val="18"/>
                <w:szCs w:val="18"/>
              </w:rPr>
              <w:t>licensing</w:t>
            </w:r>
            <w:r w:rsidRPr="00692EB1">
              <w:rPr>
                <w:rFonts w:cstheme="minorHAnsi"/>
                <w:sz w:val="18"/>
                <w:szCs w:val="18"/>
              </w:rPr>
              <w:t xml:space="preserve"> terms </w:t>
            </w:r>
            <w:r w:rsidR="0033329F">
              <w:rPr>
                <w:rFonts w:cstheme="minorHAnsi"/>
                <w:sz w:val="18"/>
                <w:szCs w:val="18"/>
              </w:rPr>
              <w:t>that</w:t>
            </w:r>
            <w:r w:rsidRPr="00692EB1">
              <w:rPr>
                <w:rFonts w:cstheme="minorHAnsi"/>
                <w:sz w:val="18"/>
                <w:szCs w:val="18"/>
              </w:rPr>
              <w:t xml:space="preserve"> may be exclusive or non-exclusive (see above</w:t>
            </w:r>
            <w:r w:rsidR="0033329F">
              <w:rPr>
                <w:rFonts w:cstheme="minorHAnsi"/>
                <w:sz w:val="18"/>
                <w:szCs w:val="18"/>
              </w:rPr>
              <w:t>)</w:t>
            </w:r>
          </w:p>
        </w:tc>
        <w:tc>
          <w:tcPr>
            <w:tcW w:w="1985" w:type="dxa"/>
            <w:tcBorders>
              <w:top w:val="single" w:sz="4" w:space="0" w:color="008276"/>
              <w:bottom w:val="single" w:sz="4" w:space="0" w:color="008276"/>
            </w:tcBorders>
          </w:tcPr>
          <w:p w14:paraId="79319FE1" w14:textId="4DCB620F"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parties prefer to commercialise via a separate corporate vehicle for commercial reasons (e.g.</w:t>
            </w:r>
            <w:r w:rsidR="0033329F">
              <w:rPr>
                <w:rFonts w:cstheme="minorHAnsi"/>
                <w:sz w:val="18"/>
                <w:szCs w:val="18"/>
              </w:rPr>
              <w:t>,</w:t>
            </w:r>
            <w:r w:rsidRPr="00692EB1">
              <w:rPr>
                <w:rFonts w:cstheme="minorHAnsi"/>
                <w:sz w:val="18"/>
                <w:szCs w:val="18"/>
              </w:rPr>
              <w:t xml:space="preserve"> to encourage third party investment)</w:t>
            </w:r>
          </w:p>
        </w:tc>
        <w:tc>
          <w:tcPr>
            <w:tcW w:w="1701" w:type="dxa"/>
            <w:tcBorders>
              <w:top w:val="single" w:sz="4" w:space="0" w:color="008276"/>
              <w:bottom w:val="single" w:sz="4" w:space="0" w:color="008276"/>
            </w:tcBorders>
          </w:tcPr>
          <w:p w14:paraId="7FCF8580" w14:textId="77777777" w:rsidR="00692EB1" w:rsidRPr="00692EB1" w:rsidRDefault="00692EB1" w:rsidP="00692EB1">
            <w:p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92EB1">
              <w:rPr>
                <w:rFonts w:cstheme="minorHAnsi"/>
                <w:sz w:val="18"/>
                <w:szCs w:val="18"/>
              </w:rPr>
              <w:t>When the parties wish to retain more direct control or do not want the ongoing cost, administrative and regulatory burden of a corporate vehicle.</w:t>
            </w:r>
          </w:p>
        </w:tc>
      </w:tr>
    </w:tbl>
    <w:p w14:paraId="0E6E233E" w14:textId="77777777" w:rsidR="00692EB1" w:rsidRDefault="00692EB1" w:rsidP="00692EB1"/>
    <w:p w14:paraId="518D058E" w14:textId="773D86ED" w:rsidR="00692EB1" w:rsidRDefault="00692EB1" w:rsidP="00692EB1">
      <w:pPr>
        <w:sectPr w:rsidR="00692EB1" w:rsidSect="00692EB1">
          <w:pgSz w:w="11906" w:h="16838"/>
          <w:pgMar w:top="720" w:right="720" w:bottom="720" w:left="720" w:header="708" w:footer="708" w:gutter="0"/>
          <w:cols w:space="708"/>
          <w:docGrid w:linePitch="360"/>
        </w:sectPr>
      </w:pPr>
    </w:p>
    <w:p w14:paraId="5780056D" w14:textId="4C2C2437" w:rsidR="00512440" w:rsidRDefault="00512440" w:rsidP="00B3064C">
      <w:pPr>
        <w:pStyle w:val="Heading1"/>
        <w:numPr>
          <w:ilvl w:val="0"/>
          <w:numId w:val="0"/>
        </w:numPr>
      </w:pPr>
      <w:bookmarkStart w:id="452" w:name="_Toc78902836"/>
      <w:bookmarkStart w:id="453" w:name="_Toc80878932"/>
      <w:bookmarkStart w:id="454" w:name="_Toc80357182"/>
      <w:r>
        <w:lastRenderedPageBreak/>
        <w:t>Glossary</w:t>
      </w:r>
      <w:bookmarkEnd w:id="451"/>
      <w:bookmarkEnd w:id="452"/>
      <w:bookmarkEnd w:id="453"/>
      <w:bookmarkEnd w:id="454"/>
    </w:p>
    <w:p w14:paraId="356BE0F0" w14:textId="0522FD3C" w:rsidR="003B3A53" w:rsidRPr="00B768B9" w:rsidRDefault="00831D6C" w:rsidP="00225440">
      <w:pPr>
        <w:spacing w:beforeLines="60" w:before="144" w:afterLines="60" w:after="144"/>
        <w:rPr>
          <w:rFonts w:cstheme="minorHAnsi"/>
          <w:sz w:val="20"/>
          <w:szCs w:val="20"/>
        </w:rPr>
      </w:pPr>
      <w:bookmarkStart w:id="455" w:name="_Toc77694267"/>
      <w:bookmarkStart w:id="456" w:name="_Toc78128498"/>
      <w:r w:rsidRPr="00B768B9">
        <w:rPr>
          <w:rFonts w:cstheme="minorHAnsi"/>
          <w:sz w:val="20"/>
          <w:szCs w:val="20"/>
        </w:rPr>
        <w:t xml:space="preserve">The </w:t>
      </w:r>
      <w:r w:rsidR="002F28AA" w:rsidRPr="00B768B9">
        <w:rPr>
          <w:rFonts w:cstheme="minorHAnsi"/>
          <w:sz w:val="20"/>
          <w:szCs w:val="20"/>
        </w:rPr>
        <w:t>terms</w:t>
      </w:r>
      <w:r w:rsidR="005B5703" w:rsidRPr="00B768B9">
        <w:rPr>
          <w:rFonts w:cstheme="minorHAnsi"/>
          <w:sz w:val="20"/>
          <w:szCs w:val="20"/>
        </w:rPr>
        <w:t xml:space="preserve"> defined</w:t>
      </w:r>
      <w:r w:rsidR="002F28AA" w:rsidRPr="00B768B9">
        <w:rPr>
          <w:rFonts w:cstheme="minorHAnsi"/>
          <w:sz w:val="20"/>
          <w:szCs w:val="20"/>
        </w:rPr>
        <w:t xml:space="preserve"> below draw</w:t>
      </w:r>
      <w:r w:rsidR="004C0650" w:rsidRPr="00B768B9">
        <w:rPr>
          <w:rFonts w:cstheme="minorHAnsi"/>
          <w:sz w:val="20"/>
          <w:szCs w:val="20"/>
        </w:rPr>
        <w:t xml:space="preserve"> on </w:t>
      </w:r>
      <w:r w:rsidR="00733771" w:rsidRPr="00B768B9">
        <w:rPr>
          <w:rFonts w:cstheme="minorHAnsi"/>
          <w:sz w:val="20"/>
          <w:szCs w:val="20"/>
        </w:rPr>
        <w:t>terms contained</w:t>
      </w:r>
      <w:r w:rsidR="000913B6">
        <w:rPr>
          <w:rFonts w:cstheme="minorHAnsi"/>
          <w:sz w:val="20"/>
          <w:szCs w:val="20"/>
        </w:rPr>
        <w:t xml:space="preserve"> in</w:t>
      </w:r>
      <w:r w:rsidR="00733771" w:rsidRPr="00B768B9">
        <w:rPr>
          <w:rFonts w:cstheme="minorHAnsi"/>
          <w:sz w:val="20"/>
          <w:szCs w:val="20"/>
        </w:rPr>
        <w:t xml:space="preserve"> the </w:t>
      </w:r>
      <w:r w:rsidR="001E7AEE" w:rsidRPr="00B768B9">
        <w:rPr>
          <w:rFonts w:cstheme="minorHAnsi"/>
          <w:sz w:val="20"/>
          <w:szCs w:val="20"/>
        </w:rPr>
        <w:t>Knowledge</w:t>
      </w:r>
      <w:r w:rsidR="004C0650" w:rsidRPr="00B768B9">
        <w:rPr>
          <w:rFonts w:cstheme="minorHAnsi"/>
          <w:sz w:val="20"/>
          <w:szCs w:val="20"/>
        </w:rPr>
        <w:t xml:space="preserve"> Transfer Ireland </w:t>
      </w:r>
      <w:r w:rsidR="001E7AEE" w:rsidRPr="00B768B9">
        <w:rPr>
          <w:rFonts w:cstheme="minorHAnsi"/>
          <w:i/>
          <w:iCs/>
          <w:sz w:val="20"/>
          <w:szCs w:val="20"/>
        </w:rPr>
        <w:t>Glossary</w:t>
      </w:r>
      <w:r w:rsidR="004C0650" w:rsidRPr="00B768B9">
        <w:rPr>
          <w:rFonts w:cstheme="minorHAnsi"/>
          <w:i/>
          <w:iCs/>
          <w:sz w:val="20"/>
          <w:szCs w:val="20"/>
        </w:rPr>
        <w:t xml:space="preserve"> of </w:t>
      </w:r>
      <w:r w:rsidR="001E7AEE" w:rsidRPr="00B768B9">
        <w:rPr>
          <w:rFonts w:cstheme="minorHAnsi"/>
          <w:i/>
          <w:iCs/>
          <w:sz w:val="20"/>
          <w:szCs w:val="20"/>
        </w:rPr>
        <w:t>T</w:t>
      </w:r>
      <w:r w:rsidR="00460E08" w:rsidRPr="00B768B9">
        <w:rPr>
          <w:rFonts w:cstheme="minorHAnsi"/>
          <w:i/>
          <w:iCs/>
          <w:sz w:val="20"/>
          <w:szCs w:val="20"/>
        </w:rPr>
        <w:t>erms</w:t>
      </w:r>
      <w:r w:rsidR="00D00FED" w:rsidRPr="00B768B9">
        <w:rPr>
          <w:rFonts w:cstheme="minorHAnsi"/>
          <w:noProof/>
          <w:sz w:val="20"/>
          <w:szCs w:val="20"/>
        </w:rPr>
        <w:t xml:space="preserve"> (KTI 2020)</w:t>
      </w:r>
      <w:r w:rsidR="00A2150A" w:rsidRPr="00B768B9">
        <w:rPr>
          <w:rFonts w:cstheme="minorHAnsi"/>
          <w:sz w:val="20"/>
          <w:szCs w:val="20"/>
        </w:rPr>
        <w:t xml:space="preserve">, </w:t>
      </w:r>
      <w:r w:rsidR="00032BA5" w:rsidRPr="00B768B9">
        <w:rPr>
          <w:rFonts w:cstheme="minorHAnsi"/>
          <w:sz w:val="20"/>
          <w:szCs w:val="20"/>
        </w:rPr>
        <w:t xml:space="preserve">Ireland’s </w:t>
      </w:r>
      <w:r w:rsidR="00032BA5" w:rsidRPr="00B768B9">
        <w:rPr>
          <w:rFonts w:cstheme="minorHAnsi"/>
          <w:i/>
          <w:iCs/>
          <w:sz w:val="20"/>
          <w:szCs w:val="20"/>
        </w:rPr>
        <w:t>National IP Protocols Made Simple</w:t>
      </w:r>
      <w:r w:rsidR="00032BA5" w:rsidRPr="00B768B9">
        <w:rPr>
          <w:rFonts w:cstheme="minorHAnsi"/>
          <w:sz w:val="20"/>
          <w:szCs w:val="20"/>
        </w:rPr>
        <w:t xml:space="preserve"> </w:t>
      </w:r>
      <w:r w:rsidR="00D00FED" w:rsidRPr="00B768B9">
        <w:rPr>
          <w:rFonts w:cstheme="minorHAnsi"/>
          <w:noProof/>
          <w:sz w:val="20"/>
          <w:szCs w:val="20"/>
        </w:rPr>
        <w:t>(KTI 2019)</w:t>
      </w:r>
      <w:r w:rsidR="00032BA5" w:rsidRPr="00B768B9">
        <w:rPr>
          <w:rFonts w:cstheme="minorHAnsi"/>
          <w:sz w:val="20"/>
          <w:szCs w:val="20"/>
        </w:rPr>
        <w:t xml:space="preserve"> </w:t>
      </w:r>
      <w:r w:rsidR="0033329F">
        <w:rPr>
          <w:rFonts w:cstheme="minorHAnsi"/>
          <w:sz w:val="20"/>
          <w:szCs w:val="20"/>
        </w:rPr>
        <w:t xml:space="preserve">the Lambert IP Toolkit </w:t>
      </w:r>
      <w:r w:rsidR="000913B6" w:rsidRPr="00B768B9">
        <w:rPr>
          <w:rFonts w:cstheme="minorHAnsi"/>
          <w:noProof/>
          <w:sz w:val="20"/>
          <w:szCs w:val="20"/>
        </w:rPr>
        <w:t>(</w:t>
      </w:r>
      <w:r w:rsidR="000913B6">
        <w:rPr>
          <w:rFonts w:cstheme="minorHAnsi"/>
          <w:noProof/>
          <w:sz w:val="20"/>
          <w:szCs w:val="20"/>
        </w:rPr>
        <w:t>Intellectual Porperty</w:t>
      </w:r>
      <w:r w:rsidR="000913B6" w:rsidRPr="00B768B9">
        <w:rPr>
          <w:rFonts w:cstheme="minorHAnsi"/>
          <w:noProof/>
          <w:sz w:val="20"/>
          <w:szCs w:val="20"/>
        </w:rPr>
        <w:t xml:space="preserve"> Office 201</w:t>
      </w:r>
      <w:r w:rsidR="000913B6">
        <w:rPr>
          <w:rFonts w:cstheme="minorHAnsi"/>
          <w:noProof/>
          <w:sz w:val="20"/>
          <w:szCs w:val="20"/>
        </w:rPr>
        <w:t>8</w:t>
      </w:r>
      <w:r w:rsidR="000913B6" w:rsidRPr="00B768B9">
        <w:rPr>
          <w:rFonts w:cstheme="minorHAnsi"/>
          <w:noProof/>
          <w:sz w:val="20"/>
          <w:szCs w:val="20"/>
        </w:rPr>
        <w:t>)</w:t>
      </w:r>
      <w:r w:rsidR="00A2150A" w:rsidRPr="00B768B9">
        <w:rPr>
          <w:rFonts w:cstheme="minorHAnsi"/>
          <w:sz w:val="20"/>
          <w:szCs w:val="20"/>
        </w:rPr>
        <w:t xml:space="preserve">, </w:t>
      </w:r>
      <w:r w:rsidR="0058078E" w:rsidRPr="00B768B9">
        <w:rPr>
          <w:rFonts w:cstheme="minorHAnsi"/>
          <w:sz w:val="20"/>
          <w:szCs w:val="20"/>
        </w:rPr>
        <w:t>the</w:t>
      </w:r>
      <w:r w:rsidR="00733771" w:rsidRPr="00B768B9">
        <w:rPr>
          <w:rFonts w:cstheme="minorHAnsi"/>
          <w:sz w:val="20"/>
          <w:szCs w:val="20"/>
        </w:rPr>
        <w:t xml:space="preserve"> </w:t>
      </w:r>
      <w:r w:rsidR="0058078E" w:rsidRPr="00B768B9">
        <w:rPr>
          <w:rFonts w:cstheme="minorHAnsi"/>
          <w:i/>
          <w:iCs/>
          <w:sz w:val="20"/>
          <w:szCs w:val="20"/>
        </w:rPr>
        <w:t>Oslo Manual</w:t>
      </w:r>
      <w:r w:rsidR="00A2150A" w:rsidRPr="00B768B9">
        <w:rPr>
          <w:rFonts w:cstheme="minorHAnsi"/>
          <w:sz w:val="20"/>
          <w:szCs w:val="20"/>
        </w:rPr>
        <w:t xml:space="preserve"> </w:t>
      </w:r>
      <w:r w:rsidR="00D00FED" w:rsidRPr="00B768B9">
        <w:rPr>
          <w:rFonts w:cstheme="minorHAnsi"/>
          <w:noProof/>
          <w:sz w:val="20"/>
          <w:szCs w:val="20"/>
        </w:rPr>
        <w:t>(OECD 2018)</w:t>
      </w:r>
      <w:r w:rsidR="0058078E" w:rsidRPr="00B768B9">
        <w:rPr>
          <w:rFonts w:cstheme="minorHAnsi"/>
          <w:sz w:val="20"/>
          <w:szCs w:val="20"/>
        </w:rPr>
        <w:t xml:space="preserve">, </w:t>
      </w:r>
      <w:r w:rsidRPr="00B768B9">
        <w:rPr>
          <w:rFonts w:cstheme="minorHAnsi"/>
          <w:sz w:val="20"/>
          <w:szCs w:val="20"/>
        </w:rPr>
        <w:t xml:space="preserve">and </w:t>
      </w:r>
      <w:r w:rsidR="00733771" w:rsidRPr="00B768B9">
        <w:rPr>
          <w:rFonts w:cstheme="minorHAnsi"/>
          <w:sz w:val="20"/>
          <w:szCs w:val="20"/>
        </w:rPr>
        <w:t xml:space="preserve">where a term could not be located, </w:t>
      </w:r>
      <w:r w:rsidRPr="00B768B9">
        <w:rPr>
          <w:rFonts w:cstheme="minorHAnsi"/>
          <w:sz w:val="20"/>
          <w:szCs w:val="20"/>
        </w:rPr>
        <w:t xml:space="preserve">the </w:t>
      </w:r>
      <w:r w:rsidRPr="00B768B9">
        <w:rPr>
          <w:rFonts w:cstheme="minorHAnsi"/>
          <w:i/>
          <w:iCs/>
          <w:sz w:val="20"/>
          <w:szCs w:val="20"/>
        </w:rPr>
        <w:t>Oxford English Dictionary</w:t>
      </w:r>
      <w:r w:rsidRPr="00B768B9">
        <w:rPr>
          <w:rFonts w:cstheme="minorHAnsi"/>
          <w:sz w:val="20"/>
          <w:szCs w:val="20"/>
        </w:rPr>
        <w:t>.</w:t>
      </w:r>
    </w:p>
    <w:p w14:paraId="2572D7C9" w14:textId="38449714" w:rsidR="001E7AEE" w:rsidRPr="00626153" w:rsidRDefault="001E7AEE" w:rsidP="00EF00F5">
      <w:pPr>
        <w:spacing w:before="40" w:after="40"/>
        <w:rPr>
          <w:rFonts w:cstheme="minorHAnsi"/>
          <w:sz w:val="20"/>
          <w:szCs w:val="20"/>
        </w:rPr>
      </w:pPr>
      <w:r w:rsidRPr="00626153">
        <w:rPr>
          <w:rFonts w:cstheme="minorHAnsi"/>
          <w:b/>
          <w:bCs/>
          <w:sz w:val="20"/>
          <w:szCs w:val="20"/>
        </w:rPr>
        <w:t>Agreement</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negotiated and typically legally binding arrangement between parties as to a course of action. </w:t>
      </w:r>
    </w:p>
    <w:p w14:paraId="72B7CAAB" w14:textId="458C13E7" w:rsidR="00942727" w:rsidRPr="00626153" w:rsidRDefault="00942727" w:rsidP="00EF00F5">
      <w:pPr>
        <w:spacing w:before="40" w:after="40"/>
        <w:rPr>
          <w:rFonts w:cstheme="minorHAnsi"/>
          <w:sz w:val="20"/>
          <w:szCs w:val="20"/>
        </w:rPr>
      </w:pPr>
      <w:r w:rsidRPr="00626153">
        <w:rPr>
          <w:rFonts w:cstheme="minorHAnsi"/>
          <w:b/>
          <w:bCs/>
          <w:sz w:val="20"/>
          <w:szCs w:val="20"/>
        </w:rPr>
        <w:t>Assignment</w:t>
      </w:r>
      <w:r w:rsidR="004C0650" w:rsidRPr="00626153">
        <w:rPr>
          <w:rFonts w:cstheme="minorHAnsi"/>
          <w:sz w:val="20"/>
          <w:szCs w:val="20"/>
        </w:rPr>
        <w:t xml:space="preserve">: </w:t>
      </w:r>
      <w:r w:rsidR="00BB13B7" w:rsidRPr="00626153">
        <w:rPr>
          <w:rFonts w:cstheme="minorHAnsi"/>
          <w:sz w:val="20"/>
          <w:szCs w:val="20"/>
        </w:rPr>
        <w:t>a</w:t>
      </w:r>
      <w:r w:rsidR="001E7AEE" w:rsidRPr="00626153">
        <w:rPr>
          <w:rFonts w:cstheme="minorHAnsi"/>
          <w:sz w:val="20"/>
          <w:szCs w:val="20"/>
        </w:rPr>
        <w:t xml:space="preserve"> c</w:t>
      </w:r>
      <w:r w:rsidR="004C0650" w:rsidRPr="00626153">
        <w:rPr>
          <w:rFonts w:cstheme="minorHAnsi"/>
          <w:sz w:val="20"/>
          <w:szCs w:val="20"/>
        </w:rPr>
        <w:t>ontract transferring ownership of right</w:t>
      </w:r>
      <w:r w:rsidR="001E7AEE" w:rsidRPr="00626153">
        <w:rPr>
          <w:rFonts w:cstheme="minorHAnsi"/>
          <w:sz w:val="20"/>
          <w:szCs w:val="20"/>
        </w:rPr>
        <w:t>s</w:t>
      </w:r>
      <w:r w:rsidR="004C0650" w:rsidRPr="00626153">
        <w:rPr>
          <w:rFonts w:cstheme="minorHAnsi"/>
          <w:sz w:val="20"/>
          <w:szCs w:val="20"/>
        </w:rPr>
        <w:t xml:space="preserve"> in IP to a third party</w:t>
      </w:r>
      <w:r w:rsidR="00645908" w:rsidRPr="00626153">
        <w:rPr>
          <w:rFonts w:cstheme="minorHAnsi"/>
          <w:sz w:val="20"/>
          <w:szCs w:val="20"/>
        </w:rPr>
        <w:t xml:space="preserve">, including </w:t>
      </w:r>
      <w:r w:rsidR="006374B1" w:rsidRPr="00626153">
        <w:rPr>
          <w:rFonts w:cstheme="minorHAnsi"/>
          <w:sz w:val="20"/>
          <w:szCs w:val="20"/>
        </w:rPr>
        <w:t>startup</w:t>
      </w:r>
      <w:r w:rsidRPr="00626153">
        <w:rPr>
          <w:rFonts w:cstheme="minorHAnsi"/>
          <w:sz w:val="20"/>
          <w:szCs w:val="20"/>
        </w:rPr>
        <w:t>s or other entities</w:t>
      </w:r>
      <w:r w:rsidR="00831D6C" w:rsidRPr="00626153">
        <w:rPr>
          <w:rFonts w:cstheme="minorHAnsi"/>
          <w:sz w:val="20"/>
          <w:szCs w:val="20"/>
        </w:rPr>
        <w:t>.</w:t>
      </w:r>
    </w:p>
    <w:p w14:paraId="394AC8AE" w14:textId="2E450069" w:rsidR="001F2130" w:rsidRPr="00EF00F5" w:rsidRDefault="001F2130" w:rsidP="00EF00F5">
      <w:pPr>
        <w:spacing w:before="40" w:after="40"/>
        <w:rPr>
          <w:rFonts w:cstheme="minorHAnsi"/>
          <w:sz w:val="20"/>
          <w:szCs w:val="20"/>
        </w:rPr>
      </w:pPr>
      <w:r w:rsidRPr="00EF00F5">
        <w:rPr>
          <w:rFonts w:cstheme="minorHAnsi"/>
          <w:b/>
          <w:bCs/>
          <w:sz w:val="20"/>
          <w:szCs w:val="20"/>
        </w:rPr>
        <w:t>ANSTO</w:t>
      </w:r>
      <w:r w:rsidRPr="00EF00F5">
        <w:rPr>
          <w:rFonts w:cstheme="minorHAnsi"/>
          <w:sz w:val="20"/>
          <w:szCs w:val="20"/>
        </w:rPr>
        <w:t>: Australian Nuclear Science and Technology Organisation</w:t>
      </w:r>
    </w:p>
    <w:p w14:paraId="3CC6F91E" w14:textId="158BC7A4" w:rsidR="001F2130" w:rsidRPr="00626153" w:rsidRDefault="001F2130" w:rsidP="00EF00F5">
      <w:pPr>
        <w:spacing w:before="40" w:after="40"/>
        <w:rPr>
          <w:rFonts w:cstheme="minorHAnsi"/>
          <w:b/>
          <w:bCs/>
          <w:sz w:val="20"/>
          <w:szCs w:val="20"/>
        </w:rPr>
      </w:pPr>
      <w:r w:rsidRPr="00EF00F5">
        <w:rPr>
          <w:rFonts w:cstheme="minorHAnsi"/>
          <w:b/>
          <w:bCs/>
          <w:sz w:val="20"/>
          <w:szCs w:val="20"/>
        </w:rPr>
        <w:t>AIMS</w:t>
      </w:r>
      <w:r w:rsidRPr="00EF00F5">
        <w:rPr>
          <w:rFonts w:cstheme="minorHAnsi"/>
          <w:sz w:val="20"/>
          <w:szCs w:val="20"/>
        </w:rPr>
        <w:t>: Australian Institute of Marine Science</w:t>
      </w:r>
      <w:r w:rsidRPr="00626153">
        <w:rPr>
          <w:rFonts w:cstheme="minorHAnsi"/>
          <w:b/>
          <w:bCs/>
          <w:sz w:val="20"/>
          <w:szCs w:val="20"/>
        </w:rPr>
        <w:t xml:space="preserve"> </w:t>
      </w:r>
    </w:p>
    <w:p w14:paraId="5822DC28" w14:textId="5F2BB88A" w:rsidR="00322DDE" w:rsidRPr="00EF00F5" w:rsidRDefault="00322DDE" w:rsidP="00EF00F5">
      <w:pPr>
        <w:spacing w:before="40" w:after="40"/>
        <w:rPr>
          <w:rFonts w:cstheme="minorHAnsi"/>
          <w:sz w:val="20"/>
          <w:szCs w:val="20"/>
        </w:rPr>
      </w:pPr>
      <w:r w:rsidRPr="00626153">
        <w:rPr>
          <w:rFonts w:cstheme="minorHAnsi"/>
          <w:b/>
          <w:bCs/>
          <w:sz w:val="20"/>
          <w:szCs w:val="20"/>
        </w:rPr>
        <w:t>ARC</w:t>
      </w:r>
      <w:r w:rsidRPr="00626153">
        <w:rPr>
          <w:rFonts w:cstheme="minorHAnsi"/>
          <w:sz w:val="20"/>
          <w:szCs w:val="20"/>
        </w:rPr>
        <w:t>: Australian Research C</w:t>
      </w:r>
      <w:r w:rsidR="00EF00F5">
        <w:rPr>
          <w:rFonts w:cstheme="minorHAnsi"/>
          <w:sz w:val="20"/>
          <w:szCs w:val="20"/>
        </w:rPr>
        <w:t>o</w:t>
      </w:r>
      <w:r w:rsidRPr="00626153">
        <w:rPr>
          <w:rFonts w:cstheme="minorHAnsi"/>
          <w:sz w:val="20"/>
          <w:szCs w:val="20"/>
        </w:rPr>
        <w:t>uncil</w:t>
      </w:r>
    </w:p>
    <w:p w14:paraId="730D3186" w14:textId="1EFFD88A" w:rsidR="00587B55" w:rsidRPr="00626153" w:rsidRDefault="00587B55" w:rsidP="00EF00F5">
      <w:pPr>
        <w:spacing w:before="40" w:after="40"/>
        <w:rPr>
          <w:rFonts w:cstheme="minorHAnsi"/>
          <w:sz w:val="20"/>
          <w:szCs w:val="20"/>
        </w:rPr>
      </w:pPr>
      <w:r w:rsidRPr="00626153">
        <w:rPr>
          <w:rFonts w:cstheme="minorHAnsi"/>
          <w:b/>
          <w:bCs/>
          <w:sz w:val="20"/>
          <w:szCs w:val="20"/>
        </w:rPr>
        <w:t xml:space="preserve">Background </w:t>
      </w:r>
      <w:r w:rsidR="00AB06DD" w:rsidRPr="00626153">
        <w:rPr>
          <w:rFonts w:cstheme="minorHAnsi"/>
          <w:b/>
          <w:bCs/>
          <w:sz w:val="20"/>
          <w:szCs w:val="20"/>
        </w:rPr>
        <w:t>(</w:t>
      </w:r>
      <w:r w:rsidR="006A4338" w:rsidRPr="00626153">
        <w:rPr>
          <w:rFonts w:cstheme="minorHAnsi"/>
          <w:b/>
          <w:bCs/>
          <w:sz w:val="20"/>
          <w:szCs w:val="20"/>
        </w:rPr>
        <w:t>p</w:t>
      </w:r>
      <w:r w:rsidR="00AB06DD" w:rsidRPr="00626153">
        <w:rPr>
          <w:rFonts w:cstheme="minorHAnsi"/>
          <w:b/>
          <w:bCs/>
          <w:sz w:val="20"/>
          <w:szCs w:val="20"/>
        </w:rPr>
        <w:t xml:space="preserve">re-existing) </w:t>
      </w:r>
      <w:r w:rsidRPr="00626153">
        <w:rPr>
          <w:rFonts w:cstheme="minorHAnsi"/>
          <w:b/>
          <w:bCs/>
          <w:sz w:val="20"/>
          <w:szCs w:val="20"/>
        </w:rPr>
        <w:t>IP</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ny </w:t>
      </w:r>
      <w:r w:rsidR="00D00FED" w:rsidRPr="00626153">
        <w:rPr>
          <w:rFonts w:cstheme="minorHAnsi"/>
          <w:sz w:val="20"/>
          <w:szCs w:val="20"/>
        </w:rPr>
        <w:t>IP</w:t>
      </w:r>
      <w:r w:rsidRPr="00626153">
        <w:rPr>
          <w:rFonts w:cstheme="minorHAnsi"/>
          <w:sz w:val="20"/>
          <w:szCs w:val="20"/>
        </w:rPr>
        <w:t xml:space="preserve">, including in any </w:t>
      </w:r>
      <w:r w:rsidR="00D00FED" w:rsidRPr="00626153">
        <w:rPr>
          <w:rFonts w:cstheme="minorHAnsi"/>
          <w:sz w:val="20"/>
          <w:szCs w:val="20"/>
        </w:rPr>
        <w:t>m</w:t>
      </w:r>
      <w:r w:rsidRPr="00626153">
        <w:rPr>
          <w:rFonts w:cstheme="minorHAnsi"/>
          <w:sz w:val="20"/>
          <w:szCs w:val="20"/>
        </w:rPr>
        <w:t>aterial</w:t>
      </w:r>
      <w:r w:rsidR="00DC2CC2" w:rsidRPr="00626153">
        <w:rPr>
          <w:rFonts w:cstheme="minorHAnsi"/>
          <w:sz w:val="20"/>
          <w:szCs w:val="20"/>
        </w:rPr>
        <w:t>,</w:t>
      </w:r>
      <w:r w:rsidRPr="00626153">
        <w:rPr>
          <w:rFonts w:cstheme="minorHAnsi"/>
          <w:sz w:val="20"/>
          <w:szCs w:val="20"/>
        </w:rPr>
        <w:t xml:space="preserve"> that is brought into a project for use during the project.</w:t>
      </w:r>
    </w:p>
    <w:p w14:paraId="02319121" w14:textId="093F7972" w:rsidR="0046585C" w:rsidRPr="00626153" w:rsidRDefault="0046585C" w:rsidP="00EF00F5">
      <w:pPr>
        <w:spacing w:before="40" w:after="40"/>
        <w:rPr>
          <w:rFonts w:cstheme="minorHAnsi"/>
          <w:sz w:val="20"/>
          <w:szCs w:val="20"/>
        </w:rPr>
      </w:pPr>
      <w:r w:rsidRPr="00626153">
        <w:rPr>
          <w:rFonts w:cstheme="minorHAnsi"/>
          <w:b/>
          <w:bCs/>
          <w:sz w:val="20"/>
          <w:szCs w:val="20"/>
        </w:rPr>
        <w:t>Collaboration</w:t>
      </w:r>
      <w:r w:rsidRPr="00626153">
        <w:rPr>
          <w:rFonts w:cstheme="minorHAnsi"/>
          <w:sz w:val="20"/>
          <w:szCs w:val="20"/>
        </w:rPr>
        <w:t>: co-ordinated activity across different parties to address a jointly defined problem, with all partners contributing. Collaboration requires the explicit definition of common objectives</w:t>
      </w:r>
      <w:r w:rsidR="002F28AA" w:rsidRPr="00626153">
        <w:rPr>
          <w:rFonts w:cstheme="minorHAnsi"/>
          <w:sz w:val="20"/>
          <w:szCs w:val="20"/>
        </w:rPr>
        <w:t>,</w:t>
      </w:r>
      <w:r w:rsidRPr="00626153">
        <w:rPr>
          <w:rFonts w:cstheme="minorHAnsi"/>
          <w:sz w:val="20"/>
          <w:szCs w:val="20"/>
        </w:rPr>
        <w:t xml:space="preserve"> and may include agreement over the distribution of inputs, </w:t>
      </w:r>
      <w:r w:rsidR="001F3B13" w:rsidRPr="00626153">
        <w:rPr>
          <w:rFonts w:cstheme="minorHAnsi"/>
          <w:sz w:val="20"/>
          <w:szCs w:val="20"/>
        </w:rPr>
        <w:t>risks,</w:t>
      </w:r>
      <w:r w:rsidRPr="00626153">
        <w:rPr>
          <w:rFonts w:cstheme="minorHAnsi"/>
          <w:sz w:val="20"/>
          <w:szCs w:val="20"/>
        </w:rPr>
        <w:t xml:space="preserve"> and potential benefits. Collaboration can create new knowledge, but it does not need to result in innovation. </w:t>
      </w:r>
    </w:p>
    <w:p w14:paraId="5389C2D4" w14:textId="5825F72D" w:rsidR="004C0650" w:rsidRPr="00626153" w:rsidRDefault="001E7AEE" w:rsidP="00EF00F5">
      <w:pPr>
        <w:spacing w:before="40" w:after="40"/>
        <w:rPr>
          <w:rFonts w:cstheme="minorHAnsi"/>
          <w:sz w:val="20"/>
          <w:szCs w:val="20"/>
        </w:rPr>
      </w:pPr>
      <w:r w:rsidRPr="00626153">
        <w:rPr>
          <w:rFonts w:cstheme="minorHAnsi"/>
          <w:b/>
          <w:bCs/>
          <w:sz w:val="20"/>
          <w:szCs w:val="20"/>
        </w:rPr>
        <w:t>Collaborative</w:t>
      </w:r>
      <w:r w:rsidR="004C0650" w:rsidRPr="00626153">
        <w:rPr>
          <w:rFonts w:cstheme="minorHAnsi"/>
          <w:b/>
          <w:bCs/>
          <w:sz w:val="20"/>
          <w:szCs w:val="20"/>
        </w:rPr>
        <w:t xml:space="preserve"> </w:t>
      </w:r>
      <w:r w:rsidR="00D00FED" w:rsidRPr="00626153">
        <w:rPr>
          <w:rFonts w:cstheme="minorHAnsi"/>
          <w:b/>
          <w:bCs/>
          <w:sz w:val="20"/>
          <w:szCs w:val="20"/>
        </w:rPr>
        <w:t>research</w:t>
      </w:r>
      <w:r w:rsidR="004C0650" w:rsidRPr="00626153">
        <w:rPr>
          <w:rFonts w:cstheme="minorHAnsi"/>
          <w:b/>
          <w:bCs/>
          <w:sz w:val="20"/>
          <w:szCs w:val="20"/>
        </w:rPr>
        <w:t>:</w:t>
      </w:r>
      <w:r w:rsidR="004C0650" w:rsidRPr="00626153">
        <w:rPr>
          <w:rFonts w:cstheme="minorHAnsi"/>
          <w:sz w:val="20"/>
          <w:szCs w:val="20"/>
        </w:rPr>
        <w:t xml:space="preserve"> </w:t>
      </w:r>
      <w:r w:rsidR="00BB13B7" w:rsidRPr="00626153">
        <w:rPr>
          <w:rFonts w:cstheme="minorHAnsi"/>
          <w:sz w:val="20"/>
          <w:szCs w:val="20"/>
        </w:rPr>
        <w:t>a</w:t>
      </w:r>
      <w:r w:rsidR="004C0650" w:rsidRPr="00626153">
        <w:rPr>
          <w:rFonts w:cstheme="minorHAnsi"/>
          <w:sz w:val="20"/>
          <w:szCs w:val="20"/>
        </w:rPr>
        <w:t xml:space="preserve"> research project </w:t>
      </w:r>
      <w:r w:rsidR="00733771" w:rsidRPr="00626153">
        <w:rPr>
          <w:rFonts w:cstheme="minorHAnsi"/>
          <w:sz w:val="20"/>
          <w:szCs w:val="20"/>
        </w:rPr>
        <w:t xml:space="preserve">undertaken </w:t>
      </w:r>
      <w:r w:rsidR="004C0650" w:rsidRPr="00626153">
        <w:rPr>
          <w:rFonts w:cstheme="minorHAnsi"/>
          <w:sz w:val="20"/>
          <w:szCs w:val="20"/>
        </w:rPr>
        <w:t>between two or more parties.</w:t>
      </w:r>
      <w:r w:rsidR="00733771" w:rsidRPr="00626153">
        <w:rPr>
          <w:rFonts w:cstheme="minorHAnsi"/>
          <w:sz w:val="20"/>
          <w:szCs w:val="20"/>
        </w:rPr>
        <w:t xml:space="preserve"> T</w:t>
      </w:r>
      <w:r w:rsidR="004C0650" w:rsidRPr="00626153">
        <w:rPr>
          <w:rFonts w:cstheme="minorHAnsi"/>
          <w:sz w:val="20"/>
          <w:szCs w:val="20"/>
        </w:rPr>
        <w:t xml:space="preserve">he project may be </w:t>
      </w:r>
      <w:r w:rsidRPr="00626153">
        <w:rPr>
          <w:rFonts w:cstheme="minorHAnsi"/>
          <w:sz w:val="20"/>
          <w:szCs w:val="20"/>
        </w:rPr>
        <w:t>fully funded</w:t>
      </w:r>
      <w:r w:rsidR="004C0650" w:rsidRPr="00626153">
        <w:rPr>
          <w:rFonts w:cstheme="minorHAnsi"/>
          <w:sz w:val="20"/>
          <w:szCs w:val="20"/>
        </w:rPr>
        <w:t xml:space="preserve"> by</w:t>
      </w:r>
      <w:r w:rsidR="00733771" w:rsidRPr="00626153">
        <w:rPr>
          <w:rFonts w:cstheme="minorHAnsi"/>
          <w:sz w:val="20"/>
          <w:szCs w:val="20"/>
        </w:rPr>
        <w:t xml:space="preserve"> a</w:t>
      </w:r>
      <w:r w:rsidR="004C0650" w:rsidRPr="00626153">
        <w:rPr>
          <w:rFonts w:cstheme="minorHAnsi"/>
          <w:sz w:val="20"/>
          <w:szCs w:val="20"/>
        </w:rPr>
        <w:t xml:space="preserve"> company</w:t>
      </w:r>
      <w:r w:rsidR="00733771" w:rsidRPr="00626153">
        <w:rPr>
          <w:rFonts w:cstheme="minorHAnsi"/>
          <w:sz w:val="20"/>
          <w:szCs w:val="20"/>
        </w:rPr>
        <w:t>,</w:t>
      </w:r>
      <w:r w:rsidR="004C0650" w:rsidRPr="00626153">
        <w:rPr>
          <w:rFonts w:cstheme="minorHAnsi"/>
          <w:sz w:val="20"/>
          <w:szCs w:val="20"/>
        </w:rPr>
        <w:t xml:space="preserve"> or funded partly by government</w:t>
      </w:r>
      <w:r w:rsidR="00733771" w:rsidRPr="00626153">
        <w:rPr>
          <w:rFonts w:cstheme="minorHAnsi"/>
          <w:sz w:val="20"/>
          <w:szCs w:val="20"/>
        </w:rPr>
        <w:t>,</w:t>
      </w:r>
      <w:r w:rsidR="004C0650" w:rsidRPr="00626153">
        <w:rPr>
          <w:rFonts w:cstheme="minorHAnsi"/>
          <w:sz w:val="20"/>
          <w:szCs w:val="20"/>
        </w:rPr>
        <w:t xml:space="preserve"> and partly in cash and/or </w:t>
      </w:r>
      <w:r w:rsidR="002F28AA" w:rsidRPr="00626153">
        <w:rPr>
          <w:rFonts w:cstheme="minorHAnsi"/>
          <w:sz w:val="20"/>
          <w:szCs w:val="20"/>
        </w:rPr>
        <w:t>in-kind</w:t>
      </w:r>
      <w:r w:rsidR="004C0650" w:rsidRPr="00626153">
        <w:rPr>
          <w:rFonts w:cstheme="minorHAnsi"/>
          <w:sz w:val="20"/>
          <w:szCs w:val="20"/>
        </w:rPr>
        <w:t xml:space="preserve">, including </w:t>
      </w:r>
      <w:r w:rsidR="00733771" w:rsidRPr="00626153">
        <w:rPr>
          <w:rFonts w:cstheme="minorHAnsi"/>
          <w:sz w:val="20"/>
          <w:szCs w:val="20"/>
        </w:rPr>
        <w:t xml:space="preserve">a </w:t>
      </w:r>
      <w:r w:rsidR="00A06B39" w:rsidRPr="00626153">
        <w:rPr>
          <w:rFonts w:cstheme="minorHAnsi"/>
          <w:sz w:val="20"/>
          <w:szCs w:val="20"/>
        </w:rPr>
        <w:t>company participating</w:t>
      </w:r>
      <w:r w:rsidR="00733771" w:rsidRPr="00626153">
        <w:rPr>
          <w:rFonts w:cstheme="minorHAnsi"/>
          <w:sz w:val="20"/>
          <w:szCs w:val="20"/>
        </w:rPr>
        <w:t xml:space="preserve"> </w:t>
      </w:r>
      <w:r w:rsidR="004C0650" w:rsidRPr="00626153">
        <w:rPr>
          <w:rFonts w:cstheme="minorHAnsi"/>
          <w:sz w:val="20"/>
          <w:szCs w:val="20"/>
        </w:rPr>
        <w:t>in the research itself</w:t>
      </w:r>
      <w:r w:rsidR="00733771" w:rsidRPr="00626153">
        <w:rPr>
          <w:rFonts w:cstheme="minorHAnsi"/>
          <w:sz w:val="20"/>
          <w:szCs w:val="20"/>
        </w:rPr>
        <w:t xml:space="preserve">. </w:t>
      </w:r>
      <w:r w:rsidR="004C0650" w:rsidRPr="00626153">
        <w:rPr>
          <w:rFonts w:cstheme="minorHAnsi"/>
          <w:sz w:val="20"/>
          <w:szCs w:val="20"/>
        </w:rPr>
        <w:t xml:space="preserve">As a research project, there would be an expectation of </w:t>
      </w:r>
      <w:r w:rsidR="00A06B39" w:rsidRPr="00626153">
        <w:rPr>
          <w:rFonts w:cstheme="minorHAnsi"/>
          <w:sz w:val="20"/>
          <w:szCs w:val="20"/>
        </w:rPr>
        <w:t>academic</w:t>
      </w:r>
      <w:r w:rsidR="00733771" w:rsidRPr="00626153">
        <w:rPr>
          <w:rFonts w:cstheme="minorHAnsi"/>
          <w:sz w:val="20"/>
          <w:szCs w:val="20"/>
        </w:rPr>
        <w:t xml:space="preserve"> </w:t>
      </w:r>
      <w:r w:rsidR="004C0650" w:rsidRPr="00626153">
        <w:rPr>
          <w:rFonts w:cstheme="minorHAnsi"/>
          <w:sz w:val="20"/>
          <w:szCs w:val="20"/>
        </w:rPr>
        <w:t>publication</w:t>
      </w:r>
      <w:r w:rsidR="00733771" w:rsidRPr="00626153">
        <w:rPr>
          <w:rFonts w:cstheme="minorHAnsi"/>
          <w:sz w:val="20"/>
          <w:szCs w:val="20"/>
        </w:rPr>
        <w:t xml:space="preserve">. </w:t>
      </w:r>
      <w:r w:rsidR="004C0650" w:rsidRPr="00626153">
        <w:rPr>
          <w:rFonts w:cstheme="minorHAnsi"/>
          <w:sz w:val="20"/>
          <w:szCs w:val="20"/>
        </w:rPr>
        <w:t xml:space="preserve">The work </w:t>
      </w:r>
      <w:r w:rsidR="00733771" w:rsidRPr="00626153">
        <w:rPr>
          <w:rFonts w:cstheme="minorHAnsi"/>
          <w:sz w:val="20"/>
          <w:szCs w:val="20"/>
        </w:rPr>
        <w:t xml:space="preserve">would </w:t>
      </w:r>
      <w:r w:rsidR="004C0650" w:rsidRPr="00626153">
        <w:rPr>
          <w:rFonts w:cstheme="minorHAnsi"/>
          <w:sz w:val="20"/>
          <w:szCs w:val="20"/>
        </w:rPr>
        <w:t>be covered by a collaborative research agreement.</w:t>
      </w:r>
    </w:p>
    <w:p w14:paraId="2805E775" w14:textId="489CCB83" w:rsidR="00D652B5" w:rsidRPr="00626153" w:rsidRDefault="00AA324F" w:rsidP="00EF00F5">
      <w:pPr>
        <w:spacing w:before="40" w:after="40"/>
        <w:rPr>
          <w:rFonts w:cstheme="minorHAnsi"/>
          <w:sz w:val="20"/>
          <w:szCs w:val="20"/>
          <w:lang w:val="en-GB"/>
        </w:rPr>
      </w:pPr>
      <w:r w:rsidRPr="00626153">
        <w:rPr>
          <w:rFonts w:cstheme="minorHAnsi"/>
          <w:b/>
          <w:bCs/>
          <w:sz w:val="20"/>
          <w:szCs w:val="20"/>
        </w:rPr>
        <w:t xml:space="preserve">Collaborative </w:t>
      </w:r>
      <w:r w:rsidR="00D00FED" w:rsidRPr="00626153">
        <w:rPr>
          <w:rFonts w:cstheme="minorHAnsi"/>
          <w:b/>
          <w:bCs/>
          <w:sz w:val="20"/>
          <w:szCs w:val="20"/>
        </w:rPr>
        <w:t>research agreement</w:t>
      </w:r>
      <w:r w:rsidRPr="00626153">
        <w:rPr>
          <w:rFonts w:cstheme="minorHAnsi"/>
          <w:sz w:val="20"/>
          <w:szCs w:val="20"/>
        </w:rPr>
        <w:t xml:space="preserve">: </w:t>
      </w:r>
      <w:proofErr w:type="gramStart"/>
      <w:r w:rsidR="0033329F" w:rsidRPr="00626153">
        <w:rPr>
          <w:rFonts w:cstheme="minorHAnsi"/>
          <w:sz w:val="20"/>
          <w:szCs w:val="20"/>
          <w:lang w:val="en-GB"/>
        </w:rPr>
        <w:t>the</w:t>
      </w:r>
      <w:proofErr w:type="gramEnd"/>
      <w:r w:rsidR="0033329F" w:rsidRPr="00626153">
        <w:rPr>
          <w:rFonts w:cstheme="minorHAnsi"/>
          <w:sz w:val="20"/>
          <w:szCs w:val="20"/>
          <w:lang w:val="en-GB"/>
        </w:rPr>
        <w:t xml:space="preserve"> Lambert IP Toolkit </w:t>
      </w:r>
      <w:r w:rsidR="00D652B5" w:rsidRPr="00626153">
        <w:rPr>
          <w:rFonts w:cstheme="minorHAnsi"/>
          <w:sz w:val="20"/>
          <w:szCs w:val="20"/>
          <w:lang w:val="en-GB"/>
        </w:rPr>
        <w:t>identifies seven model research collaboration agreements for universities and companies that wish to undertake collaborative research projects together. Each provides a different approach on who is to own and exploit the IP in the results or outcome of the project.</w:t>
      </w:r>
      <w:r w:rsidR="000E3EFD" w:rsidRPr="00626153">
        <w:rPr>
          <w:rFonts w:cstheme="minorHAnsi"/>
          <w:sz w:val="20"/>
          <w:szCs w:val="20"/>
          <w:lang w:val="en-GB"/>
        </w:rPr>
        <w:t xml:space="preserve"> </w:t>
      </w:r>
    </w:p>
    <w:p w14:paraId="33B942D1" w14:textId="2A59AA29" w:rsidR="00AA324F" w:rsidRPr="00626153" w:rsidRDefault="00AA324F" w:rsidP="00EF00F5">
      <w:pPr>
        <w:spacing w:before="40" w:after="40"/>
        <w:rPr>
          <w:rFonts w:cstheme="minorHAnsi"/>
          <w:sz w:val="20"/>
          <w:szCs w:val="20"/>
        </w:rPr>
      </w:pPr>
      <w:r w:rsidRPr="00626153">
        <w:rPr>
          <w:rFonts w:cstheme="minorHAnsi"/>
          <w:b/>
          <w:bCs/>
          <w:sz w:val="20"/>
          <w:szCs w:val="20"/>
        </w:rPr>
        <w:t>Conso</w:t>
      </w:r>
      <w:r w:rsidR="00831D6C" w:rsidRPr="00626153">
        <w:rPr>
          <w:rFonts w:cstheme="minorHAnsi"/>
          <w:b/>
          <w:bCs/>
          <w:sz w:val="20"/>
          <w:szCs w:val="20"/>
        </w:rPr>
        <w:t>r</w:t>
      </w:r>
      <w:r w:rsidRPr="00626153">
        <w:rPr>
          <w:rFonts w:cstheme="minorHAnsi"/>
          <w:b/>
          <w:bCs/>
          <w:sz w:val="20"/>
          <w:szCs w:val="20"/>
        </w:rPr>
        <w:t>tium:</w:t>
      </w:r>
      <w:r w:rsidRPr="00626153">
        <w:rPr>
          <w:rFonts w:cstheme="minorHAnsi"/>
          <w:sz w:val="20"/>
          <w:szCs w:val="20"/>
        </w:rPr>
        <w:t xml:space="preserve"> </w:t>
      </w:r>
      <w:r w:rsidR="00BB13B7" w:rsidRPr="00626153">
        <w:rPr>
          <w:rFonts w:cstheme="minorHAnsi"/>
          <w:sz w:val="20"/>
          <w:szCs w:val="20"/>
        </w:rPr>
        <w:t>a</w:t>
      </w:r>
      <w:r w:rsidR="0027010A" w:rsidRPr="00626153">
        <w:rPr>
          <w:rFonts w:cstheme="minorHAnsi"/>
          <w:sz w:val="20"/>
          <w:szCs w:val="20"/>
        </w:rPr>
        <w:t xml:space="preserve">n association of people, countries, companies, </w:t>
      </w:r>
      <w:r w:rsidR="00831D6C" w:rsidRPr="00626153">
        <w:rPr>
          <w:rFonts w:cstheme="minorHAnsi"/>
          <w:sz w:val="20"/>
          <w:szCs w:val="20"/>
        </w:rPr>
        <w:t>or other parties</w:t>
      </w:r>
      <w:r w:rsidR="0027010A" w:rsidRPr="00626153">
        <w:rPr>
          <w:rFonts w:cstheme="minorHAnsi"/>
          <w:sz w:val="20"/>
          <w:szCs w:val="20"/>
        </w:rPr>
        <w:t xml:space="preserve"> who are working together on a particular project</w:t>
      </w:r>
      <w:r w:rsidR="00831D6C" w:rsidRPr="00626153">
        <w:rPr>
          <w:rFonts w:cstheme="minorHAnsi"/>
          <w:sz w:val="20"/>
          <w:szCs w:val="20"/>
        </w:rPr>
        <w:t xml:space="preserve">. </w:t>
      </w:r>
    </w:p>
    <w:p w14:paraId="69D88812" w14:textId="73D70788" w:rsidR="00AA324F" w:rsidRPr="00626153" w:rsidRDefault="00AA324F" w:rsidP="00EF00F5">
      <w:pPr>
        <w:spacing w:before="40" w:after="40"/>
        <w:rPr>
          <w:rFonts w:cstheme="minorHAnsi"/>
          <w:sz w:val="20"/>
          <w:szCs w:val="20"/>
        </w:rPr>
      </w:pPr>
      <w:r w:rsidRPr="00626153">
        <w:rPr>
          <w:rFonts w:cstheme="minorHAnsi"/>
          <w:b/>
          <w:bCs/>
          <w:sz w:val="20"/>
          <w:szCs w:val="20"/>
        </w:rPr>
        <w:t xml:space="preserve">Consortium </w:t>
      </w:r>
      <w:r w:rsidR="00D00FED" w:rsidRPr="00626153">
        <w:rPr>
          <w:rFonts w:cstheme="minorHAnsi"/>
          <w:b/>
          <w:bCs/>
          <w:sz w:val="20"/>
          <w:szCs w:val="20"/>
        </w:rPr>
        <w:t>agreement</w:t>
      </w:r>
      <w:r w:rsidRPr="00626153">
        <w:rPr>
          <w:rFonts w:cstheme="minorHAnsi"/>
          <w:b/>
          <w:bCs/>
          <w:sz w:val="20"/>
          <w:szCs w:val="20"/>
        </w:rPr>
        <w:t>:</w:t>
      </w:r>
      <w:r w:rsidRPr="00626153">
        <w:rPr>
          <w:rFonts w:cstheme="minorHAnsi"/>
          <w:sz w:val="20"/>
          <w:szCs w:val="20"/>
        </w:rPr>
        <w:t xml:space="preserve"> </w:t>
      </w:r>
      <w:r w:rsidR="00BB13B7" w:rsidRPr="00626153">
        <w:rPr>
          <w:rFonts w:cstheme="minorHAnsi"/>
          <w:sz w:val="20"/>
          <w:szCs w:val="20"/>
        </w:rPr>
        <w:t>s</w:t>
      </w:r>
      <w:r w:rsidRPr="00626153">
        <w:rPr>
          <w:rFonts w:cstheme="minorHAnsi"/>
          <w:sz w:val="20"/>
          <w:szCs w:val="20"/>
        </w:rPr>
        <w:t>ets out the internal management guidelines for the consortium and can,</w:t>
      </w:r>
      <w:r w:rsidR="0027010A" w:rsidRPr="00626153">
        <w:rPr>
          <w:rFonts w:cstheme="minorHAnsi"/>
          <w:sz w:val="20"/>
          <w:szCs w:val="20"/>
        </w:rPr>
        <w:t xml:space="preserve"> </w:t>
      </w:r>
      <w:r w:rsidRPr="00626153">
        <w:rPr>
          <w:rFonts w:cstheme="minorHAnsi"/>
          <w:sz w:val="20"/>
          <w:szCs w:val="20"/>
        </w:rPr>
        <w:t>for example, provide arrangements regarding the granting of specific access rights in addition to</w:t>
      </w:r>
      <w:r w:rsidR="0027010A" w:rsidRPr="00626153">
        <w:rPr>
          <w:rFonts w:cstheme="minorHAnsi"/>
          <w:sz w:val="20"/>
          <w:szCs w:val="20"/>
        </w:rPr>
        <w:t xml:space="preserve"> </w:t>
      </w:r>
      <w:r w:rsidRPr="00626153">
        <w:rPr>
          <w:rFonts w:cstheme="minorHAnsi"/>
          <w:sz w:val="20"/>
          <w:szCs w:val="20"/>
        </w:rPr>
        <w:t xml:space="preserve">those provided for </w:t>
      </w:r>
      <w:r w:rsidR="0033329F" w:rsidRPr="00626153">
        <w:rPr>
          <w:rFonts w:cstheme="minorHAnsi"/>
          <w:sz w:val="20"/>
          <w:szCs w:val="20"/>
        </w:rPr>
        <w:t>through</w:t>
      </w:r>
      <w:r w:rsidRPr="00626153">
        <w:rPr>
          <w:rFonts w:cstheme="minorHAnsi"/>
          <w:sz w:val="20"/>
          <w:szCs w:val="20"/>
        </w:rPr>
        <w:t xml:space="preserve"> standard IPR provisions</w:t>
      </w:r>
      <w:r w:rsidR="00162D94" w:rsidRPr="00626153">
        <w:rPr>
          <w:rFonts w:cstheme="minorHAnsi"/>
          <w:sz w:val="20"/>
          <w:szCs w:val="20"/>
        </w:rPr>
        <w:t>.</w:t>
      </w:r>
    </w:p>
    <w:p w14:paraId="54A8323D" w14:textId="5FD38751" w:rsidR="004C0650" w:rsidRPr="00626153" w:rsidRDefault="004C0650" w:rsidP="00EF00F5">
      <w:pPr>
        <w:spacing w:before="40" w:after="40"/>
        <w:rPr>
          <w:rFonts w:cstheme="minorHAnsi"/>
          <w:sz w:val="20"/>
          <w:szCs w:val="20"/>
        </w:rPr>
      </w:pPr>
      <w:r w:rsidRPr="00626153">
        <w:rPr>
          <w:rFonts w:cstheme="minorHAnsi"/>
          <w:b/>
          <w:bCs/>
          <w:sz w:val="20"/>
          <w:szCs w:val="20"/>
        </w:rPr>
        <w:t>Consultancy services:</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contractual arrangement in which a university provides professional-level work to an external client organisation through an academic researcher or other </w:t>
      </w:r>
      <w:r w:rsidR="002F28AA" w:rsidRPr="00626153">
        <w:rPr>
          <w:rFonts w:cstheme="minorHAnsi"/>
          <w:sz w:val="20"/>
          <w:szCs w:val="20"/>
        </w:rPr>
        <w:t xml:space="preserve">university staff </w:t>
      </w:r>
      <w:r w:rsidRPr="00626153">
        <w:rPr>
          <w:rFonts w:cstheme="minorHAnsi"/>
          <w:sz w:val="20"/>
          <w:szCs w:val="20"/>
        </w:rPr>
        <w:t>member in exchange for a full commercial</w:t>
      </w:r>
      <w:r w:rsidR="002F28AA" w:rsidRPr="00626153">
        <w:rPr>
          <w:rFonts w:cstheme="minorHAnsi"/>
          <w:sz w:val="20"/>
          <w:szCs w:val="20"/>
        </w:rPr>
        <w:t xml:space="preserve"> or discounted </w:t>
      </w:r>
      <w:r w:rsidRPr="00626153">
        <w:rPr>
          <w:rFonts w:cstheme="minorHAnsi"/>
          <w:sz w:val="20"/>
          <w:szCs w:val="20"/>
        </w:rPr>
        <w:t xml:space="preserve">fee. </w:t>
      </w:r>
      <w:r w:rsidR="00FC0098" w:rsidRPr="00626153">
        <w:rPr>
          <w:rFonts w:cstheme="minorHAnsi"/>
          <w:sz w:val="20"/>
          <w:szCs w:val="20"/>
        </w:rPr>
        <w:t>The client specifies the work</w:t>
      </w:r>
      <w:r w:rsidRPr="00626153">
        <w:rPr>
          <w:rFonts w:cstheme="minorHAnsi"/>
          <w:sz w:val="20"/>
          <w:szCs w:val="20"/>
        </w:rPr>
        <w:t xml:space="preserve"> against deliverables agreed with the </w:t>
      </w:r>
      <w:r w:rsidR="005E69E7" w:rsidRPr="00626153">
        <w:rPr>
          <w:rFonts w:cstheme="minorHAnsi"/>
          <w:sz w:val="20"/>
          <w:szCs w:val="20"/>
        </w:rPr>
        <w:t>university</w:t>
      </w:r>
      <w:r w:rsidRPr="00626153">
        <w:rPr>
          <w:rFonts w:cstheme="minorHAnsi"/>
          <w:sz w:val="20"/>
          <w:szCs w:val="20"/>
        </w:rPr>
        <w:t>.</w:t>
      </w:r>
    </w:p>
    <w:p w14:paraId="5C3E0037" w14:textId="4E0DB59C" w:rsidR="00C4292B" w:rsidRPr="00626153" w:rsidRDefault="00C4292B" w:rsidP="00EF00F5">
      <w:pPr>
        <w:spacing w:before="40" w:after="40"/>
        <w:rPr>
          <w:rFonts w:cstheme="minorHAnsi"/>
          <w:sz w:val="20"/>
          <w:szCs w:val="20"/>
        </w:rPr>
      </w:pPr>
      <w:r w:rsidRPr="00626153">
        <w:rPr>
          <w:rFonts w:cstheme="minorHAnsi"/>
          <w:b/>
          <w:bCs/>
          <w:sz w:val="20"/>
          <w:szCs w:val="20"/>
        </w:rPr>
        <w:t>Contract:</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written or spoken agreement that is intended to be enforceable by law.</w:t>
      </w:r>
    </w:p>
    <w:p w14:paraId="37125164" w14:textId="0AC8C08A" w:rsidR="00FF5072" w:rsidRPr="00626153" w:rsidRDefault="00FF5072" w:rsidP="00EF00F5">
      <w:pPr>
        <w:spacing w:before="40" w:after="40"/>
        <w:rPr>
          <w:rFonts w:cstheme="minorHAnsi"/>
          <w:sz w:val="20"/>
          <w:szCs w:val="20"/>
        </w:rPr>
      </w:pPr>
      <w:r w:rsidRPr="00626153">
        <w:rPr>
          <w:rFonts w:cstheme="minorHAnsi"/>
          <w:b/>
          <w:bCs/>
          <w:sz w:val="20"/>
          <w:szCs w:val="20"/>
        </w:rPr>
        <w:t>Contract research</w:t>
      </w:r>
      <w:r w:rsidRPr="00626153">
        <w:rPr>
          <w:rFonts w:cstheme="minorHAnsi"/>
          <w:sz w:val="20"/>
          <w:szCs w:val="20"/>
        </w:rPr>
        <w:t xml:space="preserve">: </w:t>
      </w:r>
      <w:r w:rsidR="00BB13B7" w:rsidRPr="00626153">
        <w:rPr>
          <w:rFonts w:cstheme="minorHAnsi"/>
          <w:sz w:val="20"/>
          <w:szCs w:val="20"/>
        </w:rPr>
        <w:t>a</w:t>
      </w:r>
      <w:r w:rsidR="003B6EE6" w:rsidRPr="00626153">
        <w:rPr>
          <w:rFonts w:cstheme="minorHAnsi"/>
          <w:sz w:val="20"/>
          <w:szCs w:val="20"/>
        </w:rPr>
        <w:t xml:space="preserve">n </w:t>
      </w:r>
      <w:r w:rsidR="00A35443" w:rsidRPr="00626153">
        <w:rPr>
          <w:rFonts w:cstheme="minorHAnsi"/>
          <w:sz w:val="20"/>
          <w:szCs w:val="20"/>
        </w:rPr>
        <w:t>arrangement under</w:t>
      </w:r>
      <w:r w:rsidR="0047032B" w:rsidRPr="00626153">
        <w:rPr>
          <w:rFonts w:cstheme="minorHAnsi"/>
          <w:sz w:val="20"/>
          <w:szCs w:val="20"/>
        </w:rPr>
        <w:t xml:space="preserve"> </w:t>
      </w:r>
      <w:r w:rsidR="00A35443" w:rsidRPr="00626153">
        <w:rPr>
          <w:rFonts w:cstheme="minorHAnsi"/>
          <w:sz w:val="20"/>
          <w:szCs w:val="20"/>
        </w:rPr>
        <w:t xml:space="preserve">which </w:t>
      </w:r>
      <w:r w:rsidR="00C46855" w:rsidRPr="00626153">
        <w:rPr>
          <w:rFonts w:cstheme="minorHAnsi"/>
          <w:sz w:val="20"/>
          <w:szCs w:val="20"/>
        </w:rPr>
        <w:t>a</w:t>
      </w:r>
      <w:r w:rsidR="00A35443" w:rsidRPr="00626153">
        <w:rPr>
          <w:rFonts w:cstheme="minorHAnsi"/>
          <w:sz w:val="20"/>
          <w:szCs w:val="20"/>
        </w:rPr>
        <w:t xml:space="preserve">n external </w:t>
      </w:r>
      <w:r w:rsidR="00C46855" w:rsidRPr="00626153">
        <w:rPr>
          <w:rFonts w:cstheme="minorHAnsi"/>
          <w:sz w:val="20"/>
          <w:szCs w:val="20"/>
        </w:rPr>
        <w:t xml:space="preserve">organisation </w:t>
      </w:r>
      <w:r w:rsidR="00A35443" w:rsidRPr="00626153">
        <w:rPr>
          <w:rFonts w:cstheme="minorHAnsi"/>
          <w:sz w:val="20"/>
          <w:szCs w:val="20"/>
        </w:rPr>
        <w:t xml:space="preserve">can </w:t>
      </w:r>
      <w:r w:rsidR="0047032B" w:rsidRPr="00626153">
        <w:rPr>
          <w:rFonts w:cstheme="minorHAnsi"/>
          <w:sz w:val="20"/>
          <w:szCs w:val="20"/>
        </w:rPr>
        <w:t xml:space="preserve">formally </w:t>
      </w:r>
      <w:r w:rsidR="00C46855" w:rsidRPr="00626153">
        <w:rPr>
          <w:rFonts w:cstheme="minorHAnsi"/>
          <w:sz w:val="20"/>
          <w:szCs w:val="20"/>
        </w:rPr>
        <w:t xml:space="preserve">access the </w:t>
      </w:r>
      <w:r w:rsidR="0047032B" w:rsidRPr="00626153">
        <w:rPr>
          <w:rFonts w:cstheme="minorHAnsi"/>
          <w:sz w:val="20"/>
          <w:szCs w:val="20"/>
        </w:rPr>
        <w:t xml:space="preserve">knowledge and </w:t>
      </w:r>
      <w:r w:rsidR="00C46855" w:rsidRPr="00626153">
        <w:rPr>
          <w:rFonts w:cstheme="minorHAnsi"/>
          <w:sz w:val="20"/>
          <w:szCs w:val="20"/>
        </w:rPr>
        <w:t xml:space="preserve">expertise of university academics to improve </w:t>
      </w:r>
      <w:r w:rsidR="008D3B0A" w:rsidRPr="00626153">
        <w:rPr>
          <w:rFonts w:cstheme="minorHAnsi"/>
          <w:sz w:val="20"/>
          <w:szCs w:val="20"/>
        </w:rPr>
        <w:t xml:space="preserve">or create </w:t>
      </w:r>
      <w:r w:rsidR="00A35443" w:rsidRPr="00626153">
        <w:rPr>
          <w:rFonts w:cstheme="minorHAnsi"/>
          <w:sz w:val="20"/>
          <w:szCs w:val="20"/>
        </w:rPr>
        <w:t>strateg</w:t>
      </w:r>
      <w:r w:rsidR="008D3B0A" w:rsidRPr="00626153">
        <w:rPr>
          <w:rFonts w:cstheme="minorHAnsi"/>
          <w:sz w:val="20"/>
          <w:szCs w:val="20"/>
        </w:rPr>
        <w:t xml:space="preserve">ies, </w:t>
      </w:r>
      <w:r w:rsidR="00D64858" w:rsidRPr="00626153">
        <w:rPr>
          <w:rFonts w:cstheme="minorHAnsi"/>
          <w:sz w:val="20"/>
          <w:szCs w:val="20"/>
        </w:rPr>
        <w:t>organisational</w:t>
      </w:r>
      <w:r w:rsidR="0047032B" w:rsidRPr="00626153">
        <w:rPr>
          <w:rFonts w:cstheme="minorHAnsi"/>
          <w:sz w:val="20"/>
          <w:szCs w:val="20"/>
        </w:rPr>
        <w:t xml:space="preserve"> processes, </w:t>
      </w:r>
      <w:r w:rsidR="00C46855" w:rsidRPr="00626153">
        <w:rPr>
          <w:rFonts w:cstheme="minorHAnsi"/>
          <w:sz w:val="20"/>
          <w:szCs w:val="20"/>
        </w:rPr>
        <w:t>products</w:t>
      </w:r>
      <w:r w:rsidR="00A35443" w:rsidRPr="00626153">
        <w:rPr>
          <w:rFonts w:cstheme="minorHAnsi"/>
          <w:sz w:val="20"/>
          <w:szCs w:val="20"/>
        </w:rPr>
        <w:t xml:space="preserve"> </w:t>
      </w:r>
      <w:r w:rsidR="0047032B" w:rsidRPr="00626153">
        <w:rPr>
          <w:rFonts w:cstheme="minorHAnsi"/>
          <w:sz w:val="20"/>
          <w:szCs w:val="20"/>
        </w:rPr>
        <w:t xml:space="preserve">and </w:t>
      </w:r>
      <w:r w:rsidR="00A35443" w:rsidRPr="00626153">
        <w:rPr>
          <w:rFonts w:cstheme="minorHAnsi"/>
          <w:sz w:val="20"/>
          <w:szCs w:val="20"/>
        </w:rPr>
        <w:t>services.</w:t>
      </w:r>
      <w:r w:rsidR="00C06774" w:rsidRPr="00626153">
        <w:rPr>
          <w:rFonts w:cstheme="minorHAnsi"/>
          <w:sz w:val="20"/>
          <w:szCs w:val="20"/>
        </w:rPr>
        <w:t xml:space="preserve"> </w:t>
      </w:r>
      <w:r w:rsidR="00023940" w:rsidRPr="00626153">
        <w:rPr>
          <w:rFonts w:cstheme="minorHAnsi"/>
          <w:sz w:val="20"/>
          <w:szCs w:val="20"/>
        </w:rPr>
        <w:t xml:space="preserve">The work will </w:t>
      </w:r>
      <w:r w:rsidR="00A35443" w:rsidRPr="00626153">
        <w:rPr>
          <w:rFonts w:cstheme="minorHAnsi"/>
          <w:sz w:val="20"/>
          <w:szCs w:val="20"/>
        </w:rPr>
        <w:t xml:space="preserve">generally </w:t>
      </w:r>
      <w:r w:rsidR="00023940" w:rsidRPr="00626153">
        <w:rPr>
          <w:rFonts w:cstheme="minorHAnsi"/>
          <w:sz w:val="20"/>
          <w:szCs w:val="20"/>
        </w:rPr>
        <w:t xml:space="preserve">result in a report that will be owned by the </w:t>
      </w:r>
      <w:r w:rsidR="00A35443" w:rsidRPr="00626153">
        <w:rPr>
          <w:rFonts w:cstheme="minorHAnsi"/>
          <w:sz w:val="20"/>
          <w:szCs w:val="20"/>
        </w:rPr>
        <w:t>contracting organisation</w:t>
      </w:r>
      <w:r w:rsidR="00023940" w:rsidRPr="00626153">
        <w:rPr>
          <w:rFonts w:cstheme="minorHAnsi"/>
          <w:sz w:val="20"/>
          <w:szCs w:val="20"/>
        </w:rPr>
        <w:t xml:space="preserve">. </w:t>
      </w:r>
      <w:r w:rsidR="0047032B" w:rsidRPr="00626153">
        <w:rPr>
          <w:rFonts w:cstheme="minorHAnsi"/>
          <w:sz w:val="20"/>
          <w:szCs w:val="20"/>
        </w:rPr>
        <w:t>Scholarly p</w:t>
      </w:r>
      <w:r w:rsidR="00023940" w:rsidRPr="00626153">
        <w:rPr>
          <w:rFonts w:cstheme="minorHAnsi"/>
          <w:sz w:val="20"/>
          <w:szCs w:val="20"/>
        </w:rPr>
        <w:t>ublication from the work</w:t>
      </w:r>
      <w:r w:rsidR="0047032B" w:rsidRPr="00626153">
        <w:rPr>
          <w:rFonts w:cstheme="minorHAnsi"/>
          <w:sz w:val="20"/>
          <w:szCs w:val="20"/>
        </w:rPr>
        <w:t xml:space="preserve"> </w:t>
      </w:r>
      <w:r w:rsidR="00A35443" w:rsidRPr="00626153">
        <w:rPr>
          <w:rFonts w:cstheme="minorHAnsi"/>
          <w:sz w:val="20"/>
          <w:szCs w:val="20"/>
        </w:rPr>
        <w:t xml:space="preserve">is </w:t>
      </w:r>
      <w:r w:rsidR="0047032B" w:rsidRPr="00626153">
        <w:rPr>
          <w:rFonts w:cstheme="minorHAnsi"/>
          <w:sz w:val="20"/>
          <w:szCs w:val="20"/>
        </w:rPr>
        <w:t xml:space="preserve">usually </w:t>
      </w:r>
      <w:r w:rsidR="00084033" w:rsidRPr="00626153">
        <w:rPr>
          <w:rFonts w:cstheme="minorHAnsi"/>
          <w:sz w:val="20"/>
          <w:szCs w:val="20"/>
        </w:rPr>
        <w:t>only permitted if the</w:t>
      </w:r>
      <w:r w:rsidR="00A35443" w:rsidRPr="00626153">
        <w:rPr>
          <w:rFonts w:cstheme="minorHAnsi"/>
          <w:sz w:val="20"/>
          <w:szCs w:val="20"/>
        </w:rPr>
        <w:t xml:space="preserve"> contracting organisation agrees.</w:t>
      </w:r>
      <w:r w:rsidR="00C06774" w:rsidRPr="00626153">
        <w:rPr>
          <w:rFonts w:cstheme="minorHAnsi"/>
          <w:sz w:val="20"/>
          <w:szCs w:val="20"/>
        </w:rPr>
        <w:t xml:space="preserve"> </w:t>
      </w:r>
    </w:p>
    <w:p w14:paraId="3A36D67C" w14:textId="1B48D77B" w:rsidR="00C46855" w:rsidRPr="00626153" w:rsidRDefault="00C46855" w:rsidP="00EF00F5">
      <w:pPr>
        <w:spacing w:before="40" w:after="40"/>
        <w:rPr>
          <w:rFonts w:cstheme="minorHAnsi"/>
          <w:sz w:val="20"/>
          <w:szCs w:val="20"/>
        </w:rPr>
      </w:pPr>
      <w:r w:rsidRPr="00626153">
        <w:rPr>
          <w:rFonts w:cstheme="minorHAnsi"/>
          <w:b/>
          <w:bCs/>
          <w:sz w:val="20"/>
          <w:szCs w:val="20"/>
        </w:rPr>
        <w:t>CP</w:t>
      </w:r>
      <w:r w:rsidRPr="00626153">
        <w:rPr>
          <w:rFonts w:cstheme="minorHAnsi"/>
          <w:sz w:val="20"/>
          <w:szCs w:val="20"/>
        </w:rPr>
        <w:t xml:space="preserve">: </w:t>
      </w:r>
      <w:r w:rsidR="00CB16C6" w:rsidRPr="00626153">
        <w:rPr>
          <w:rFonts w:cstheme="minorHAnsi"/>
          <w:sz w:val="20"/>
          <w:szCs w:val="20"/>
        </w:rPr>
        <w:t>Commercial</w:t>
      </w:r>
      <w:r w:rsidRPr="00626153">
        <w:rPr>
          <w:rFonts w:cstheme="minorHAnsi"/>
          <w:sz w:val="20"/>
          <w:szCs w:val="20"/>
        </w:rPr>
        <w:t xml:space="preserve"> partner</w:t>
      </w:r>
      <w:r w:rsidR="0033329F" w:rsidRPr="00626153">
        <w:rPr>
          <w:rFonts w:cstheme="minorHAnsi"/>
          <w:sz w:val="20"/>
          <w:szCs w:val="20"/>
        </w:rPr>
        <w:t>.</w:t>
      </w:r>
    </w:p>
    <w:p w14:paraId="6E21C50C" w14:textId="3B3E70C2" w:rsidR="00322DDE" w:rsidRPr="00EF00F5" w:rsidRDefault="00322DDE" w:rsidP="00EF00F5">
      <w:pPr>
        <w:spacing w:before="40" w:after="40"/>
        <w:rPr>
          <w:rFonts w:cstheme="minorHAnsi"/>
          <w:sz w:val="20"/>
          <w:szCs w:val="20"/>
        </w:rPr>
      </w:pPr>
      <w:r w:rsidRPr="00626153">
        <w:rPr>
          <w:rFonts w:cstheme="minorHAnsi"/>
          <w:b/>
          <w:bCs/>
          <w:sz w:val="20"/>
          <w:szCs w:val="20"/>
        </w:rPr>
        <w:t>CRC</w:t>
      </w:r>
      <w:r w:rsidRPr="00626153">
        <w:rPr>
          <w:rFonts w:cstheme="minorHAnsi"/>
          <w:sz w:val="20"/>
          <w:szCs w:val="20"/>
        </w:rPr>
        <w:t xml:space="preserve">: </w:t>
      </w:r>
      <w:r w:rsidRPr="00EF00F5">
        <w:rPr>
          <w:rFonts w:eastAsia="Calibri" w:cstheme="minorHAnsi"/>
          <w:sz w:val="20"/>
          <w:szCs w:val="20"/>
        </w:rPr>
        <w:t>Cooperative Research Centre</w:t>
      </w:r>
    </w:p>
    <w:p w14:paraId="22CFC2EB" w14:textId="424CFFD8" w:rsidR="00322DDE" w:rsidRPr="00EF00F5" w:rsidRDefault="00322DDE" w:rsidP="00EF00F5">
      <w:pPr>
        <w:spacing w:before="40" w:after="40"/>
        <w:rPr>
          <w:rFonts w:cstheme="minorHAnsi"/>
          <w:sz w:val="20"/>
          <w:szCs w:val="20"/>
        </w:rPr>
      </w:pPr>
      <w:r w:rsidRPr="00626153">
        <w:rPr>
          <w:rFonts w:cstheme="minorHAnsi"/>
          <w:b/>
          <w:bCs/>
          <w:sz w:val="20"/>
          <w:szCs w:val="20"/>
        </w:rPr>
        <w:t>CRC-P</w:t>
      </w:r>
      <w:r w:rsidRPr="00626153">
        <w:rPr>
          <w:rFonts w:cstheme="minorHAnsi"/>
          <w:sz w:val="20"/>
          <w:szCs w:val="20"/>
        </w:rPr>
        <w:t>:</w:t>
      </w:r>
      <w:r w:rsidRPr="00EF00F5">
        <w:rPr>
          <w:rFonts w:eastAsia="Calibri" w:cstheme="minorHAnsi"/>
          <w:sz w:val="20"/>
          <w:szCs w:val="20"/>
        </w:rPr>
        <w:t xml:space="preserve"> Cooperative Research Centre - Partnerships</w:t>
      </w:r>
    </w:p>
    <w:p w14:paraId="6EB96BE9" w14:textId="120F4048" w:rsidR="00322DDE" w:rsidRPr="00EF00F5" w:rsidRDefault="00322DDE" w:rsidP="00EF00F5">
      <w:pPr>
        <w:spacing w:before="40" w:after="40"/>
        <w:rPr>
          <w:rFonts w:cstheme="minorHAnsi"/>
          <w:sz w:val="20"/>
          <w:szCs w:val="20"/>
        </w:rPr>
      </w:pPr>
      <w:r w:rsidRPr="00626153">
        <w:rPr>
          <w:rFonts w:cstheme="minorHAnsi"/>
          <w:b/>
          <w:bCs/>
          <w:sz w:val="20"/>
          <w:szCs w:val="20"/>
        </w:rPr>
        <w:t>CSIRO</w:t>
      </w:r>
      <w:r w:rsidRPr="00626153">
        <w:rPr>
          <w:rFonts w:cstheme="minorHAnsi"/>
          <w:sz w:val="20"/>
          <w:szCs w:val="20"/>
        </w:rPr>
        <w:t xml:space="preserve">: </w:t>
      </w:r>
      <w:r w:rsidRPr="00EF00F5">
        <w:rPr>
          <w:rFonts w:eastAsia="Calibri" w:cstheme="minorHAnsi"/>
          <w:sz w:val="20"/>
          <w:szCs w:val="20"/>
        </w:rPr>
        <w:t>Commonwealth Scientific and Industrial Research Organisation</w:t>
      </w:r>
    </w:p>
    <w:p w14:paraId="4B97B740" w14:textId="34CBCD62" w:rsidR="00322DDE" w:rsidRPr="00626153" w:rsidRDefault="00322DDE" w:rsidP="00EF00F5">
      <w:pPr>
        <w:spacing w:before="40" w:after="40"/>
        <w:rPr>
          <w:rFonts w:cstheme="minorHAnsi"/>
          <w:sz w:val="20"/>
          <w:szCs w:val="20"/>
        </w:rPr>
      </w:pPr>
      <w:r w:rsidRPr="00626153">
        <w:rPr>
          <w:rFonts w:cstheme="minorHAnsi"/>
          <w:b/>
          <w:bCs/>
          <w:sz w:val="20"/>
          <w:szCs w:val="20"/>
        </w:rPr>
        <w:t>DESE</w:t>
      </w:r>
      <w:r w:rsidRPr="00626153">
        <w:rPr>
          <w:rFonts w:cstheme="minorHAnsi"/>
          <w:sz w:val="20"/>
          <w:szCs w:val="20"/>
        </w:rPr>
        <w:t xml:space="preserve">: </w:t>
      </w:r>
      <w:r w:rsidR="00AA2811" w:rsidRPr="00626153">
        <w:rPr>
          <w:rFonts w:cstheme="minorHAnsi"/>
          <w:sz w:val="20"/>
          <w:szCs w:val="20"/>
        </w:rPr>
        <w:t>Department</w:t>
      </w:r>
      <w:r w:rsidRPr="00626153">
        <w:rPr>
          <w:rFonts w:cstheme="minorHAnsi"/>
          <w:sz w:val="20"/>
          <w:szCs w:val="20"/>
        </w:rPr>
        <w:t xml:space="preserve"> of Education, Skills and Employment</w:t>
      </w:r>
    </w:p>
    <w:p w14:paraId="158321A7" w14:textId="2E768BB0" w:rsidR="00322DDE" w:rsidRPr="00626153" w:rsidRDefault="00322DDE" w:rsidP="00EF00F5">
      <w:pPr>
        <w:spacing w:before="40" w:after="40"/>
        <w:rPr>
          <w:rFonts w:cstheme="minorHAnsi"/>
          <w:sz w:val="20"/>
          <w:szCs w:val="20"/>
        </w:rPr>
      </w:pPr>
      <w:r w:rsidRPr="00626153">
        <w:rPr>
          <w:rFonts w:cstheme="minorHAnsi"/>
          <w:b/>
          <w:bCs/>
          <w:sz w:val="20"/>
          <w:szCs w:val="20"/>
        </w:rPr>
        <w:t>DISER</w:t>
      </w:r>
      <w:r w:rsidRPr="00626153">
        <w:rPr>
          <w:rFonts w:cstheme="minorHAnsi"/>
          <w:sz w:val="20"/>
          <w:szCs w:val="20"/>
        </w:rPr>
        <w:t>: Department of Industry, Science, Energy and Resources</w:t>
      </w:r>
    </w:p>
    <w:p w14:paraId="14D99FC1" w14:textId="6F566C0E" w:rsidR="001F2130" w:rsidRPr="00EF00F5" w:rsidRDefault="001F2130" w:rsidP="00EF00F5">
      <w:pPr>
        <w:spacing w:before="40" w:after="40"/>
        <w:rPr>
          <w:rFonts w:cstheme="minorHAnsi"/>
          <w:sz w:val="20"/>
          <w:szCs w:val="20"/>
        </w:rPr>
      </w:pPr>
      <w:r w:rsidRPr="00626153">
        <w:rPr>
          <w:rFonts w:cstheme="minorHAnsi"/>
          <w:b/>
          <w:bCs/>
          <w:sz w:val="20"/>
          <w:szCs w:val="20"/>
        </w:rPr>
        <w:lastRenderedPageBreak/>
        <w:t>DITRDC</w:t>
      </w:r>
      <w:r w:rsidRPr="00626153">
        <w:rPr>
          <w:rFonts w:cstheme="minorHAnsi"/>
          <w:sz w:val="20"/>
          <w:szCs w:val="20"/>
        </w:rPr>
        <w:t>: Department of Infrastructure, Transport, Regional Development and Communications</w:t>
      </w:r>
    </w:p>
    <w:p w14:paraId="661A9ABC" w14:textId="1D31F528" w:rsidR="00032BA5" w:rsidRPr="00626153" w:rsidRDefault="00D006FD" w:rsidP="00EF00F5">
      <w:pPr>
        <w:spacing w:before="40" w:after="40"/>
        <w:rPr>
          <w:rFonts w:cstheme="minorHAnsi"/>
          <w:sz w:val="20"/>
          <w:szCs w:val="20"/>
        </w:rPr>
      </w:pPr>
      <w:r w:rsidRPr="00626153">
        <w:rPr>
          <w:rFonts w:cstheme="minorHAnsi"/>
          <w:b/>
          <w:bCs/>
          <w:sz w:val="20"/>
          <w:szCs w:val="20"/>
        </w:rPr>
        <w:t>Foreground (</w:t>
      </w:r>
      <w:r w:rsidR="00D00FED" w:rsidRPr="00626153">
        <w:rPr>
          <w:rFonts w:cstheme="minorHAnsi"/>
          <w:b/>
          <w:bCs/>
          <w:sz w:val="20"/>
          <w:szCs w:val="20"/>
        </w:rPr>
        <w:t>a</w:t>
      </w:r>
      <w:r w:rsidRPr="00626153">
        <w:rPr>
          <w:rFonts w:cstheme="minorHAnsi"/>
          <w:b/>
          <w:bCs/>
          <w:sz w:val="20"/>
          <w:szCs w:val="20"/>
        </w:rPr>
        <w:t>rising) IP</w:t>
      </w:r>
      <w:r w:rsidRPr="00626153">
        <w:rPr>
          <w:rFonts w:cstheme="minorHAnsi"/>
          <w:sz w:val="20"/>
          <w:szCs w:val="20"/>
        </w:rPr>
        <w:t xml:space="preserve">: </w:t>
      </w:r>
      <w:r w:rsidR="00CB7287">
        <w:rPr>
          <w:rFonts w:cstheme="minorHAnsi"/>
          <w:sz w:val="20"/>
          <w:szCs w:val="20"/>
        </w:rPr>
        <w:t xml:space="preserve">defined </w:t>
      </w:r>
      <w:r w:rsidR="0033329F" w:rsidRPr="00626153">
        <w:rPr>
          <w:rFonts w:cstheme="minorHAnsi"/>
          <w:sz w:val="20"/>
          <w:szCs w:val="20"/>
        </w:rPr>
        <w:t>IP and</w:t>
      </w:r>
      <w:r w:rsidRPr="00626153">
        <w:rPr>
          <w:rFonts w:cstheme="minorHAnsi"/>
          <w:sz w:val="20"/>
          <w:szCs w:val="20"/>
        </w:rPr>
        <w:t xml:space="preserve"> </w:t>
      </w:r>
      <w:r w:rsidR="00D00FED" w:rsidRPr="00626153">
        <w:rPr>
          <w:rFonts w:cstheme="minorHAnsi"/>
          <w:sz w:val="20"/>
          <w:szCs w:val="20"/>
        </w:rPr>
        <w:t>IPRs</w:t>
      </w:r>
      <w:r w:rsidRPr="00626153">
        <w:rPr>
          <w:rFonts w:cstheme="minorHAnsi"/>
          <w:sz w:val="20"/>
          <w:szCs w:val="20"/>
        </w:rPr>
        <w:t xml:space="preserve"> obtained or developed in the course of a project.</w:t>
      </w:r>
    </w:p>
    <w:p w14:paraId="20E0A080" w14:textId="14943AAE" w:rsidR="00322DDE" w:rsidRPr="00EF00F5" w:rsidRDefault="00322DDE" w:rsidP="00EF00F5">
      <w:pPr>
        <w:spacing w:before="40" w:after="40"/>
        <w:rPr>
          <w:rFonts w:cstheme="minorHAnsi"/>
          <w:sz w:val="20"/>
          <w:szCs w:val="20"/>
        </w:rPr>
      </w:pPr>
      <w:r w:rsidRPr="00626153">
        <w:rPr>
          <w:rFonts w:cstheme="minorHAnsi"/>
          <w:b/>
          <w:bCs/>
          <w:sz w:val="20"/>
          <w:szCs w:val="20"/>
        </w:rPr>
        <w:t>FPIC</w:t>
      </w:r>
      <w:r w:rsidRPr="00626153">
        <w:rPr>
          <w:rFonts w:cstheme="minorHAnsi"/>
          <w:sz w:val="20"/>
          <w:szCs w:val="20"/>
        </w:rPr>
        <w:t xml:space="preserve">: </w:t>
      </w:r>
      <w:r w:rsidRPr="00EF00F5">
        <w:rPr>
          <w:rFonts w:cstheme="minorHAnsi"/>
          <w:sz w:val="20"/>
          <w:szCs w:val="20"/>
        </w:rPr>
        <w:t>Free, prior and informed consent</w:t>
      </w:r>
    </w:p>
    <w:p w14:paraId="6B358EA0" w14:textId="6587151A" w:rsidR="00322DDE" w:rsidRPr="00EF00F5" w:rsidRDefault="00322DDE" w:rsidP="00EF00F5">
      <w:pPr>
        <w:spacing w:before="40" w:after="40"/>
        <w:rPr>
          <w:rFonts w:cstheme="minorHAnsi"/>
          <w:sz w:val="20"/>
          <w:szCs w:val="20"/>
        </w:rPr>
      </w:pPr>
      <w:r w:rsidRPr="00626153">
        <w:rPr>
          <w:rFonts w:cstheme="minorHAnsi"/>
          <w:b/>
          <w:bCs/>
          <w:sz w:val="20"/>
          <w:szCs w:val="20"/>
        </w:rPr>
        <w:t>HERC IP Framework</w:t>
      </w:r>
      <w:r w:rsidRPr="00626153">
        <w:rPr>
          <w:rFonts w:cstheme="minorHAnsi"/>
          <w:sz w:val="20"/>
          <w:szCs w:val="20"/>
        </w:rPr>
        <w:t xml:space="preserve">: Higher Education Research </w:t>
      </w:r>
      <w:r w:rsidR="00AA2811" w:rsidRPr="00626153">
        <w:rPr>
          <w:rFonts w:cstheme="minorHAnsi"/>
          <w:sz w:val="20"/>
          <w:szCs w:val="20"/>
        </w:rPr>
        <w:t>Commercialisation</w:t>
      </w:r>
      <w:r w:rsidRPr="00626153">
        <w:rPr>
          <w:rFonts w:cstheme="minorHAnsi"/>
          <w:sz w:val="20"/>
          <w:szCs w:val="20"/>
        </w:rPr>
        <w:t xml:space="preserve"> IP Framework</w:t>
      </w:r>
    </w:p>
    <w:p w14:paraId="51A2B25A" w14:textId="62FEFCCF" w:rsidR="00586017" w:rsidRPr="00626153" w:rsidRDefault="00586017" w:rsidP="00EF00F5">
      <w:pPr>
        <w:spacing w:before="40" w:after="40"/>
        <w:rPr>
          <w:rFonts w:cstheme="minorHAnsi"/>
          <w:sz w:val="20"/>
          <w:szCs w:val="20"/>
        </w:rPr>
      </w:pPr>
      <w:r w:rsidRPr="00626153">
        <w:rPr>
          <w:rFonts w:cstheme="minorHAnsi"/>
          <w:b/>
          <w:bCs/>
          <w:sz w:val="20"/>
          <w:szCs w:val="20"/>
        </w:rPr>
        <w:t>Improvement:</w:t>
      </w:r>
      <w:r w:rsidRPr="00626153">
        <w:rPr>
          <w:rFonts w:cstheme="minorHAnsi"/>
          <w:sz w:val="20"/>
          <w:szCs w:val="20"/>
        </w:rPr>
        <w:t xml:space="preserve"> </w:t>
      </w:r>
      <w:r w:rsidR="00BB13B7" w:rsidRPr="00626153">
        <w:rPr>
          <w:rFonts w:cstheme="minorHAnsi"/>
          <w:sz w:val="20"/>
          <w:szCs w:val="20"/>
        </w:rPr>
        <w:t>i</w:t>
      </w:r>
      <w:r w:rsidRPr="00626153">
        <w:rPr>
          <w:rFonts w:cstheme="minorHAnsi"/>
          <w:sz w:val="20"/>
          <w:szCs w:val="20"/>
        </w:rPr>
        <w:t xml:space="preserve">mprovement is iterative and typically incremental. The </w:t>
      </w:r>
      <w:r w:rsidR="00FC0098" w:rsidRPr="00626153">
        <w:rPr>
          <w:rFonts w:cstheme="minorHAnsi"/>
          <w:sz w:val="20"/>
          <w:szCs w:val="20"/>
        </w:rPr>
        <w:t>focus</w:t>
      </w:r>
      <w:r w:rsidRPr="00626153">
        <w:rPr>
          <w:rFonts w:cstheme="minorHAnsi"/>
          <w:sz w:val="20"/>
          <w:szCs w:val="20"/>
        </w:rPr>
        <w:t xml:space="preserve"> is on </w:t>
      </w:r>
      <w:r w:rsidR="00FC0098" w:rsidRPr="00626153">
        <w:rPr>
          <w:rFonts w:cstheme="minorHAnsi"/>
          <w:sz w:val="20"/>
          <w:szCs w:val="20"/>
        </w:rPr>
        <w:t>optimising</w:t>
      </w:r>
      <w:r w:rsidRPr="00626153">
        <w:rPr>
          <w:rFonts w:cstheme="minorHAnsi"/>
          <w:sz w:val="20"/>
          <w:szCs w:val="20"/>
        </w:rPr>
        <w:t xml:space="preserve"> existing products, services and </w:t>
      </w:r>
      <w:r w:rsidR="00FC0098" w:rsidRPr="00626153">
        <w:rPr>
          <w:rFonts w:cstheme="minorHAnsi"/>
          <w:sz w:val="20"/>
          <w:szCs w:val="20"/>
        </w:rPr>
        <w:t>processes</w:t>
      </w:r>
      <w:r w:rsidRPr="00626153">
        <w:rPr>
          <w:rFonts w:cstheme="minorHAnsi"/>
          <w:sz w:val="20"/>
          <w:szCs w:val="20"/>
        </w:rPr>
        <w:t xml:space="preserve"> and eliminating defects. Innovation, by contrast, involves creating something fundamentally new and different from what </w:t>
      </w:r>
      <w:r w:rsidR="00DC2CC2" w:rsidRPr="00626153">
        <w:rPr>
          <w:rFonts w:cstheme="minorHAnsi"/>
          <w:sz w:val="20"/>
          <w:szCs w:val="20"/>
        </w:rPr>
        <w:t xml:space="preserve">has been </w:t>
      </w:r>
      <w:r w:rsidRPr="00626153">
        <w:rPr>
          <w:rFonts w:cstheme="minorHAnsi"/>
          <w:sz w:val="20"/>
          <w:szCs w:val="20"/>
        </w:rPr>
        <w:t>experienced before.</w:t>
      </w:r>
    </w:p>
    <w:p w14:paraId="541DECC6" w14:textId="6C3ECAE6" w:rsidR="00522A1D" w:rsidRPr="00626153" w:rsidRDefault="00FC0098" w:rsidP="00EF00F5">
      <w:pPr>
        <w:spacing w:before="40" w:after="40"/>
        <w:rPr>
          <w:rFonts w:cstheme="minorHAnsi"/>
          <w:sz w:val="20"/>
          <w:szCs w:val="20"/>
        </w:rPr>
      </w:pPr>
      <w:r w:rsidRPr="00626153">
        <w:rPr>
          <w:rFonts w:cstheme="minorHAnsi"/>
          <w:b/>
          <w:bCs/>
          <w:sz w:val="20"/>
          <w:szCs w:val="20"/>
        </w:rPr>
        <w:t>Indemnity</w:t>
      </w:r>
      <w:r w:rsidR="00522A1D" w:rsidRPr="00626153">
        <w:rPr>
          <w:rFonts w:cstheme="minorHAnsi"/>
          <w:b/>
          <w:bCs/>
          <w:sz w:val="20"/>
          <w:szCs w:val="20"/>
        </w:rPr>
        <w:t xml:space="preserve">: </w:t>
      </w:r>
      <w:r w:rsidR="00BB13B7" w:rsidRPr="00626153">
        <w:rPr>
          <w:rFonts w:cstheme="minorHAnsi"/>
          <w:sz w:val="20"/>
          <w:szCs w:val="20"/>
        </w:rPr>
        <w:t>g</w:t>
      </w:r>
      <w:r w:rsidR="00522A1D" w:rsidRPr="00626153">
        <w:rPr>
          <w:rFonts w:cstheme="minorHAnsi"/>
          <w:sz w:val="20"/>
          <w:szCs w:val="20"/>
        </w:rPr>
        <w:t xml:space="preserve">enerally provides that the assignor </w:t>
      </w:r>
      <w:r w:rsidR="00E06BB4" w:rsidRPr="00626153">
        <w:rPr>
          <w:rFonts w:cstheme="minorHAnsi"/>
          <w:sz w:val="20"/>
          <w:szCs w:val="20"/>
        </w:rPr>
        <w:t xml:space="preserve">of </w:t>
      </w:r>
      <w:r w:rsidR="0033329F" w:rsidRPr="00626153">
        <w:rPr>
          <w:rFonts w:cstheme="minorHAnsi"/>
          <w:sz w:val="20"/>
          <w:szCs w:val="20"/>
        </w:rPr>
        <w:t>IPRs</w:t>
      </w:r>
      <w:r w:rsidR="00522A1D" w:rsidRPr="00626153">
        <w:rPr>
          <w:rFonts w:cstheme="minorHAnsi"/>
          <w:sz w:val="20"/>
          <w:szCs w:val="20"/>
        </w:rPr>
        <w:t xml:space="preserve"> being </w:t>
      </w:r>
      <w:r w:rsidR="00BF58F5" w:rsidRPr="00626153">
        <w:rPr>
          <w:rFonts w:cstheme="minorHAnsi"/>
          <w:sz w:val="20"/>
          <w:szCs w:val="20"/>
        </w:rPr>
        <w:t>licensed</w:t>
      </w:r>
      <w:r w:rsidR="00522A1D" w:rsidRPr="00626153">
        <w:rPr>
          <w:rFonts w:cstheme="minorHAnsi"/>
          <w:sz w:val="20"/>
          <w:szCs w:val="20"/>
        </w:rPr>
        <w:t xml:space="preserve"> or assigned will indemnify the assignee if the </w:t>
      </w:r>
      <w:r w:rsidR="0033329F" w:rsidRPr="00626153">
        <w:rPr>
          <w:rFonts w:cstheme="minorHAnsi"/>
          <w:sz w:val="20"/>
          <w:szCs w:val="20"/>
        </w:rPr>
        <w:t>IP</w:t>
      </w:r>
      <w:r w:rsidR="00522A1D" w:rsidRPr="00626153">
        <w:rPr>
          <w:rFonts w:cstheme="minorHAnsi"/>
          <w:sz w:val="20"/>
          <w:szCs w:val="20"/>
        </w:rPr>
        <w:t xml:space="preserve"> infringes a third party’s </w:t>
      </w:r>
      <w:r w:rsidR="0033329F" w:rsidRPr="00626153">
        <w:rPr>
          <w:rFonts w:cstheme="minorHAnsi"/>
          <w:sz w:val="20"/>
          <w:szCs w:val="20"/>
        </w:rPr>
        <w:t>IPRs</w:t>
      </w:r>
      <w:r w:rsidR="0058078E" w:rsidRPr="00626153">
        <w:rPr>
          <w:rFonts w:cstheme="minorHAnsi"/>
          <w:sz w:val="20"/>
          <w:szCs w:val="20"/>
        </w:rPr>
        <w:t>.</w:t>
      </w:r>
    </w:p>
    <w:p w14:paraId="71CA326A" w14:textId="36C3A9B7" w:rsidR="0058078E" w:rsidRPr="00626153" w:rsidRDefault="0058078E" w:rsidP="00EF00F5">
      <w:pPr>
        <w:spacing w:before="40" w:after="40"/>
        <w:rPr>
          <w:rFonts w:cstheme="minorHAnsi"/>
          <w:sz w:val="20"/>
          <w:szCs w:val="20"/>
        </w:rPr>
      </w:pPr>
      <w:r w:rsidRPr="00626153">
        <w:rPr>
          <w:rFonts w:cstheme="minorHAnsi"/>
          <w:b/>
          <w:bCs/>
          <w:sz w:val="20"/>
          <w:szCs w:val="20"/>
        </w:rPr>
        <w:t>Innovation:</w:t>
      </w:r>
      <w:r w:rsidRPr="00626153">
        <w:rPr>
          <w:rFonts w:cstheme="minorHAnsi"/>
          <w:sz w:val="20"/>
          <w:szCs w:val="20"/>
        </w:rPr>
        <w:t xml:space="preserve"> </w:t>
      </w:r>
      <w:r w:rsidR="00BB13B7" w:rsidRPr="00626153">
        <w:rPr>
          <w:rFonts w:cstheme="minorHAnsi"/>
          <w:sz w:val="20"/>
          <w:szCs w:val="20"/>
        </w:rPr>
        <w:t>a</w:t>
      </w:r>
      <w:r w:rsidR="0046585C" w:rsidRPr="00626153">
        <w:rPr>
          <w:rFonts w:cstheme="minorHAnsi"/>
          <w:sz w:val="20"/>
          <w:szCs w:val="20"/>
        </w:rPr>
        <w:t xml:space="preserve"> </w:t>
      </w:r>
      <w:r w:rsidRPr="00626153">
        <w:rPr>
          <w:rFonts w:cstheme="minorHAnsi"/>
          <w:sz w:val="20"/>
          <w:szCs w:val="20"/>
        </w:rPr>
        <w:t xml:space="preserve">new or improved product or process (or </w:t>
      </w:r>
      <w:r w:rsidR="00FC0098" w:rsidRPr="00626153">
        <w:rPr>
          <w:rFonts w:cstheme="minorHAnsi"/>
          <w:sz w:val="20"/>
          <w:szCs w:val="20"/>
        </w:rPr>
        <w:t xml:space="preserve">a </w:t>
      </w:r>
      <w:r w:rsidRPr="00626153">
        <w:rPr>
          <w:rFonts w:cstheme="minorHAnsi"/>
          <w:sz w:val="20"/>
          <w:szCs w:val="20"/>
        </w:rPr>
        <w:t>combination thereof) that differs significantly from previous products or processes and that has been made available to potential users (</w:t>
      </w:r>
      <w:r w:rsidR="00DC2CC2" w:rsidRPr="00626153">
        <w:rPr>
          <w:rFonts w:cstheme="minorHAnsi"/>
          <w:sz w:val="20"/>
          <w:szCs w:val="20"/>
        </w:rPr>
        <w:t xml:space="preserve">a </w:t>
      </w:r>
      <w:r w:rsidRPr="00626153">
        <w:rPr>
          <w:rFonts w:cstheme="minorHAnsi"/>
          <w:sz w:val="20"/>
          <w:szCs w:val="20"/>
        </w:rPr>
        <w:t>product</w:t>
      </w:r>
      <w:r w:rsidR="00DC2CC2" w:rsidRPr="00626153">
        <w:rPr>
          <w:rFonts w:cstheme="minorHAnsi"/>
          <w:sz w:val="20"/>
          <w:szCs w:val="20"/>
        </w:rPr>
        <w:t xml:space="preserve"> or service</w:t>
      </w:r>
      <w:r w:rsidRPr="00626153">
        <w:rPr>
          <w:rFonts w:cstheme="minorHAnsi"/>
          <w:sz w:val="20"/>
          <w:szCs w:val="20"/>
        </w:rPr>
        <w:t>) or brought into use by the unit (process).</w:t>
      </w:r>
    </w:p>
    <w:p w14:paraId="4EB4C33F" w14:textId="2F01C014" w:rsidR="004C0650" w:rsidRPr="00626153" w:rsidRDefault="004C0650" w:rsidP="00EF00F5">
      <w:pPr>
        <w:spacing w:before="40" w:after="40"/>
        <w:rPr>
          <w:rFonts w:cstheme="minorHAnsi"/>
          <w:sz w:val="20"/>
          <w:szCs w:val="20"/>
        </w:rPr>
      </w:pPr>
      <w:r w:rsidRPr="00626153">
        <w:rPr>
          <w:rFonts w:cstheme="minorHAnsi"/>
          <w:b/>
          <w:bCs/>
          <w:sz w:val="20"/>
          <w:szCs w:val="20"/>
        </w:rPr>
        <w:t xml:space="preserve">Intellectual </w:t>
      </w:r>
      <w:r w:rsidR="00D00FED" w:rsidRPr="00626153">
        <w:rPr>
          <w:rFonts w:cstheme="minorHAnsi"/>
          <w:b/>
          <w:bCs/>
          <w:sz w:val="20"/>
          <w:szCs w:val="20"/>
        </w:rPr>
        <w:t>p</w:t>
      </w:r>
      <w:r w:rsidR="001E7AEE" w:rsidRPr="00626153">
        <w:rPr>
          <w:rFonts w:cstheme="minorHAnsi"/>
          <w:b/>
          <w:bCs/>
          <w:sz w:val="20"/>
          <w:szCs w:val="20"/>
        </w:rPr>
        <w:t>roperty</w:t>
      </w:r>
      <w:r w:rsidRPr="00626153">
        <w:rPr>
          <w:rFonts w:cstheme="minorHAnsi"/>
          <w:b/>
          <w:bCs/>
          <w:sz w:val="20"/>
          <w:szCs w:val="20"/>
        </w:rPr>
        <w:t xml:space="preserve"> (IP)</w:t>
      </w:r>
      <w:r w:rsidR="00831D6C" w:rsidRPr="00626153">
        <w:rPr>
          <w:rFonts w:cstheme="minorHAnsi"/>
          <w:b/>
          <w:bCs/>
          <w:sz w:val="20"/>
          <w:szCs w:val="20"/>
        </w:rPr>
        <w:t>:</w:t>
      </w:r>
      <w:r w:rsidR="00831D6C" w:rsidRPr="00626153">
        <w:rPr>
          <w:rFonts w:cstheme="minorHAnsi"/>
          <w:sz w:val="20"/>
          <w:szCs w:val="20"/>
        </w:rPr>
        <w:t xml:space="preserve"> </w:t>
      </w:r>
      <w:r w:rsidR="0033329F" w:rsidRPr="00626153">
        <w:rPr>
          <w:rFonts w:cstheme="minorHAnsi"/>
          <w:sz w:val="20"/>
          <w:szCs w:val="20"/>
        </w:rPr>
        <w:t xml:space="preserve">refers to creations of the mind, such as inventions; literary and artistic works; designs; and symbols, names and images used in commerce. IP is protected in law by patents, trade marks, </w:t>
      </w:r>
      <w:r w:rsidR="0084694F" w:rsidRPr="00626153">
        <w:rPr>
          <w:rFonts w:cstheme="minorHAnsi"/>
          <w:sz w:val="20"/>
          <w:szCs w:val="20"/>
        </w:rPr>
        <w:t>designs</w:t>
      </w:r>
      <w:r w:rsidR="0033329F" w:rsidRPr="00626153">
        <w:rPr>
          <w:rFonts w:cstheme="minorHAnsi"/>
          <w:sz w:val="20"/>
          <w:szCs w:val="20"/>
        </w:rPr>
        <w:t xml:space="preserve">, plant breeder’s rights and copyright (including the copyright in software in any code), which enables people to earn recognition or financial benefit from what they invent or create. Although not protected by formal IP rights, other forms of IP include </w:t>
      </w:r>
      <w:r w:rsidRPr="00626153">
        <w:rPr>
          <w:rFonts w:cstheme="minorHAnsi"/>
          <w:sz w:val="20"/>
          <w:szCs w:val="20"/>
        </w:rPr>
        <w:t>business ideas, database rights, know-how, trade secrets and other confidential information, and goodwill.</w:t>
      </w:r>
    </w:p>
    <w:p w14:paraId="27A0B7D2" w14:textId="02F1A8C3" w:rsidR="00942727" w:rsidRPr="00626153" w:rsidRDefault="00942727" w:rsidP="00EF00F5">
      <w:pPr>
        <w:spacing w:before="40" w:after="40"/>
        <w:rPr>
          <w:rFonts w:cstheme="minorHAnsi"/>
          <w:sz w:val="20"/>
          <w:szCs w:val="20"/>
        </w:rPr>
      </w:pPr>
      <w:r w:rsidRPr="00626153">
        <w:rPr>
          <w:rFonts w:cstheme="minorHAnsi"/>
          <w:b/>
          <w:bCs/>
          <w:sz w:val="20"/>
          <w:szCs w:val="20"/>
        </w:rPr>
        <w:t xml:space="preserve">Invention </w:t>
      </w:r>
      <w:r w:rsidR="00D00FED" w:rsidRPr="00626153">
        <w:rPr>
          <w:rFonts w:cstheme="minorHAnsi"/>
          <w:b/>
          <w:bCs/>
          <w:sz w:val="20"/>
          <w:szCs w:val="20"/>
        </w:rPr>
        <w:t>disclosure</w:t>
      </w:r>
      <w:r w:rsidRPr="00626153">
        <w:rPr>
          <w:rFonts w:cstheme="minorHAnsi"/>
          <w:b/>
          <w:bCs/>
          <w:sz w:val="20"/>
          <w:szCs w:val="20"/>
        </w:rPr>
        <w:t>:</w:t>
      </w:r>
      <w:r w:rsidRPr="00626153">
        <w:rPr>
          <w:rFonts w:cstheme="minorHAnsi"/>
          <w:sz w:val="20"/>
          <w:szCs w:val="20"/>
        </w:rPr>
        <w:t xml:space="preserve"> </w:t>
      </w:r>
      <w:r w:rsidR="00BB13B7" w:rsidRPr="00626153">
        <w:rPr>
          <w:rFonts w:cstheme="minorHAnsi"/>
          <w:sz w:val="20"/>
          <w:szCs w:val="20"/>
        </w:rPr>
        <w:t>t</w:t>
      </w:r>
      <w:r w:rsidR="004C0650" w:rsidRPr="00626153">
        <w:rPr>
          <w:rFonts w:cstheme="minorHAnsi"/>
          <w:sz w:val="20"/>
          <w:szCs w:val="20"/>
        </w:rPr>
        <w:t xml:space="preserve">he first actual recording by a </w:t>
      </w:r>
      <w:r w:rsidR="00D00FED" w:rsidRPr="00626153">
        <w:rPr>
          <w:rFonts w:cstheme="minorHAnsi"/>
          <w:sz w:val="20"/>
          <w:szCs w:val="20"/>
        </w:rPr>
        <w:t xml:space="preserve">technology transfer office </w:t>
      </w:r>
      <w:r w:rsidR="004C0650" w:rsidRPr="00626153">
        <w:rPr>
          <w:rFonts w:cstheme="minorHAnsi"/>
          <w:sz w:val="20"/>
          <w:szCs w:val="20"/>
        </w:rPr>
        <w:t xml:space="preserve">of an invention or a commercial opportunity </w:t>
      </w:r>
      <w:r w:rsidR="00D00FED" w:rsidRPr="00626153">
        <w:rPr>
          <w:rFonts w:cstheme="minorHAnsi"/>
          <w:sz w:val="20"/>
          <w:szCs w:val="20"/>
        </w:rPr>
        <w:t xml:space="preserve">that </w:t>
      </w:r>
      <w:r w:rsidR="004C0650" w:rsidRPr="00626153">
        <w:rPr>
          <w:rFonts w:cstheme="minorHAnsi"/>
          <w:sz w:val="20"/>
          <w:szCs w:val="20"/>
        </w:rPr>
        <w:t xml:space="preserve">contains basic information, including supporting data, that helps to evaluate, subsequently protect and, potentially, commercialise the </w:t>
      </w:r>
      <w:r w:rsidR="00D00FED" w:rsidRPr="00626153">
        <w:rPr>
          <w:rFonts w:cstheme="minorHAnsi"/>
          <w:sz w:val="20"/>
          <w:szCs w:val="20"/>
        </w:rPr>
        <w:t>IP</w:t>
      </w:r>
      <w:r w:rsidR="004C0650" w:rsidRPr="00626153">
        <w:rPr>
          <w:rFonts w:cstheme="minorHAnsi"/>
          <w:sz w:val="20"/>
          <w:szCs w:val="20"/>
        </w:rPr>
        <w:t xml:space="preserve"> associated with an invention.</w:t>
      </w:r>
    </w:p>
    <w:p w14:paraId="0BE3FFEF" w14:textId="7592DEE8" w:rsidR="00322DDE" w:rsidRPr="00626153" w:rsidRDefault="00322DDE" w:rsidP="00EF00F5">
      <w:pPr>
        <w:spacing w:before="40" w:after="40"/>
        <w:rPr>
          <w:rFonts w:cstheme="minorHAnsi"/>
          <w:sz w:val="20"/>
          <w:szCs w:val="20"/>
        </w:rPr>
      </w:pPr>
      <w:r w:rsidRPr="00626153">
        <w:rPr>
          <w:rFonts w:cstheme="minorHAnsi"/>
          <w:b/>
          <w:bCs/>
          <w:sz w:val="20"/>
          <w:szCs w:val="20"/>
        </w:rPr>
        <w:t>IPRs</w:t>
      </w:r>
      <w:r w:rsidRPr="00626153">
        <w:rPr>
          <w:rFonts w:cstheme="minorHAnsi"/>
          <w:sz w:val="20"/>
          <w:szCs w:val="20"/>
        </w:rPr>
        <w:t>: IP rights</w:t>
      </w:r>
    </w:p>
    <w:p w14:paraId="5BB8C509" w14:textId="450F9F6A" w:rsidR="00942727" w:rsidRPr="00626153" w:rsidRDefault="001E7AEE" w:rsidP="00EF00F5">
      <w:pPr>
        <w:spacing w:before="40" w:after="40"/>
        <w:rPr>
          <w:rFonts w:cstheme="minorHAnsi"/>
          <w:sz w:val="20"/>
          <w:szCs w:val="20"/>
        </w:rPr>
      </w:pPr>
      <w:r w:rsidRPr="00626153">
        <w:rPr>
          <w:rFonts w:cstheme="minorHAnsi"/>
          <w:b/>
          <w:bCs/>
          <w:sz w:val="20"/>
          <w:szCs w:val="20"/>
        </w:rPr>
        <w:t>Joint venture</w:t>
      </w:r>
      <w:r w:rsidR="00B50E08" w:rsidRPr="00626153">
        <w:rPr>
          <w:rFonts w:cstheme="minorHAnsi"/>
          <w:b/>
          <w:bCs/>
          <w:sz w:val="20"/>
          <w:szCs w:val="20"/>
        </w:rPr>
        <w:t xml:space="preserve"> (JV)</w:t>
      </w:r>
      <w:r w:rsidRPr="00626153">
        <w:rPr>
          <w:rFonts w:cstheme="minorHAnsi"/>
          <w:b/>
          <w:bCs/>
          <w:sz w:val="20"/>
          <w:szCs w:val="20"/>
        </w:rPr>
        <w:t>:</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w:t>
      </w:r>
      <w:r w:rsidR="00D652B5" w:rsidRPr="00626153">
        <w:rPr>
          <w:rFonts w:cstheme="minorHAnsi"/>
          <w:sz w:val="20"/>
          <w:szCs w:val="20"/>
        </w:rPr>
        <w:t xml:space="preserve">commercial </w:t>
      </w:r>
      <w:r w:rsidRPr="00626153">
        <w:rPr>
          <w:rFonts w:cstheme="minorHAnsi"/>
          <w:sz w:val="20"/>
          <w:szCs w:val="20"/>
        </w:rPr>
        <w:t xml:space="preserve">agreement </w:t>
      </w:r>
      <w:r w:rsidR="00D652B5" w:rsidRPr="00626153">
        <w:rPr>
          <w:rFonts w:cstheme="minorHAnsi"/>
          <w:sz w:val="20"/>
          <w:szCs w:val="20"/>
        </w:rPr>
        <w:t xml:space="preserve">between </w:t>
      </w:r>
      <w:r w:rsidR="00C4292B" w:rsidRPr="00626153">
        <w:rPr>
          <w:rFonts w:cstheme="minorHAnsi"/>
          <w:sz w:val="20"/>
          <w:szCs w:val="20"/>
        </w:rPr>
        <w:t>two or more parties</w:t>
      </w:r>
      <w:r w:rsidR="0033329F" w:rsidRPr="00626153">
        <w:rPr>
          <w:rFonts w:cstheme="minorHAnsi"/>
          <w:sz w:val="20"/>
          <w:szCs w:val="20"/>
        </w:rPr>
        <w:t xml:space="preserve"> that </w:t>
      </w:r>
      <w:r w:rsidR="00D652B5" w:rsidRPr="00626153">
        <w:rPr>
          <w:rFonts w:cstheme="minorHAnsi"/>
          <w:sz w:val="20"/>
          <w:szCs w:val="20"/>
        </w:rPr>
        <w:t xml:space="preserve">otherwise retain their distinct identities, to </w:t>
      </w:r>
      <w:r w:rsidRPr="00626153">
        <w:rPr>
          <w:rFonts w:cstheme="minorHAnsi"/>
          <w:sz w:val="20"/>
          <w:szCs w:val="20"/>
        </w:rPr>
        <w:t>achieve specific outcomes from a commercialisation collaboration</w:t>
      </w:r>
      <w:r w:rsidR="00D652B5" w:rsidRPr="00626153">
        <w:rPr>
          <w:rFonts w:cstheme="minorHAnsi"/>
          <w:sz w:val="20"/>
          <w:szCs w:val="20"/>
        </w:rPr>
        <w:t>.</w:t>
      </w:r>
      <w:r w:rsidR="000E3EFD" w:rsidRPr="00626153">
        <w:rPr>
          <w:rFonts w:cstheme="minorHAnsi"/>
          <w:sz w:val="20"/>
          <w:szCs w:val="20"/>
        </w:rPr>
        <w:t xml:space="preserve"> </w:t>
      </w:r>
    </w:p>
    <w:p w14:paraId="69C19A3D" w14:textId="50C07B3D" w:rsidR="00645908" w:rsidRPr="00626153" w:rsidRDefault="00645908" w:rsidP="00EF00F5">
      <w:pPr>
        <w:spacing w:before="40" w:after="40"/>
        <w:rPr>
          <w:rFonts w:cstheme="minorHAnsi"/>
          <w:sz w:val="20"/>
          <w:szCs w:val="20"/>
        </w:rPr>
      </w:pPr>
      <w:r w:rsidRPr="00626153">
        <w:rPr>
          <w:rFonts w:cstheme="minorHAnsi"/>
          <w:b/>
          <w:bCs/>
          <w:sz w:val="20"/>
          <w:szCs w:val="20"/>
        </w:rPr>
        <w:t xml:space="preserve">Knowledge </w:t>
      </w:r>
      <w:r w:rsidR="007B3EE1" w:rsidRPr="00626153">
        <w:rPr>
          <w:rFonts w:cstheme="minorHAnsi"/>
          <w:b/>
          <w:bCs/>
          <w:sz w:val="20"/>
          <w:szCs w:val="20"/>
        </w:rPr>
        <w:t>transfer:</w:t>
      </w:r>
      <w:r w:rsidRPr="00626153">
        <w:rPr>
          <w:rFonts w:cstheme="minorHAnsi"/>
          <w:sz w:val="20"/>
          <w:szCs w:val="20"/>
        </w:rPr>
        <w:t xml:space="preserve"> </w:t>
      </w:r>
      <w:r w:rsidR="00BB13B7" w:rsidRPr="00626153">
        <w:rPr>
          <w:rFonts w:cstheme="minorHAnsi"/>
          <w:sz w:val="20"/>
          <w:szCs w:val="20"/>
        </w:rPr>
        <w:t>t</w:t>
      </w:r>
      <w:r w:rsidRPr="00626153">
        <w:rPr>
          <w:rFonts w:cstheme="minorHAnsi"/>
          <w:sz w:val="20"/>
          <w:szCs w:val="20"/>
        </w:rPr>
        <w:t xml:space="preserve">he sharing of expertise, capability, technology and </w:t>
      </w:r>
      <w:r w:rsidR="00D00FED" w:rsidRPr="00626153">
        <w:rPr>
          <w:rFonts w:cstheme="minorHAnsi"/>
          <w:sz w:val="20"/>
          <w:szCs w:val="20"/>
        </w:rPr>
        <w:t>IP</w:t>
      </w:r>
      <w:r w:rsidRPr="00626153">
        <w:rPr>
          <w:rFonts w:cstheme="minorHAnsi"/>
          <w:sz w:val="20"/>
          <w:szCs w:val="20"/>
        </w:rPr>
        <w:t xml:space="preserve"> between the research base and industry or the public sector with the aim of developing new or improved products, processes and services that deliver societal and economic benefit.</w:t>
      </w:r>
      <w:r w:rsidR="000E3EFD" w:rsidRPr="00626153">
        <w:rPr>
          <w:rFonts w:cstheme="minorHAnsi"/>
          <w:sz w:val="20"/>
          <w:szCs w:val="20"/>
        </w:rPr>
        <w:t xml:space="preserve"> </w:t>
      </w:r>
    </w:p>
    <w:p w14:paraId="2FDE8050" w14:textId="0D048C10" w:rsidR="00D006FD" w:rsidRPr="00626153" w:rsidRDefault="00D006FD" w:rsidP="00EF00F5">
      <w:pPr>
        <w:spacing w:before="40" w:after="40"/>
        <w:rPr>
          <w:rFonts w:cstheme="minorHAnsi"/>
          <w:sz w:val="20"/>
          <w:szCs w:val="20"/>
        </w:rPr>
      </w:pPr>
      <w:r w:rsidRPr="00626153">
        <w:rPr>
          <w:rFonts w:cstheme="minorHAnsi"/>
          <w:b/>
          <w:bCs/>
          <w:sz w:val="20"/>
          <w:szCs w:val="20"/>
        </w:rPr>
        <w:t>Knowledge (</w:t>
      </w:r>
      <w:r w:rsidR="00D00FED" w:rsidRPr="00626153">
        <w:rPr>
          <w:rFonts w:cstheme="minorHAnsi"/>
          <w:b/>
          <w:bCs/>
          <w:sz w:val="20"/>
          <w:szCs w:val="20"/>
        </w:rPr>
        <w:t>r</w:t>
      </w:r>
      <w:r w:rsidRPr="00626153">
        <w:rPr>
          <w:rFonts w:cstheme="minorHAnsi"/>
          <w:b/>
          <w:bCs/>
          <w:sz w:val="20"/>
          <w:szCs w:val="20"/>
        </w:rPr>
        <w:t xml:space="preserve">esearch) </w:t>
      </w:r>
      <w:r w:rsidR="00D00FED" w:rsidRPr="00626153">
        <w:rPr>
          <w:rFonts w:cstheme="minorHAnsi"/>
          <w:b/>
          <w:bCs/>
          <w:sz w:val="20"/>
          <w:szCs w:val="20"/>
        </w:rPr>
        <w:t>t</w:t>
      </w:r>
      <w:r w:rsidRPr="00626153">
        <w:rPr>
          <w:rFonts w:cstheme="minorHAnsi"/>
          <w:b/>
          <w:bCs/>
          <w:sz w:val="20"/>
          <w:szCs w:val="20"/>
        </w:rPr>
        <w:t>ranslation</w:t>
      </w:r>
      <w:r w:rsidRPr="00626153">
        <w:rPr>
          <w:rFonts w:cstheme="minorHAnsi"/>
          <w:sz w:val="20"/>
          <w:szCs w:val="20"/>
        </w:rPr>
        <w:t xml:space="preserve">: </w:t>
      </w:r>
      <w:r w:rsidR="00BB13B7" w:rsidRPr="00626153">
        <w:rPr>
          <w:rFonts w:cstheme="minorHAnsi"/>
          <w:sz w:val="20"/>
          <w:szCs w:val="20"/>
        </w:rPr>
        <w:t>t</w:t>
      </w:r>
      <w:r w:rsidRPr="00626153">
        <w:rPr>
          <w:rFonts w:cstheme="minorHAnsi"/>
          <w:sz w:val="20"/>
          <w:szCs w:val="20"/>
        </w:rPr>
        <w:t>he synthesis, exchange, and application of knowledge by stakeholders to accelerate the benefits of innovation</w:t>
      </w:r>
      <w:r w:rsidR="00D00FED" w:rsidRPr="00626153">
        <w:rPr>
          <w:rFonts w:cstheme="minorHAnsi"/>
          <w:sz w:val="20"/>
          <w:szCs w:val="20"/>
        </w:rPr>
        <w:t>.</w:t>
      </w:r>
    </w:p>
    <w:p w14:paraId="34015D98" w14:textId="36644C0A" w:rsidR="00D006FD" w:rsidRPr="00626153" w:rsidRDefault="00D006FD" w:rsidP="00EF00F5">
      <w:pPr>
        <w:spacing w:before="40" w:after="40"/>
        <w:rPr>
          <w:rFonts w:cstheme="minorHAnsi"/>
          <w:b/>
          <w:bCs/>
          <w:sz w:val="20"/>
          <w:szCs w:val="20"/>
        </w:rPr>
      </w:pPr>
      <w:r w:rsidRPr="00626153">
        <w:rPr>
          <w:rFonts w:cstheme="minorHAnsi"/>
          <w:b/>
          <w:bCs/>
          <w:sz w:val="20"/>
          <w:szCs w:val="20"/>
        </w:rPr>
        <w:t xml:space="preserve">Knowledge </w:t>
      </w:r>
      <w:r w:rsidR="00D00FED" w:rsidRPr="00626153">
        <w:rPr>
          <w:rFonts w:cstheme="minorHAnsi"/>
          <w:b/>
          <w:bCs/>
          <w:sz w:val="20"/>
          <w:szCs w:val="20"/>
        </w:rPr>
        <w:t>diffusion</w:t>
      </w:r>
      <w:r w:rsidRPr="00626153">
        <w:rPr>
          <w:rFonts w:cstheme="minorHAnsi"/>
          <w:b/>
          <w:bCs/>
          <w:sz w:val="20"/>
          <w:szCs w:val="20"/>
        </w:rPr>
        <w:t xml:space="preserve">: </w:t>
      </w:r>
      <w:r w:rsidR="00BB13B7" w:rsidRPr="00626153">
        <w:rPr>
          <w:rFonts w:cstheme="minorHAnsi"/>
          <w:sz w:val="20"/>
          <w:szCs w:val="20"/>
        </w:rPr>
        <w:t>t</w:t>
      </w:r>
      <w:r w:rsidR="00610B4C" w:rsidRPr="00626153">
        <w:rPr>
          <w:rFonts w:cstheme="minorHAnsi"/>
          <w:sz w:val="20"/>
          <w:szCs w:val="20"/>
        </w:rPr>
        <w:t>he process by which innovations are adopted</w:t>
      </w:r>
      <w:r w:rsidR="00D00FED" w:rsidRPr="00626153">
        <w:rPr>
          <w:rFonts w:cstheme="minorHAnsi"/>
          <w:sz w:val="20"/>
          <w:szCs w:val="20"/>
        </w:rPr>
        <w:t>.</w:t>
      </w:r>
    </w:p>
    <w:p w14:paraId="0EE417C8" w14:textId="06E9AA34" w:rsidR="00831D6C" w:rsidRPr="00626153" w:rsidRDefault="00831D6C" w:rsidP="00EF00F5">
      <w:pPr>
        <w:spacing w:before="40" w:after="40"/>
        <w:rPr>
          <w:rFonts w:cstheme="minorHAnsi"/>
          <w:sz w:val="20"/>
          <w:szCs w:val="20"/>
        </w:rPr>
      </w:pPr>
      <w:r w:rsidRPr="00626153">
        <w:rPr>
          <w:rFonts w:cstheme="minorHAnsi"/>
          <w:b/>
          <w:bCs/>
          <w:sz w:val="20"/>
          <w:szCs w:val="20"/>
        </w:rPr>
        <w:t>Non</w:t>
      </w:r>
      <w:r w:rsidR="00D00FED" w:rsidRPr="00626153">
        <w:rPr>
          <w:rFonts w:cstheme="minorHAnsi"/>
          <w:b/>
          <w:bCs/>
          <w:sz w:val="20"/>
          <w:szCs w:val="20"/>
        </w:rPr>
        <w:t>-</w:t>
      </w:r>
      <w:r w:rsidRPr="00626153">
        <w:rPr>
          <w:rFonts w:cstheme="minorHAnsi"/>
          <w:b/>
          <w:bCs/>
          <w:sz w:val="20"/>
          <w:szCs w:val="20"/>
        </w:rPr>
        <w:t>disclosure agreement (NDA):</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contract governing the disclosure of confidential information from one party to another – the disclosure may be mutual (i.e. both/all parties disclosing confidential information), or there may be just disclosure by one party to the other(s).</w:t>
      </w:r>
    </w:p>
    <w:p w14:paraId="1EE381D6" w14:textId="597A7AA4" w:rsidR="00D2632D" w:rsidRPr="00626153" w:rsidRDefault="00D2632D" w:rsidP="00EF00F5">
      <w:pPr>
        <w:spacing w:before="40" w:after="40"/>
        <w:rPr>
          <w:rFonts w:cstheme="minorHAnsi"/>
          <w:sz w:val="20"/>
          <w:szCs w:val="20"/>
        </w:rPr>
      </w:pPr>
      <w:r w:rsidRPr="00626153">
        <w:rPr>
          <w:rFonts w:cstheme="minorHAnsi"/>
          <w:b/>
          <w:bCs/>
          <w:sz w:val="20"/>
          <w:szCs w:val="20"/>
        </w:rPr>
        <w:t>Licence:</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contract under which </w:t>
      </w:r>
      <w:r w:rsidR="00D00FED" w:rsidRPr="00626153">
        <w:rPr>
          <w:rFonts w:cstheme="minorHAnsi"/>
          <w:sz w:val="20"/>
          <w:szCs w:val="20"/>
        </w:rPr>
        <w:t xml:space="preserve">the use of </w:t>
      </w:r>
      <w:r w:rsidR="0033329F" w:rsidRPr="00626153">
        <w:rPr>
          <w:rFonts w:cstheme="minorHAnsi"/>
          <w:sz w:val="20"/>
          <w:szCs w:val="20"/>
        </w:rPr>
        <w:t>IPRs</w:t>
      </w:r>
      <w:r w:rsidRPr="00626153">
        <w:rPr>
          <w:rFonts w:cstheme="minorHAnsi"/>
          <w:sz w:val="20"/>
          <w:szCs w:val="20"/>
        </w:rPr>
        <w:t xml:space="preserve"> are transferred from one party to another for the purpose of commercialisation.</w:t>
      </w:r>
    </w:p>
    <w:p w14:paraId="3CFDF00F" w14:textId="660B9494" w:rsidR="009D152B" w:rsidRPr="00626153" w:rsidRDefault="00D2632D" w:rsidP="00EF00F5">
      <w:pPr>
        <w:spacing w:before="40" w:after="40"/>
        <w:rPr>
          <w:rFonts w:cstheme="minorHAnsi"/>
          <w:sz w:val="20"/>
          <w:szCs w:val="20"/>
        </w:rPr>
      </w:pPr>
      <w:r w:rsidRPr="00626153">
        <w:rPr>
          <w:rFonts w:cstheme="minorHAnsi"/>
          <w:b/>
          <w:sz w:val="20"/>
          <w:szCs w:val="20"/>
        </w:rPr>
        <w:t>LOA</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n abbreviation that refers to </w:t>
      </w:r>
      <w:r w:rsidR="0033329F" w:rsidRPr="00626153">
        <w:rPr>
          <w:rFonts w:cstheme="minorHAnsi"/>
          <w:sz w:val="20"/>
          <w:szCs w:val="20"/>
        </w:rPr>
        <w:t>licences, options, and agreements</w:t>
      </w:r>
      <w:r w:rsidRPr="00626153">
        <w:rPr>
          <w:rFonts w:cstheme="minorHAnsi"/>
          <w:sz w:val="20"/>
          <w:szCs w:val="20"/>
        </w:rPr>
        <w:t>.</w:t>
      </w:r>
    </w:p>
    <w:p w14:paraId="729CCAA8" w14:textId="14F8D2FC" w:rsidR="00322DDE" w:rsidRPr="00EF00F5" w:rsidRDefault="00322DDE" w:rsidP="00EF00F5">
      <w:pPr>
        <w:spacing w:before="40" w:after="40"/>
        <w:rPr>
          <w:rFonts w:cstheme="minorHAnsi"/>
          <w:sz w:val="20"/>
          <w:szCs w:val="20"/>
        </w:rPr>
      </w:pPr>
      <w:r w:rsidRPr="00626153">
        <w:rPr>
          <w:rFonts w:cstheme="minorHAnsi"/>
          <w:b/>
          <w:bCs/>
          <w:sz w:val="20"/>
          <w:szCs w:val="20"/>
        </w:rPr>
        <w:t>NHMRC</w:t>
      </w:r>
      <w:r w:rsidRPr="00626153">
        <w:rPr>
          <w:rFonts w:cstheme="minorHAnsi"/>
          <w:sz w:val="20"/>
          <w:szCs w:val="20"/>
        </w:rPr>
        <w:t xml:space="preserve">: </w:t>
      </w:r>
      <w:r w:rsidRPr="00EF00F5">
        <w:rPr>
          <w:rFonts w:cstheme="minorHAnsi"/>
          <w:sz w:val="20"/>
          <w:szCs w:val="20"/>
        </w:rPr>
        <w:t>National Health and Medical Research Council</w:t>
      </w:r>
    </w:p>
    <w:p w14:paraId="11EB61DB" w14:textId="1E7E695D" w:rsidR="009D152B" w:rsidRPr="00626153" w:rsidRDefault="009D152B" w:rsidP="00EF00F5">
      <w:pPr>
        <w:spacing w:before="40" w:after="40"/>
        <w:rPr>
          <w:rFonts w:cstheme="minorHAnsi"/>
          <w:sz w:val="20"/>
          <w:szCs w:val="20"/>
        </w:rPr>
      </w:pPr>
      <w:r w:rsidRPr="00626153">
        <w:rPr>
          <w:rFonts w:cstheme="minorHAnsi"/>
          <w:b/>
          <w:bCs/>
          <w:sz w:val="20"/>
          <w:szCs w:val="20"/>
        </w:rPr>
        <w:t>Non</w:t>
      </w:r>
      <w:r w:rsidRPr="00626153">
        <w:rPr>
          <w:rFonts w:ascii="Cambria Math" w:hAnsi="Cambria Math" w:cs="Cambria Math"/>
          <w:b/>
          <w:bCs/>
          <w:sz w:val="20"/>
          <w:szCs w:val="20"/>
        </w:rPr>
        <w:t>‑</w:t>
      </w:r>
      <w:r w:rsidRPr="00626153">
        <w:rPr>
          <w:rFonts w:cstheme="minorHAnsi"/>
          <w:b/>
          <w:bCs/>
          <w:sz w:val="20"/>
          <w:szCs w:val="20"/>
        </w:rPr>
        <w:t>exclusive royalty</w:t>
      </w:r>
      <w:r w:rsidRPr="00626153">
        <w:rPr>
          <w:rFonts w:ascii="Cambria Math" w:hAnsi="Cambria Math" w:cs="Cambria Math"/>
          <w:b/>
          <w:bCs/>
          <w:sz w:val="20"/>
          <w:szCs w:val="20"/>
        </w:rPr>
        <w:t>‑</w:t>
      </w:r>
      <w:r w:rsidRPr="00626153">
        <w:rPr>
          <w:rFonts w:cstheme="minorHAnsi"/>
          <w:b/>
          <w:bCs/>
          <w:sz w:val="20"/>
          <w:szCs w:val="20"/>
        </w:rPr>
        <w:t>free (NERF) licence</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licence to use IP under which the </w:t>
      </w:r>
      <w:r w:rsidR="00BF58F5" w:rsidRPr="00626153">
        <w:rPr>
          <w:rFonts w:cstheme="minorHAnsi"/>
          <w:sz w:val="20"/>
          <w:szCs w:val="20"/>
        </w:rPr>
        <w:t>licence</w:t>
      </w:r>
      <w:r w:rsidRPr="00626153">
        <w:rPr>
          <w:rFonts w:cstheme="minorHAnsi"/>
          <w:sz w:val="20"/>
          <w:szCs w:val="20"/>
        </w:rPr>
        <w:t>e is not required to pay any amounts (whether initial recurring royalties or milestone payments)</w:t>
      </w:r>
      <w:r w:rsidR="00D00FED" w:rsidRPr="00626153">
        <w:rPr>
          <w:rFonts w:cstheme="minorHAnsi"/>
          <w:sz w:val="20"/>
          <w:szCs w:val="20"/>
        </w:rPr>
        <w:t>, e</w:t>
      </w:r>
      <w:r w:rsidRPr="00626153">
        <w:rPr>
          <w:rFonts w:cstheme="minorHAnsi"/>
          <w:sz w:val="20"/>
          <w:szCs w:val="20"/>
        </w:rPr>
        <w:t xml:space="preserve">xcept that the </w:t>
      </w:r>
      <w:r w:rsidR="00BF58F5" w:rsidRPr="00626153">
        <w:rPr>
          <w:rFonts w:cstheme="minorHAnsi"/>
          <w:sz w:val="20"/>
          <w:szCs w:val="20"/>
        </w:rPr>
        <w:t>licence</w:t>
      </w:r>
      <w:r w:rsidRPr="00626153">
        <w:rPr>
          <w:rFonts w:cstheme="minorHAnsi"/>
          <w:sz w:val="20"/>
          <w:szCs w:val="20"/>
        </w:rPr>
        <w:t>e may be required to pay some or all of any costs for prosecution, maintenance and defence of any patent or similar granted IP rights.</w:t>
      </w:r>
    </w:p>
    <w:p w14:paraId="0E15B753" w14:textId="7E7D8DF9" w:rsidR="009D152B" w:rsidRPr="00626153" w:rsidRDefault="009D152B" w:rsidP="00EF00F5">
      <w:pPr>
        <w:spacing w:before="40" w:after="40"/>
        <w:rPr>
          <w:rFonts w:cstheme="minorHAnsi"/>
          <w:sz w:val="20"/>
          <w:szCs w:val="20"/>
        </w:rPr>
      </w:pPr>
      <w:r w:rsidRPr="00626153">
        <w:rPr>
          <w:rFonts w:cstheme="minorHAnsi"/>
          <w:b/>
          <w:bCs/>
          <w:sz w:val="20"/>
          <w:szCs w:val="20"/>
        </w:rPr>
        <w:t>Material transfer agreement (MTA):</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contract governing the transfer of materials between researchers. The researchers might be employed by universities, research institutions or commercial companies or be private individuals. The supplier/provider of the materials is usually the organisation owning the materials but may sometimes be an authorised </w:t>
      </w:r>
      <w:r w:rsidR="00BF58F5" w:rsidRPr="00626153">
        <w:rPr>
          <w:rFonts w:cstheme="minorHAnsi"/>
          <w:sz w:val="20"/>
          <w:szCs w:val="20"/>
        </w:rPr>
        <w:t>licence</w:t>
      </w:r>
      <w:r w:rsidRPr="00626153">
        <w:rPr>
          <w:rFonts w:cstheme="minorHAnsi"/>
          <w:sz w:val="20"/>
          <w:szCs w:val="20"/>
        </w:rPr>
        <w:t>e.</w:t>
      </w:r>
    </w:p>
    <w:p w14:paraId="128A6E6C" w14:textId="0B7CA266" w:rsidR="00665A63" w:rsidRPr="00626153" w:rsidRDefault="00665A63" w:rsidP="00EF00F5">
      <w:pPr>
        <w:spacing w:before="40" w:after="40"/>
        <w:rPr>
          <w:rFonts w:cstheme="minorHAnsi"/>
          <w:sz w:val="20"/>
          <w:szCs w:val="20"/>
        </w:rPr>
      </w:pPr>
      <w:r w:rsidRPr="00626153">
        <w:rPr>
          <w:rFonts w:cstheme="minorHAnsi"/>
          <w:b/>
          <w:bCs/>
          <w:sz w:val="20"/>
          <w:szCs w:val="20"/>
        </w:rPr>
        <w:lastRenderedPageBreak/>
        <w:t>Multi-</w:t>
      </w:r>
      <w:r w:rsidR="00D00FED" w:rsidRPr="00626153">
        <w:rPr>
          <w:rFonts w:cstheme="minorHAnsi"/>
          <w:b/>
          <w:bCs/>
          <w:sz w:val="20"/>
          <w:szCs w:val="20"/>
        </w:rPr>
        <w:t>party collaboration</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w:t>
      </w:r>
      <w:r w:rsidR="00D00FED" w:rsidRPr="00626153">
        <w:rPr>
          <w:rFonts w:cstheme="minorHAnsi"/>
          <w:sz w:val="20"/>
          <w:szCs w:val="20"/>
        </w:rPr>
        <w:t xml:space="preserve">collaboration </w:t>
      </w:r>
      <w:r w:rsidRPr="00626153">
        <w:rPr>
          <w:rFonts w:cstheme="minorHAnsi"/>
          <w:sz w:val="20"/>
          <w:szCs w:val="20"/>
        </w:rPr>
        <w:t>i</w:t>
      </w:r>
      <w:r w:rsidR="00D87203" w:rsidRPr="00626153">
        <w:rPr>
          <w:rFonts w:cstheme="minorHAnsi"/>
          <w:sz w:val="20"/>
          <w:szCs w:val="20"/>
        </w:rPr>
        <w:t>n</w:t>
      </w:r>
      <w:r w:rsidRPr="00626153">
        <w:rPr>
          <w:rFonts w:cstheme="minorHAnsi"/>
          <w:sz w:val="20"/>
          <w:szCs w:val="20"/>
        </w:rPr>
        <w:t xml:space="preserve"> which one or more industry parties and one or more</w:t>
      </w:r>
      <w:r w:rsidR="00D87203" w:rsidRPr="00626153">
        <w:rPr>
          <w:rFonts w:cstheme="minorHAnsi"/>
          <w:sz w:val="20"/>
          <w:szCs w:val="20"/>
        </w:rPr>
        <w:t xml:space="preserve"> universities</w:t>
      </w:r>
      <w:r w:rsidR="00C116DC" w:rsidRPr="00626153">
        <w:rPr>
          <w:rFonts w:cstheme="minorHAnsi"/>
          <w:sz w:val="20"/>
          <w:szCs w:val="20"/>
        </w:rPr>
        <w:t xml:space="preserve"> </w:t>
      </w:r>
      <w:r w:rsidRPr="00626153">
        <w:rPr>
          <w:rFonts w:cstheme="minorHAnsi"/>
          <w:sz w:val="20"/>
          <w:szCs w:val="20"/>
        </w:rPr>
        <w:t xml:space="preserve">are parties in a program. It is funded partly by </w:t>
      </w:r>
      <w:r w:rsidR="00D00FED" w:rsidRPr="00626153">
        <w:rPr>
          <w:rFonts w:cstheme="minorHAnsi"/>
          <w:sz w:val="20"/>
          <w:szCs w:val="20"/>
        </w:rPr>
        <w:t xml:space="preserve">government </w:t>
      </w:r>
      <w:r w:rsidRPr="00626153">
        <w:rPr>
          <w:rFonts w:cstheme="minorHAnsi"/>
          <w:sz w:val="20"/>
          <w:szCs w:val="20"/>
        </w:rPr>
        <w:t>and partly in cash and/or in kind, including participation in the research itself</w:t>
      </w:r>
      <w:r w:rsidR="00D00FED" w:rsidRPr="00626153">
        <w:rPr>
          <w:rFonts w:cstheme="minorHAnsi"/>
          <w:sz w:val="20"/>
          <w:szCs w:val="20"/>
        </w:rPr>
        <w:t>,</w:t>
      </w:r>
      <w:r w:rsidRPr="00626153">
        <w:rPr>
          <w:rFonts w:cstheme="minorHAnsi"/>
          <w:sz w:val="20"/>
          <w:szCs w:val="20"/>
        </w:rPr>
        <w:t xml:space="preserve"> by the industry par</w:t>
      </w:r>
      <w:r w:rsidR="00D87203" w:rsidRPr="00626153">
        <w:rPr>
          <w:rFonts w:cstheme="minorHAnsi"/>
          <w:sz w:val="20"/>
          <w:szCs w:val="20"/>
        </w:rPr>
        <w:t>tners</w:t>
      </w:r>
      <w:r w:rsidRPr="00626153">
        <w:rPr>
          <w:rFonts w:cstheme="minorHAnsi"/>
          <w:sz w:val="20"/>
          <w:szCs w:val="20"/>
        </w:rPr>
        <w:t>.</w:t>
      </w:r>
    </w:p>
    <w:p w14:paraId="31051F38" w14:textId="339E01CA" w:rsidR="00D87203" w:rsidRPr="00626153" w:rsidRDefault="00D87203" w:rsidP="00EF00F5">
      <w:pPr>
        <w:spacing w:before="40" w:after="40"/>
        <w:rPr>
          <w:rFonts w:cstheme="minorHAnsi"/>
          <w:sz w:val="20"/>
          <w:szCs w:val="20"/>
        </w:rPr>
      </w:pPr>
      <w:r w:rsidRPr="00626153">
        <w:rPr>
          <w:rFonts w:cstheme="minorHAnsi"/>
          <w:b/>
          <w:bCs/>
          <w:sz w:val="20"/>
          <w:szCs w:val="20"/>
        </w:rPr>
        <w:t>Non-</w:t>
      </w:r>
      <w:r w:rsidR="00D00FED" w:rsidRPr="00626153">
        <w:rPr>
          <w:rFonts w:cstheme="minorHAnsi"/>
          <w:b/>
          <w:bCs/>
          <w:sz w:val="20"/>
          <w:szCs w:val="20"/>
        </w:rPr>
        <w:t>severable improvement</w:t>
      </w:r>
      <w:r w:rsidRPr="00626153">
        <w:rPr>
          <w:rFonts w:cstheme="minorHAnsi"/>
          <w:sz w:val="20"/>
          <w:szCs w:val="20"/>
        </w:rPr>
        <w:t>: IP that, at a minimum</w:t>
      </w:r>
      <w:r w:rsidR="001C1460" w:rsidRPr="00626153">
        <w:rPr>
          <w:rFonts w:cstheme="minorHAnsi"/>
          <w:sz w:val="20"/>
          <w:szCs w:val="20"/>
        </w:rPr>
        <w:t>, w</w:t>
      </w:r>
      <w:r w:rsidRPr="00626153">
        <w:rPr>
          <w:rFonts w:cstheme="minorHAnsi"/>
          <w:sz w:val="20"/>
          <w:szCs w:val="20"/>
        </w:rPr>
        <w:t xml:space="preserve">as created using Significant Background </w:t>
      </w:r>
      <w:r w:rsidR="00F87DD3">
        <w:rPr>
          <w:rFonts w:cstheme="minorHAnsi"/>
          <w:sz w:val="20"/>
          <w:szCs w:val="20"/>
        </w:rPr>
        <w:t xml:space="preserve">IP </w:t>
      </w:r>
      <w:r w:rsidRPr="00626153">
        <w:rPr>
          <w:rFonts w:cstheme="minorHAnsi"/>
          <w:sz w:val="20"/>
          <w:szCs w:val="20"/>
        </w:rPr>
        <w:t>introduced to the programme. Cannot be used or commercialised without infringing on the Significant Background</w:t>
      </w:r>
      <w:r w:rsidR="00F87DD3">
        <w:rPr>
          <w:rFonts w:cstheme="minorHAnsi"/>
          <w:sz w:val="20"/>
          <w:szCs w:val="20"/>
        </w:rPr>
        <w:t xml:space="preserve"> IP</w:t>
      </w:r>
      <w:r w:rsidRPr="00626153">
        <w:rPr>
          <w:rFonts w:cstheme="minorHAnsi"/>
          <w:sz w:val="20"/>
          <w:szCs w:val="20"/>
        </w:rPr>
        <w:t>.</w:t>
      </w:r>
    </w:p>
    <w:p w14:paraId="4D8C6493" w14:textId="26E34233" w:rsidR="009D152B" w:rsidRPr="00626153" w:rsidRDefault="009D152B" w:rsidP="00EF00F5">
      <w:pPr>
        <w:spacing w:before="40" w:after="40"/>
        <w:rPr>
          <w:rFonts w:cstheme="minorHAnsi"/>
          <w:sz w:val="20"/>
          <w:szCs w:val="20"/>
        </w:rPr>
      </w:pPr>
      <w:r w:rsidRPr="00626153">
        <w:rPr>
          <w:rFonts w:cstheme="minorHAnsi"/>
          <w:b/>
          <w:bCs/>
          <w:sz w:val="20"/>
          <w:szCs w:val="20"/>
        </w:rPr>
        <w:t>Option:</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n agreement that permits a company to reserve a right to acquire technology later, without committing itself to do so, for a period during which the company can further evaluate its potential, or raise funding for product development, without committing itself or a university to the obligations of a </w:t>
      </w:r>
      <w:r w:rsidR="00BF58F5" w:rsidRPr="00626153">
        <w:rPr>
          <w:rFonts w:cstheme="minorHAnsi"/>
          <w:sz w:val="20"/>
          <w:szCs w:val="20"/>
        </w:rPr>
        <w:t>licence</w:t>
      </w:r>
      <w:r w:rsidRPr="00626153">
        <w:rPr>
          <w:rFonts w:cstheme="minorHAnsi"/>
          <w:sz w:val="20"/>
          <w:szCs w:val="20"/>
        </w:rPr>
        <w:t xml:space="preserve"> agreement. Options are usually six months to one year in duration and typically require both an upfront fee and patent prosecution reimbursement during the option term. </w:t>
      </w:r>
    </w:p>
    <w:p w14:paraId="61FEC958" w14:textId="2ADE18FF" w:rsidR="00200C97" w:rsidRPr="00EF00F5" w:rsidRDefault="00200C97" w:rsidP="00EF00F5">
      <w:pPr>
        <w:spacing w:before="40" w:after="40"/>
        <w:rPr>
          <w:rFonts w:cstheme="minorHAnsi"/>
          <w:sz w:val="20"/>
          <w:szCs w:val="20"/>
        </w:rPr>
      </w:pPr>
      <w:r w:rsidRPr="00626153">
        <w:rPr>
          <w:rFonts w:cstheme="minorHAnsi"/>
          <w:b/>
          <w:bCs/>
          <w:sz w:val="20"/>
          <w:szCs w:val="20"/>
        </w:rPr>
        <w:t>PFRA</w:t>
      </w:r>
      <w:r w:rsidRPr="00626153">
        <w:rPr>
          <w:rFonts w:cstheme="minorHAnsi"/>
          <w:sz w:val="20"/>
          <w:szCs w:val="20"/>
        </w:rPr>
        <w:t>: publicly funded research agency</w:t>
      </w:r>
    </w:p>
    <w:p w14:paraId="0308DDEE" w14:textId="07EE74AD" w:rsidR="00CB16C6" w:rsidRPr="00626153" w:rsidRDefault="00CB16C6" w:rsidP="00EF00F5">
      <w:pPr>
        <w:spacing w:before="40" w:after="40"/>
        <w:rPr>
          <w:rFonts w:cstheme="minorHAnsi"/>
          <w:sz w:val="20"/>
          <w:szCs w:val="20"/>
        </w:rPr>
      </w:pPr>
      <w:r w:rsidRPr="00626153">
        <w:rPr>
          <w:rFonts w:cstheme="minorHAnsi"/>
          <w:b/>
          <w:bCs/>
          <w:sz w:val="20"/>
          <w:szCs w:val="20"/>
        </w:rPr>
        <w:t>RO</w:t>
      </w:r>
      <w:r w:rsidRPr="00626153">
        <w:rPr>
          <w:rFonts w:cstheme="minorHAnsi"/>
          <w:sz w:val="20"/>
          <w:szCs w:val="20"/>
        </w:rPr>
        <w:t>: research organisation</w:t>
      </w:r>
      <w:r w:rsidR="00806AD1" w:rsidRPr="00626153">
        <w:rPr>
          <w:rFonts w:cstheme="minorHAnsi"/>
          <w:sz w:val="20"/>
          <w:szCs w:val="20"/>
        </w:rPr>
        <w:t>.</w:t>
      </w:r>
    </w:p>
    <w:p w14:paraId="1DFB40EF" w14:textId="7F863B82" w:rsidR="009D152B" w:rsidRPr="00626153" w:rsidRDefault="009D152B" w:rsidP="00EF00F5">
      <w:pPr>
        <w:spacing w:before="40" w:after="40"/>
        <w:rPr>
          <w:rFonts w:cstheme="minorHAnsi"/>
          <w:sz w:val="20"/>
          <w:szCs w:val="20"/>
        </w:rPr>
      </w:pPr>
      <w:r w:rsidRPr="00626153">
        <w:rPr>
          <w:rFonts w:cstheme="minorHAnsi"/>
          <w:b/>
          <w:bCs/>
          <w:sz w:val="20"/>
          <w:szCs w:val="20"/>
        </w:rPr>
        <w:t>Royalties:</w:t>
      </w:r>
      <w:r w:rsidRPr="00626153">
        <w:rPr>
          <w:rFonts w:cstheme="minorHAnsi"/>
          <w:sz w:val="20"/>
          <w:szCs w:val="20"/>
        </w:rPr>
        <w:t xml:space="preserve"> </w:t>
      </w:r>
      <w:r w:rsidR="00BB13B7" w:rsidRPr="00626153">
        <w:rPr>
          <w:rFonts w:cstheme="minorHAnsi"/>
          <w:sz w:val="20"/>
          <w:szCs w:val="20"/>
        </w:rPr>
        <w:t>l</w:t>
      </w:r>
      <w:r w:rsidRPr="00626153">
        <w:rPr>
          <w:rFonts w:cstheme="minorHAnsi"/>
          <w:sz w:val="20"/>
          <w:szCs w:val="20"/>
        </w:rPr>
        <w:t xml:space="preserve">egally binding payments made by a </w:t>
      </w:r>
      <w:r w:rsidR="00BF58F5" w:rsidRPr="00626153">
        <w:rPr>
          <w:rFonts w:cstheme="minorHAnsi"/>
          <w:sz w:val="20"/>
          <w:szCs w:val="20"/>
        </w:rPr>
        <w:t>licence</w:t>
      </w:r>
      <w:r w:rsidRPr="00626153">
        <w:rPr>
          <w:rFonts w:cstheme="minorHAnsi"/>
          <w:sz w:val="20"/>
          <w:szCs w:val="20"/>
        </w:rPr>
        <w:t xml:space="preserve">e to a licensor in exchange for the use of the licensor's </w:t>
      </w:r>
      <w:r w:rsidR="00806AD1" w:rsidRPr="00626153">
        <w:rPr>
          <w:rFonts w:cstheme="minorHAnsi"/>
          <w:sz w:val="20"/>
          <w:szCs w:val="20"/>
        </w:rPr>
        <w:t>IP</w:t>
      </w:r>
      <w:r w:rsidRPr="00626153">
        <w:rPr>
          <w:rFonts w:cstheme="minorHAnsi"/>
          <w:sz w:val="20"/>
          <w:szCs w:val="20"/>
        </w:rPr>
        <w:t xml:space="preserve">. They are usually a percentage of the net or gross revenue made by the </w:t>
      </w:r>
      <w:r w:rsidR="00806AD1" w:rsidRPr="00626153">
        <w:rPr>
          <w:rFonts w:cstheme="minorHAnsi"/>
          <w:sz w:val="20"/>
          <w:szCs w:val="20"/>
        </w:rPr>
        <w:t>IP</w:t>
      </w:r>
      <w:r w:rsidRPr="00626153">
        <w:rPr>
          <w:rFonts w:cstheme="minorHAnsi"/>
          <w:sz w:val="20"/>
          <w:szCs w:val="20"/>
        </w:rPr>
        <w:t>, paid on a regular basis (often monthly, quarterly, or annually).</w:t>
      </w:r>
    </w:p>
    <w:p w14:paraId="62A2BC21" w14:textId="70159CA8" w:rsidR="00D87203" w:rsidRPr="00626153" w:rsidRDefault="00D87203" w:rsidP="00EF00F5">
      <w:pPr>
        <w:spacing w:before="40" w:after="40"/>
        <w:rPr>
          <w:rFonts w:cstheme="minorHAnsi"/>
          <w:sz w:val="20"/>
          <w:szCs w:val="20"/>
        </w:rPr>
      </w:pPr>
      <w:r w:rsidRPr="00626153">
        <w:rPr>
          <w:rFonts w:cstheme="minorHAnsi"/>
          <w:b/>
          <w:bCs/>
          <w:sz w:val="20"/>
          <w:szCs w:val="20"/>
        </w:rPr>
        <w:t>Significant Background</w:t>
      </w:r>
      <w:r w:rsidR="00F87DD3">
        <w:rPr>
          <w:rFonts w:cstheme="minorHAnsi"/>
          <w:b/>
          <w:bCs/>
          <w:sz w:val="20"/>
          <w:szCs w:val="20"/>
        </w:rPr>
        <w:t xml:space="preserve"> IP</w:t>
      </w:r>
      <w:r w:rsidRPr="00626153">
        <w:rPr>
          <w:rFonts w:cstheme="minorHAnsi"/>
          <w:sz w:val="20"/>
          <w:szCs w:val="20"/>
        </w:rPr>
        <w:t xml:space="preserve">: </w:t>
      </w:r>
      <w:r w:rsidR="00BB13B7" w:rsidRPr="00626153">
        <w:rPr>
          <w:rFonts w:cstheme="minorHAnsi"/>
          <w:sz w:val="20"/>
          <w:szCs w:val="20"/>
        </w:rPr>
        <w:t>b</w:t>
      </w:r>
      <w:r w:rsidRPr="00626153">
        <w:rPr>
          <w:rFonts w:cstheme="minorHAnsi"/>
          <w:sz w:val="20"/>
          <w:szCs w:val="20"/>
        </w:rPr>
        <w:t xml:space="preserve">ackground IP introduced to a program where: the </w:t>
      </w:r>
      <w:r w:rsidR="00D00FED" w:rsidRPr="00626153">
        <w:rPr>
          <w:rFonts w:cstheme="minorHAnsi"/>
          <w:sz w:val="20"/>
          <w:szCs w:val="20"/>
        </w:rPr>
        <w:t xml:space="preserve">background </w:t>
      </w:r>
      <w:r w:rsidRPr="00626153">
        <w:rPr>
          <w:rFonts w:cstheme="minorHAnsi"/>
          <w:sz w:val="20"/>
          <w:szCs w:val="20"/>
        </w:rPr>
        <w:t xml:space="preserve">IP is the subject of a granted patent, and/or the programme substantially relies on this </w:t>
      </w:r>
      <w:r w:rsidR="00702895" w:rsidRPr="00626153">
        <w:rPr>
          <w:rFonts w:cstheme="minorHAnsi"/>
          <w:sz w:val="20"/>
          <w:szCs w:val="20"/>
        </w:rPr>
        <w:t>background</w:t>
      </w:r>
      <w:r w:rsidR="00D00FED" w:rsidRPr="00626153">
        <w:rPr>
          <w:rFonts w:cstheme="minorHAnsi"/>
          <w:sz w:val="20"/>
          <w:szCs w:val="20"/>
        </w:rPr>
        <w:t xml:space="preserve"> </w:t>
      </w:r>
      <w:r w:rsidRPr="00626153">
        <w:rPr>
          <w:rFonts w:cstheme="minorHAnsi"/>
          <w:sz w:val="20"/>
          <w:szCs w:val="20"/>
        </w:rPr>
        <w:t>IP and without it the programme would be difficult or impossible to carry out.</w:t>
      </w:r>
    </w:p>
    <w:p w14:paraId="4AF6C905" w14:textId="67B5DFDF" w:rsidR="009D152B" w:rsidRPr="00626153" w:rsidRDefault="009D152B" w:rsidP="00EF00F5">
      <w:pPr>
        <w:spacing w:before="40" w:after="40"/>
        <w:rPr>
          <w:rFonts w:cstheme="minorHAnsi"/>
          <w:sz w:val="20"/>
          <w:szCs w:val="20"/>
        </w:rPr>
      </w:pPr>
      <w:r w:rsidRPr="00626153">
        <w:rPr>
          <w:rFonts w:cstheme="minorHAnsi"/>
          <w:b/>
          <w:bCs/>
          <w:sz w:val="20"/>
          <w:szCs w:val="20"/>
        </w:rPr>
        <w:t>SME:</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small to medium enterprise</w:t>
      </w:r>
      <w:r w:rsidR="00D00FED" w:rsidRPr="00626153">
        <w:rPr>
          <w:rFonts w:cstheme="minorHAnsi"/>
          <w:sz w:val="20"/>
          <w:szCs w:val="20"/>
        </w:rPr>
        <w:t>.</w:t>
      </w:r>
    </w:p>
    <w:p w14:paraId="788AA77E" w14:textId="5BA5EFBF" w:rsidR="009D152B" w:rsidRPr="00626153" w:rsidRDefault="009D152B" w:rsidP="00EF00F5">
      <w:pPr>
        <w:spacing w:before="40" w:after="40"/>
        <w:rPr>
          <w:rFonts w:cstheme="minorHAnsi"/>
          <w:sz w:val="20"/>
          <w:szCs w:val="20"/>
        </w:rPr>
      </w:pPr>
      <w:r w:rsidRPr="00626153">
        <w:rPr>
          <w:rFonts w:cstheme="minorHAnsi"/>
          <w:b/>
          <w:bCs/>
          <w:sz w:val="20"/>
          <w:szCs w:val="20"/>
        </w:rPr>
        <w:t>Spin-out company:</w:t>
      </w:r>
      <w:r w:rsidR="000E3EFD"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new incorporated business based primarily on knowledge and/or </w:t>
      </w:r>
      <w:r w:rsidR="00D00FED" w:rsidRPr="00626153">
        <w:rPr>
          <w:rFonts w:cstheme="minorHAnsi"/>
          <w:sz w:val="20"/>
          <w:szCs w:val="20"/>
        </w:rPr>
        <w:t>IP</w:t>
      </w:r>
      <w:r w:rsidRPr="00626153">
        <w:rPr>
          <w:rFonts w:cstheme="minorHAnsi"/>
          <w:sz w:val="20"/>
          <w:szCs w:val="20"/>
        </w:rPr>
        <w:t xml:space="preserve"> originating from the university</w:t>
      </w:r>
      <w:r w:rsidR="00806AD1" w:rsidRPr="00626153">
        <w:rPr>
          <w:rFonts w:cstheme="minorHAnsi"/>
          <w:sz w:val="20"/>
          <w:szCs w:val="20"/>
        </w:rPr>
        <w:t>,</w:t>
      </w:r>
      <w:r w:rsidRPr="00626153">
        <w:rPr>
          <w:rFonts w:cstheme="minorHAnsi"/>
          <w:sz w:val="20"/>
          <w:szCs w:val="20"/>
        </w:rPr>
        <w:t xml:space="preserve"> in which the university holds equity and/or has a licence to the IP.</w:t>
      </w:r>
    </w:p>
    <w:p w14:paraId="7A489570" w14:textId="28EBE408" w:rsidR="009D152B" w:rsidRPr="00626153" w:rsidRDefault="009D152B" w:rsidP="00EF00F5">
      <w:pPr>
        <w:spacing w:before="40" w:after="40"/>
        <w:rPr>
          <w:rFonts w:cstheme="minorHAnsi"/>
          <w:sz w:val="20"/>
          <w:szCs w:val="20"/>
        </w:rPr>
      </w:pPr>
      <w:r w:rsidRPr="00626153">
        <w:rPr>
          <w:rFonts w:cstheme="minorHAnsi"/>
          <w:b/>
          <w:bCs/>
          <w:sz w:val="20"/>
          <w:szCs w:val="20"/>
        </w:rPr>
        <w:t>Startup company:</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company formed by staff or students from a university not based on knowledge or IP generated by the university and where there is no formal IP licence or equity share with the university.</w:t>
      </w:r>
    </w:p>
    <w:p w14:paraId="4D99F5E1" w14:textId="07EB669B" w:rsidR="009D152B" w:rsidRPr="00626153" w:rsidRDefault="009D152B" w:rsidP="00EF00F5">
      <w:pPr>
        <w:spacing w:before="40" w:after="40"/>
        <w:rPr>
          <w:rFonts w:cstheme="minorHAnsi"/>
          <w:sz w:val="20"/>
          <w:szCs w:val="20"/>
        </w:rPr>
      </w:pPr>
      <w:r w:rsidRPr="00626153">
        <w:rPr>
          <w:rFonts w:cstheme="minorHAnsi"/>
          <w:b/>
          <w:bCs/>
          <w:sz w:val="20"/>
          <w:szCs w:val="20"/>
        </w:rPr>
        <w:t>Strategic alliance:</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close and collaborative relationship between two or more entities that share assets, strengths, risks, rewards and control. There are important distinctions between alliances in which partners access existing knowledge, resources, and capabilities and those that lead to the development of new knowledge, resources, and competencies.</w:t>
      </w:r>
    </w:p>
    <w:p w14:paraId="267A8CE2" w14:textId="6CCBF138" w:rsidR="009D152B" w:rsidRPr="00626153" w:rsidRDefault="009D152B" w:rsidP="00EF00F5">
      <w:pPr>
        <w:spacing w:before="40" w:after="40"/>
        <w:rPr>
          <w:rFonts w:cstheme="minorHAnsi"/>
          <w:sz w:val="20"/>
          <w:szCs w:val="20"/>
        </w:rPr>
      </w:pPr>
      <w:r w:rsidRPr="00626153">
        <w:rPr>
          <w:rFonts w:cstheme="minorHAnsi"/>
          <w:b/>
          <w:bCs/>
          <w:sz w:val="20"/>
          <w:szCs w:val="20"/>
        </w:rPr>
        <w:t xml:space="preserve">Technology </w:t>
      </w:r>
      <w:r w:rsidR="00D00FED" w:rsidRPr="00626153">
        <w:rPr>
          <w:rFonts w:cstheme="minorHAnsi"/>
          <w:b/>
          <w:bCs/>
          <w:sz w:val="20"/>
          <w:szCs w:val="20"/>
        </w:rPr>
        <w:t xml:space="preserve">readiness </w:t>
      </w:r>
      <w:r w:rsidRPr="00626153">
        <w:rPr>
          <w:rFonts w:cstheme="minorHAnsi"/>
          <w:b/>
          <w:bCs/>
          <w:sz w:val="20"/>
          <w:szCs w:val="20"/>
        </w:rPr>
        <w:t>level (TRL):</w:t>
      </w:r>
      <w:r w:rsidRPr="00626153">
        <w:rPr>
          <w:rFonts w:cstheme="minorHAnsi"/>
          <w:sz w:val="20"/>
          <w:szCs w:val="20"/>
        </w:rPr>
        <w:t xml:space="preserve"> TRLs measure the maturity level of a technology throughout its research, development and implementation phase progression. TRLs are based on a scale from 1 to 9, with 9 being the most mature technology.</w:t>
      </w:r>
    </w:p>
    <w:p w14:paraId="467B9344" w14:textId="7DD3EAAF" w:rsidR="009D152B" w:rsidRPr="00626153" w:rsidRDefault="009D152B" w:rsidP="00EF00F5">
      <w:pPr>
        <w:spacing w:before="40" w:after="40"/>
        <w:rPr>
          <w:rFonts w:cstheme="minorHAnsi"/>
          <w:sz w:val="20"/>
          <w:szCs w:val="20"/>
        </w:rPr>
      </w:pPr>
      <w:r w:rsidRPr="00626153">
        <w:rPr>
          <w:rFonts w:cstheme="minorHAnsi"/>
          <w:b/>
          <w:bCs/>
          <w:sz w:val="20"/>
          <w:szCs w:val="20"/>
        </w:rPr>
        <w:t>Term sheet:</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document where parties in negotiations agree certain key terms of their proposed agreement before they engage in detailed negotiations over the wording of the final contract. These key terms are recorded in a document that is given a variety of names, including: </w:t>
      </w:r>
      <w:r w:rsidR="00806AD1" w:rsidRPr="00626153">
        <w:rPr>
          <w:rFonts w:cstheme="minorHAnsi"/>
          <w:sz w:val="20"/>
          <w:szCs w:val="20"/>
        </w:rPr>
        <w:t>heads of agreement; heads of terms; term sheet; memorandum of understanding; letter of intent.</w:t>
      </w:r>
    </w:p>
    <w:p w14:paraId="0DCD7764" w14:textId="7F374D71" w:rsidR="009D152B" w:rsidRPr="00626153" w:rsidRDefault="009D152B" w:rsidP="00EF00F5">
      <w:pPr>
        <w:spacing w:before="40" w:after="40"/>
        <w:rPr>
          <w:rFonts w:cstheme="minorHAnsi"/>
          <w:sz w:val="20"/>
          <w:szCs w:val="20"/>
        </w:rPr>
      </w:pPr>
      <w:r w:rsidRPr="00626153">
        <w:rPr>
          <w:rFonts w:cstheme="minorHAnsi"/>
          <w:b/>
          <w:bCs/>
          <w:sz w:val="20"/>
          <w:szCs w:val="20"/>
        </w:rPr>
        <w:t>Technology Transfer Office (TTO):</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 name often applied to the team at a university responsible for managing knowledge transfer or technology transfer services including </w:t>
      </w:r>
      <w:r w:rsidR="00D00FED" w:rsidRPr="00626153">
        <w:rPr>
          <w:rFonts w:cstheme="minorHAnsi"/>
          <w:sz w:val="20"/>
          <w:szCs w:val="20"/>
        </w:rPr>
        <w:t>IP</w:t>
      </w:r>
      <w:r w:rsidRPr="00626153">
        <w:rPr>
          <w:rFonts w:cstheme="minorHAnsi"/>
          <w:sz w:val="20"/>
          <w:szCs w:val="20"/>
        </w:rPr>
        <w:t>, licensing, partnering with industry and the creation of new companies generally known as spin-out companies.</w:t>
      </w:r>
    </w:p>
    <w:p w14:paraId="5779AC2C" w14:textId="38989978" w:rsidR="00843C25" w:rsidRPr="00626153" w:rsidRDefault="00DC2CC2" w:rsidP="00EF00F5">
      <w:pPr>
        <w:spacing w:before="40" w:after="40"/>
        <w:rPr>
          <w:rFonts w:cstheme="minorHAnsi"/>
          <w:sz w:val="20"/>
          <w:szCs w:val="20"/>
        </w:rPr>
      </w:pPr>
      <w:r w:rsidRPr="00626153">
        <w:rPr>
          <w:rFonts w:cstheme="minorHAnsi"/>
          <w:b/>
          <w:bCs/>
          <w:sz w:val="20"/>
          <w:szCs w:val="20"/>
        </w:rPr>
        <w:t xml:space="preserve">University-led </w:t>
      </w:r>
      <w:r w:rsidR="00D00FED" w:rsidRPr="00626153">
        <w:rPr>
          <w:rFonts w:cstheme="minorHAnsi"/>
          <w:b/>
          <w:bCs/>
          <w:sz w:val="20"/>
          <w:szCs w:val="20"/>
        </w:rPr>
        <w:t>research</w:t>
      </w:r>
      <w:r w:rsidRPr="00626153">
        <w:rPr>
          <w:rFonts w:cstheme="minorHAnsi"/>
          <w:b/>
          <w:bCs/>
          <w:sz w:val="20"/>
          <w:szCs w:val="20"/>
        </w:rPr>
        <w:t>:</w:t>
      </w:r>
      <w:r w:rsidRPr="00626153">
        <w:rPr>
          <w:rFonts w:cstheme="minorHAnsi"/>
          <w:sz w:val="20"/>
          <w:szCs w:val="20"/>
        </w:rPr>
        <w:t xml:space="preserve"> </w:t>
      </w:r>
      <w:r w:rsidR="00843C25" w:rsidRPr="00626153">
        <w:rPr>
          <w:rFonts w:cstheme="minorHAnsi"/>
          <w:sz w:val="20"/>
          <w:szCs w:val="20"/>
        </w:rPr>
        <w:t>research where a university employee or student is Chief or Principal Investigator or where the university has control of the research being conducted and the university holds the majority of the relevant background IP.</w:t>
      </w:r>
    </w:p>
    <w:p w14:paraId="1E69E915" w14:textId="6FB5A033" w:rsidR="009D152B" w:rsidRPr="00626153" w:rsidRDefault="009D152B" w:rsidP="00EF00F5">
      <w:pPr>
        <w:spacing w:before="40" w:after="40"/>
        <w:rPr>
          <w:rFonts w:cstheme="minorHAnsi"/>
          <w:sz w:val="20"/>
          <w:szCs w:val="20"/>
        </w:rPr>
      </w:pPr>
      <w:r w:rsidRPr="00626153">
        <w:rPr>
          <w:rFonts w:cstheme="minorHAnsi"/>
          <w:b/>
          <w:bCs/>
          <w:sz w:val="20"/>
          <w:szCs w:val="20"/>
        </w:rPr>
        <w:t>Warranty:</w:t>
      </w:r>
      <w:r w:rsidRPr="00626153">
        <w:rPr>
          <w:rFonts w:cstheme="minorHAnsi"/>
          <w:sz w:val="20"/>
          <w:szCs w:val="20"/>
        </w:rPr>
        <w:t xml:space="preserve"> </w:t>
      </w:r>
      <w:r w:rsidR="00BB13B7" w:rsidRPr="00626153">
        <w:rPr>
          <w:rFonts w:cstheme="minorHAnsi"/>
          <w:sz w:val="20"/>
          <w:szCs w:val="20"/>
        </w:rPr>
        <w:t>a</w:t>
      </w:r>
      <w:r w:rsidRPr="00626153">
        <w:rPr>
          <w:rFonts w:cstheme="minorHAnsi"/>
          <w:sz w:val="20"/>
          <w:szCs w:val="20"/>
        </w:rPr>
        <w:t xml:space="preserve">n </w:t>
      </w:r>
      <w:r w:rsidR="00D00FED" w:rsidRPr="00626153">
        <w:rPr>
          <w:rFonts w:cstheme="minorHAnsi"/>
          <w:sz w:val="20"/>
          <w:szCs w:val="20"/>
        </w:rPr>
        <w:t>IP</w:t>
      </w:r>
      <w:r w:rsidRPr="00626153">
        <w:rPr>
          <w:rFonts w:cstheme="minorHAnsi"/>
          <w:sz w:val="20"/>
          <w:szCs w:val="20"/>
        </w:rPr>
        <w:t xml:space="preserve"> warranty generally provides that the </w:t>
      </w:r>
      <w:r w:rsidR="00D00FED" w:rsidRPr="00626153">
        <w:rPr>
          <w:rFonts w:cstheme="minorHAnsi"/>
          <w:sz w:val="20"/>
          <w:szCs w:val="20"/>
        </w:rPr>
        <w:t>IPRs</w:t>
      </w:r>
      <w:r w:rsidRPr="00626153">
        <w:rPr>
          <w:rFonts w:cstheme="minorHAnsi"/>
          <w:sz w:val="20"/>
          <w:szCs w:val="20"/>
        </w:rPr>
        <w:t xml:space="preserve"> being </w:t>
      </w:r>
      <w:r w:rsidR="00BF58F5" w:rsidRPr="00626153">
        <w:rPr>
          <w:rFonts w:cstheme="minorHAnsi"/>
          <w:sz w:val="20"/>
          <w:szCs w:val="20"/>
        </w:rPr>
        <w:t>licensed</w:t>
      </w:r>
      <w:r w:rsidRPr="00626153">
        <w:rPr>
          <w:rFonts w:cstheme="minorHAnsi"/>
          <w:sz w:val="20"/>
          <w:szCs w:val="20"/>
        </w:rPr>
        <w:t xml:space="preserve"> or assigned constitute all </w:t>
      </w:r>
      <w:r w:rsidR="00D00FED" w:rsidRPr="00626153">
        <w:rPr>
          <w:rFonts w:cstheme="minorHAnsi"/>
          <w:sz w:val="20"/>
          <w:szCs w:val="20"/>
        </w:rPr>
        <w:t>IPRs</w:t>
      </w:r>
      <w:r w:rsidRPr="00626153">
        <w:rPr>
          <w:rFonts w:cstheme="minorHAnsi"/>
          <w:sz w:val="20"/>
          <w:szCs w:val="20"/>
        </w:rPr>
        <w:t xml:space="preserve"> owned or controlled by a party prior to the effective date of the transaction. A warranty may also go on to say such </w:t>
      </w:r>
      <w:r w:rsidR="00D00FED" w:rsidRPr="00626153">
        <w:rPr>
          <w:rFonts w:cstheme="minorHAnsi"/>
          <w:sz w:val="20"/>
          <w:szCs w:val="20"/>
        </w:rPr>
        <w:t>IP</w:t>
      </w:r>
      <w:r w:rsidRPr="00626153">
        <w:rPr>
          <w:rFonts w:cstheme="minorHAnsi"/>
          <w:sz w:val="20"/>
          <w:szCs w:val="20"/>
        </w:rPr>
        <w:t xml:space="preserve"> does not infringe third-party </w:t>
      </w:r>
      <w:r w:rsidR="00D00FED" w:rsidRPr="00626153">
        <w:rPr>
          <w:rFonts w:cstheme="minorHAnsi"/>
          <w:sz w:val="20"/>
          <w:szCs w:val="20"/>
        </w:rPr>
        <w:t>IPRs</w:t>
      </w:r>
      <w:r w:rsidRPr="00626153">
        <w:rPr>
          <w:rFonts w:cstheme="minorHAnsi"/>
          <w:sz w:val="20"/>
          <w:szCs w:val="20"/>
        </w:rPr>
        <w:t>.</w:t>
      </w:r>
    </w:p>
    <w:p w14:paraId="25CFC7F4" w14:textId="2779B27B" w:rsidR="00322DDE" w:rsidRPr="0000048A" w:rsidRDefault="00322DDE" w:rsidP="00EF00F5">
      <w:pPr>
        <w:spacing w:before="40" w:after="40"/>
        <w:rPr>
          <w:rFonts w:cstheme="minorHAnsi"/>
          <w:sz w:val="20"/>
          <w:szCs w:val="20"/>
        </w:rPr>
      </w:pPr>
      <w:r w:rsidRPr="00626153">
        <w:rPr>
          <w:rFonts w:cstheme="minorHAnsi"/>
          <w:b/>
          <w:bCs/>
          <w:sz w:val="20"/>
          <w:szCs w:val="20"/>
        </w:rPr>
        <w:t>WIPO</w:t>
      </w:r>
      <w:r w:rsidRPr="00626153">
        <w:rPr>
          <w:rFonts w:cstheme="minorHAnsi"/>
          <w:sz w:val="20"/>
          <w:szCs w:val="20"/>
        </w:rPr>
        <w:t xml:space="preserve">: </w:t>
      </w:r>
      <w:r w:rsidRPr="00FC4E81">
        <w:rPr>
          <w:rFonts w:cstheme="minorHAnsi"/>
          <w:sz w:val="20"/>
          <w:szCs w:val="20"/>
        </w:rPr>
        <w:t>World Intellectual Property Organization</w:t>
      </w:r>
    </w:p>
    <w:p w14:paraId="02C0EFE7" w14:textId="77777777" w:rsidR="00322DDE" w:rsidRPr="001F2130" w:rsidRDefault="00322DDE" w:rsidP="00225440">
      <w:pPr>
        <w:spacing w:beforeLines="60" w:before="144" w:afterLines="60" w:after="144"/>
        <w:rPr>
          <w:rFonts w:cstheme="minorHAnsi"/>
          <w:sz w:val="20"/>
          <w:szCs w:val="20"/>
        </w:rPr>
      </w:pPr>
    </w:p>
    <w:p w14:paraId="3C16F546" w14:textId="77777777" w:rsidR="006A4338" w:rsidRDefault="006A4338" w:rsidP="00225440">
      <w:pPr>
        <w:spacing w:beforeLines="60" w:before="144" w:afterLines="60" w:after="144" w:line="204" w:lineRule="auto"/>
        <w:rPr>
          <w:rFonts w:cstheme="minorHAnsi"/>
          <w:sz w:val="20"/>
          <w:szCs w:val="20"/>
        </w:rPr>
        <w:sectPr w:rsidR="006A4338" w:rsidSect="00E72FA5">
          <w:headerReference w:type="default" r:id="rId21"/>
          <w:pgSz w:w="11906" w:h="16838"/>
          <w:pgMar w:top="1440" w:right="1440" w:bottom="1440" w:left="1440" w:header="708" w:footer="708" w:gutter="0"/>
          <w:cols w:space="708"/>
          <w:docGrid w:linePitch="360"/>
        </w:sectPr>
      </w:pPr>
    </w:p>
    <w:p w14:paraId="1215D51A" w14:textId="7CEC2B39" w:rsidR="00D521D1" w:rsidRDefault="00D521D1" w:rsidP="00BA2EE7">
      <w:pPr>
        <w:pStyle w:val="Heading1"/>
        <w:numPr>
          <w:ilvl w:val="0"/>
          <w:numId w:val="0"/>
        </w:numPr>
      </w:pPr>
      <w:bookmarkStart w:id="457" w:name="_Toc78902837"/>
      <w:bookmarkStart w:id="458" w:name="_Toc80878933"/>
      <w:bookmarkStart w:id="459" w:name="_Toc80357183"/>
      <w:bookmarkEnd w:id="455"/>
      <w:bookmarkEnd w:id="456"/>
      <w:r>
        <w:lastRenderedPageBreak/>
        <w:t>References</w:t>
      </w:r>
      <w:bookmarkEnd w:id="457"/>
      <w:bookmarkEnd w:id="458"/>
      <w:bookmarkEnd w:id="459"/>
    </w:p>
    <w:p w14:paraId="04DB7672" w14:textId="773063A0" w:rsidR="00225440" w:rsidRPr="00C07FCA" w:rsidRDefault="00225440" w:rsidP="00BB13B7">
      <w:pPr>
        <w:spacing w:before="100" w:after="100"/>
        <w:rPr>
          <w:sz w:val="20"/>
          <w:szCs w:val="20"/>
        </w:rPr>
      </w:pPr>
      <w:r w:rsidRPr="00C07FCA">
        <w:rPr>
          <w:sz w:val="20"/>
          <w:szCs w:val="20"/>
        </w:rPr>
        <w:t xml:space="preserve">ARC </w:t>
      </w:r>
      <w:r w:rsidR="00570921" w:rsidRPr="00C07FCA">
        <w:rPr>
          <w:sz w:val="20"/>
          <w:szCs w:val="20"/>
        </w:rPr>
        <w:t xml:space="preserve">(Australian Research Council) </w:t>
      </w:r>
      <w:r w:rsidRPr="00C07FCA">
        <w:rPr>
          <w:sz w:val="20"/>
          <w:szCs w:val="20"/>
        </w:rPr>
        <w:t xml:space="preserve">(2018) </w:t>
      </w:r>
      <w:r w:rsidRPr="00C07FCA">
        <w:rPr>
          <w:i/>
          <w:iCs/>
          <w:sz w:val="20"/>
          <w:szCs w:val="20"/>
        </w:rPr>
        <w:t>National Principles of Intellectual Property Management for Publicly Funded Research</w:t>
      </w:r>
      <w:r w:rsidRPr="00C07FCA">
        <w:rPr>
          <w:sz w:val="20"/>
          <w:szCs w:val="20"/>
        </w:rPr>
        <w:t>, https://www.arc.gov.au/policies-strategies/policy/national-principles-intellectual-property-management-publicly-funded-research, accessed 4 August 2021.</w:t>
      </w:r>
    </w:p>
    <w:p w14:paraId="725BAD8E" w14:textId="33985CE4" w:rsidR="00225440" w:rsidRPr="00C07FCA" w:rsidRDefault="00225440" w:rsidP="00BB13B7">
      <w:pPr>
        <w:spacing w:before="100" w:after="100"/>
        <w:rPr>
          <w:sz w:val="20"/>
          <w:szCs w:val="20"/>
        </w:rPr>
      </w:pPr>
      <w:r w:rsidRPr="00C07FCA">
        <w:rPr>
          <w:sz w:val="20"/>
          <w:szCs w:val="20"/>
        </w:rPr>
        <w:t xml:space="preserve">ARC (2001) </w:t>
      </w:r>
      <w:r w:rsidRPr="00C07FCA">
        <w:rPr>
          <w:i/>
          <w:iCs/>
          <w:sz w:val="20"/>
          <w:szCs w:val="20"/>
        </w:rPr>
        <w:t xml:space="preserve">Mapping the nature and extent of business-university interaction in Australia, </w:t>
      </w:r>
      <w:r w:rsidRPr="00C07FCA">
        <w:rPr>
          <w:sz w:val="20"/>
          <w:szCs w:val="20"/>
        </w:rPr>
        <w:t>ARC, https://www.arc.gov.au/news-publications/publications/other-online-publications, accessed 4 August 2021.</w:t>
      </w:r>
    </w:p>
    <w:p w14:paraId="421E1EFD" w14:textId="77777777" w:rsidR="00225440" w:rsidRPr="00C07FCA" w:rsidRDefault="00225440" w:rsidP="00BB13B7">
      <w:pPr>
        <w:spacing w:before="100" w:after="100"/>
        <w:rPr>
          <w:sz w:val="20"/>
          <w:szCs w:val="20"/>
        </w:rPr>
      </w:pPr>
      <w:r w:rsidRPr="00C07FCA">
        <w:rPr>
          <w:sz w:val="20"/>
          <w:szCs w:val="20"/>
        </w:rPr>
        <w:t xml:space="preserve">ARMA (Association of Research Managers and Administrators) (n.d.) </w:t>
      </w:r>
      <w:r w:rsidRPr="00C07FCA">
        <w:rPr>
          <w:i/>
          <w:iCs/>
          <w:sz w:val="20"/>
          <w:szCs w:val="20"/>
        </w:rPr>
        <w:t>Brunswick Agreements</w:t>
      </w:r>
      <w:r w:rsidRPr="00C07FCA">
        <w:rPr>
          <w:sz w:val="20"/>
          <w:szCs w:val="20"/>
        </w:rPr>
        <w:t xml:space="preserve">, https://arma.ac.uk/updated-brunswick-agreements/, accessed 4 August 2021. </w:t>
      </w:r>
    </w:p>
    <w:p w14:paraId="09F88B41" w14:textId="3DA60ACE" w:rsidR="00806AD1" w:rsidRPr="00C07FCA" w:rsidRDefault="00806AD1" w:rsidP="00806AD1">
      <w:pPr>
        <w:spacing w:before="100" w:after="100"/>
        <w:rPr>
          <w:sz w:val="20"/>
          <w:szCs w:val="20"/>
        </w:rPr>
      </w:pPr>
      <w:r w:rsidRPr="00C07FCA">
        <w:rPr>
          <w:sz w:val="20"/>
          <w:szCs w:val="20"/>
        </w:rPr>
        <w:t xml:space="preserve">Association of European Science &amp; Technology Transfer Professionals (2021) </w:t>
      </w:r>
      <w:r w:rsidRPr="00C07FCA">
        <w:rPr>
          <w:i/>
          <w:iCs/>
          <w:sz w:val="20"/>
          <w:szCs w:val="20"/>
        </w:rPr>
        <w:t>Toolbox</w:t>
      </w:r>
      <w:r w:rsidRPr="00C07FCA">
        <w:rPr>
          <w:sz w:val="20"/>
          <w:szCs w:val="20"/>
        </w:rPr>
        <w:t xml:space="preserve">, https://www.astp4kt.eu/resources/doing-business/page-2, accessed 5 August 2021. </w:t>
      </w:r>
    </w:p>
    <w:p w14:paraId="1897BA3C" w14:textId="25F94912" w:rsidR="00225440" w:rsidRPr="00C07FCA" w:rsidRDefault="00322DDE" w:rsidP="00BB13B7">
      <w:pPr>
        <w:spacing w:before="100" w:after="100"/>
        <w:rPr>
          <w:sz w:val="20"/>
          <w:szCs w:val="20"/>
        </w:rPr>
      </w:pPr>
      <w:r w:rsidRPr="00C07FCA">
        <w:rPr>
          <w:sz w:val="20"/>
          <w:szCs w:val="20"/>
        </w:rPr>
        <w:t xml:space="preserve">Association of European Science &amp; Technology Transfer Professionals </w:t>
      </w:r>
      <w:r w:rsidR="00225440" w:rsidRPr="00C07FCA">
        <w:rPr>
          <w:sz w:val="20"/>
          <w:szCs w:val="20"/>
        </w:rPr>
        <w:t xml:space="preserve">(2020) </w:t>
      </w:r>
      <w:r w:rsidR="00225440" w:rsidRPr="00C07FCA">
        <w:rPr>
          <w:i/>
          <w:iCs/>
          <w:sz w:val="20"/>
          <w:szCs w:val="20"/>
        </w:rPr>
        <w:t>Knowledge and technology transfer: defining the profession</w:t>
      </w:r>
      <w:r w:rsidR="00225440" w:rsidRPr="00C07FCA">
        <w:rPr>
          <w:sz w:val="20"/>
          <w:szCs w:val="20"/>
        </w:rPr>
        <w:t>, https://www.astp4kt.eu/assets/documents/Defining%20KE-TT%20Profession%202020.pdf [PDF 563KB], accessed 5 August 2021.</w:t>
      </w:r>
    </w:p>
    <w:p w14:paraId="47FE9492" w14:textId="77777777" w:rsidR="00225440" w:rsidRPr="00C07FCA" w:rsidRDefault="00225440" w:rsidP="00BB13B7">
      <w:pPr>
        <w:spacing w:before="100" w:after="100"/>
        <w:rPr>
          <w:sz w:val="20"/>
          <w:szCs w:val="20"/>
        </w:rPr>
      </w:pPr>
      <w:r w:rsidRPr="00C07FCA">
        <w:rPr>
          <w:sz w:val="20"/>
          <w:szCs w:val="20"/>
        </w:rPr>
        <w:t xml:space="preserve">ATN (Australian Technology Network of Universities) (2016) </w:t>
      </w:r>
      <w:r w:rsidRPr="00C07FCA">
        <w:rPr>
          <w:i/>
          <w:iCs/>
          <w:sz w:val="20"/>
          <w:szCs w:val="20"/>
        </w:rPr>
        <w:t>ATN National IP Principles</w:t>
      </w:r>
      <w:r w:rsidRPr="00C07FCA">
        <w:rPr>
          <w:sz w:val="20"/>
          <w:szCs w:val="20"/>
        </w:rPr>
        <w:t>, https://www.atn.edu.au/IP-Principles/intellectual-property/, accessed 5 August 2021.</w:t>
      </w:r>
    </w:p>
    <w:p w14:paraId="0C9678F6" w14:textId="1F02FE07" w:rsidR="00225440" w:rsidRPr="00C07FCA" w:rsidRDefault="00225440" w:rsidP="00BB13B7">
      <w:pPr>
        <w:spacing w:before="100" w:after="100"/>
        <w:rPr>
          <w:sz w:val="20"/>
          <w:szCs w:val="20"/>
        </w:rPr>
      </w:pPr>
      <w:r w:rsidRPr="00C07FCA">
        <w:rPr>
          <w:rFonts w:ascii="Calibri" w:hAnsi="Calibri" w:cs="Calibri"/>
          <w:color w:val="000000"/>
          <w:sz w:val="20"/>
          <w:szCs w:val="20"/>
          <w:shd w:val="clear" w:color="auto" w:fill="FFFFFF"/>
        </w:rPr>
        <w:t xml:space="preserve">Australian Centre for Innovation, Howard Partners and </w:t>
      </w:r>
      <w:proofErr w:type="spellStart"/>
      <w:r w:rsidRPr="00C07FCA">
        <w:rPr>
          <w:rFonts w:ascii="Calibri" w:hAnsi="Calibri" w:cs="Calibri"/>
          <w:color w:val="000000"/>
          <w:sz w:val="20"/>
          <w:szCs w:val="20"/>
          <w:shd w:val="clear" w:color="auto" w:fill="FFFFFF"/>
        </w:rPr>
        <w:t>Clarisgold</w:t>
      </w:r>
      <w:proofErr w:type="spellEnd"/>
      <w:r w:rsidRPr="00C07FCA">
        <w:rPr>
          <w:rFonts w:ascii="Calibri" w:hAnsi="Calibri" w:cs="Calibri"/>
          <w:color w:val="000000"/>
          <w:sz w:val="20"/>
          <w:szCs w:val="20"/>
          <w:shd w:val="clear" w:color="auto" w:fill="FFFFFF"/>
        </w:rPr>
        <w:t xml:space="preserve"> (2002) </w:t>
      </w:r>
      <w:r w:rsidRPr="00C07FCA">
        <w:rPr>
          <w:rFonts w:ascii="Calibri" w:hAnsi="Calibri" w:cs="Calibri"/>
          <w:i/>
          <w:iCs/>
          <w:color w:val="000000"/>
          <w:sz w:val="20"/>
          <w:szCs w:val="20"/>
          <w:shd w:val="clear" w:color="auto" w:fill="FFFFFF"/>
        </w:rPr>
        <w:t>Best practice processes for university research commercialisation: final report</w:t>
      </w:r>
      <w:r w:rsidRPr="00C07FCA">
        <w:rPr>
          <w:rFonts w:ascii="Calibri" w:hAnsi="Calibri" w:cs="Calibri"/>
          <w:color w:val="000000"/>
          <w:sz w:val="20"/>
          <w:szCs w:val="20"/>
          <w:shd w:val="clear" w:color="auto" w:fill="FFFFFF"/>
        </w:rPr>
        <w:t xml:space="preserve">, Department of Education, Science &amp; Training, </w:t>
      </w:r>
      <w:r w:rsidRPr="00C07FCA">
        <w:rPr>
          <w:rFonts w:ascii="Calibri" w:hAnsi="Calibri" w:cs="Calibri"/>
          <w:sz w:val="20"/>
          <w:szCs w:val="20"/>
        </w:rPr>
        <w:t>https://www.howardpartners.com.au/publications/best-practice-processes.pdf [PDF 573KB], accessed 6 August 2021</w:t>
      </w:r>
      <w:r w:rsidR="00806AD1">
        <w:rPr>
          <w:rFonts w:ascii="Calibri" w:hAnsi="Calibri" w:cs="Calibri"/>
          <w:sz w:val="20"/>
          <w:szCs w:val="20"/>
        </w:rPr>
        <w:t>.</w:t>
      </w:r>
    </w:p>
    <w:p w14:paraId="03AB39A2" w14:textId="2C2411C5" w:rsidR="00225440" w:rsidRPr="00C07FCA" w:rsidRDefault="00225440" w:rsidP="00BB13B7">
      <w:pPr>
        <w:spacing w:before="100" w:after="100"/>
        <w:rPr>
          <w:sz w:val="20"/>
          <w:szCs w:val="20"/>
        </w:rPr>
      </w:pPr>
      <w:r w:rsidRPr="00C07FCA">
        <w:rPr>
          <w:sz w:val="20"/>
          <w:szCs w:val="20"/>
        </w:rPr>
        <w:t xml:space="preserve">AUTM (Association of University Technology Managers) (n.d.) </w:t>
      </w:r>
      <w:r w:rsidRPr="00C07FCA">
        <w:rPr>
          <w:i/>
          <w:iCs/>
          <w:sz w:val="20"/>
          <w:szCs w:val="20"/>
        </w:rPr>
        <w:t>MTA Toolkit – Model Agreements</w:t>
      </w:r>
      <w:r w:rsidRPr="00C07FCA">
        <w:rPr>
          <w:sz w:val="20"/>
          <w:szCs w:val="20"/>
        </w:rPr>
        <w:t xml:space="preserve">, </w:t>
      </w:r>
      <w:r w:rsidR="00806AD1" w:rsidRPr="00806AD1">
        <w:rPr>
          <w:sz w:val="20"/>
          <w:szCs w:val="20"/>
        </w:rPr>
        <w:t>https://autm.net/surveys-and-tools/agreements/material-transfer-agreements</w:t>
      </w:r>
      <w:r w:rsidR="00806AD1">
        <w:rPr>
          <w:sz w:val="20"/>
          <w:szCs w:val="20"/>
        </w:rPr>
        <w:t xml:space="preserve">, </w:t>
      </w:r>
      <w:r w:rsidR="00806AD1" w:rsidRPr="00C07FCA">
        <w:rPr>
          <w:sz w:val="20"/>
          <w:szCs w:val="20"/>
        </w:rPr>
        <w:t>accessed 5 August 2021.</w:t>
      </w:r>
    </w:p>
    <w:p w14:paraId="5ACE9B2C" w14:textId="77777777" w:rsidR="00225440" w:rsidRPr="00C07FCA" w:rsidRDefault="00225440" w:rsidP="00BB13B7">
      <w:pPr>
        <w:spacing w:before="100" w:after="100"/>
        <w:rPr>
          <w:sz w:val="20"/>
          <w:szCs w:val="20"/>
        </w:rPr>
      </w:pPr>
      <w:r w:rsidRPr="00C07FCA">
        <w:rPr>
          <w:sz w:val="20"/>
          <w:szCs w:val="20"/>
        </w:rPr>
        <w:t xml:space="preserve">BVCA (British Private Equity &amp; Venture Capital Association) (n.d.) </w:t>
      </w:r>
      <w:r w:rsidRPr="00C07FCA">
        <w:rPr>
          <w:i/>
          <w:iCs/>
          <w:sz w:val="20"/>
          <w:szCs w:val="20"/>
        </w:rPr>
        <w:t>Industry guidance and standardised documents</w:t>
      </w:r>
      <w:r w:rsidRPr="00C07FCA">
        <w:rPr>
          <w:sz w:val="20"/>
          <w:szCs w:val="20"/>
        </w:rPr>
        <w:t>, https://www.bvca.co.uk/Policy/Tax-Legal-and-Regulatory/Industry-guidance-standardised-documents, accessed 5 August 2021.</w:t>
      </w:r>
    </w:p>
    <w:p w14:paraId="4323BDFA" w14:textId="3AB00C82" w:rsidR="00225440" w:rsidRPr="00C07FCA" w:rsidRDefault="00225440" w:rsidP="00BB13B7">
      <w:pPr>
        <w:spacing w:before="100" w:after="100"/>
        <w:rPr>
          <w:sz w:val="20"/>
          <w:szCs w:val="20"/>
        </w:rPr>
      </w:pPr>
      <w:r w:rsidRPr="00C07FCA">
        <w:rPr>
          <w:sz w:val="20"/>
          <w:szCs w:val="20"/>
        </w:rPr>
        <w:t xml:space="preserve">Casey JJ and Kramer BM (2006) </w:t>
      </w:r>
      <w:r w:rsidRPr="00C07FCA">
        <w:rPr>
          <w:i/>
          <w:iCs/>
          <w:sz w:val="20"/>
          <w:szCs w:val="20"/>
        </w:rPr>
        <w:t xml:space="preserve">Living studies in university-industry negotiations: </w:t>
      </w:r>
      <w:r w:rsidR="00806AD1">
        <w:rPr>
          <w:i/>
          <w:iCs/>
          <w:sz w:val="20"/>
          <w:szCs w:val="20"/>
        </w:rPr>
        <w:t>a</w:t>
      </w:r>
      <w:r w:rsidRPr="00C07FCA">
        <w:rPr>
          <w:i/>
          <w:iCs/>
          <w:sz w:val="20"/>
          <w:szCs w:val="20"/>
        </w:rPr>
        <w:t>pplications of the guiding principles for university-industry endeavours,</w:t>
      </w:r>
      <w:r w:rsidRPr="00C07FCA">
        <w:rPr>
          <w:sz w:val="20"/>
          <w:szCs w:val="20"/>
        </w:rPr>
        <w:t xml:space="preserve"> </w:t>
      </w:r>
      <w:r w:rsidRPr="00C07FCA">
        <w:rPr>
          <w:i/>
          <w:iCs/>
          <w:sz w:val="20"/>
          <w:szCs w:val="20"/>
        </w:rPr>
        <w:t>Report of a joint project of the National Council of University Research Administrators and the Industrial Research Institute</w:t>
      </w:r>
      <w:r w:rsidRPr="00C07FCA">
        <w:rPr>
          <w:sz w:val="20"/>
          <w:szCs w:val="20"/>
        </w:rPr>
        <w:t>, https://www.google.com.au/url?sa=t&amp;rct=j&amp;q=&amp;esrc=s&amp;source=web&amp;cd=&amp;cad=rja&amp;uact=8&amp;ved=2ahUKEwjStr</w:t>
      </w:r>
      <w:r w:rsidRPr="00C07FCA">
        <w:rPr>
          <w:sz w:val="20"/>
          <w:szCs w:val="20"/>
        </w:rPr>
        <w:noBreakHyphen/>
        <w:t>Uo5jyAhW6wzgGHWFsCSAQFnoECAgQAw&amp;url=https%3A%2F%2Fimmagic.com%2FeLibrary%2FARCHIVES%2FGENERAL%2FNCURA_US%2FN060430L.pdf&amp;usg=AOvVaw1aPik96NejTs_bbdDekWzI [PDF 465KB], accessed 5 August 2021.</w:t>
      </w:r>
    </w:p>
    <w:p w14:paraId="4D3BF53D" w14:textId="77777777" w:rsidR="00225440" w:rsidRPr="00C07FCA" w:rsidRDefault="00225440" w:rsidP="00BB13B7">
      <w:pPr>
        <w:spacing w:before="100" w:after="100"/>
        <w:rPr>
          <w:sz w:val="20"/>
          <w:szCs w:val="20"/>
        </w:rPr>
      </w:pPr>
      <w:r w:rsidRPr="00C07FCA">
        <w:rPr>
          <w:sz w:val="20"/>
          <w:szCs w:val="20"/>
        </w:rPr>
        <w:t xml:space="preserve">Conduct Science (2019) </w:t>
      </w:r>
      <w:r w:rsidRPr="00C07FCA">
        <w:rPr>
          <w:i/>
          <w:iCs/>
          <w:sz w:val="20"/>
          <w:szCs w:val="20"/>
        </w:rPr>
        <w:t>Easy Access IP</w:t>
      </w:r>
      <w:r w:rsidRPr="00C07FCA">
        <w:rPr>
          <w:sz w:val="20"/>
          <w:szCs w:val="20"/>
        </w:rPr>
        <w:t xml:space="preserve">, https://conductscience.com/easy-access-ip/, accessed 5 August 2021. </w:t>
      </w:r>
    </w:p>
    <w:p w14:paraId="103C01B3" w14:textId="42DD3D39" w:rsidR="00225440" w:rsidRPr="00C07FCA" w:rsidRDefault="00225440" w:rsidP="00BB13B7">
      <w:pPr>
        <w:spacing w:before="100" w:after="100"/>
        <w:rPr>
          <w:b/>
          <w:bCs/>
          <w:sz w:val="20"/>
          <w:szCs w:val="20"/>
        </w:rPr>
      </w:pPr>
      <w:r w:rsidRPr="00C07FCA">
        <w:rPr>
          <w:sz w:val="20"/>
          <w:szCs w:val="20"/>
        </w:rPr>
        <w:t xml:space="preserve">Cornell University, Institut Européen d'Administration des Affaires &amp; World Intellectual Property Organization (2020) </w:t>
      </w:r>
      <w:r w:rsidRPr="00C07FCA">
        <w:rPr>
          <w:i/>
          <w:iCs/>
          <w:sz w:val="20"/>
          <w:szCs w:val="20"/>
        </w:rPr>
        <w:t>The global innovation index (GII) 2020: who will finance innovation?</w:t>
      </w:r>
      <w:r w:rsidRPr="00C07FCA">
        <w:rPr>
          <w:sz w:val="20"/>
          <w:szCs w:val="20"/>
        </w:rPr>
        <w:t xml:space="preserve"> https://www.globalinnovationindex.org/Home, accessed 5 August 2021.</w:t>
      </w:r>
    </w:p>
    <w:p w14:paraId="6919F004" w14:textId="77777777" w:rsidR="00225440" w:rsidRPr="00C07FCA" w:rsidRDefault="00225440" w:rsidP="00BB13B7">
      <w:pPr>
        <w:spacing w:before="100" w:after="100"/>
        <w:rPr>
          <w:b/>
          <w:bCs/>
          <w:sz w:val="20"/>
          <w:szCs w:val="20"/>
        </w:rPr>
      </w:pPr>
      <w:r w:rsidRPr="00C07FCA">
        <w:rPr>
          <w:sz w:val="20"/>
          <w:szCs w:val="20"/>
        </w:rPr>
        <w:t xml:space="preserve">CSIRO (Commonwealth Scientific and Industrial Research Organisation) (2020) </w:t>
      </w:r>
      <w:r w:rsidRPr="00C07FCA">
        <w:rPr>
          <w:i/>
          <w:iCs/>
          <w:sz w:val="20"/>
          <w:szCs w:val="20"/>
        </w:rPr>
        <w:t>Ten principles for generating impact from IP</w:t>
      </w:r>
      <w:r w:rsidRPr="00C07FCA">
        <w:rPr>
          <w:sz w:val="20"/>
          <w:szCs w:val="20"/>
        </w:rPr>
        <w:t>, https://www.csiro.au/en/work-with-us/ip-commercialisation/licensing/CSIRO-IP-principles, accessed 5 August 2021.</w:t>
      </w:r>
    </w:p>
    <w:p w14:paraId="2319A7F1" w14:textId="77777777" w:rsidR="00225440" w:rsidRPr="00C07FCA" w:rsidRDefault="00225440" w:rsidP="00BB13B7">
      <w:pPr>
        <w:spacing w:before="100" w:after="100"/>
        <w:rPr>
          <w:sz w:val="20"/>
          <w:szCs w:val="20"/>
        </w:rPr>
      </w:pPr>
      <w:r w:rsidRPr="00C07FCA">
        <w:rPr>
          <w:sz w:val="20"/>
          <w:szCs w:val="20"/>
        </w:rPr>
        <w:t xml:space="preserve">DESE (Department of Education, Skills and Employment) (2020) </w:t>
      </w:r>
      <w:r w:rsidRPr="00C07FCA">
        <w:rPr>
          <w:i/>
          <w:iCs/>
          <w:sz w:val="20"/>
          <w:szCs w:val="20"/>
        </w:rPr>
        <w:t>Australia's research strengths</w:t>
      </w:r>
      <w:r w:rsidRPr="00C07FCA">
        <w:rPr>
          <w:sz w:val="20"/>
          <w:szCs w:val="20"/>
        </w:rPr>
        <w:t>, https://www.dese.gov.au/higher-education/australias-research-strengths, accessed 5 August 2021.</w:t>
      </w:r>
    </w:p>
    <w:p w14:paraId="2A4C7DE7" w14:textId="29EF7496" w:rsidR="00225440" w:rsidRPr="00C07FCA" w:rsidRDefault="00225440" w:rsidP="00BB13B7">
      <w:pPr>
        <w:spacing w:before="100" w:after="100"/>
        <w:rPr>
          <w:sz w:val="20"/>
          <w:szCs w:val="20"/>
        </w:rPr>
      </w:pPr>
      <w:r w:rsidRPr="00C07FCA">
        <w:rPr>
          <w:sz w:val="20"/>
          <w:szCs w:val="20"/>
        </w:rPr>
        <w:t>DISER (Department of Industry, Science, Energy and Resources) (2021</w:t>
      </w:r>
      <w:r w:rsidR="00D335F9" w:rsidRPr="00C07FCA">
        <w:rPr>
          <w:sz w:val="20"/>
          <w:szCs w:val="20"/>
        </w:rPr>
        <w:t>a</w:t>
      </w:r>
      <w:r w:rsidRPr="00C07FCA">
        <w:rPr>
          <w:sz w:val="20"/>
          <w:szCs w:val="20"/>
        </w:rPr>
        <w:t xml:space="preserve">) </w:t>
      </w:r>
      <w:r w:rsidRPr="00C07FCA">
        <w:rPr>
          <w:i/>
          <w:iCs/>
          <w:sz w:val="20"/>
          <w:szCs w:val="20"/>
        </w:rPr>
        <w:t>Australian Innovation System Monitor</w:t>
      </w:r>
      <w:r w:rsidRPr="00C07FCA">
        <w:rPr>
          <w:sz w:val="20"/>
          <w:szCs w:val="20"/>
        </w:rPr>
        <w:t xml:space="preserve">, https://www.industry.gov.au/data-and-publications/australian-innovation-system-monitor, accessed 5 August 2021. </w:t>
      </w:r>
    </w:p>
    <w:p w14:paraId="58C36327" w14:textId="7E6542E5" w:rsidR="00D335F9" w:rsidRPr="00C07FCA" w:rsidRDefault="00225440" w:rsidP="00BB13B7">
      <w:pPr>
        <w:spacing w:before="100" w:after="100" w:line="259" w:lineRule="auto"/>
        <w:rPr>
          <w:sz w:val="20"/>
          <w:szCs w:val="20"/>
        </w:rPr>
      </w:pPr>
      <w:r w:rsidRPr="00C07FCA">
        <w:rPr>
          <w:sz w:val="20"/>
          <w:szCs w:val="20"/>
        </w:rPr>
        <w:lastRenderedPageBreak/>
        <w:t xml:space="preserve">DISER </w:t>
      </w:r>
      <w:r w:rsidR="00D335F9" w:rsidRPr="00C07FCA">
        <w:rPr>
          <w:sz w:val="20"/>
          <w:szCs w:val="20"/>
        </w:rPr>
        <w:t xml:space="preserve">(2021b) </w:t>
      </w:r>
      <w:r w:rsidR="00D335F9" w:rsidRPr="00C07FCA">
        <w:rPr>
          <w:i/>
          <w:iCs/>
          <w:sz w:val="20"/>
          <w:szCs w:val="20"/>
        </w:rPr>
        <w:t xml:space="preserve">Patent Accessibility Review: Final report, </w:t>
      </w:r>
      <w:r w:rsidR="00D335F9" w:rsidRPr="00C07FCA">
        <w:rPr>
          <w:sz w:val="20"/>
          <w:szCs w:val="20"/>
        </w:rPr>
        <w:t>https://www.industry.gov.au/data-and-publications/patents-accessibility-review, accessed 6 August 2021.</w:t>
      </w:r>
    </w:p>
    <w:p w14:paraId="748C70A2" w14:textId="76AE0ED7" w:rsidR="00225440" w:rsidRPr="00C07FCA" w:rsidRDefault="00225440" w:rsidP="00BB13B7">
      <w:pPr>
        <w:spacing w:before="100" w:after="100" w:line="259" w:lineRule="auto"/>
        <w:rPr>
          <w:sz w:val="20"/>
          <w:szCs w:val="20"/>
        </w:rPr>
      </w:pPr>
      <w:r w:rsidRPr="00C07FCA">
        <w:rPr>
          <w:sz w:val="20"/>
          <w:szCs w:val="20"/>
        </w:rPr>
        <w:t xml:space="preserve">Department of Infrastructure, Transport, Regional Development and </w:t>
      </w:r>
      <w:r w:rsidR="00806AD1">
        <w:rPr>
          <w:sz w:val="20"/>
          <w:szCs w:val="20"/>
        </w:rPr>
        <w:t>Communications</w:t>
      </w:r>
      <w:r w:rsidRPr="00C07FCA">
        <w:rPr>
          <w:sz w:val="20"/>
          <w:szCs w:val="20"/>
        </w:rPr>
        <w:t xml:space="preserve"> (2019) </w:t>
      </w:r>
      <w:r w:rsidRPr="00806AD1">
        <w:rPr>
          <w:i/>
          <w:iCs/>
          <w:sz w:val="20"/>
          <w:szCs w:val="20"/>
        </w:rPr>
        <w:t>Intellectual property principles for Commonwealth entities</w:t>
      </w:r>
      <w:r w:rsidRPr="00C07FCA">
        <w:rPr>
          <w:sz w:val="20"/>
          <w:szCs w:val="20"/>
        </w:rPr>
        <w:t>, https://www.communications.gov.au/what-we-do/copyright/government-agencies, accessed 6 August 2021.</w:t>
      </w:r>
    </w:p>
    <w:p w14:paraId="4AC9F4CE" w14:textId="77777777" w:rsidR="00225440" w:rsidRPr="00C07FCA" w:rsidRDefault="00225440" w:rsidP="00BB13B7">
      <w:pPr>
        <w:spacing w:before="100" w:after="100"/>
        <w:rPr>
          <w:sz w:val="20"/>
          <w:szCs w:val="20"/>
        </w:rPr>
      </w:pPr>
      <w:r w:rsidRPr="00C07FCA">
        <w:rPr>
          <w:sz w:val="20"/>
          <w:szCs w:val="20"/>
        </w:rPr>
        <w:t xml:space="preserve">ECU (Edith Cowan University) (n.d.) </w:t>
      </w:r>
      <w:r w:rsidRPr="00C07FCA">
        <w:rPr>
          <w:i/>
          <w:iCs/>
          <w:sz w:val="20"/>
          <w:szCs w:val="20"/>
        </w:rPr>
        <w:t>Easy Access IP</w:t>
      </w:r>
      <w:r w:rsidRPr="00C07FCA">
        <w:rPr>
          <w:sz w:val="20"/>
          <w:szCs w:val="20"/>
        </w:rPr>
        <w:t xml:space="preserve">, https://intranet.ecu.edu.au/research/for-research-staff/commercialisation/easy-access-ip, accessed 5 August 2021. </w:t>
      </w:r>
    </w:p>
    <w:p w14:paraId="40C169B6" w14:textId="77777777" w:rsidR="00225440" w:rsidRPr="00C07FCA" w:rsidRDefault="00225440" w:rsidP="00BB13B7">
      <w:pPr>
        <w:spacing w:before="100" w:after="100"/>
        <w:rPr>
          <w:sz w:val="20"/>
          <w:szCs w:val="20"/>
        </w:rPr>
      </w:pPr>
      <w:r w:rsidRPr="00C07FCA">
        <w:rPr>
          <w:sz w:val="20"/>
          <w:szCs w:val="20"/>
        </w:rPr>
        <w:t xml:space="preserve">Fountain JE (1998) ‘Social capital: a key enabler of innovation’, in Branscomb LM and Keller JH (eds), </w:t>
      </w:r>
      <w:r w:rsidRPr="00C07FCA">
        <w:rPr>
          <w:i/>
          <w:iCs/>
          <w:sz w:val="20"/>
          <w:szCs w:val="20"/>
        </w:rPr>
        <w:t>Investing in Innovation: Creating an Innovation Policy That Works</w:t>
      </w:r>
      <w:r w:rsidRPr="00C07FCA">
        <w:rPr>
          <w:sz w:val="20"/>
          <w:szCs w:val="20"/>
        </w:rPr>
        <w:t>, The MIT Press, Cambridge Massachusetts.</w:t>
      </w:r>
    </w:p>
    <w:p w14:paraId="57015404" w14:textId="77777777" w:rsidR="00225440" w:rsidRPr="00C07FCA" w:rsidRDefault="00225440" w:rsidP="00BB13B7">
      <w:pPr>
        <w:spacing w:before="100" w:after="100"/>
        <w:rPr>
          <w:sz w:val="20"/>
          <w:szCs w:val="20"/>
        </w:rPr>
      </w:pPr>
      <w:r w:rsidRPr="00C07FCA">
        <w:rPr>
          <w:sz w:val="20"/>
          <w:szCs w:val="20"/>
        </w:rPr>
        <w:t xml:space="preserve">Frølund L, Murray F and Riedel M (2018) ‘Developing successful strategic partnerships with universities’, </w:t>
      </w:r>
      <w:r w:rsidRPr="00C07FCA">
        <w:rPr>
          <w:i/>
          <w:iCs/>
          <w:sz w:val="20"/>
          <w:szCs w:val="20"/>
        </w:rPr>
        <w:t>MIT Sloan Management Review</w:t>
      </w:r>
      <w:r w:rsidRPr="00C07FCA">
        <w:rPr>
          <w:sz w:val="20"/>
          <w:szCs w:val="20"/>
        </w:rPr>
        <w:t>, 59(2):71-79.</w:t>
      </w:r>
    </w:p>
    <w:p w14:paraId="690102AE" w14:textId="77777777" w:rsidR="00225440" w:rsidRPr="00C07FCA" w:rsidRDefault="00225440" w:rsidP="00BB13B7">
      <w:pPr>
        <w:spacing w:before="100" w:after="100"/>
        <w:rPr>
          <w:sz w:val="20"/>
          <w:szCs w:val="20"/>
        </w:rPr>
      </w:pPr>
      <w:r w:rsidRPr="00C07FCA">
        <w:rPr>
          <w:sz w:val="20"/>
          <w:szCs w:val="20"/>
        </w:rPr>
        <w:t xml:space="preserve">George AJ and Tarr JA (2021) ‘Addressing Australia's collaboration 'problem': Is there a brave new world of innovation policy post Covid-19?’, </w:t>
      </w:r>
      <w:r w:rsidRPr="00C07FCA">
        <w:rPr>
          <w:i/>
          <w:iCs/>
          <w:sz w:val="20"/>
          <w:szCs w:val="20"/>
        </w:rPr>
        <w:t>Australian Journal of Public Administration</w:t>
      </w:r>
      <w:r w:rsidRPr="00C07FCA">
        <w:rPr>
          <w:sz w:val="20"/>
          <w:szCs w:val="20"/>
        </w:rPr>
        <w:t>, 80:179-200 doi:10.1111/1467-8500.12470.</w:t>
      </w:r>
    </w:p>
    <w:p w14:paraId="66D0B642" w14:textId="77777777" w:rsidR="00225440" w:rsidRPr="00C07FCA" w:rsidRDefault="00225440" w:rsidP="00BB13B7">
      <w:pPr>
        <w:spacing w:before="100" w:after="100"/>
        <w:rPr>
          <w:sz w:val="20"/>
          <w:szCs w:val="20"/>
        </w:rPr>
      </w:pPr>
      <w:r w:rsidRPr="00C07FCA">
        <w:rPr>
          <w:sz w:val="20"/>
          <w:szCs w:val="20"/>
        </w:rPr>
        <w:t xml:space="preserve">German Patent and Trade Mark Office (2020) </w:t>
      </w:r>
      <w:r w:rsidRPr="00C07FCA">
        <w:rPr>
          <w:i/>
          <w:iCs/>
          <w:sz w:val="20"/>
          <w:szCs w:val="20"/>
        </w:rPr>
        <w:t>SMEs - Information pages for small and medium-sized enterprises</w:t>
      </w:r>
      <w:r w:rsidRPr="00C07FCA">
        <w:rPr>
          <w:sz w:val="20"/>
          <w:szCs w:val="20"/>
        </w:rPr>
        <w:t>, https://www.dpma.de/english/services/sme/index.html, accessed 5 August 2021.</w:t>
      </w:r>
    </w:p>
    <w:p w14:paraId="708546E2" w14:textId="77777777" w:rsidR="00225440" w:rsidRPr="00C07FCA" w:rsidRDefault="00225440" w:rsidP="00BB13B7">
      <w:pPr>
        <w:spacing w:before="100" w:after="100"/>
        <w:rPr>
          <w:sz w:val="20"/>
          <w:szCs w:val="20"/>
        </w:rPr>
      </w:pPr>
      <w:r w:rsidRPr="00C07FCA">
        <w:rPr>
          <w:sz w:val="20"/>
          <w:szCs w:val="20"/>
        </w:rPr>
        <w:t xml:space="preserve">Harvard Office of Technology Development (n.d.) </w:t>
      </w:r>
      <w:r w:rsidRPr="00C07FCA">
        <w:rPr>
          <w:i/>
          <w:iCs/>
          <w:sz w:val="20"/>
          <w:szCs w:val="20"/>
        </w:rPr>
        <w:t>Sample agreements</w:t>
      </w:r>
      <w:r w:rsidRPr="00C07FCA">
        <w:rPr>
          <w:sz w:val="20"/>
          <w:szCs w:val="20"/>
        </w:rPr>
        <w:t xml:space="preserve">, https://otd.harvard.edu/industry-investors/sample-agreements/, accessed 5 August 2021. </w:t>
      </w:r>
    </w:p>
    <w:p w14:paraId="43FD4004" w14:textId="77777777" w:rsidR="00225440" w:rsidRPr="00C07FCA" w:rsidRDefault="00225440" w:rsidP="00BB13B7">
      <w:pPr>
        <w:spacing w:before="100" w:after="100"/>
        <w:rPr>
          <w:sz w:val="20"/>
          <w:szCs w:val="20"/>
        </w:rPr>
      </w:pPr>
      <w:r w:rsidRPr="00C07FCA">
        <w:rPr>
          <w:sz w:val="20"/>
          <w:szCs w:val="20"/>
        </w:rPr>
        <w:t xml:space="preserve">Heffernan M and Kiel-Chisholm S (2007) ‘Australian survey and legal issues facing e-research’, in Fitzgerald B (ed), </w:t>
      </w:r>
      <w:r w:rsidRPr="00C07FCA">
        <w:rPr>
          <w:i/>
          <w:iCs/>
          <w:sz w:val="20"/>
          <w:szCs w:val="20"/>
        </w:rPr>
        <w:t>Legal Framework for e-research: realising the potential</w:t>
      </w:r>
      <w:r w:rsidRPr="00C07FCA">
        <w:rPr>
          <w:sz w:val="20"/>
          <w:szCs w:val="20"/>
        </w:rPr>
        <w:t>, Sydney University Press, Sydney.</w:t>
      </w:r>
    </w:p>
    <w:p w14:paraId="658DB34A" w14:textId="1530F6D9" w:rsidR="00225440" w:rsidRPr="00C07FCA" w:rsidRDefault="00225440" w:rsidP="00BB13B7">
      <w:pPr>
        <w:spacing w:before="100" w:after="100"/>
        <w:rPr>
          <w:rFonts w:ascii="Calibri Light" w:hAnsi="Calibri Light" w:cs="Calibri Light"/>
          <w:color w:val="2F5496"/>
          <w:sz w:val="20"/>
          <w:szCs w:val="20"/>
        </w:rPr>
      </w:pPr>
      <w:r w:rsidRPr="00C07FCA">
        <w:rPr>
          <w:rStyle w:val="a-size-extra-large"/>
          <w:rFonts w:ascii="Calibri" w:hAnsi="Calibri" w:cs="Calibri"/>
          <w:color w:val="000000"/>
          <w:sz w:val="20"/>
          <w:szCs w:val="20"/>
        </w:rPr>
        <w:t>Hockaday</w:t>
      </w:r>
      <w:r w:rsidR="0006714E" w:rsidRPr="00C07FCA">
        <w:rPr>
          <w:rStyle w:val="a-size-extra-large"/>
          <w:rFonts w:ascii="Calibri" w:hAnsi="Calibri" w:cs="Calibri"/>
          <w:color w:val="000000"/>
          <w:sz w:val="20"/>
          <w:szCs w:val="20"/>
        </w:rPr>
        <w:t xml:space="preserve"> T </w:t>
      </w:r>
      <w:r w:rsidRPr="00C07FCA">
        <w:rPr>
          <w:rStyle w:val="a-size-extra-large"/>
          <w:rFonts w:ascii="Calibri" w:hAnsi="Calibri" w:cs="Calibri"/>
          <w:color w:val="000000"/>
          <w:sz w:val="20"/>
          <w:szCs w:val="20"/>
        </w:rPr>
        <w:t>(2021)</w:t>
      </w:r>
      <w:r w:rsidR="0006714E" w:rsidRPr="00C07FCA">
        <w:rPr>
          <w:rStyle w:val="apple-converted-space"/>
          <w:rFonts w:cs="Calibri"/>
          <w:color w:val="000000"/>
          <w:sz w:val="20"/>
          <w:szCs w:val="20"/>
        </w:rPr>
        <w:t xml:space="preserve"> </w:t>
      </w:r>
      <w:r w:rsidRPr="00C07FCA">
        <w:rPr>
          <w:rStyle w:val="a-size-extra-large"/>
          <w:rFonts w:ascii="Calibri" w:hAnsi="Calibri" w:cs="Calibri"/>
          <w:i/>
          <w:iCs/>
          <w:color w:val="000000"/>
          <w:sz w:val="20"/>
          <w:szCs w:val="20"/>
        </w:rPr>
        <w:t>University Technology Transfer: What It Is and How to Do It</w:t>
      </w:r>
      <w:r w:rsidRPr="00C07FCA">
        <w:rPr>
          <w:rStyle w:val="a-size-large"/>
          <w:rFonts w:cs="Calibri"/>
          <w:color w:val="000000"/>
          <w:sz w:val="20"/>
          <w:szCs w:val="20"/>
        </w:rPr>
        <w:t>, Johns Hopkins Press</w:t>
      </w:r>
      <w:r w:rsidR="0006714E" w:rsidRPr="00C07FCA">
        <w:rPr>
          <w:rStyle w:val="a-size-large"/>
          <w:rFonts w:cs="Calibri"/>
          <w:color w:val="000000"/>
          <w:sz w:val="20"/>
          <w:szCs w:val="20"/>
        </w:rPr>
        <w:t>, Baltimore.</w:t>
      </w:r>
    </w:p>
    <w:p w14:paraId="082415EC" w14:textId="393C128B" w:rsidR="00225440" w:rsidRPr="00C07FCA" w:rsidRDefault="004304AF" w:rsidP="00BB13B7">
      <w:pPr>
        <w:spacing w:before="100" w:after="100"/>
        <w:rPr>
          <w:sz w:val="20"/>
          <w:szCs w:val="20"/>
        </w:rPr>
      </w:pPr>
      <w:r>
        <w:rPr>
          <w:sz w:val="20"/>
          <w:szCs w:val="20"/>
        </w:rPr>
        <w:t>Howard Partners</w:t>
      </w:r>
      <w:r w:rsidR="00225440" w:rsidRPr="00C07FCA">
        <w:rPr>
          <w:sz w:val="20"/>
          <w:szCs w:val="20"/>
        </w:rPr>
        <w:t xml:space="preserve"> (2005)</w:t>
      </w:r>
      <w:r w:rsidR="0006714E" w:rsidRPr="00C07FCA">
        <w:rPr>
          <w:sz w:val="20"/>
          <w:szCs w:val="20"/>
        </w:rPr>
        <w:t xml:space="preserve"> </w:t>
      </w:r>
      <w:r w:rsidR="00225440" w:rsidRPr="00C07FCA">
        <w:rPr>
          <w:rStyle w:val="s1"/>
          <w:rFonts w:ascii="Calibri" w:hAnsi="Calibri" w:cs="Calibri"/>
          <w:i/>
          <w:iCs/>
          <w:color w:val="000000"/>
          <w:sz w:val="20"/>
          <w:szCs w:val="20"/>
        </w:rPr>
        <w:t>The emerging business of knowledge transfer: creating value from intellectual products and services</w:t>
      </w:r>
      <w:r w:rsidR="0006714E" w:rsidRPr="00C07FCA">
        <w:rPr>
          <w:rStyle w:val="s1"/>
          <w:rFonts w:ascii="Calibri" w:hAnsi="Calibri" w:cs="Calibri"/>
          <w:i/>
          <w:iCs/>
          <w:color w:val="000000"/>
          <w:sz w:val="20"/>
          <w:szCs w:val="20"/>
        </w:rPr>
        <w:t xml:space="preserve">, </w:t>
      </w:r>
      <w:r w:rsidR="0006714E" w:rsidRPr="00C07FCA">
        <w:rPr>
          <w:rStyle w:val="s1"/>
          <w:rFonts w:ascii="Calibri" w:hAnsi="Calibri" w:cs="Calibri"/>
          <w:color w:val="000000"/>
          <w:sz w:val="20"/>
          <w:szCs w:val="20"/>
        </w:rPr>
        <w:t xml:space="preserve">report to the Department of Education, Science and Training, </w:t>
      </w:r>
      <w:hyperlink r:id="rId22" w:history="1">
        <w:r w:rsidR="00225440" w:rsidRPr="00C07FCA">
          <w:rPr>
            <w:sz w:val="20"/>
            <w:szCs w:val="20"/>
          </w:rPr>
          <w:t>https://www.howardpartners.com.au/publications/Howard_Partners_Business_of_Knowledge_Transfer_Report.pdf</w:t>
        </w:r>
      </w:hyperlink>
      <w:r w:rsidR="00225440" w:rsidRPr="00C07FCA">
        <w:rPr>
          <w:rStyle w:val="apple-converted-space"/>
          <w:rFonts w:cs="Calibri"/>
          <w:color w:val="000000"/>
          <w:sz w:val="20"/>
          <w:szCs w:val="20"/>
        </w:rPr>
        <w:t xml:space="preserve"> </w:t>
      </w:r>
      <w:r w:rsidR="0006714E" w:rsidRPr="00C07FCA">
        <w:rPr>
          <w:rStyle w:val="apple-converted-space"/>
          <w:rFonts w:cs="Calibri"/>
          <w:color w:val="000000"/>
          <w:sz w:val="20"/>
          <w:szCs w:val="20"/>
        </w:rPr>
        <w:t>[PDF 1.06MB], accessed 6 August 2021</w:t>
      </w:r>
    </w:p>
    <w:p w14:paraId="6B69B1C2" w14:textId="77777777" w:rsidR="00225440" w:rsidRPr="00C07FCA" w:rsidRDefault="00225440" w:rsidP="00BB13B7">
      <w:pPr>
        <w:spacing w:before="100" w:after="100"/>
        <w:rPr>
          <w:sz w:val="20"/>
          <w:szCs w:val="20"/>
        </w:rPr>
      </w:pPr>
      <w:r w:rsidRPr="00C07FCA">
        <w:rPr>
          <w:sz w:val="20"/>
          <w:szCs w:val="20"/>
        </w:rPr>
        <w:t xml:space="preserve">Intellectual Property Office (2018) </w:t>
      </w:r>
      <w:r w:rsidRPr="00C07FCA">
        <w:rPr>
          <w:i/>
          <w:iCs/>
          <w:sz w:val="20"/>
          <w:szCs w:val="20"/>
        </w:rPr>
        <w:t>University and business collaboration agreements: model agreement guidance</w:t>
      </w:r>
      <w:r w:rsidRPr="00C07FCA">
        <w:rPr>
          <w:sz w:val="20"/>
          <w:szCs w:val="20"/>
        </w:rPr>
        <w:t>, https://www.gov.uk/government/publications/university-and-business-collaboration-agreements-model-agreement-guidance, accessed 5 August 2021.</w:t>
      </w:r>
    </w:p>
    <w:p w14:paraId="50D55410" w14:textId="77777777" w:rsidR="00225440" w:rsidRPr="00C07FCA" w:rsidRDefault="00225440" w:rsidP="00BB13B7">
      <w:pPr>
        <w:spacing w:before="100" w:after="100"/>
        <w:rPr>
          <w:sz w:val="20"/>
          <w:szCs w:val="20"/>
        </w:rPr>
      </w:pPr>
      <w:r w:rsidRPr="00C07FCA">
        <w:rPr>
          <w:sz w:val="20"/>
          <w:szCs w:val="20"/>
        </w:rPr>
        <w:t xml:space="preserve">IP Australia (2016) </w:t>
      </w:r>
      <w:r w:rsidRPr="00C07FCA">
        <w:rPr>
          <w:i/>
          <w:iCs/>
          <w:sz w:val="20"/>
          <w:szCs w:val="20"/>
        </w:rPr>
        <w:t>IP toolkit for collaboration</w:t>
      </w:r>
      <w:r w:rsidRPr="00C07FCA">
        <w:rPr>
          <w:sz w:val="20"/>
          <w:szCs w:val="20"/>
        </w:rPr>
        <w:t>, https://www.ipaustralia.gov.au/understanding-ip/commercialise-your-ip/ip-toolkit-collaboration, accessed 5 August 2021.</w:t>
      </w:r>
    </w:p>
    <w:p w14:paraId="2306DBEE" w14:textId="0FCEE2C5" w:rsidR="00225440" w:rsidRPr="00C07FCA" w:rsidRDefault="00225440" w:rsidP="00BB13B7">
      <w:pPr>
        <w:spacing w:before="100" w:after="100"/>
        <w:rPr>
          <w:sz w:val="20"/>
          <w:szCs w:val="20"/>
        </w:rPr>
      </w:pPr>
      <w:r w:rsidRPr="00C07FCA">
        <w:rPr>
          <w:sz w:val="20"/>
          <w:szCs w:val="20"/>
        </w:rPr>
        <w:t xml:space="preserve">IP Australia (2021) </w:t>
      </w:r>
      <w:r w:rsidRPr="00C07FCA">
        <w:rPr>
          <w:i/>
          <w:iCs/>
          <w:sz w:val="20"/>
          <w:szCs w:val="20"/>
        </w:rPr>
        <w:t xml:space="preserve">Indigenous </w:t>
      </w:r>
      <w:r w:rsidR="00870C1A">
        <w:rPr>
          <w:i/>
          <w:iCs/>
          <w:sz w:val="20"/>
          <w:szCs w:val="20"/>
        </w:rPr>
        <w:t>K</w:t>
      </w:r>
      <w:r w:rsidRPr="00C07FCA">
        <w:rPr>
          <w:i/>
          <w:iCs/>
          <w:sz w:val="20"/>
          <w:szCs w:val="20"/>
        </w:rPr>
        <w:t>nowledge</w:t>
      </w:r>
      <w:r w:rsidRPr="00C07FCA">
        <w:rPr>
          <w:sz w:val="20"/>
          <w:szCs w:val="20"/>
        </w:rPr>
        <w:t>, https://www.ipaustralia.gov.au/understanding-ip/getting-started-ip/indigenous-knowledge, accessed 5 August 2021.</w:t>
      </w:r>
    </w:p>
    <w:p w14:paraId="59300570" w14:textId="503CD0CF" w:rsidR="00225440" w:rsidRPr="00C07FCA" w:rsidRDefault="00225440" w:rsidP="00BB13B7">
      <w:pPr>
        <w:spacing w:before="100" w:after="100"/>
        <w:rPr>
          <w:sz w:val="20"/>
          <w:szCs w:val="20"/>
        </w:rPr>
      </w:pPr>
      <w:r w:rsidRPr="00C07FCA">
        <w:rPr>
          <w:sz w:val="20"/>
          <w:szCs w:val="20"/>
        </w:rPr>
        <w:t xml:space="preserve">Innovation and Science Australia (2016) </w:t>
      </w:r>
      <w:r w:rsidRPr="00C07FCA">
        <w:rPr>
          <w:i/>
          <w:iCs/>
          <w:sz w:val="20"/>
          <w:szCs w:val="20"/>
        </w:rPr>
        <w:t>Performance review of the Australian innovation, science and research system 2016</w:t>
      </w:r>
      <w:r w:rsidRPr="00C07FCA">
        <w:rPr>
          <w:sz w:val="20"/>
          <w:szCs w:val="20"/>
        </w:rPr>
        <w:t>, https://www.industry.gov.au/data-and-publications/performance-review-of-the-australian-innovation-science-and-research-system-2016, accessed 5 August 2021.</w:t>
      </w:r>
    </w:p>
    <w:p w14:paraId="224D7A92" w14:textId="2F4D102F" w:rsidR="00225440" w:rsidRPr="00C07FCA" w:rsidRDefault="00225440" w:rsidP="00BB13B7">
      <w:pPr>
        <w:spacing w:before="100" w:after="100"/>
        <w:rPr>
          <w:sz w:val="20"/>
          <w:szCs w:val="20"/>
        </w:rPr>
      </w:pPr>
      <w:r w:rsidRPr="00C07FCA">
        <w:rPr>
          <w:sz w:val="20"/>
          <w:szCs w:val="20"/>
        </w:rPr>
        <w:t>KTI</w:t>
      </w:r>
      <w:r w:rsidR="00806AD1">
        <w:rPr>
          <w:sz w:val="20"/>
          <w:szCs w:val="20"/>
        </w:rPr>
        <w:t xml:space="preserve"> </w:t>
      </w:r>
      <w:r w:rsidR="00806AD1" w:rsidRPr="00C07FCA">
        <w:rPr>
          <w:sz w:val="20"/>
          <w:szCs w:val="20"/>
        </w:rPr>
        <w:t xml:space="preserve">(Knowledge Transfer Ireland) </w:t>
      </w:r>
      <w:r w:rsidRPr="00C07FCA">
        <w:rPr>
          <w:sz w:val="20"/>
          <w:szCs w:val="20"/>
        </w:rPr>
        <w:t xml:space="preserve">(2020) </w:t>
      </w:r>
      <w:r w:rsidRPr="00C07FCA">
        <w:rPr>
          <w:i/>
          <w:iCs/>
          <w:sz w:val="20"/>
          <w:szCs w:val="20"/>
        </w:rPr>
        <w:t>Glossary of terms</w:t>
      </w:r>
      <w:r w:rsidRPr="00C07FCA">
        <w:rPr>
          <w:sz w:val="20"/>
          <w:szCs w:val="20"/>
        </w:rPr>
        <w:t>, https://www.knowledgetransferireland.com/About_KTI/Glossary-of-terms/, accessed 5 August 2021.</w:t>
      </w:r>
    </w:p>
    <w:p w14:paraId="11640790" w14:textId="31C39BF3" w:rsidR="00225440" w:rsidRPr="00C07FCA" w:rsidRDefault="00225440" w:rsidP="00BB13B7">
      <w:pPr>
        <w:spacing w:before="100" w:after="100"/>
        <w:rPr>
          <w:sz w:val="20"/>
          <w:szCs w:val="20"/>
        </w:rPr>
      </w:pPr>
      <w:r w:rsidRPr="00C07FCA">
        <w:rPr>
          <w:sz w:val="20"/>
          <w:szCs w:val="20"/>
        </w:rPr>
        <w:t xml:space="preserve">KTI (2019) </w:t>
      </w:r>
      <w:r w:rsidRPr="00C07FCA">
        <w:rPr>
          <w:i/>
          <w:iCs/>
          <w:sz w:val="20"/>
          <w:szCs w:val="20"/>
        </w:rPr>
        <w:t>IP Protocol resource guide: a framework for successful research commercialisation</w:t>
      </w:r>
      <w:r w:rsidRPr="00C07FCA">
        <w:rPr>
          <w:sz w:val="20"/>
          <w:szCs w:val="20"/>
        </w:rPr>
        <w:t>, Government of Ireland, https://www.knowledgetransferireland.com/ManagingIP/National-IP-Protocol/, accessed 2 August 2021.</w:t>
      </w:r>
    </w:p>
    <w:p w14:paraId="4582CE98" w14:textId="77777777" w:rsidR="00225440" w:rsidRPr="00C07FCA" w:rsidRDefault="00225440" w:rsidP="00BB13B7">
      <w:pPr>
        <w:spacing w:before="100" w:after="100"/>
        <w:rPr>
          <w:sz w:val="20"/>
          <w:szCs w:val="20"/>
        </w:rPr>
      </w:pPr>
      <w:r w:rsidRPr="00C07FCA">
        <w:rPr>
          <w:sz w:val="20"/>
          <w:szCs w:val="20"/>
        </w:rPr>
        <w:t xml:space="preserve">KTI (n.d.) </w:t>
      </w:r>
      <w:r w:rsidRPr="00C07FCA">
        <w:rPr>
          <w:i/>
          <w:iCs/>
          <w:sz w:val="20"/>
          <w:szCs w:val="20"/>
        </w:rPr>
        <w:t>Catalogue of model agreements</w:t>
      </w:r>
      <w:r w:rsidRPr="00C07FCA">
        <w:rPr>
          <w:sz w:val="20"/>
          <w:szCs w:val="20"/>
        </w:rPr>
        <w:t>, https://www.knowledgetransferireland.com/Model-Agreements/Catalogue-of-Model-Agreements/, accessed 5 August 2021.</w:t>
      </w:r>
    </w:p>
    <w:p w14:paraId="463C684C" w14:textId="677D03B4" w:rsidR="00225440" w:rsidRPr="00C07FCA" w:rsidRDefault="00225440" w:rsidP="00BB13B7">
      <w:pPr>
        <w:spacing w:before="100" w:after="100"/>
        <w:rPr>
          <w:sz w:val="20"/>
          <w:szCs w:val="20"/>
        </w:rPr>
      </w:pPr>
      <w:r w:rsidRPr="00C07FCA">
        <w:rPr>
          <w:sz w:val="20"/>
          <w:szCs w:val="20"/>
        </w:rPr>
        <w:lastRenderedPageBreak/>
        <w:t xml:space="preserve">MIT TLO (Massachusetts Institute of Technology, Technology </w:t>
      </w:r>
      <w:r w:rsidR="00BF58F5">
        <w:rPr>
          <w:sz w:val="20"/>
          <w:szCs w:val="20"/>
        </w:rPr>
        <w:t>Licensing</w:t>
      </w:r>
      <w:r w:rsidRPr="00C07FCA">
        <w:rPr>
          <w:sz w:val="20"/>
          <w:szCs w:val="20"/>
        </w:rPr>
        <w:t xml:space="preserve"> Office) (n.d.) </w:t>
      </w:r>
      <w:r w:rsidRPr="00C07FCA">
        <w:rPr>
          <w:i/>
          <w:iCs/>
          <w:sz w:val="20"/>
          <w:szCs w:val="20"/>
        </w:rPr>
        <w:t>Licensing MIT's intellectual property</w:t>
      </w:r>
      <w:r w:rsidRPr="00C07FCA">
        <w:rPr>
          <w:sz w:val="20"/>
          <w:szCs w:val="20"/>
        </w:rPr>
        <w:t xml:space="preserve">, https://tlo.mit.edu/learn-about-intellectual-property/licensing-mits-intellectual-property, accessed 5 August 2021. </w:t>
      </w:r>
    </w:p>
    <w:p w14:paraId="167A059A" w14:textId="77777777" w:rsidR="00225440" w:rsidRPr="00C07FCA" w:rsidRDefault="00225440" w:rsidP="00BB13B7">
      <w:pPr>
        <w:spacing w:before="100" w:after="100"/>
        <w:rPr>
          <w:sz w:val="20"/>
          <w:szCs w:val="20"/>
        </w:rPr>
      </w:pPr>
      <w:r w:rsidRPr="00C07FCA">
        <w:rPr>
          <w:sz w:val="20"/>
          <w:szCs w:val="20"/>
        </w:rPr>
        <w:t xml:space="preserve">OECD (Organisation for Economic Co-operation and Development) (2018) </w:t>
      </w:r>
      <w:r w:rsidRPr="00C07FCA">
        <w:rPr>
          <w:i/>
          <w:iCs/>
          <w:sz w:val="20"/>
          <w:szCs w:val="20"/>
        </w:rPr>
        <w:t>Oslo manual: guidelines for collecting, reporting and using data on innovation</w:t>
      </w:r>
      <w:r w:rsidRPr="00C07FCA">
        <w:rPr>
          <w:sz w:val="20"/>
          <w:szCs w:val="20"/>
        </w:rPr>
        <w:t>, 4th edn, OECD, https://www.oecd.org/science/oslo-manual-2018-9789264304604-en.htm, accessed 5 August 2021.</w:t>
      </w:r>
    </w:p>
    <w:p w14:paraId="62359E30" w14:textId="77777777" w:rsidR="00225440" w:rsidRPr="00C07FCA" w:rsidRDefault="00225440" w:rsidP="00BB13B7">
      <w:pPr>
        <w:spacing w:before="100" w:after="100"/>
        <w:rPr>
          <w:sz w:val="20"/>
          <w:szCs w:val="20"/>
        </w:rPr>
      </w:pPr>
      <w:r w:rsidRPr="00C07FCA">
        <w:rPr>
          <w:sz w:val="20"/>
          <w:szCs w:val="20"/>
        </w:rPr>
        <w:t>Perkman M and Salter A (2012) ‘How to create productive partnerships with universities’,</w:t>
      </w:r>
      <w:r w:rsidRPr="00C07FCA">
        <w:rPr>
          <w:i/>
          <w:iCs/>
          <w:sz w:val="20"/>
          <w:szCs w:val="20"/>
        </w:rPr>
        <w:t xml:space="preserve"> MIT Sloan Management Review</w:t>
      </w:r>
      <w:r w:rsidRPr="00C07FCA">
        <w:rPr>
          <w:sz w:val="20"/>
          <w:szCs w:val="20"/>
        </w:rPr>
        <w:t>, 53(4):79-88.</w:t>
      </w:r>
    </w:p>
    <w:p w14:paraId="3E028EF3" w14:textId="795DC4B1" w:rsidR="00225440" w:rsidRPr="00C07FCA" w:rsidRDefault="00225440" w:rsidP="00BB13B7">
      <w:pPr>
        <w:spacing w:before="100" w:after="100"/>
        <w:rPr>
          <w:sz w:val="20"/>
          <w:szCs w:val="20"/>
        </w:rPr>
      </w:pPr>
      <w:r w:rsidRPr="00C07FCA">
        <w:rPr>
          <w:sz w:val="20"/>
          <w:szCs w:val="20"/>
        </w:rPr>
        <w:t xml:space="preserve">Pertuze JA, Calder ES, Greitzer EM and Lucas WA (2010) ‘Best practices for industry-university collaboration’, </w:t>
      </w:r>
      <w:r w:rsidRPr="00C07FCA">
        <w:rPr>
          <w:i/>
          <w:iCs/>
          <w:sz w:val="20"/>
          <w:szCs w:val="20"/>
        </w:rPr>
        <w:t>MIT Sloan Management Review</w:t>
      </w:r>
      <w:r w:rsidRPr="00C07FCA">
        <w:rPr>
          <w:sz w:val="20"/>
          <w:szCs w:val="20"/>
        </w:rPr>
        <w:t>, 51(4):83-90.</w:t>
      </w:r>
    </w:p>
    <w:p w14:paraId="0332CF41" w14:textId="77777777" w:rsidR="00225440" w:rsidRPr="00C07FCA" w:rsidRDefault="00225440" w:rsidP="00BB13B7">
      <w:pPr>
        <w:spacing w:before="100" w:after="100"/>
        <w:rPr>
          <w:sz w:val="20"/>
          <w:szCs w:val="20"/>
        </w:rPr>
      </w:pPr>
      <w:r w:rsidRPr="00C07FCA">
        <w:rPr>
          <w:sz w:val="20"/>
          <w:szCs w:val="20"/>
        </w:rPr>
        <w:t xml:space="preserve">PraxisAuril (n.d.) </w:t>
      </w:r>
      <w:r w:rsidRPr="00C07FCA">
        <w:rPr>
          <w:i/>
          <w:iCs/>
          <w:sz w:val="20"/>
          <w:szCs w:val="20"/>
        </w:rPr>
        <w:t>Templates, toolkits and guidance</w:t>
      </w:r>
      <w:r w:rsidRPr="00C07FCA">
        <w:rPr>
          <w:sz w:val="20"/>
          <w:szCs w:val="20"/>
        </w:rPr>
        <w:t>, https://www.praxisauril.org.uk/resource/templates-toolkits, accessed 5 August 2021.</w:t>
      </w:r>
    </w:p>
    <w:p w14:paraId="6DC4CB53" w14:textId="51C028E5" w:rsidR="00C07FCA" w:rsidRPr="00C07FCA" w:rsidRDefault="00225440" w:rsidP="00BB13B7">
      <w:pPr>
        <w:spacing w:before="100" w:after="100"/>
        <w:rPr>
          <w:sz w:val="20"/>
          <w:szCs w:val="20"/>
        </w:rPr>
      </w:pPr>
      <w:r w:rsidRPr="00C07FCA">
        <w:rPr>
          <w:sz w:val="20"/>
          <w:szCs w:val="20"/>
        </w:rPr>
        <w:t xml:space="preserve">RSM (2018) </w:t>
      </w:r>
      <w:r w:rsidRPr="00C07FCA">
        <w:rPr>
          <w:i/>
          <w:iCs/>
          <w:sz w:val="20"/>
          <w:szCs w:val="20"/>
        </w:rPr>
        <w:t>Research into issues around the commercialisation of university IP</w:t>
      </w:r>
      <w:r w:rsidR="00C07FCA" w:rsidRPr="00C07FCA">
        <w:rPr>
          <w:sz w:val="20"/>
          <w:szCs w:val="20"/>
        </w:rPr>
        <w:t xml:space="preserve">, </w:t>
      </w:r>
      <w:r w:rsidRPr="00C07FCA">
        <w:rPr>
          <w:sz w:val="20"/>
          <w:szCs w:val="20"/>
        </w:rPr>
        <w:t>report for the Department for Business, Energy and Industrial Strategy</w:t>
      </w:r>
      <w:r w:rsidR="00C07FCA" w:rsidRPr="00C07FCA">
        <w:rPr>
          <w:sz w:val="20"/>
          <w:szCs w:val="20"/>
        </w:rPr>
        <w:t xml:space="preserve"> (BEIS) prepared by RSM PACEC Ltd,</w:t>
      </w:r>
      <w:r w:rsidRPr="00C07FCA">
        <w:rPr>
          <w:sz w:val="20"/>
          <w:szCs w:val="20"/>
        </w:rPr>
        <w:t xml:space="preserve"> </w:t>
      </w:r>
      <w:r w:rsidRPr="00C07FCA">
        <w:rPr>
          <w:rFonts w:cs="Calibri"/>
          <w:sz w:val="20"/>
          <w:szCs w:val="20"/>
        </w:rPr>
        <w:t>https://assets.publishing.service.gov.uk/government/uploads/system/uploads/attachment_data/file/699441/university-ip-commercialisation-research.pdf</w:t>
      </w:r>
      <w:r w:rsidR="00C07FCA" w:rsidRPr="00C07FCA">
        <w:rPr>
          <w:sz w:val="20"/>
          <w:szCs w:val="20"/>
        </w:rPr>
        <w:t>, [PDF 1.52MB], accessed 6 August 2021.</w:t>
      </w:r>
    </w:p>
    <w:p w14:paraId="4049FA49" w14:textId="2382D8D3" w:rsidR="00225440" w:rsidRPr="00C07FCA" w:rsidRDefault="00225440" w:rsidP="00BB13B7">
      <w:pPr>
        <w:spacing w:before="100" w:after="100"/>
        <w:rPr>
          <w:sz w:val="20"/>
          <w:szCs w:val="20"/>
        </w:rPr>
      </w:pPr>
      <w:r w:rsidRPr="00C07FCA">
        <w:rPr>
          <w:sz w:val="20"/>
          <w:szCs w:val="20"/>
        </w:rPr>
        <w:t xml:space="preserve">Thomson Reuters (n.d. a). ‘Intellectual property licensing toolkit’, </w:t>
      </w:r>
      <w:r w:rsidRPr="00C07FCA">
        <w:rPr>
          <w:i/>
          <w:iCs/>
          <w:sz w:val="20"/>
          <w:szCs w:val="20"/>
        </w:rPr>
        <w:t>Thompson Reuters Practical Law</w:t>
      </w:r>
      <w:r w:rsidRPr="00C07FCA">
        <w:rPr>
          <w:sz w:val="20"/>
          <w:szCs w:val="20"/>
        </w:rPr>
        <w:t>, https://uk.practicallaw.thomsonreuters.com/3-569-9765?transitionType=Default&amp;contextData=(sc.Default)&amp;firstPage=true, accessed 5 August 2021.</w:t>
      </w:r>
    </w:p>
    <w:p w14:paraId="711397C9" w14:textId="77777777" w:rsidR="00225440" w:rsidRPr="00C07FCA" w:rsidRDefault="00225440" w:rsidP="00BB13B7">
      <w:pPr>
        <w:spacing w:before="100" w:after="100"/>
        <w:rPr>
          <w:sz w:val="20"/>
          <w:szCs w:val="20"/>
        </w:rPr>
      </w:pPr>
      <w:r w:rsidRPr="00C07FCA">
        <w:rPr>
          <w:sz w:val="20"/>
          <w:szCs w:val="20"/>
        </w:rPr>
        <w:t xml:space="preserve">Thomson Reuters (n.d. b) ‘Software licensing, development, and distribution toolkit’, </w:t>
      </w:r>
      <w:r w:rsidRPr="00C07FCA">
        <w:rPr>
          <w:i/>
          <w:iCs/>
          <w:sz w:val="20"/>
          <w:szCs w:val="20"/>
        </w:rPr>
        <w:t>Thompson Reuters Practical Law</w:t>
      </w:r>
      <w:r w:rsidRPr="00C07FCA">
        <w:rPr>
          <w:sz w:val="20"/>
          <w:szCs w:val="20"/>
        </w:rPr>
        <w:t>, https://uk.practicallaw.thomsonreuters.com/w-001-1629?originationContext=document&amp;transitionType=DocumentItem&amp;contextData=(sc.Default)&amp;comp=pluk, accessed 5 August 2021.</w:t>
      </w:r>
    </w:p>
    <w:p w14:paraId="17B2EEFC" w14:textId="77777777" w:rsidR="00225440" w:rsidRPr="00C07FCA" w:rsidRDefault="00225440" w:rsidP="00BB13B7">
      <w:pPr>
        <w:spacing w:before="100" w:after="100"/>
        <w:rPr>
          <w:sz w:val="20"/>
          <w:szCs w:val="20"/>
        </w:rPr>
      </w:pPr>
      <w:r w:rsidRPr="00C07FCA">
        <w:rPr>
          <w:sz w:val="20"/>
          <w:szCs w:val="20"/>
        </w:rPr>
        <w:t xml:space="preserve">UIDP (University-Industry Demonstration Partnership) (2020) </w:t>
      </w:r>
      <w:r w:rsidRPr="00C07FCA">
        <w:rPr>
          <w:i/>
          <w:iCs/>
          <w:sz w:val="20"/>
          <w:szCs w:val="20"/>
        </w:rPr>
        <w:t>Publications and reports: contract accords</w:t>
      </w:r>
      <w:r w:rsidRPr="00C07FCA">
        <w:rPr>
          <w:sz w:val="20"/>
          <w:szCs w:val="20"/>
        </w:rPr>
        <w:t>, https://uidp.org/publication/contract-accords-2020/, accessed 5 August 2021.</w:t>
      </w:r>
    </w:p>
    <w:p w14:paraId="468701DA" w14:textId="77777777" w:rsidR="00225440" w:rsidRPr="00C07FCA" w:rsidRDefault="00225440" w:rsidP="00BB13B7">
      <w:pPr>
        <w:spacing w:before="100" w:after="100"/>
        <w:rPr>
          <w:sz w:val="20"/>
          <w:szCs w:val="20"/>
        </w:rPr>
      </w:pPr>
      <w:r w:rsidRPr="00C07FCA">
        <w:rPr>
          <w:sz w:val="20"/>
          <w:szCs w:val="20"/>
        </w:rPr>
        <w:t xml:space="preserve">UTS (University of Technology, Sydney) (2014) </w:t>
      </w:r>
      <w:r w:rsidRPr="00C07FCA">
        <w:rPr>
          <w:i/>
          <w:iCs/>
          <w:sz w:val="20"/>
          <w:szCs w:val="20"/>
        </w:rPr>
        <w:t>Easy Access IP: An introduction for industry partners</w:t>
      </w:r>
      <w:r w:rsidRPr="00C07FCA">
        <w:rPr>
          <w:sz w:val="20"/>
          <w:szCs w:val="20"/>
        </w:rPr>
        <w:t>, https://www.uts.edu.au/sites/default/files/article/downloads/uts-easy-access-ip-for-industry-partners.pdf [PDF 629KB], accessed 5 August 2021.</w:t>
      </w:r>
    </w:p>
    <w:p w14:paraId="4EBC7EA0" w14:textId="4AC143C1" w:rsidR="00DE2FA1" w:rsidRPr="00C07FCA" w:rsidRDefault="00DE2FA1" w:rsidP="00DE2FA1">
      <w:pPr>
        <w:spacing w:before="100" w:after="100"/>
        <w:rPr>
          <w:sz w:val="20"/>
          <w:szCs w:val="20"/>
        </w:rPr>
      </w:pPr>
      <w:r w:rsidRPr="00C07FCA">
        <w:rPr>
          <w:sz w:val="20"/>
          <w:szCs w:val="20"/>
        </w:rPr>
        <w:t xml:space="preserve">WIPO (World Intellectual Property Organization) (2020) </w:t>
      </w:r>
      <w:r w:rsidRPr="00C07FCA">
        <w:rPr>
          <w:i/>
          <w:iCs/>
          <w:sz w:val="20"/>
          <w:szCs w:val="20"/>
        </w:rPr>
        <w:t>Global innovation index</w:t>
      </w:r>
      <w:r w:rsidRPr="00C07FCA">
        <w:rPr>
          <w:sz w:val="20"/>
          <w:szCs w:val="20"/>
        </w:rPr>
        <w:t>, https://www.wipo.int/global_innovation_index/en/2020/, accessed 5 August 2021.</w:t>
      </w:r>
    </w:p>
    <w:p w14:paraId="01DC4E8C" w14:textId="6F19C5AC" w:rsidR="00C07FCA" w:rsidRPr="00C07FCA" w:rsidRDefault="00C07FCA" w:rsidP="00BB13B7">
      <w:pPr>
        <w:spacing w:before="100" w:after="100" w:line="259" w:lineRule="auto"/>
        <w:rPr>
          <w:rFonts w:cstheme="minorHAnsi"/>
          <w:sz w:val="20"/>
          <w:szCs w:val="20"/>
        </w:rPr>
      </w:pPr>
      <w:r w:rsidRPr="00C07FCA">
        <w:rPr>
          <w:sz w:val="20"/>
          <w:szCs w:val="20"/>
        </w:rPr>
        <w:t>WIPO (n.d.</w:t>
      </w:r>
      <w:r>
        <w:rPr>
          <w:sz w:val="20"/>
          <w:szCs w:val="20"/>
        </w:rPr>
        <w:t xml:space="preserve"> a</w:t>
      </w:r>
      <w:r w:rsidRPr="00C07FCA">
        <w:rPr>
          <w:sz w:val="20"/>
          <w:szCs w:val="20"/>
        </w:rPr>
        <w:t xml:space="preserve">) </w:t>
      </w:r>
      <w:r w:rsidRPr="00C07FCA">
        <w:rPr>
          <w:i/>
          <w:iCs/>
          <w:sz w:val="20"/>
          <w:szCs w:val="20"/>
        </w:rPr>
        <w:t xml:space="preserve">Alternative dispute resolution, </w:t>
      </w:r>
      <w:r w:rsidRPr="00C07FCA">
        <w:rPr>
          <w:sz w:val="20"/>
          <w:szCs w:val="20"/>
        </w:rPr>
        <w:t>https://www.wipo.int/amc/en/, accessed 6 August 2021.</w:t>
      </w:r>
    </w:p>
    <w:p w14:paraId="1D0C886B" w14:textId="73C43423" w:rsidR="00C07FCA" w:rsidRPr="00C07FCA" w:rsidRDefault="00C07FCA" w:rsidP="00BB13B7">
      <w:pPr>
        <w:spacing w:before="100" w:after="100"/>
        <w:rPr>
          <w:sz w:val="20"/>
          <w:szCs w:val="20"/>
        </w:rPr>
      </w:pPr>
      <w:r w:rsidRPr="00C07FCA">
        <w:rPr>
          <w:sz w:val="20"/>
          <w:szCs w:val="20"/>
        </w:rPr>
        <w:t>WIPO (n.d.</w:t>
      </w:r>
      <w:r>
        <w:rPr>
          <w:sz w:val="20"/>
          <w:szCs w:val="20"/>
        </w:rPr>
        <w:t xml:space="preserve"> b</w:t>
      </w:r>
      <w:r w:rsidRPr="00C07FCA">
        <w:rPr>
          <w:sz w:val="20"/>
          <w:szCs w:val="20"/>
        </w:rPr>
        <w:t xml:space="preserve">) </w:t>
      </w:r>
      <w:r w:rsidRPr="00C07FCA">
        <w:rPr>
          <w:i/>
          <w:iCs/>
          <w:sz w:val="20"/>
          <w:szCs w:val="20"/>
        </w:rPr>
        <w:t>IPAG (Intellectual Property Agreement Guide) model agreements,</w:t>
      </w:r>
      <w:r w:rsidRPr="00C07FCA">
        <w:rPr>
          <w:sz w:val="20"/>
          <w:szCs w:val="20"/>
        </w:rPr>
        <w:t xml:space="preserve"> https://www.wipo.int/amc/en/center/specific-sectors/rd/ipag/,accessed 5 August 2021.</w:t>
      </w:r>
    </w:p>
    <w:p w14:paraId="08B31231" w14:textId="2E39885D" w:rsidR="00225440" w:rsidRPr="00C07FCA" w:rsidRDefault="00225440" w:rsidP="00BB13B7">
      <w:pPr>
        <w:spacing w:before="100" w:after="100"/>
        <w:rPr>
          <w:sz w:val="20"/>
          <w:szCs w:val="20"/>
        </w:rPr>
      </w:pPr>
      <w:r w:rsidRPr="00C07FCA">
        <w:rPr>
          <w:sz w:val="20"/>
          <w:szCs w:val="20"/>
        </w:rPr>
        <w:t>WIPO (n.d.</w:t>
      </w:r>
      <w:r w:rsidR="00C07FCA">
        <w:rPr>
          <w:sz w:val="20"/>
          <w:szCs w:val="20"/>
        </w:rPr>
        <w:t xml:space="preserve"> c</w:t>
      </w:r>
      <w:r w:rsidRPr="00C07FCA">
        <w:rPr>
          <w:sz w:val="20"/>
          <w:szCs w:val="20"/>
        </w:rPr>
        <w:t xml:space="preserve">) </w:t>
      </w:r>
      <w:r w:rsidRPr="00C07FCA">
        <w:rPr>
          <w:i/>
          <w:iCs/>
          <w:sz w:val="20"/>
          <w:szCs w:val="20"/>
        </w:rPr>
        <w:t>Intellectual property policies for universities</w:t>
      </w:r>
      <w:r w:rsidRPr="00C07FCA">
        <w:rPr>
          <w:sz w:val="20"/>
          <w:szCs w:val="20"/>
        </w:rPr>
        <w:t>, https://www.wipo.int/about-ip/en/universities_research/ip_policies/, accessed 5 August 2021.</w:t>
      </w:r>
    </w:p>
    <w:p w14:paraId="7D76738C" w14:textId="77777777" w:rsidR="00225440" w:rsidRPr="00C07FCA" w:rsidRDefault="00225440" w:rsidP="00BB13B7">
      <w:pPr>
        <w:spacing w:before="100" w:after="100"/>
        <w:rPr>
          <w:sz w:val="20"/>
          <w:szCs w:val="20"/>
        </w:rPr>
      </w:pPr>
      <w:r w:rsidRPr="00C07FCA">
        <w:rPr>
          <w:sz w:val="20"/>
          <w:szCs w:val="20"/>
        </w:rPr>
        <w:t xml:space="preserve">Wright R (2008) ‘How to get the most from university relationships’, </w:t>
      </w:r>
      <w:r w:rsidRPr="00C07FCA">
        <w:rPr>
          <w:i/>
          <w:iCs/>
          <w:sz w:val="20"/>
          <w:szCs w:val="20"/>
        </w:rPr>
        <w:t>MIT Sloan Management Review</w:t>
      </w:r>
      <w:r w:rsidRPr="00C07FCA">
        <w:rPr>
          <w:sz w:val="20"/>
          <w:szCs w:val="20"/>
        </w:rPr>
        <w:t>, 49(3):75-80.</w:t>
      </w:r>
    </w:p>
    <w:sectPr w:rsidR="00225440" w:rsidRPr="00C07FCA" w:rsidSect="00E72F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71D61" w14:textId="77777777" w:rsidR="006D56C1" w:rsidRDefault="006D56C1" w:rsidP="0051352E">
      <w:pPr>
        <w:spacing w:after="0" w:line="240" w:lineRule="auto"/>
      </w:pPr>
      <w:r>
        <w:separator/>
      </w:r>
    </w:p>
  </w:endnote>
  <w:endnote w:type="continuationSeparator" w:id="0">
    <w:p w14:paraId="0A387508" w14:textId="77777777" w:rsidR="006D56C1" w:rsidRDefault="006D56C1" w:rsidP="0051352E">
      <w:pPr>
        <w:spacing w:after="0" w:line="240" w:lineRule="auto"/>
      </w:pPr>
      <w:r>
        <w:continuationSeparator/>
      </w:r>
    </w:p>
  </w:endnote>
  <w:endnote w:type="continuationNotice" w:id="1">
    <w:p w14:paraId="00AA5923" w14:textId="77777777" w:rsidR="006D56C1" w:rsidRDefault="006D5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6D612" w14:textId="25B6C335" w:rsidR="006D56C1" w:rsidRDefault="00372740">
    <w:pPr>
      <w:pStyle w:val="Footer"/>
    </w:pPr>
    <w:r>
      <w:fldChar w:fldCharType="begin" w:fldLock="1"/>
    </w:r>
    <w:r>
      <w:instrText xml:space="preserve"> DOCVARIABLE  CUFooterText \* MERGEFORMAT </w:instrText>
    </w:r>
    <w:r>
      <w:fldChar w:fldCharType="separate"/>
    </w:r>
    <w:r w:rsidR="006D56C1">
      <w:t>L\341070352.9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1B187" w14:textId="77777777" w:rsidR="006D56C1" w:rsidRDefault="006D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965F" w14:textId="75A4ACBB" w:rsidR="006D56C1" w:rsidRDefault="00372740">
    <w:pPr>
      <w:pStyle w:val="Footer"/>
    </w:pPr>
    <w:r>
      <w:fldChar w:fldCharType="begin" w:fldLock="1"/>
    </w:r>
    <w:r>
      <w:instrText xml:space="preserve"> DOCVARIABLE  CUFooterText \* MERGEFORMAT </w:instrText>
    </w:r>
    <w:r>
      <w:fldChar w:fldCharType="separate"/>
    </w:r>
    <w:r w:rsidR="006D56C1">
      <w:t>L\341070352.9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582289"/>
      <w:docPartObj>
        <w:docPartGallery w:val="Page Numbers (Bottom of Page)"/>
        <w:docPartUnique/>
      </w:docPartObj>
    </w:sdtPr>
    <w:sdtEndPr>
      <w:rPr>
        <w:noProof/>
      </w:rPr>
    </w:sdtEndPr>
    <w:sdtContent>
      <w:p w14:paraId="42271BA7" w14:textId="2E906B7E" w:rsidR="006D56C1" w:rsidRDefault="006D56C1" w:rsidP="00503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68B05" w14:textId="77777777" w:rsidR="006D56C1" w:rsidRDefault="006D56C1" w:rsidP="0051352E">
      <w:pPr>
        <w:spacing w:after="0" w:line="240" w:lineRule="auto"/>
      </w:pPr>
      <w:r>
        <w:separator/>
      </w:r>
    </w:p>
  </w:footnote>
  <w:footnote w:type="continuationSeparator" w:id="0">
    <w:p w14:paraId="23E94DFC" w14:textId="77777777" w:rsidR="006D56C1" w:rsidRDefault="006D56C1" w:rsidP="0051352E">
      <w:pPr>
        <w:spacing w:after="0" w:line="240" w:lineRule="auto"/>
      </w:pPr>
      <w:r>
        <w:continuationSeparator/>
      </w:r>
    </w:p>
  </w:footnote>
  <w:footnote w:type="continuationNotice" w:id="1">
    <w:p w14:paraId="5EF09262" w14:textId="77777777" w:rsidR="006D56C1" w:rsidRDefault="006D5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8D732" w14:textId="77777777" w:rsidR="006D56C1" w:rsidRDefault="006D5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7CAF" w14:textId="77777777" w:rsidR="006D56C1" w:rsidRDefault="006D5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5EB85" w14:textId="77777777" w:rsidR="006D56C1" w:rsidRDefault="006D5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1F1CC" w14:textId="77777777" w:rsidR="006D56C1" w:rsidRDefault="006D5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FEAB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502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586D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AC0C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70A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24F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236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FAB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EC9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70F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52B51"/>
    <w:multiLevelType w:val="multilevel"/>
    <w:tmpl w:val="922C0B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96F1C43"/>
    <w:multiLevelType w:val="hybridMultilevel"/>
    <w:tmpl w:val="69DA6E30"/>
    <w:lvl w:ilvl="0" w:tplc="08090017">
      <w:start w:val="1"/>
      <w:numFmt w:val="lowerLetter"/>
      <w:lvlText w:val="%1)"/>
      <w:lvlJc w:val="left"/>
      <w:pPr>
        <w:ind w:left="360" w:hanging="360"/>
      </w:pPr>
    </w:lvl>
    <w:lvl w:ilvl="1" w:tplc="15CEF37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D92D1D"/>
    <w:multiLevelType w:val="hybridMultilevel"/>
    <w:tmpl w:val="032C2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2342"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CC0370"/>
    <w:multiLevelType w:val="multilevel"/>
    <w:tmpl w:val="06FA0EE6"/>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E41985"/>
    <w:multiLevelType w:val="hybridMultilevel"/>
    <w:tmpl w:val="66DA47E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814763F"/>
    <w:multiLevelType w:val="hybridMultilevel"/>
    <w:tmpl w:val="457E73D4"/>
    <w:name w:val="List number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795D42"/>
    <w:multiLevelType w:val="hybridMultilevel"/>
    <w:tmpl w:val="E9F4DCD0"/>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8" w15:restartNumberingAfterBreak="0">
    <w:nsid w:val="217B292A"/>
    <w:multiLevelType w:val="hybridMultilevel"/>
    <w:tmpl w:val="2312E4FC"/>
    <w:lvl w:ilvl="0" w:tplc="42C028D0">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3B813F4"/>
    <w:multiLevelType w:val="hybridMultilevel"/>
    <w:tmpl w:val="EA06A3D6"/>
    <w:lvl w:ilvl="0" w:tplc="C790764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56D6E54"/>
    <w:multiLevelType w:val="hybridMultilevel"/>
    <w:tmpl w:val="AE9C2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74077C"/>
    <w:multiLevelType w:val="hybridMultilevel"/>
    <w:tmpl w:val="A7B0B85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63D2631"/>
    <w:multiLevelType w:val="multilevel"/>
    <w:tmpl w:val="1E78302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771DA0"/>
    <w:multiLevelType w:val="multilevel"/>
    <w:tmpl w:val="4DCE3F1E"/>
    <w:styleLink w:val="CurrentList4"/>
    <w:lvl w:ilvl="0">
      <w:numFmt w:val="bullet"/>
      <w:lvlText w:val="•"/>
      <w:lvlJc w:val="left"/>
      <w:pPr>
        <w:ind w:left="720" w:hanging="720"/>
      </w:pPr>
      <w:rPr>
        <w:rFonts w:ascii="Calibri" w:eastAsiaTheme="majorEastAsia" w:hAnsi="Calibri" w:cs="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A53E4C"/>
    <w:multiLevelType w:val="hybridMultilevel"/>
    <w:tmpl w:val="F1481754"/>
    <w:name w:val="List number2"/>
    <w:lvl w:ilvl="0" w:tplc="38928B10">
      <w:start w:val="1"/>
      <w:numFmt w:val="bullet"/>
      <w:pStyle w:val="ListBullet"/>
      <w:lvlText w:val=""/>
      <w:lvlJc w:val="left"/>
      <w:pPr>
        <w:ind w:left="357" w:hanging="357"/>
      </w:pPr>
      <w:rPr>
        <w:rFonts w:ascii="Symbol" w:hAnsi="Symbol" w:cs="Times New Roman" w:hint="default"/>
        <w:color w:val="auto"/>
      </w:rPr>
    </w:lvl>
    <w:lvl w:ilvl="1" w:tplc="489035D2">
      <w:start w:val="1"/>
      <w:numFmt w:val="bullet"/>
      <w:lvlText w:val="○"/>
      <w:lvlJc w:val="left"/>
      <w:pPr>
        <w:ind w:left="851" w:hanging="494"/>
      </w:pPr>
      <w:rPr>
        <w:rFonts w:ascii="Courier New" w:hAnsi="Courier New" w:cs="Times New Roman" w:hint="default"/>
        <w:color w:val="auto"/>
      </w:rPr>
    </w:lvl>
    <w:lvl w:ilvl="2" w:tplc="27762062">
      <w:start w:val="1"/>
      <w:numFmt w:val="bullet"/>
      <w:lvlText w:val="–"/>
      <w:lvlJc w:val="left"/>
      <w:pPr>
        <w:tabs>
          <w:tab w:val="num" w:pos="1985"/>
        </w:tabs>
        <w:ind w:left="1418" w:hanging="567"/>
      </w:pPr>
      <w:rPr>
        <w:rFonts w:ascii="Calibri" w:hAnsi="Calibri" w:cs="Times New Roman" w:hint="default"/>
        <w:color w:val="auto"/>
      </w:rPr>
    </w:lvl>
    <w:lvl w:ilvl="3" w:tplc="9138BD66">
      <w:start w:val="1"/>
      <w:numFmt w:val="bullet"/>
      <w:lvlText w:val=""/>
      <w:lvlJc w:val="left"/>
      <w:pPr>
        <w:tabs>
          <w:tab w:val="num" w:pos="2552"/>
        </w:tabs>
        <w:ind w:left="2126" w:hanging="567"/>
      </w:pPr>
      <w:rPr>
        <w:rFonts w:ascii="Wingdings" w:hAnsi="Wingdings" w:cs="Times New Roman" w:hint="default"/>
        <w:color w:val="auto"/>
      </w:rPr>
    </w:lvl>
    <w:lvl w:ilvl="4" w:tplc="725CBF28">
      <w:start w:val="1"/>
      <w:numFmt w:val="lowerLetter"/>
      <w:lvlText w:val="(%5)"/>
      <w:lvlJc w:val="left"/>
      <w:pPr>
        <w:ind w:left="1800" w:hanging="360"/>
      </w:pPr>
      <w:rPr>
        <w:rFonts w:hint="default"/>
      </w:rPr>
    </w:lvl>
    <w:lvl w:ilvl="5" w:tplc="E8CA1BE6">
      <w:start w:val="1"/>
      <w:numFmt w:val="lowerRoman"/>
      <w:lvlText w:val="(%6)"/>
      <w:lvlJc w:val="left"/>
      <w:pPr>
        <w:ind w:left="2160" w:hanging="360"/>
      </w:pPr>
      <w:rPr>
        <w:rFonts w:hint="default"/>
      </w:rPr>
    </w:lvl>
    <w:lvl w:ilvl="6" w:tplc="AB6A9560">
      <w:start w:val="1"/>
      <w:numFmt w:val="decimal"/>
      <w:lvlText w:val="%7."/>
      <w:lvlJc w:val="left"/>
      <w:pPr>
        <w:ind w:left="2520" w:hanging="360"/>
      </w:pPr>
      <w:rPr>
        <w:rFonts w:hint="default"/>
      </w:rPr>
    </w:lvl>
    <w:lvl w:ilvl="7" w:tplc="ED7E7876">
      <w:start w:val="1"/>
      <w:numFmt w:val="lowerLetter"/>
      <w:lvlText w:val="%8."/>
      <w:lvlJc w:val="left"/>
      <w:pPr>
        <w:ind w:left="2880" w:hanging="360"/>
      </w:pPr>
      <w:rPr>
        <w:rFonts w:hint="default"/>
      </w:rPr>
    </w:lvl>
    <w:lvl w:ilvl="8" w:tplc="B984AC5C">
      <w:start w:val="1"/>
      <w:numFmt w:val="lowerRoman"/>
      <w:lvlText w:val="%9."/>
      <w:lvlJc w:val="left"/>
      <w:pPr>
        <w:ind w:left="3240" w:hanging="360"/>
      </w:pPr>
      <w:rPr>
        <w:rFonts w:hint="default"/>
      </w:rPr>
    </w:lvl>
  </w:abstractNum>
  <w:abstractNum w:abstractNumId="25" w15:restartNumberingAfterBreak="0">
    <w:nsid w:val="34A96A34"/>
    <w:multiLevelType w:val="hybridMultilevel"/>
    <w:tmpl w:val="1DD82DA6"/>
    <w:name w:val="List number3"/>
    <w:lvl w:ilvl="0" w:tplc="9CC815F8">
      <w:start w:val="1"/>
      <w:numFmt w:val="decimal"/>
      <w:pStyle w:val="List"/>
      <w:lvlText w:val="%1"/>
      <w:lvlJc w:val="left"/>
      <w:pPr>
        <w:ind w:left="357" w:hanging="357"/>
      </w:pPr>
      <w:rPr>
        <w:rFonts w:hint="default"/>
      </w:rPr>
    </w:lvl>
    <w:lvl w:ilvl="1" w:tplc="182EF1AA">
      <w:start w:val="1"/>
      <w:numFmt w:val="lowerLetter"/>
      <w:lvlText w:val="%2"/>
      <w:lvlJc w:val="left"/>
      <w:pPr>
        <w:ind w:left="851" w:hanging="494"/>
      </w:pPr>
      <w:rPr>
        <w:rFonts w:hint="default"/>
      </w:rPr>
    </w:lvl>
    <w:lvl w:ilvl="2" w:tplc="C638D0BC">
      <w:start w:val="1"/>
      <w:numFmt w:val="lowerRoman"/>
      <w:lvlText w:val="%3"/>
      <w:lvlJc w:val="left"/>
      <w:pPr>
        <w:tabs>
          <w:tab w:val="num" w:pos="1985"/>
        </w:tabs>
        <w:ind w:left="1418" w:hanging="567"/>
      </w:pPr>
      <w:rPr>
        <w:rFonts w:hint="default"/>
      </w:rPr>
    </w:lvl>
    <w:lvl w:ilvl="3" w:tplc="41F85858">
      <w:start w:val="1"/>
      <w:numFmt w:val="bullet"/>
      <w:lvlText w:val="–"/>
      <w:lvlJc w:val="left"/>
      <w:pPr>
        <w:tabs>
          <w:tab w:val="num" w:pos="2552"/>
        </w:tabs>
        <w:ind w:left="2126" w:hanging="567"/>
      </w:pPr>
      <w:rPr>
        <w:rFonts w:ascii="Calibri" w:hAnsi="Calibri" w:cs="Times New Roman" w:hint="default"/>
        <w:color w:val="auto"/>
      </w:rPr>
    </w:lvl>
    <w:lvl w:ilvl="4" w:tplc="A508D326">
      <w:start w:val="1"/>
      <w:numFmt w:val="lowerLetter"/>
      <w:lvlText w:val="(%5)"/>
      <w:lvlJc w:val="left"/>
      <w:pPr>
        <w:ind w:left="1800" w:hanging="360"/>
      </w:pPr>
      <w:rPr>
        <w:rFonts w:hint="default"/>
      </w:rPr>
    </w:lvl>
    <w:lvl w:ilvl="5" w:tplc="DF3ED20A">
      <w:start w:val="1"/>
      <w:numFmt w:val="lowerRoman"/>
      <w:lvlText w:val="(%6)"/>
      <w:lvlJc w:val="left"/>
      <w:pPr>
        <w:ind w:left="2160" w:hanging="360"/>
      </w:pPr>
      <w:rPr>
        <w:rFonts w:hint="default"/>
      </w:rPr>
    </w:lvl>
    <w:lvl w:ilvl="6" w:tplc="77B61EB8">
      <w:start w:val="1"/>
      <w:numFmt w:val="decimal"/>
      <w:lvlText w:val="%7."/>
      <w:lvlJc w:val="left"/>
      <w:pPr>
        <w:ind w:left="2520" w:hanging="360"/>
      </w:pPr>
      <w:rPr>
        <w:rFonts w:hint="default"/>
      </w:rPr>
    </w:lvl>
    <w:lvl w:ilvl="7" w:tplc="F5DC9AEE">
      <w:start w:val="1"/>
      <w:numFmt w:val="lowerLetter"/>
      <w:lvlText w:val="%8."/>
      <w:lvlJc w:val="left"/>
      <w:pPr>
        <w:ind w:left="2880" w:hanging="360"/>
      </w:pPr>
      <w:rPr>
        <w:rFonts w:hint="default"/>
      </w:rPr>
    </w:lvl>
    <w:lvl w:ilvl="8" w:tplc="11EC0342">
      <w:start w:val="1"/>
      <w:numFmt w:val="lowerRoman"/>
      <w:lvlText w:val="%9."/>
      <w:lvlJc w:val="left"/>
      <w:pPr>
        <w:ind w:left="3240" w:hanging="360"/>
      </w:pPr>
      <w:rPr>
        <w:rFonts w:hint="default"/>
      </w:rPr>
    </w:lvl>
  </w:abstractNum>
  <w:abstractNum w:abstractNumId="26" w15:restartNumberingAfterBreak="0">
    <w:nsid w:val="359B48A3"/>
    <w:multiLevelType w:val="hybridMultilevel"/>
    <w:tmpl w:val="9630284A"/>
    <w:lvl w:ilvl="0" w:tplc="08090001">
      <w:start w:val="1"/>
      <w:numFmt w:val="bullet"/>
      <w:lvlText w:val=""/>
      <w:lvlJc w:val="left"/>
      <w:pPr>
        <w:ind w:left="360" w:hanging="360"/>
      </w:pPr>
      <w:rPr>
        <w:rFonts w:ascii="Symbol" w:hAnsi="Symbol" w:hint="default"/>
      </w:rPr>
    </w:lvl>
    <w:lvl w:ilvl="1" w:tplc="15CEF37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5C16103"/>
    <w:multiLevelType w:val="hybridMultilevel"/>
    <w:tmpl w:val="0B808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8A236BC"/>
    <w:multiLevelType w:val="hybridMultilevel"/>
    <w:tmpl w:val="F64EC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891230"/>
    <w:multiLevelType w:val="hybridMultilevel"/>
    <w:tmpl w:val="85C68556"/>
    <w:lvl w:ilvl="0" w:tplc="A7BA006E">
      <w:start w:val="1"/>
      <w:numFmt w:val="decimal"/>
      <w:lvlText w:val="%1."/>
      <w:lvlJc w:val="left"/>
      <w:pPr>
        <w:ind w:left="171" w:hanging="171"/>
      </w:pPr>
      <w:rPr>
        <w:rFonts w:asciiTheme="minorHAnsi" w:hAnsiTheme="minorHAnsi" w:cstheme="minorHAnsi" w:hint="default"/>
        <w:sz w:val="22"/>
        <w:szCs w:val="22"/>
      </w:rPr>
    </w:lvl>
    <w:lvl w:ilvl="1" w:tplc="08090001">
      <w:start w:val="1"/>
      <w:numFmt w:val="bullet"/>
      <w:lvlText w:val=""/>
      <w:lvlJc w:val="left"/>
      <w:pPr>
        <w:ind w:left="36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317C09"/>
    <w:multiLevelType w:val="hybridMultilevel"/>
    <w:tmpl w:val="CA106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000DF1"/>
    <w:multiLevelType w:val="hybridMultilevel"/>
    <w:tmpl w:val="023ABA7A"/>
    <w:lvl w:ilvl="0" w:tplc="15CEF3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3C7E30"/>
    <w:multiLevelType w:val="hybridMultilevel"/>
    <w:tmpl w:val="3E04995A"/>
    <w:lvl w:ilvl="0" w:tplc="A4E0C51C">
      <w:numFmt w:val="bullet"/>
      <w:lvlText w:val="-"/>
      <w:lvlJc w:val="left"/>
      <w:pPr>
        <w:ind w:left="1222" w:hanging="360"/>
      </w:pPr>
      <w:rPr>
        <w:rFonts w:ascii="Calibri" w:eastAsiaTheme="minorHAnsi" w:hAnsi="Calibri" w:cs="Calibri"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4" w15:restartNumberingAfterBreak="0">
    <w:nsid w:val="5BB611DA"/>
    <w:multiLevelType w:val="hybridMultilevel"/>
    <w:tmpl w:val="3C727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1A12B6"/>
    <w:multiLevelType w:val="hybridMultilevel"/>
    <w:tmpl w:val="7BD06FA8"/>
    <w:lvl w:ilvl="0" w:tplc="79C2AD78">
      <w:numFmt w:val="bullet"/>
      <w:lvlText w:val="-"/>
      <w:lvlJc w:val="left"/>
      <w:pPr>
        <w:ind w:left="1582" w:hanging="360"/>
      </w:pPr>
      <w:rPr>
        <w:rFonts w:ascii="Calibri" w:eastAsiaTheme="minorHAnsi" w:hAnsi="Calibri" w:cs="Calibri"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6" w15:restartNumberingAfterBreak="0">
    <w:nsid w:val="61A96E64"/>
    <w:multiLevelType w:val="hybridMultilevel"/>
    <w:tmpl w:val="3508D838"/>
    <w:lvl w:ilvl="0" w:tplc="7CF89D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220EA4"/>
    <w:multiLevelType w:val="hybridMultilevel"/>
    <w:tmpl w:val="9906E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466ADE"/>
    <w:multiLevelType w:val="hybridMultilevel"/>
    <w:tmpl w:val="17580BD2"/>
    <w:name w:val="List number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81504"/>
    <w:multiLevelType w:val="hybridMultilevel"/>
    <w:tmpl w:val="D40EABC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D31A01"/>
    <w:multiLevelType w:val="hybridMultilevel"/>
    <w:tmpl w:val="8FEAA26C"/>
    <w:lvl w:ilvl="0" w:tplc="A572A5EA">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9AF0BD7"/>
    <w:multiLevelType w:val="hybridMultilevel"/>
    <w:tmpl w:val="BD76D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9734EC"/>
    <w:multiLevelType w:val="hybridMultilevel"/>
    <w:tmpl w:val="FA66DA56"/>
    <w:lvl w:ilvl="0" w:tplc="15CEF378">
      <w:numFmt w:val="bullet"/>
      <w:lvlText w:val="-"/>
      <w:lvlJc w:val="left"/>
      <w:pPr>
        <w:ind w:left="360" w:hanging="360"/>
      </w:pPr>
      <w:rPr>
        <w:rFonts w:ascii="Calibri" w:eastAsiaTheme="minorHAnsi" w:hAnsi="Calibri" w:cs="Calibri" w:hint="default"/>
      </w:rPr>
    </w:lvl>
    <w:lvl w:ilvl="1" w:tplc="15CEF37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095CBC"/>
    <w:multiLevelType w:val="hybridMultilevel"/>
    <w:tmpl w:val="0E567694"/>
    <w:lvl w:ilvl="0" w:tplc="04090001">
      <w:start w:val="1"/>
      <w:numFmt w:val="bullet"/>
      <w:pStyle w:val="Bullet1"/>
      <w:lvlText w:val=""/>
      <w:lvlJc w:val="left"/>
      <w:pPr>
        <w:ind w:left="360" w:hanging="360"/>
      </w:pPr>
      <w:rPr>
        <w:rFonts w:ascii="Symbol" w:hAnsi="Symbol" w:hint="default"/>
        <w:sz w:val="20"/>
        <w:szCs w:val="20"/>
      </w:rPr>
    </w:lvl>
    <w:lvl w:ilvl="1" w:tplc="A9FE0074">
      <w:start w:val="1"/>
      <w:numFmt w:val="bullet"/>
      <w:lvlText w:val="o"/>
      <w:lvlJc w:val="left"/>
      <w:pPr>
        <w:tabs>
          <w:tab w:val="num" w:pos="1440"/>
        </w:tabs>
        <w:ind w:left="1440" w:hanging="360"/>
      </w:pPr>
      <w:rPr>
        <w:rFonts w:ascii="Courier New" w:hAnsi="Courier New" w:cs="Courier New" w:hint="default"/>
      </w:rPr>
    </w:lvl>
    <w:lvl w:ilvl="2" w:tplc="D86EB670" w:tentative="1">
      <w:start w:val="1"/>
      <w:numFmt w:val="bullet"/>
      <w:lvlText w:val=""/>
      <w:lvlJc w:val="left"/>
      <w:pPr>
        <w:tabs>
          <w:tab w:val="num" w:pos="2160"/>
        </w:tabs>
        <w:ind w:left="2160" w:hanging="360"/>
      </w:pPr>
      <w:rPr>
        <w:rFonts w:ascii="Wingdings" w:hAnsi="Wingdings" w:hint="default"/>
      </w:rPr>
    </w:lvl>
    <w:lvl w:ilvl="3" w:tplc="6D8863D6" w:tentative="1">
      <w:start w:val="1"/>
      <w:numFmt w:val="bullet"/>
      <w:lvlText w:val=""/>
      <w:lvlJc w:val="left"/>
      <w:pPr>
        <w:tabs>
          <w:tab w:val="num" w:pos="2880"/>
        </w:tabs>
        <w:ind w:left="2880" w:hanging="360"/>
      </w:pPr>
      <w:rPr>
        <w:rFonts w:ascii="Symbol" w:hAnsi="Symbol" w:hint="default"/>
      </w:rPr>
    </w:lvl>
    <w:lvl w:ilvl="4" w:tplc="A24E1D5A" w:tentative="1">
      <w:start w:val="1"/>
      <w:numFmt w:val="bullet"/>
      <w:lvlText w:val="o"/>
      <w:lvlJc w:val="left"/>
      <w:pPr>
        <w:tabs>
          <w:tab w:val="num" w:pos="3600"/>
        </w:tabs>
        <w:ind w:left="3600" w:hanging="360"/>
      </w:pPr>
      <w:rPr>
        <w:rFonts w:ascii="Courier New" w:hAnsi="Courier New" w:cs="Courier New" w:hint="default"/>
      </w:rPr>
    </w:lvl>
    <w:lvl w:ilvl="5" w:tplc="6BD8A506" w:tentative="1">
      <w:start w:val="1"/>
      <w:numFmt w:val="bullet"/>
      <w:lvlText w:val=""/>
      <w:lvlJc w:val="left"/>
      <w:pPr>
        <w:tabs>
          <w:tab w:val="num" w:pos="4320"/>
        </w:tabs>
        <w:ind w:left="4320" w:hanging="360"/>
      </w:pPr>
      <w:rPr>
        <w:rFonts w:ascii="Wingdings" w:hAnsi="Wingdings" w:hint="default"/>
      </w:rPr>
    </w:lvl>
    <w:lvl w:ilvl="6" w:tplc="63E603B4" w:tentative="1">
      <w:start w:val="1"/>
      <w:numFmt w:val="bullet"/>
      <w:lvlText w:val=""/>
      <w:lvlJc w:val="left"/>
      <w:pPr>
        <w:tabs>
          <w:tab w:val="num" w:pos="5040"/>
        </w:tabs>
        <w:ind w:left="5040" w:hanging="360"/>
      </w:pPr>
      <w:rPr>
        <w:rFonts w:ascii="Symbol" w:hAnsi="Symbol" w:hint="default"/>
      </w:rPr>
    </w:lvl>
    <w:lvl w:ilvl="7" w:tplc="75A494F2" w:tentative="1">
      <w:start w:val="1"/>
      <w:numFmt w:val="bullet"/>
      <w:lvlText w:val="o"/>
      <w:lvlJc w:val="left"/>
      <w:pPr>
        <w:tabs>
          <w:tab w:val="num" w:pos="5760"/>
        </w:tabs>
        <w:ind w:left="5760" w:hanging="360"/>
      </w:pPr>
      <w:rPr>
        <w:rFonts w:ascii="Courier New" w:hAnsi="Courier New" w:cs="Courier New" w:hint="default"/>
      </w:rPr>
    </w:lvl>
    <w:lvl w:ilvl="8" w:tplc="B5B8EF7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5"/>
  </w:num>
  <w:num w:numId="4">
    <w:abstractNumId w:val="39"/>
  </w:num>
  <w:num w:numId="5">
    <w:abstractNumId w:val="22"/>
  </w:num>
  <w:num w:numId="6">
    <w:abstractNumId w:val="43"/>
  </w:num>
  <w:num w:numId="7">
    <w:abstractNumId w:val="10"/>
  </w:num>
  <w:num w:numId="8">
    <w:abstractNumId w:val="14"/>
  </w:num>
  <w:num w:numId="9">
    <w:abstractNumId w:val="28"/>
  </w:num>
  <w:num w:numId="10">
    <w:abstractNumId w:val="2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7"/>
  </w:num>
  <w:num w:numId="14">
    <w:abstractNumId w:val="27"/>
  </w:num>
  <w:num w:numId="15">
    <w:abstractNumId w:val="20"/>
  </w:num>
  <w:num w:numId="16">
    <w:abstractNumId w:val="30"/>
  </w:num>
  <w:num w:numId="17">
    <w:abstractNumId w:val="32"/>
  </w:num>
  <w:num w:numId="18">
    <w:abstractNumId w:val="15"/>
  </w:num>
  <w:num w:numId="19">
    <w:abstractNumId w:val="16"/>
  </w:num>
  <w:num w:numId="20">
    <w:abstractNumId w:val="21"/>
  </w:num>
  <w:num w:numId="21">
    <w:abstractNumId w:val="11"/>
  </w:num>
  <w:num w:numId="22">
    <w:abstractNumId w:val="31"/>
  </w:num>
  <w:num w:numId="23">
    <w:abstractNumId w:val="42"/>
  </w:num>
  <w:num w:numId="24">
    <w:abstractNumId w:val="26"/>
  </w:num>
  <w:num w:numId="25">
    <w:abstractNumId w:val="8"/>
  </w:num>
  <w:num w:numId="26">
    <w:abstractNumId w:val="12"/>
  </w:num>
  <w:num w:numId="27">
    <w:abstractNumId w:val="41"/>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34"/>
  </w:num>
  <w:num w:numId="37">
    <w:abstractNumId w:val="9"/>
  </w:num>
  <w:num w:numId="38">
    <w:abstractNumId w:val="29"/>
  </w:num>
  <w:num w:numId="39">
    <w:abstractNumId w:val="33"/>
  </w:num>
  <w:num w:numId="40">
    <w:abstractNumId w:val="35"/>
  </w:num>
  <w:num w:numId="41">
    <w:abstractNumId w:val="36"/>
  </w:num>
  <w:num w:numId="42">
    <w:abstractNumId w:val="19"/>
  </w:num>
  <w:num w:numId="43">
    <w:abstractNumId w:val="40"/>
  </w:num>
  <w:num w:numId="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9F"/>
    <w:rsid w:val="0000048A"/>
    <w:rsid w:val="000014F1"/>
    <w:rsid w:val="00002A7A"/>
    <w:rsid w:val="000038DB"/>
    <w:rsid w:val="000043B2"/>
    <w:rsid w:val="0000776E"/>
    <w:rsid w:val="00010841"/>
    <w:rsid w:val="00010E07"/>
    <w:rsid w:val="00011B13"/>
    <w:rsid w:val="00011C70"/>
    <w:rsid w:val="000125AE"/>
    <w:rsid w:val="00012D0A"/>
    <w:rsid w:val="00014702"/>
    <w:rsid w:val="00015093"/>
    <w:rsid w:val="00015154"/>
    <w:rsid w:val="0001677A"/>
    <w:rsid w:val="00017692"/>
    <w:rsid w:val="00017A78"/>
    <w:rsid w:val="00021283"/>
    <w:rsid w:val="00021C97"/>
    <w:rsid w:val="00022552"/>
    <w:rsid w:val="0002283C"/>
    <w:rsid w:val="00023940"/>
    <w:rsid w:val="000245BB"/>
    <w:rsid w:val="00025873"/>
    <w:rsid w:val="000261D7"/>
    <w:rsid w:val="000274EB"/>
    <w:rsid w:val="0002782B"/>
    <w:rsid w:val="00030A6D"/>
    <w:rsid w:val="0003102D"/>
    <w:rsid w:val="000311B5"/>
    <w:rsid w:val="00031430"/>
    <w:rsid w:val="000323E8"/>
    <w:rsid w:val="00032BA5"/>
    <w:rsid w:val="00034C5C"/>
    <w:rsid w:val="0003636B"/>
    <w:rsid w:val="00036B00"/>
    <w:rsid w:val="0004097E"/>
    <w:rsid w:val="00041E79"/>
    <w:rsid w:val="00043A5D"/>
    <w:rsid w:val="00043D29"/>
    <w:rsid w:val="00043FA2"/>
    <w:rsid w:val="00044563"/>
    <w:rsid w:val="00045B0B"/>
    <w:rsid w:val="00045DB4"/>
    <w:rsid w:val="00052BAE"/>
    <w:rsid w:val="00052BBC"/>
    <w:rsid w:val="00054525"/>
    <w:rsid w:val="00054D55"/>
    <w:rsid w:val="00054D7C"/>
    <w:rsid w:val="0005754F"/>
    <w:rsid w:val="00060C22"/>
    <w:rsid w:val="00060E27"/>
    <w:rsid w:val="0006558A"/>
    <w:rsid w:val="0006714E"/>
    <w:rsid w:val="000711BF"/>
    <w:rsid w:val="000749B1"/>
    <w:rsid w:val="00075D89"/>
    <w:rsid w:val="00076421"/>
    <w:rsid w:val="00076865"/>
    <w:rsid w:val="00076CD2"/>
    <w:rsid w:val="00076F4B"/>
    <w:rsid w:val="00080E85"/>
    <w:rsid w:val="000816D3"/>
    <w:rsid w:val="0008263A"/>
    <w:rsid w:val="00082EC6"/>
    <w:rsid w:val="00084033"/>
    <w:rsid w:val="000850E4"/>
    <w:rsid w:val="00085BC8"/>
    <w:rsid w:val="00086BE8"/>
    <w:rsid w:val="00091328"/>
    <w:rsid w:val="000913B6"/>
    <w:rsid w:val="000924A8"/>
    <w:rsid w:val="00094637"/>
    <w:rsid w:val="000946EC"/>
    <w:rsid w:val="0009532A"/>
    <w:rsid w:val="00096C34"/>
    <w:rsid w:val="00097B9A"/>
    <w:rsid w:val="000A05A9"/>
    <w:rsid w:val="000A0718"/>
    <w:rsid w:val="000A1D86"/>
    <w:rsid w:val="000A2F91"/>
    <w:rsid w:val="000A31E8"/>
    <w:rsid w:val="000A3F91"/>
    <w:rsid w:val="000A453D"/>
    <w:rsid w:val="000A4B12"/>
    <w:rsid w:val="000A5845"/>
    <w:rsid w:val="000A6B60"/>
    <w:rsid w:val="000B0888"/>
    <w:rsid w:val="000B0AD2"/>
    <w:rsid w:val="000B1EB6"/>
    <w:rsid w:val="000B2778"/>
    <w:rsid w:val="000B2D7B"/>
    <w:rsid w:val="000B3707"/>
    <w:rsid w:val="000B38E8"/>
    <w:rsid w:val="000B40AA"/>
    <w:rsid w:val="000B624C"/>
    <w:rsid w:val="000C2398"/>
    <w:rsid w:val="000C401E"/>
    <w:rsid w:val="000C7CE1"/>
    <w:rsid w:val="000C7F5C"/>
    <w:rsid w:val="000D035F"/>
    <w:rsid w:val="000D44D9"/>
    <w:rsid w:val="000E0EAE"/>
    <w:rsid w:val="000E108C"/>
    <w:rsid w:val="000E1815"/>
    <w:rsid w:val="000E1DCF"/>
    <w:rsid w:val="000E2C3E"/>
    <w:rsid w:val="000E3EFD"/>
    <w:rsid w:val="000E3FE6"/>
    <w:rsid w:val="000E50E9"/>
    <w:rsid w:val="000E64FF"/>
    <w:rsid w:val="000F1B9D"/>
    <w:rsid w:val="000F2DCA"/>
    <w:rsid w:val="000F2DF2"/>
    <w:rsid w:val="000F4C77"/>
    <w:rsid w:val="000F53B2"/>
    <w:rsid w:val="000F6C9A"/>
    <w:rsid w:val="000F7A12"/>
    <w:rsid w:val="0010168E"/>
    <w:rsid w:val="0010319B"/>
    <w:rsid w:val="001035E7"/>
    <w:rsid w:val="001035F4"/>
    <w:rsid w:val="00104D50"/>
    <w:rsid w:val="0010691E"/>
    <w:rsid w:val="0010713C"/>
    <w:rsid w:val="001074C5"/>
    <w:rsid w:val="00107F24"/>
    <w:rsid w:val="001108E7"/>
    <w:rsid w:val="001109D4"/>
    <w:rsid w:val="001115BB"/>
    <w:rsid w:val="00113057"/>
    <w:rsid w:val="00116754"/>
    <w:rsid w:val="00120462"/>
    <w:rsid w:val="00121D55"/>
    <w:rsid w:val="00122072"/>
    <w:rsid w:val="001224E5"/>
    <w:rsid w:val="00122A01"/>
    <w:rsid w:val="0012355A"/>
    <w:rsid w:val="00123B86"/>
    <w:rsid w:val="001251F0"/>
    <w:rsid w:val="001254A4"/>
    <w:rsid w:val="00125BF0"/>
    <w:rsid w:val="00127D93"/>
    <w:rsid w:val="00133BD2"/>
    <w:rsid w:val="00134D8C"/>
    <w:rsid w:val="00136498"/>
    <w:rsid w:val="0013652E"/>
    <w:rsid w:val="00137583"/>
    <w:rsid w:val="00140ADE"/>
    <w:rsid w:val="00140DB2"/>
    <w:rsid w:val="00140FA1"/>
    <w:rsid w:val="0014241B"/>
    <w:rsid w:val="0014273C"/>
    <w:rsid w:val="001428FB"/>
    <w:rsid w:val="00145A2A"/>
    <w:rsid w:val="00145B0C"/>
    <w:rsid w:val="00145B2A"/>
    <w:rsid w:val="001500F8"/>
    <w:rsid w:val="001503BF"/>
    <w:rsid w:val="00150950"/>
    <w:rsid w:val="00152F91"/>
    <w:rsid w:val="00153CA1"/>
    <w:rsid w:val="00154752"/>
    <w:rsid w:val="00157F35"/>
    <w:rsid w:val="00160405"/>
    <w:rsid w:val="001613F7"/>
    <w:rsid w:val="0016161A"/>
    <w:rsid w:val="001623A2"/>
    <w:rsid w:val="00162D94"/>
    <w:rsid w:val="00164153"/>
    <w:rsid w:val="00165CA3"/>
    <w:rsid w:val="001669C5"/>
    <w:rsid w:val="00170254"/>
    <w:rsid w:val="00173FA6"/>
    <w:rsid w:val="0017525E"/>
    <w:rsid w:val="0017571B"/>
    <w:rsid w:val="0017657C"/>
    <w:rsid w:val="00177080"/>
    <w:rsid w:val="00177D60"/>
    <w:rsid w:val="00182270"/>
    <w:rsid w:val="00182776"/>
    <w:rsid w:val="00182942"/>
    <w:rsid w:val="001835B4"/>
    <w:rsid w:val="001837BC"/>
    <w:rsid w:val="00183D26"/>
    <w:rsid w:val="00185081"/>
    <w:rsid w:val="00185C08"/>
    <w:rsid w:val="0018630C"/>
    <w:rsid w:val="00186D2F"/>
    <w:rsid w:val="00187CF3"/>
    <w:rsid w:val="00187EC5"/>
    <w:rsid w:val="00192165"/>
    <w:rsid w:val="001933E4"/>
    <w:rsid w:val="00194025"/>
    <w:rsid w:val="00194550"/>
    <w:rsid w:val="00197695"/>
    <w:rsid w:val="001A0443"/>
    <w:rsid w:val="001A2639"/>
    <w:rsid w:val="001A3101"/>
    <w:rsid w:val="001A3D4B"/>
    <w:rsid w:val="001B024A"/>
    <w:rsid w:val="001B0D68"/>
    <w:rsid w:val="001B11CA"/>
    <w:rsid w:val="001B1A74"/>
    <w:rsid w:val="001B1ADC"/>
    <w:rsid w:val="001B1DB6"/>
    <w:rsid w:val="001B48E1"/>
    <w:rsid w:val="001B5389"/>
    <w:rsid w:val="001B5E33"/>
    <w:rsid w:val="001B5E5E"/>
    <w:rsid w:val="001B6397"/>
    <w:rsid w:val="001B6DF4"/>
    <w:rsid w:val="001C0C99"/>
    <w:rsid w:val="001C1460"/>
    <w:rsid w:val="001C4206"/>
    <w:rsid w:val="001C4ED0"/>
    <w:rsid w:val="001C55FE"/>
    <w:rsid w:val="001C7AC7"/>
    <w:rsid w:val="001D0F63"/>
    <w:rsid w:val="001D1A82"/>
    <w:rsid w:val="001D3155"/>
    <w:rsid w:val="001D3487"/>
    <w:rsid w:val="001D416B"/>
    <w:rsid w:val="001D4609"/>
    <w:rsid w:val="001D4D92"/>
    <w:rsid w:val="001D677E"/>
    <w:rsid w:val="001E1B93"/>
    <w:rsid w:val="001E4100"/>
    <w:rsid w:val="001E538F"/>
    <w:rsid w:val="001E560B"/>
    <w:rsid w:val="001E6BD6"/>
    <w:rsid w:val="001E6BDA"/>
    <w:rsid w:val="001E71A1"/>
    <w:rsid w:val="001E7AEE"/>
    <w:rsid w:val="001F2130"/>
    <w:rsid w:val="001F2E44"/>
    <w:rsid w:val="001F3024"/>
    <w:rsid w:val="001F328D"/>
    <w:rsid w:val="001F3B13"/>
    <w:rsid w:val="001F7B72"/>
    <w:rsid w:val="00200C97"/>
    <w:rsid w:val="00200D85"/>
    <w:rsid w:val="00203521"/>
    <w:rsid w:val="002040ED"/>
    <w:rsid w:val="002043DF"/>
    <w:rsid w:val="00204861"/>
    <w:rsid w:val="00204B8D"/>
    <w:rsid w:val="00205303"/>
    <w:rsid w:val="002061DD"/>
    <w:rsid w:val="00207507"/>
    <w:rsid w:val="00212230"/>
    <w:rsid w:val="00212485"/>
    <w:rsid w:val="002127BC"/>
    <w:rsid w:val="00212E07"/>
    <w:rsid w:val="00213433"/>
    <w:rsid w:val="00213D58"/>
    <w:rsid w:val="00214B83"/>
    <w:rsid w:val="002154C2"/>
    <w:rsid w:val="00215843"/>
    <w:rsid w:val="00217EAB"/>
    <w:rsid w:val="00217F68"/>
    <w:rsid w:val="00223335"/>
    <w:rsid w:val="0022399F"/>
    <w:rsid w:val="00224196"/>
    <w:rsid w:val="0022498C"/>
    <w:rsid w:val="0022499B"/>
    <w:rsid w:val="00225440"/>
    <w:rsid w:val="002263A9"/>
    <w:rsid w:val="00230192"/>
    <w:rsid w:val="0023314C"/>
    <w:rsid w:val="00233E85"/>
    <w:rsid w:val="002355F1"/>
    <w:rsid w:val="0023590A"/>
    <w:rsid w:val="00236F60"/>
    <w:rsid w:val="00237461"/>
    <w:rsid w:val="00242823"/>
    <w:rsid w:val="00242ADD"/>
    <w:rsid w:val="002448FD"/>
    <w:rsid w:val="0024555F"/>
    <w:rsid w:val="002459B9"/>
    <w:rsid w:val="00245AA8"/>
    <w:rsid w:val="002466B9"/>
    <w:rsid w:val="00247510"/>
    <w:rsid w:val="00247972"/>
    <w:rsid w:val="002502C8"/>
    <w:rsid w:val="002502D0"/>
    <w:rsid w:val="00251C3B"/>
    <w:rsid w:val="002541C0"/>
    <w:rsid w:val="00254305"/>
    <w:rsid w:val="00260014"/>
    <w:rsid w:val="0026082F"/>
    <w:rsid w:val="00264300"/>
    <w:rsid w:val="00264E3B"/>
    <w:rsid w:val="00265BC6"/>
    <w:rsid w:val="002671EA"/>
    <w:rsid w:val="0026725A"/>
    <w:rsid w:val="002700FC"/>
    <w:rsid w:val="0027010A"/>
    <w:rsid w:val="002714C2"/>
    <w:rsid w:val="0027194C"/>
    <w:rsid w:val="002724D0"/>
    <w:rsid w:val="0027531D"/>
    <w:rsid w:val="002767CE"/>
    <w:rsid w:val="00276B01"/>
    <w:rsid w:val="002834C7"/>
    <w:rsid w:val="00283A52"/>
    <w:rsid w:val="0028508B"/>
    <w:rsid w:val="00285786"/>
    <w:rsid w:val="00286ABA"/>
    <w:rsid w:val="002903E0"/>
    <w:rsid w:val="002905DC"/>
    <w:rsid w:val="00290634"/>
    <w:rsid w:val="00292173"/>
    <w:rsid w:val="002932E6"/>
    <w:rsid w:val="0029384D"/>
    <w:rsid w:val="0029451F"/>
    <w:rsid w:val="00294B46"/>
    <w:rsid w:val="00296069"/>
    <w:rsid w:val="002A0311"/>
    <w:rsid w:val="002A0F16"/>
    <w:rsid w:val="002A1C9A"/>
    <w:rsid w:val="002A20C3"/>
    <w:rsid w:val="002A2202"/>
    <w:rsid w:val="002A4036"/>
    <w:rsid w:val="002A42A4"/>
    <w:rsid w:val="002A6A31"/>
    <w:rsid w:val="002A7840"/>
    <w:rsid w:val="002A7897"/>
    <w:rsid w:val="002B1CE5"/>
    <w:rsid w:val="002B262D"/>
    <w:rsid w:val="002B267C"/>
    <w:rsid w:val="002B2B13"/>
    <w:rsid w:val="002B408F"/>
    <w:rsid w:val="002B72A6"/>
    <w:rsid w:val="002B7DBE"/>
    <w:rsid w:val="002C1067"/>
    <w:rsid w:val="002C3EAC"/>
    <w:rsid w:val="002C5D38"/>
    <w:rsid w:val="002C64FC"/>
    <w:rsid w:val="002C66A3"/>
    <w:rsid w:val="002D0634"/>
    <w:rsid w:val="002D1076"/>
    <w:rsid w:val="002D250B"/>
    <w:rsid w:val="002D312C"/>
    <w:rsid w:val="002D35E0"/>
    <w:rsid w:val="002D441C"/>
    <w:rsid w:val="002D46FE"/>
    <w:rsid w:val="002D5B9B"/>
    <w:rsid w:val="002D5E16"/>
    <w:rsid w:val="002E0266"/>
    <w:rsid w:val="002E1289"/>
    <w:rsid w:val="002E143D"/>
    <w:rsid w:val="002E3D2A"/>
    <w:rsid w:val="002E4B68"/>
    <w:rsid w:val="002E6457"/>
    <w:rsid w:val="002E7624"/>
    <w:rsid w:val="002E7B2F"/>
    <w:rsid w:val="002F0C8D"/>
    <w:rsid w:val="002F0E6B"/>
    <w:rsid w:val="002F1870"/>
    <w:rsid w:val="002F28AA"/>
    <w:rsid w:val="002F2BC9"/>
    <w:rsid w:val="002F2FDB"/>
    <w:rsid w:val="002F3C33"/>
    <w:rsid w:val="002F4DB3"/>
    <w:rsid w:val="002F4EC9"/>
    <w:rsid w:val="002F5CCA"/>
    <w:rsid w:val="00303A55"/>
    <w:rsid w:val="00304385"/>
    <w:rsid w:val="003045A8"/>
    <w:rsid w:val="00304F6A"/>
    <w:rsid w:val="00305987"/>
    <w:rsid w:val="00312A49"/>
    <w:rsid w:val="003209D6"/>
    <w:rsid w:val="00320E1E"/>
    <w:rsid w:val="00322DDE"/>
    <w:rsid w:val="00326346"/>
    <w:rsid w:val="00332E98"/>
    <w:rsid w:val="0033329F"/>
    <w:rsid w:val="00333593"/>
    <w:rsid w:val="00333FBC"/>
    <w:rsid w:val="003344E3"/>
    <w:rsid w:val="00334908"/>
    <w:rsid w:val="0033567E"/>
    <w:rsid w:val="00340219"/>
    <w:rsid w:val="0034075D"/>
    <w:rsid w:val="00341297"/>
    <w:rsid w:val="00342636"/>
    <w:rsid w:val="003428C9"/>
    <w:rsid w:val="00342DFC"/>
    <w:rsid w:val="003440A9"/>
    <w:rsid w:val="00345BEC"/>
    <w:rsid w:val="00346986"/>
    <w:rsid w:val="00346B73"/>
    <w:rsid w:val="00347A49"/>
    <w:rsid w:val="00347DA1"/>
    <w:rsid w:val="00350191"/>
    <w:rsid w:val="00350C89"/>
    <w:rsid w:val="00350FFA"/>
    <w:rsid w:val="00351082"/>
    <w:rsid w:val="003511C4"/>
    <w:rsid w:val="0035197D"/>
    <w:rsid w:val="0035234C"/>
    <w:rsid w:val="0035424E"/>
    <w:rsid w:val="003547CA"/>
    <w:rsid w:val="003557F4"/>
    <w:rsid w:val="003567A7"/>
    <w:rsid w:val="00357879"/>
    <w:rsid w:val="0036074E"/>
    <w:rsid w:val="00360E0B"/>
    <w:rsid w:val="00361473"/>
    <w:rsid w:val="003652D1"/>
    <w:rsid w:val="00366794"/>
    <w:rsid w:val="00372740"/>
    <w:rsid w:val="003732AE"/>
    <w:rsid w:val="003742CD"/>
    <w:rsid w:val="00375750"/>
    <w:rsid w:val="0037771E"/>
    <w:rsid w:val="00381B5E"/>
    <w:rsid w:val="00381FEF"/>
    <w:rsid w:val="00382A8C"/>
    <w:rsid w:val="00382AAF"/>
    <w:rsid w:val="00382F07"/>
    <w:rsid w:val="00385F0D"/>
    <w:rsid w:val="00386300"/>
    <w:rsid w:val="0038652D"/>
    <w:rsid w:val="003900F0"/>
    <w:rsid w:val="0039023B"/>
    <w:rsid w:val="00390D91"/>
    <w:rsid w:val="00392095"/>
    <w:rsid w:val="00392947"/>
    <w:rsid w:val="00392F7F"/>
    <w:rsid w:val="00393018"/>
    <w:rsid w:val="003930BB"/>
    <w:rsid w:val="00393321"/>
    <w:rsid w:val="00393450"/>
    <w:rsid w:val="00393AF6"/>
    <w:rsid w:val="003953E5"/>
    <w:rsid w:val="00395DF7"/>
    <w:rsid w:val="003969D0"/>
    <w:rsid w:val="00397C5F"/>
    <w:rsid w:val="00397FE1"/>
    <w:rsid w:val="003A04D3"/>
    <w:rsid w:val="003A0CF0"/>
    <w:rsid w:val="003A16E8"/>
    <w:rsid w:val="003A24AD"/>
    <w:rsid w:val="003A2962"/>
    <w:rsid w:val="003A3C52"/>
    <w:rsid w:val="003A7234"/>
    <w:rsid w:val="003A7BD4"/>
    <w:rsid w:val="003A7C8F"/>
    <w:rsid w:val="003B006C"/>
    <w:rsid w:val="003B3A53"/>
    <w:rsid w:val="003B474F"/>
    <w:rsid w:val="003B5873"/>
    <w:rsid w:val="003B6894"/>
    <w:rsid w:val="003B6EE6"/>
    <w:rsid w:val="003B7E8E"/>
    <w:rsid w:val="003C03CB"/>
    <w:rsid w:val="003C2D0E"/>
    <w:rsid w:val="003C3AF8"/>
    <w:rsid w:val="003C44AD"/>
    <w:rsid w:val="003C556B"/>
    <w:rsid w:val="003C59C8"/>
    <w:rsid w:val="003C73CB"/>
    <w:rsid w:val="003C7A83"/>
    <w:rsid w:val="003D0113"/>
    <w:rsid w:val="003D114F"/>
    <w:rsid w:val="003D2C3B"/>
    <w:rsid w:val="003E20AF"/>
    <w:rsid w:val="003E3ECF"/>
    <w:rsid w:val="003E49BD"/>
    <w:rsid w:val="003E49E5"/>
    <w:rsid w:val="003E57D5"/>
    <w:rsid w:val="003E6035"/>
    <w:rsid w:val="003F08A8"/>
    <w:rsid w:val="003F32A5"/>
    <w:rsid w:val="003F3EFE"/>
    <w:rsid w:val="0040024B"/>
    <w:rsid w:val="00403F37"/>
    <w:rsid w:val="00410827"/>
    <w:rsid w:val="00411C71"/>
    <w:rsid w:val="00411D3D"/>
    <w:rsid w:val="00413196"/>
    <w:rsid w:val="00414677"/>
    <w:rsid w:val="004146EA"/>
    <w:rsid w:val="00414A00"/>
    <w:rsid w:val="00414D97"/>
    <w:rsid w:val="00414F76"/>
    <w:rsid w:val="00417599"/>
    <w:rsid w:val="00417F77"/>
    <w:rsid w:val="00420860"/>
    <w:rsid w:val="00420F16"/>
    <w:rsid w:val="004213BE"/>
    <w:rsid w:val="0042242A"/>
    <w:rsid w:val="00424927"/>
    <w:rsid w:val="004253A5"/>
    <w:rsid w:val="00425AE0"/>
    <w:rsid w:val="0042699A"/>
    <w:rsid w:val="00426CEF"/>
    <w:rsid w:val="0042741D"/>
    <w:rsid w:val="00427C32"/>
    <w:rsid w:val="0043032D"/>
    <w:rsid w:val="004304AF"/>
    <w:rsid w:val="00431106"/>
    <w:rsid w:val="00431544"/>
    <w:rsid w:val="004316F1"/>
    <w:rsid w:val="0043216F"/>
    <w:rsid w:val="00432F38"/>
    <w:rsid w:val="004336E6"/>
    <w:rsid w:val="00435867"/>
    <w:rsid w:val="00435B89"/>
    <w:rsid w:val="00436A86"/>
    <w:rsid w:val="00437BBD"/>
    <w:rsid w:val="0044012D"/>
    <w:rsid w:val="00440545"/>
    <w:rsid w:val="00442284"/>
    <w:rsid w:val="0044294E"/>
    <w:rsid w:val="00443371"/>
    <w:rsid w:val="004446FE"/>
    <w:rsid w:val="00444B09"/>
    <w:rsid w:val="0044655F"/>
    <w:rsid w:val="00446985"/>
    <w:rsid w:val="00447F49"/>
    <w:rsid w:val="00453C04"/>
    <w:rsid w:val="00454126"/>
    <w:rsid w:val="004548F3"/>
    <w:rsid w:val="00455E95"/>
    <w:rsid w:val="00456972"/>
    <w:rsid w:val="004578DA"/>
    <w:rsid w:val="00457F3D"/>
    <w:rsid w:val="00460E08"/>
    <w:rsid w:val="00461C00"/>
    <w:rsid w:val="0046224A"/>
    <w:rsid w:val="0046585C"/>
    <w:rsid w:val="00465BDC"/>
    <w:rsid w:val="004661E5"/>
    <w:rsid w:val="0046686F"/>
    <w:rsid w:val="0047032B"/>
    <w:rsid w:val="0047055C"/>
    <w:rsid w:val="00471C93"/>
    <w:rsid w:val="00474595"/>
    <w:rsid w:val="004745E4"/>
    <w:rsid w:val="00475D50"/>
    <w:rsid w:val="004774CE"/>
    <w:rsid w:val="00481354"/>
    <w:rsid w:val="004818F5"/>
    <w:rsid w:val="00481EBD"/>
    <w:rsid w:val="0048234C"/>
    <w:rsid w:val="00482C0B"/>
    <w:rsid w:val="0048680A"/>
    <w:rsid w:val="00490391"/>
    <w:rsid w:val="00490934"/>
    <w:rsid w:val="00493CCA"/>
    <w:rsid w:val="0049447F"/>
    <w:rsid w:val="00497764"/>
    <w:rsid w:val="004A2BA1"/>
    <w:rsid w:val="004A42F9"/>
    <w:rsid w:val="004A55D0"/>
    <w:rsid w:val="004A6711"/>
    <w:rsid w:val="004A7CDB"/>
    <w:rsid w:val="004B06B5"/>
    <w:rsid w:val="004B1170"/>
    <w:rsid w:val="004B1737"/>
    <w:rsid w:val="004B175B"/>
    <w:rsid w:val="004B2F5B"/>
    <w:rsid w:val="004B312A"/>
    <w:rsid w:val="004B3E77"/>
    <w:rsid w:val="004B3EB4"/>
    <w:rsid w:val="004B485F"/>
    <w:rsid w:val="004B5393"/>
    <w:rsid w:val="004C0650"/>
    <w:rsid w:val="004C2FCF"/>
    <w:rsid w:val="004C5633"/>
    <w:rsid w:val="004C764E"/>
    <w:rsid w:val="004D0F39"/>
    <w:rsid w:val="004D1E9B"/>
    <w:rsid w:val="004D2B93"/>
    <w:rsid w:val="004D2FF0"/>
    <w:rsid w:val="004D308E"/>
    <w:rsid w:val="004D34F5"/>
    <w:rsid w:val="004D4A97"/>
    <w:rsid w:val="004D51FE"/>
    <w:rsid w:val="004D52D3"/>
    <w:rsid w:val="004D5646"/>
    <w:rsid w:val="004D63DF"/>
    <w:rsid w:val="004D79CE"/>
    <w:rsid w:val="004E0A38"/>
    <w:rsid w:val="004E17EB"/>
    <w:rsid w:val="004E4FBB"/>
    <w:rsid w:val="004F3811"/>
    <w:rsid w:val="004F6AA2"/>
    <w:rsid w:val="005006BF"/>
    <w:rsid w:val="00503091"/>
    <w:rsid w:val="00503431"/>
    <w:rsid w:val="00503DEF"/>
    <w:rsid w:val="00503E4C"/>
    <w:rsid w:val="00504DBD"/>
    <w:rsid w:val="005063D7"/>
    <w:rsid w:val="00510DF2"/>
    <w:rsid w:val="00512440"/>
    <w:rsid w:val="0051352E"/>
    <w:rsid w:val="00514076"/>
    <w:rsid w:val="0051489C"/>
    <w:rsid w:val="00514EEE"/>
    <w:rsid w:val="005163C2"/>
    <w:rsid w:val="00516E1E"/>
    <w:rsid w:val="0051715A"/>
    <w:rsid w:val="00517DA7"/>
    <w:rsid w:val="00520A33"/>
    <w:rsid w:val="00522A1D"/>
    <w:rsid w:val="0052400B"/>
    <w:rsid w:val="00524FFA"/>
    <w:rsid w:val="00526541"/>
    <w:rsid w:val="0052764B"/>
    <w:rsid w:val="00527AE4"/>
    <w:rsid w:val="00531B70"/>
    <w:rsid w:val="00532971"/>
    <w:rsid w:val="00534F09"/>
    <w:rsid w:val="005364C8"/>
    <w:rsid w:val="00536796"/>
    <w:rsid w:val="0053796A"/>
    <w:rsid w:val="00537A16"/>
    <w:rsid w:val="005409C7"/>
    <w:rsid w:val="00541979"/>
    <w:rsid w:val="00541DE9"/>
    <w:rsid w:val="00546EDF"/>
    <w:rsid w:val="00551A89"/>
    <w:rsid w:val="00552550"/>
    <w:rsid w:val="00553235"/>
    <w:rsid w:val="005537D7"/>
    <w:rsid w:val="0055569D"/>
    <w:rsid w:val="005565B4"/>
    <w:rsid w:val="00556BED"/>
    <w:rsid w:val="00556F81"/>
    <w:rsid w:val="005572F8"/>
    <w:rsid w:val="00557CCC"/>
    <w:rsid w:val="00561400"/>
    <w:rsid w:val="00562D24"/>
    <w:rsid w:val="00564610"/>
    <w:rsid w:val="0056502D"/>
    <w:rsid w:val="00567E24"/>
    <w:rsid w:val="00570921"/>
    <w:rsid w:val="00570D2E"/>
    <w:rsid w:val="00570DA2"/>
    <w:rsid w:val="00570E35"/>
    <w:rsid w:val="005725A5"/>
    <w:rsid w:val="005733E3"/>
    <w:rsid w:val="00573811"/>
    <w:rsid w:val="005759CB"/>
    <w:rsid w:val="00575A1C"/>
    <w:rsid w:val="00575C97"/>
    <w:rsid w:val="00576DF5"/>
    <w:rsid w:val="00576E4A"/>
    <w:rsid w:val="005779F8"/>
    <w:rsid w:val="0058078E"/>
    <w:rsid w:val="005808CE"/>
    <w:rsid w:val="005820D3"/>
    <w:rsid w:val="005827CA"/>
    <w:rsid w:val="00583DEA"/>
    <w:rsid w:val="0058463F"/>
    <w:rsid w:val="00586017"/>
    <w:rsid w:val="00587B55"/>
    <w:rsid w:val="00591075"/>
    <w:rsid w:val="00591692"/>
    <w:rsid w:val="0059248C"/>
    <w:rsid w:val="005925A7"/>
    <w:rsid w:val="005940A7"/>
    <w:rsid w:val="00594E52"/>
    <w:rsid w:val="00594F82"/>
    <w:rsid w:val="0059579A"/>
    <w:rsid w:val="0059721B"/>
    <w:rsid w:val="005A130F"/>
    <w:rsid w:val="005A152D"/>
    <w:rsid w:val="005A221D"/>
    <w:rsid w:val="005A3525"/>
    <w:rsid w:val="005A7CB1"/>
    <w:rsid w:val="005B0A4B"/>
    <w:rsid w:val="005B2193"/>
    <w:rsid w:val="005B39F2"/>
    <w:rsid w:val="005B3C52"/>
    <w:rsid w:val="005B4877"/>
    <w:rsid w:val="005B5703"/>
    <w:rsid w:val="005B6548"/>
    <w:rsid w:val="005B68C9"/>
    <w:rsid w:val="005C1D85"/>
    <w:rsid w:val="005C3E99"/>
    <w:rsid w:val="005C6218"/>
    <w:rsid w:val="005C6D64"/>
    <w:rsid w:val="005C74B1"/>
    <w:rsid w:val="005D3EAE"/>
    <w:rsid w:val="005D3F21"/>
    <w:rsid w:val="005D5AF2"/>
    <w:rsid w:val="005D657F"/>
    <w:rsid w:val="005D6DBA"/>
    <w:rsid w:val="005D7CE7"/>
    <w:rsid w:val="005E0661"/>
    <w:rsid w:val="005E2B70"/>
    <w:rsid w:val="005E3B65"/>
    <w:rsid w:val="005E543E"/>
    <w:rsid w:val="005E5C7D"/>
    <w:rsid w:val="005E69E7"/>
    <w:rsid w:val="005F2BDD"/>
    <w:rsid w:val="005F31FA"/>
    <w:rsid w:val="005F42AA"/>
    <w:rsid w:val="005F6FDE"/>
    <w:rsid w:val="005F7993"/>
    <w:rsid w:val="005F7F97"/>
    <w:rsid w:val="00602360"/>
    <w:rsid w:val="00602431"/>
    <w:rsid w:val="00603B1B"/>
    <w:rsid w:val="00604BEE"/>
    <w:rsid w:val="00607F07"/>
    <w:rsid w:val="006102E1"/>
    <w:rsid w:val="00610A38"/>
    <w:rsid w:val="00610B4C"/>
    <w:rsid w:val="006134E2"/>
    <w:rsid w:val="0061373A"/>
    <w:rsid w:val="00613C61"/>
    <w:rsid w:val="006145F4"/>
    <w:rsid w:val="00614C7C"/>
    <w:rsid w:val="006153D7"/>
    <w:rsid w:val="00615B10"/>
    <w:rsid w:val="00616B8C"/>
    <w:rsid w:val="00616E25"/>
    <w:rsid w:val="00616EC1"/>
    <w:rsid w:val="00616F3E"/>
    <w:rsid w:val="00616FB6"/>
    <w:rsid w:val="00617B05"/>
    <w:rsid w:val="00617E62"/>
    <w:rsid w:val="00620C3B"/>
    <w:rsid w:val="00623ACF"/>
    <w:rsid w:val="00623F63"/>
    <w:rsid w:val="00624C9A"/>
    <w:rsid w:val="00625A5A"/>
    <w:rsid w:val="00625C0E"/>
    <w:rsid w:val="00626153"/>
    <w:rsid w:val="006276EE"/>
    <w:rsid w:val="00627A5F"/>
    <w:rsid w:val="00630DDF"/>
    <w:rsid w:val="00631231"/>
    <w:rsid w:val="00632CCD"/>
    <w:rsid w:val="00632E3D"/>
    <w:rsid w:val="006336D6"/>
    <w:rsid w:val="00633AB2"/>
    <w:rsid w:val="006345D4"/>
    <w:rsid w:val="00634F5C"/>
    <w:rsid w:val="00635404"/>
    <w:rsid w:val="00635B9C"/>
    <w:rsid w:val="006374B1"/>
    <w:rsid w:val="006378F2"/>
    <w:rsid w:val="0063790B"/>
    <w:rsid w:val="0064219C"/>
    <w:rsid w:val="00643E36"/>
    <w:rsid w:val="00643F76"/>
    <w:rsid w:val="00644F72"/>
    <w:rsid w:val="00645908"/>
    <w:rsid w:val="0064654C"/>
    <w:rsid w:val="00646F60"/>
    <w:rsid w:val="00647245"/>
    <w:rsid w:val="0065233A"/>
    <w:rsid w:val="00652A9F"/>
    <w:rsid w:val="00653CF6"/>
    <w:rsid w:val="00654849"/>
    <w:rsid w:val="006553B6"/>
    <w:rsid w:val="00657BA3"/>
    <w:rsid w:val="0066098C"/>
    <w:rsid w:val="006638C1"/>
    <w:rsid w:val="00664452"/>
    <w:rsid w:val="0066528F"/>
    <w:rsid w:val="00665830"/>
    <w:rsid w:val="00665A63"/>
    <w:rsid w:val="00665C5C"/>
    <w:rsid w:val="00665C73"/>
    <w:rsid w:val="006661FF"/>
    <w:rsid w:val="00670160"/>
    <w:rsid w:val="006726E3"/>
    <w:rsid w:val="00672F9F"/>
    <w:rsid w:val="00673C08"/>
    <w:rsid w:val="00673F22"/>
    <w:rsid w:val="0067413E"/>
    <w:rsid w:val="0067420C"/>
    <w:rsid w:val="0067607C"/>
    <w:rsid w:val="006761A4"/>
    <w:rsid w:val="00676355"/>
    <w:rsid w:val="00680001"/>
    <w:rsid w:val="006823D8"/>
    <w:rsid w:val="00683F16"/>
    <w:rsid w:val="006846D8"/>
    <w:rsid w:val="00685A01"/>
    <w:rsid w:val="006867E6"/>
    <w:rsid w:val="00686CFB"/>
    <w:rsid w:val="00690528"/>
    <w:rsid w:val="00691FF5"/>
    <w:rsid w:val="00692EB1"/>
    <w:rsid w:val="0069374A"/>
    <w:rsid w:val="00695665"/>
    <w:rsid w:val="00695C39"/>
    <w:rsid w:val="006972DD"/>
    <w:rsid w:val="0069759A"/>
    <w:rsid w:val="006A15D3"/>
    <w:rsid w:val="006A2168"/>
    <w:rsid w:val="006A29FE"/>
    <w:rsid w:val="006A3B31"/>
    <w:rsid w:val="006A3CB1"/>
    <w:rsid w:val="006A41E7"/>
    <w:rsid w:val="006A42F8"/>
    <w:rsid w:val="006A4338"/>
    <w:rsid w:val="006A63CB"/>
    <w:rsid w:val="006A705C"/>
    <w:rsid w:val="006A7064"/>
    <w:rsid w:val="006A7879"/>
    <w:rsid w:val="006A7AA4"/>
    <w:rsid w:val="006B37A9"/>
    <w:rsid w:val="006B409F"/>
    <w:rsid w:val="006B5133"/>
    <w:rsid w:val="006B6F74"/>
    <w:rsid w:val="006C1278"/>
    <w:rsid w:val="006C204E"/>
    <w:rsid w:val="006C3401"/>
    <w:rsid w:val="006C3898"/>
    <w:rsid w:val="006C4B59"/>
    <w:rsid w:val="006C5035"/>
    <w:rsid w:val="006C52CC"/>
    <w:rsid w:val="006C5589"/>
    <w:rsid w:val="006C5E8F"/>
    <w:rsid w:val="006D1A85"/>
    <w:rsid w:val="006D1AB8"/>
    <w:rsid w:val="006D2474"/>
    <w:rsid w:val="006D2E63"/>
    <w:rsid w:val="006D3041"/>
    <w:rsid w:val="006D4A9A"/>
    <w:rsid w:val="006D56C1"/>
    <w:rsid w:val="006D6716"/>
    <w:rsid w:val="006D694D"/>
    <w:rsid w:val="006E1194"/>
    <w:rsid w:val="006E28CD"/>
    <w:rsid w:val="006E36C1"/>
    <w:rsid w:val="006E4C71"/>
    <w:rsid w:val="006E5531"/>
    <w:rsid w:val="006E5CA4"/>
    <w:rsid w:val="006E5D6E"/>
    <w:rsid w:val="006E7A0C"/>
    <w:rsid w:val="006F15E7"/>
    <w:rsid w:val="006F24E0"/>
    <w:rsid w:val="006F46C5"/>
    <w:rsid w:val="006F6320"/>
    <w:rsid w:val="007013FA"/>
    <w:rsid w:val="00701813"/>
    <w:rsid w:val="00702895"/>
    <w:rsid w:val="0070444C"/>
    <w:rsid w:val="00704846"/>
    <w:rsid w:val="00704F48"/>
    <w:rsid w:val="007050B4"/>
    <w:rsid w:val="007055A5"/>
    <w:rsid w:val="00705F0A"/>
    <w:rsid w:val="00710918"/>
    <w:rsid w:val="00710F06"/>
    <w:rsid w:val="00714C8F"/>
    <w:rsid w:val="0071671E"/>
    <w:rsid w:val="00716933"/>
    <w:rsid w:val="00716FAA"/>
    <w:rsid w:val="0071703E"/>
    <w:rsid w:val="00717180"/>
    <w:rsid w:val="00717A4D"/>
    <w:rsid w:val="00720DCE"/>
    <w:rsid w:val="00720E48"/>
    <w:rsid w:val="00721828"/>
    <w:rsid w:val="00721B03"/>
    <w:rsid w:val="00722310"/>
    <w:rsid w:val="0072332B"/>
    <w:rsid w:val="0072381C"/>
    <w:rsid w:val="007245C0"/>
    <w:rsid w:val="0072464A"/>
    <w:rsid w:val="00725ED1"/>
    <w:rsid w:val="007260BB"/>
    <w:rsid w:val="007266B5"/>
    <w:rsid w:val="007300FD"/>
    <w:rsid w:val="00731615"/>
    <w:rsid w:val="00732FF2"/>
    <w:rsid w:val="00733771"/>
    <w:rsid w:val="00734296"/>
    <w:rsid w:val="00736E2E"/>
    <w:rsid w:val="0073773C"/>
    <w:rsid w:val="00741AFF"/>
    <w:rsid w:val="0074200B"/>
    <w:rsid w:val="00747EB2"/>
    <w:rsid w:val="00750895"/>
    <w:rsid w:val="00753FBE"/>
    <w:rsid w:val="00754FFB"/>
    <w:rsid w:val="007570DC"/>
    <w:rsid w:val="00757C32"/>
    <w:rsid w:val="0076217F"/>
    <w:rsid w:val="007632F7"/>
    <w:rsid w:val="00763D34"/>
    <w:rsid w:val="007654A8"/>
    <w:rsid w:val="007665A3"/>
    <w:rsid w:val="00770249"/>
    <w:rsid w:val="0077079D"/>
    <w:rsid w:val="00771336"/>
    <w:rsid w:val="00772B50"/>
    <w:rsid w:val="00773B7C"/>
    <w:rsid w:val="00774491"/>
    <w:rsid w:val="00775E09"/>
    <w:rsid w:val="007778A3"/>
    <w:rsid w:val="00780AD0"/>
    <w:rsid w:val="00780B55"/>
    <w:rsid w:val="00780C76"/>
    <w:rsid w:val="00781669"/>
    <w:rsid w:val="007820C4"/>
    <w:rsid w:val="0078297F"/>
    <w:rsid w:val="00782CD8"/>
    <w:rsid w:val="00782EC6"/>
    <w:rsid w:val="00783FE5"/>
    <w:rsid w:val="007840CC"/>
    <w:rsid w:val="007861D7"/>
    <w:rsid w:val="00787A69"/>
    <w:rsid w:val="007914AD"/>
    <w:rsid w:val="00793731"/>
    <w:rsid w:val="0079564A"/>
    <w:rsid w:val="007A37BA"/>
    <w:rsid w:val="007A754B"/>
    <w:rsid w:val="007B03F5"/>
    <w:rsid w:val="007B0790"/>
    <w:rsid w:val="007B196D"/>
    <w:rsid w:val="007B1ABA"/>
    <w:rsid w:val="007B3887"/>
    <w:rsid w:val="007B3A87"/>
    <w:rsid w:val="007B3EE1"/>
    <w:rsid w:val="007B4904"/>
    <w:rsid w:val="007B4B5D"/>
    <w:rsid w:val="007B5815"/>
    <w:rsid w:val="007B74C5"/>
    <w:rsid w:val="007B7C88"/>
    <w:rsid w:val="007C037B"/>
    <w:rsid w:val="007C08ED"/>
    <w:rsid w:val="007C09E9"/>
    <w:rsid w:val="007C175F"/>
    <w:rsid w:val="007C1AE0"/>
    <w:rsid w:val="007C30EE"/>
    <w:rsid w:val="007C3C18"/>
    <w:rsid w:val="007C3E70"/>
    <w:rsid w:val="007C409F"/>
    <w:rsid w:val="007C4AFF"/>
    <w:rsid w:val="007C57CA"/>
    <w:rsid w:val="007C59ED"/>
    <w:rsid w:val="007C5C79"/>
    <w:rsid w:val="007C6DA9"/>
    <w:rsid w:val="007D0E35"/>
    <w:rsid w:val="007D138E"/>
    <w:rsid w:val="007D2992"/>
    <w:rsid w:val="007D2A12"/>
    <w:rsid w:val="007D3A63"/>
    <w:rsid w:val="007D520B"/>
    <w:rsid w:val="007E0D1D"/>
    <w:rsid w:val="007E15D3"/>
    <w:rsid w:val="007E3D6D"/>
    <w:rsid w:val="007E430E"/>
    <w:rsid w:val="007E63CB"/>
    <w:rsid w:val="007E6467"/>
    <w:rsid w:val="007E7462"/>
    <w:rsid w:val="007F0E76"/>
    <w:rsid w:val="007F143A"/>
    <w:rsid w:val="007F39E5"/>
    <w:rsid w:val="008018AC"/>
    <w:rsid w:val="00805739"/>
    <w:rsid w:val="00805F30"/>
    <w:rsid w:val="00806AD1"/>
    <w:rsid w:val="00807BA5"/>
    <w:rsid w:val="00807E4F"/>
    <w:rsid w:val="0081014B"/>
    <w:rsid w:val="008119A1"/>
    <w:rsid w:val="00813552"/>
    <w:rsid w:val="00815305"/>
    <w:rsid w:val="00820285"/>
    <w:rsid w:val="00820355"/>
    <w:rsid w:val="00820A64"/>
    <w:rsid w:val="00821585"/>
    <w:rsid w:val="00821E3A"/>
    <w:rsid w:val="00823031"/>
    <w:rsid w:val="008232A9"/>
    <w:rsid w:val="00823B9C"/>
    <w:rsid w:val="008240DE"/>
    <w:rsid w:val="00824609"/>
    <w:rsid w:val="00824948"/>
    <w:rsid w:val="00825156"/>
    <w:rsid w:val="008257B8"/>
    <w:rsid w:val="0082647E"/>
    <w:rsid w:val="00827C7B"/>
    <w:rsid w:val="00830815"/>
    <w:rsid w:val="00830BFD"/>
    <w:rsid w:val="00831C82"/>
    <w:rsid w:val="00831D6C"/>
    <w:rsid w:val="00831D94"/>
    <w:rsid w:val="00832821"/>
    <w:rsid w:val="00834A66"/>
    <w:rsid w:val="0083590D"/>
    <w:rsid w:val="00840A3D"/>
    <w:rsid w:val="00843BEA"/>
    <w:rsid w:val="00843C25"/>
    <w:rsid w:val="00845461"/>
    <w:rsid w:val="00846533"/>
    <w:rsid w:val="00846944"/>
    <w:rsid w:val="0084694F"/>
    <w:rsid w:val="00846B96"/>
    <w:rsid w:val="00847430"/>
    <w:rsid w:val="00847DC7"/>
    <w:rsid w:val="00847F28"/>
    <w:rsid w:val="008507C1"/>
    <w:rsid w:val="00850865"/>
    <w:rsid w:val="00851EC5"/>
    <w:rsid w:val="00852714"/>
    <w:rsid w:val="00854BCE"/>
    <w:rsid w:val="00855B4C"/>
    <w:rsid w:val="008570A2"/>
    <w:rsid w:val="008604D6"/>
    <w:rsid w:val="008610AF"/>
    <w:rsid w:val="00861934"/>
    <w:rsid w:val="008637CF"/>
    <w:rsid w:val="00864048"/>
    <w:rsid w:val="00865003"/>
    <w:rsid w:val="00865BF9"/>
    <w:rsid w:val="0086671E"/>
    <w:rsid w:val="00870C1A"/>
    <w:rsid w:val="00871FAB"/>
    <w:rsid w:val="00872F79"/>
    <w:rsid w:val="008736E7"/>
    <w:rsid w:val="00875580"/>
    <w:rsid w:val="008776CB"/>
    <w:rsid w:val="008804C8"/>
    <w:rsid w:val="00880EA6"/>
    <w:rsid w:val="008815F3"/>
    <w:rsid w:val="00881BB4"/>
    <w:rsid w:val="00881FB7"/>
    <w:rsid w:val="0088315A"/>
    <w:rsid w:val="00885767"/>
    <w:rsid w:val="00886F06"/>
    <w:rsid w:val="00890722"/>
    <w:rsid w:val="008911CC"/>
    <w:rsid w:val="008917A2"/>
    <w:rsid w:val="008920AE"/>
    <w:rsid w:val="008935BB"/>
    <w:rsid w:val="00893D48"/>
    <w:rsid w:val="008942FF"/>
    <w:rsid w:val="00894F12"/>
    <w:rsid w:val="00896E8E"/>
    <w:rsid w:val="00897CE9"/>
    <w:rsid w:val="008A155E"/>
    <w:rsid w:val="008A3372"/>
    <w:rsid w:val="008A3AA0"/>
    <w:rsid w:val="008A4C22"/>
    <w:rsid w:val="008A4EEE"/>
    <w:rsid w:val="008A703B"/>
    <w:rsid w:val="008A7642"/>
    <w:rsid w:val="008B0B2D"/>
    <w:rsid w:val="008B323D"/>
    <w:rsid w:val="008B3907"/>
    <w:rsid w:val="008B3D19"/>
    <w:rsid w:val="008B490F"/>
    <w:rsid w:val="008B4CFC"/>
    <w:rsid w:val="008B5BE3"/>
    <w:rsid w:val="008B72BD"/>
    <w:rsid w:val="008B7D9F"/>
    <w:rsid w:val="008B7F5E"/>
    <w:rsid w:val="008C0572"/>
    <w:rsid w:val="008C2959"/>
    <w:rsid w:val="008C2BA6"/>
    <w:rsid w:val="008C3100"/>
    <w:rsid w:val="008C4407"/>
    <w:rsid w:val="008C4B9D"/>
    <w:rsid w:val="008C4D0A"/>
    <w:rsid w:val="008C4E40"/>
    <w:rsid w:val="008C6015"/>
    <w:rsid w:val="008C7A48"/>
    <w:rsid w:val="008D3053"/>
    <w:rsid w:val="008D3B0A"/>
    <w:rsid w:val="008D42F7"/>
    <w:rsid w:val="008E02ED"/>
    <w:rsid w:val="008E0D6F"/>
    <w:rsid w:val="008E265A"/>
    <w:rsid w:val="008E2E15"/>
    <w:rsid w:val="008E2E90"/>
    <w:rsid w:val="008E30F2"/>
    <w:rsid w:val="008E38D5"/>
    <w:rsid w:val="008E4F38"/>
    <w:rsid w:val="008E5090"/>
    <w:rsid w:val="008E5ACF"/>
    <w:rsid w:val="008F0AC9"/>
    <w:rsid w:val="008F4A98"/>
    <w:rsid w:val="008F4D16"/>
    <w:rsid w:val="008F7060"/>
    <w:rsid w:val="00901C8D"/>
    <w:rsid w:val="00902582"/>
    <w:rsid w:val="009037BF"/>
    <w:rsid w:val="00903E66"/>
    <w:rsid w:val="00905F0A"/>
    <w:rsid w:val="00906DF8"/>
    <w:rsid w:val="00907A72"/>
    <w:rsid w:val="0091067B"/>
    <w:rsid w:val="0091093A"/>
    <w:rsid w:val="009113C0"/>
    <w:rsid w:val="0091167E"/>
    <w:rsid w:val="0091177C"/>
    <w:rsid w:val="009117A8"/>
    <w:rsid w:val="0091199A"/>
    <w:rsid w:val="00912D68"/>
    <w:rsid w:val="009132C6"/>
    <w:rsid w:val="00914505"/>
    <w:rsid w:val="009148CF"/>
    <w:rsid w:val="00914B81"/>
    <w:rsid w:val="00914BD5"/>
    <w:rsid w:val="00915547"/>
    <w:rsid w:val="009162AB"/>
    <w:rsid w:val="009205FF"/>
    <w:rsid w:val="0092062D"/>
    <w:rsid w:val="0092095B"/>
    <w:rsid w:val="00920B05"/>
    <w:rsid w:val="0092126F"/>
    <w:rsid w:val="00921AB8"/>
    <w:rsid w:val="009230E5"/>
    <w:rsid w:val="00923E89"/>
    <w:rsid w:val="00924A49"/>
    <w:rsid w:val="00924EF9"/>
    <w:rsid w:val="009268AF"/>
    <w:rsid w:val="00930789"/>
    <w:rsid w:val="009316FE"/>
    <w:rsid w:val="00932103"/>
    <w:rsid w:val="0093473D"/>
    <w:rsid w:val="00935BA7"/>
    <w:rsid w:val="009404B5"/>
    <w:rsid w:val="00940C16"/>
    <w:rsid w:val="0094251B"/>
    <w:rsid w:val="00942661"/>
    <w:rsid w:val="00942727"/>
    <w:rsid w:val="00944654"/>
    <w:rsid w:val="00944ECC"/>
    <w:rsid w:val="009452A5"/>
    <w:rsid w:val="00945FC2"/>
    <w:rsid w:val="00946B07"/>
    <w:rsid w:val="0095065F"/>
    <w:rsid w:val="0095147E"/>
    <w:rsid w:val="00951774"/>
    <w:rsid w:val="009518D6"/>
    <w:rsid w:val="00951A0C"/>
    <w:rsid w:val="009559CC"/>
    <w:rsid w:val="00955D48"/>
    <w:rsid w:val="009574CA"/>
    <w:rsid w:val="0095795E"/>
    <w:rsid w:val="009642E0"/>
    <w:rsid w:val="0096439D"/>
    <w:rsid w:val="00964A15"/>
    <w:rsid w:val="00965645"/>
    <w:rsid w:val="009657D1"/>
    <w:rsid w:val="009674E0"/>
    <w:rsid w:val="00967C21"/>
    <w:rsid w:val="00970007"/>
    <w:rsid w:val="00970746"/>
    <w:rsid w:val="00971B19"/>
    <w:rsid w:val="00972F57"/>
    <w:rsid w:val="0097363E"/>
    <w:rsid w:val="009741B4"/>
    <w:rsid w:val="00974460"/>
    <w:rsid w:val="00974960"/>
    <w:rsid w:val="00974D34"/>
    <w:rsid w:val="009753D6"/>
    <w:rsid w:val="00975C91"/>
    <w:rsid w:val="00976ACD"/>
    <w:rsid w:val="00976C87"/>
    <w:rsid w:val="00976D87"/>
    <w:rsid w:val="009771C2"/>
    <w:rsid w:val="00977D03"/>
    <w:rsid w:val="00977E59"/>
    <w:rsid w:val="0098157F"/>
    <w:rsid w:val="009815B2"/>
    <w:rsid w:val="0098515A"/>
    <w:rsid w:val="0098641C"/>
    <w:rsid w:val="00986C8C"/>
    <w:rsid w:val="00987C68"/>
    <w:rsid w:val="0099055C"/>
    <w:rsid w:val="009908F1"/>
    <w:rsid w:val="00991112"/>
    <w:rsid w:val="009930FB"/>
    <w:rsid w:val="00995280"/>
    <w:rsid w:val="00995D04"/>
    <w:rsid w:val="00995D06"/>
    <w:rsid w:val="00997609"/>
    <w:rsid w:val="009A19D2"/>
    <w:rsid w:val="009A390B"/>
    <w:rsid w:val="009A3D64"/>
    <w:rsid w:val="009A4DEB"/>
    <w:rsid w:val="009A66FC"/>
    <w:rsid w:val="009B0BDD"/>
    <w:rsid w:val="009B3729"/>
    <w:rsid w:val="009B3AEE"/>
    <w:rsid w:val="009B50E1"/>
    <w:rsid w:val="009B571A"/>
    <w:rsid w:val="009B57AD"/>
    <w:rsid w:val="009B5DCB"/>
    <w:rsid w:val="009B7733"/>
    <w:rsid w:val="009B7867"/>
    <w:rsid w:val="009B7AA8"/>
    <w:rsid w:val="009C0A4A"/>
    <w:rsid w:val="009C3D51"/>
    <w:rsid w:val="009C6D9F"/>
    <w:rsid w:val="009C7881"/>
    <w:rsid w:val="009C7ABB"/>
    <w:rsid w:val="009C7E57"/>
    <w:rsid w:val="009D152B"/>
    <w:rsid w:val="009D171F"/>
    <w:rsid w:val="009D20FF"/>
    <w:rsid w:val="009D2924"/>
    <w:rsid w:val="009D2F97"/>
    <w:rsid w:val="009D318A"/>
    <w:rsid w:val="009D66D8"/>
    <w:rsid w:val="009D75E2"/>
    <w:rsid w:val="009D7958"/>
    <w:rsid w:val="009E0AB5"/>
    <w:rsid w:val="009E216F"/>
    <w:rsid w:val="009E3BA7"/>
    <w:rsid w:val="009E5588"/>
    <w:rsid w:val="009E55F7"/>
    <w:rsid w:val="009E60BC"/>
    <w:rsid w:val="009E6E2F"/>
    <w:rsid w:val="009E777B"/>
    <w:rsid w:val="009F178F"/>
    <w:rsid w:val="009F1A9F"/>
    <w:rsid w:val="009F374E"/>
    <w:rsid w:val="009F5A29"/>
    <w:rsid w:val="009F6D91"/>
    <w:rsid w:val="009F7E97"/>
    <w:rsid w:val="00A00CE9"/>
    <w:rsid w:val="00A015D3"/>
    <w:rsid w:val="00A01B48"/>
    <w:rsid w:val="00A0411B"/>
    <w:rsid w:val="00A05886"/>
    <w:rsid w:val="00A05BC9"/>
    <w:rsid w:val="00A0671E"/>
    <w:rsid w:val="00A06B39"/>
    <w:rsid w:val="00A113D7"/>
    <w:rsid w:val="00A13556"/>
    <w:rsid w:val="00A154E8"/>
    <w:rsid w:val="00A16E79"/>
    <w:rsid w:val="00A2150A"/>
    <w:rsid w:val="00A23A97"/>
    <w:rsid w:val="00A23C47"/>
    <w:rsid w:val="00A2495B"/>
    <w:rsid w:val="00A24E6E"/>
    <w:rsid w:val="00A25C84"/>
    <w:rsid w:val="00A2662D"/>
    <w:rsid w:val="00A26FC7"/>
    <w:rsid w:val="00A27298"/>
    <w:rsid w:val="00A27DC7"/>
    <w:rsid w:val="00A326F1"/>
    <w:rsid w:val="00A3271C"/>
    <w:rsid w:val="00A32F10"/>
    <w:rsid w:val="00A33134"/>
    <w:rsid w:val="00A35443"/>
    <w:rsid w:val="00A3739C"/>
    <w:rsid w:val="00A401F5"/>
    <w:rsid w:val="00A40978"/>
    <w:rsid w:val="00A43694"/>
    <w:rsid w:val="00A44950"/>
    <w:rsid w:val="00A45DE0"/>
    <w:rsid w:val="00A471FC"/>
    <w:rsid w:val="00A4799C"/>
    <w:rsid w:val="00A52BCC"/>
    <w:rsid w:val="00A53089"/>
    <w:rsid w:val="00A5335F"/>
    <w:rsid w:val="00A54C8A"/>
    <w:rsid w:val="00A55CF8"/>
    <w:rsid w:val="00A56FC7"/>
    <w:rsid w:val="00A57241"/>
    <w:rsid w:val="00A6088F"/>
    <w:rsid w:val="00A60DF0"/>
    <w:rsid w:val="00A62439"/>
    <w:rsid w:val="00A626C3"/>
    <w:rsid w:val="00A6294C"/>
    <w:rsid w:val="00A62E39"/>
    <w:rsid w:val="00A6370B"/>
    <w:rsid w:val="00A642D7"/>
    <w:rsid w:val="00A64D4C"/>
    <w:rsid w:val="00A656DD"/>
    <w:rsid w:val="00A66623"/>
    <w:rsid w:val="00A668BF"/>
    <w:rsid w:val="00A66A42"/>
    <w:rsid w:val="00A66B8D"/>
    <w:rsid w:val="00A70EEF"/>
    <w:rsid w:val="00A70F73"/>
    <w:rsid w:val="00A71041"/>
    <w:rsid w:val="00A7155C"/>
    <w:rsid w:val="00A7199D"/>
    <w:rsid w:val="00A7209D"/>
    <w:rsid w:val="00A721A1"/>
    <w:rsid w:val="00A721AF"/>
    <w:rsid w:val="00A72575"/>
    <w:rsid w:val="00A726F1"/>
    <w:rsid w:val="00A74071"/>
    <w:rsid w:val="00A74F25"/>
    <w:rsid w:val="00A754E4"/>
    <w:rsid w:val="00A76E2F"/>
    <w:rsid w:val="00A82DA3"/>
    <w:rsid w:val="00A82F22"/>
    <w:rsid w:val="00A84AD3"/>
    <w:rsid w:val="00A850CE"/>
    <w:rsid w:val="00A87E67"/>
    <w:rsid w:val="00A9181C"/>
    <w:rsid w:val="00A9205A"/>
    <w:rsid w:val="00A9248D"/>
    <w:rsid w:val="00A92BE7"/>
    <w:rsid w:val="00A93EB3"/>
    <w:rsid w:val="00A943FA"/>
    <w:rsid w:val="00A945F8"/>
    <w:rsid w:val="00AA0787"/>
    <w:rsid w:val="00AA0A9E"/>
    <w:rsid w:val="00AA124A"/>
    <w:rsid w:val="00AA25EA"/>
    <w:rsid w:val="00AA2811"/>
    <w:rsid w:val="00AA2A96"/>
    <w:rsid w:val="00AA324F"/>
    <w:rsid w:val="00AB060B"/>
    <w:rsid w:val="00AB06DD"/>
    <w:rsid w:val="00AB2A3B"/>
    <w:rsid w:val="00AB3282"/>
    <w:rsid w:val="00AB3359"/>
    <w:rsid w:val="00AB56E9"/>
    <w:rsid w:val="00AB65CB"/>
    <w:rsid w:val="00AC02B5"/>
    <w:rsid w:val="00AC0837"/>
    <w:rsid w:val="00AC0C3F"/>
    <w:rsid w:val="00AC3762"/>
    <w:rsid w:val="00AC3C68"/>
    <w:rsid w:val="00AC6A1C"/>
    <w:rsid w:val="00AC6FB6"/>
    <w:rsid w:val="00AC73ED"/>
    <w:rsid w:val="00AD0C52"/>
    <w:rsid w:val="00AD11A2"/>
    <w:rsid w:val="00AD2897"/>
    <w:rsid w:val="00AD376E"/>
    <w:rsid w:val="00AD433F"/>
    <w:rsid w:val="00AD4D3D"/>
    <w:rsid w:val="00AD5D50"/>
    <w:rsid w:val="00AD7B4F"/>
    <w:rsid w:val="00AE2344"/>
    <w:rsid w:val="00AE251A"/>
    <w:rsid w:val="00AE4A33"/>
    <w:rsid w:val="00AE4F7C"/>
    <w:rsid w:val="00AE5463"/>
    <w:rsid w:val="00AE5AA5"/>
    <w:rsid w:val="00AE5DA6"/>
    <w:rsid w:val="00AE5F82"/>
    <w:rsid w:val="00AF0D49"/>
    <w:rsid w:val="00AF2C9B"/>
    <w:rsid w:val="00AF2D41"/>
    <w:rsid w:val="00AF3D0F"/>
    <w:rsid w:val="00AF40CA"/>
    <w:rsid w:val="00AF48CF"/>
    <w:rsid w:val="00AF65A4"/>
    <w:rsid w:val="00B00C79"/>
    <w:rsid w:val="00B01BA1"/>
    <w:rsid w:val="00B032D6"/>
    <w:rsid w:val="00B0621B"/>
    <w:rsid w:val="00B066F8"/>
    <w:rsid w:val="00B07771"/>
    <w:rsid w:val="00B100CC"/>
    <w:rsid w:val="00B10535"/>
    <w:rsid w:val="00B106E0"/>
    <w:rsid w:val="00B11B47"/>
    <w:rsid w:val="00B11C6B"/>
    <w:rsid w:val="00B122D8"/>
    <w:rsid w:val="00B12584"/>
    <w:rsid w:val="00B12ACD"/>
    <w:rsid w:val="00B12AEF"/>
    <w:rsid w:val="00B1312C"/>
    <w:rsid w:val="00B142D3"/>
    <w:rsid w:val="00B14E0C"/>
    <w:rsid w:val="00B155A8"/>
    <w:rsid w:val="00B175F0"/>
    <w:rsid w:val="00B1769A"/>
    <w:rsid w:val="00B17C17"/>
    <w:rsid w:val="00B20B62"/>
    <w:rsid w:val="00B20D23"/>
    <w:rsid w:val="00B2214B"/>
    <w:rsid w:val="00B22F58"/>
    <w:rsid w:val="00B25247"/>
    <w:rsid w:val="00B2551A"/>
    <w:rsid w:val="00B2583E"/>
    <w:rsid w:val="00B25BEB"/>
    <w:rsid w:val="00B26B78"/>
    <w:rsid w:val="00B27A81"/>
    <w:rsid w:val="00B30500"/>
    <w:rsid w:val="00B3064C"/>
    <w:rsid w:val="00B309DA"/>
    <w:rsid w:val="00B31EF8"/>
    <w:rsid w:val="00B32C29"/>
    <w:rsid w:val="00B33906"/>
    <w:rsid w:val="00B33F4B"/>
    <w:rsid w:val="00B34330"/>
    <w:rsid w:val="00B35657"/>
    <w:rsid w:val="00B368A6"/>
    <w:rsid w:val="00B376B1"/>
    <w:rsid w:val="00B415F0"/>
    <w:rsid w:val="00B41CD2"/>
    <w:rsid w:val="00B4278C"/>
    <w:rsid w:val="00B44350"/>
    <w:rsid w:val="00B44BCC"/>
    <w:rsid w:val="00B44EF8"/>
    <w:rsid w:val="00B45D08"/>
    <w:rsid w:val="00B4766A"/>
    <w:rsid w:val="00B47BEF"/>
    <w:rsid w:val="00B50770"/>
    <w:rsid w:val="00B50E08"/>
    <w:rsid w:val="00B52D23"/>
    <w:rsid w:val="00B53106"/>
    <w:rsid w:val="00B5358B"/>
    <w:rsid w:val="00B550B6"/>
    <w:rsid w:val="00B554B9"/>
    <w:rsid w:val="00B56A03"/>
    <w:rsid w:val="00B57023"/>
    <w:rsid w:val="00B60376"/>
    <w:rsid w:val="00B613B1"/>
    <w:rsid w:val="00B6266E"/>
    <w:rsid w:val="00B63FE5"/>
    <w:rsid w:val="00B64A17"/>
    <w:rsid w:val="00B6689D"/>
    <w:rsid w:val="00B71215"/>
    <w:rsid w:val="00B72277"/>
    <w:rsid w:val="00B72368"/>
    <w:rsid w:val="00B72C2D"/>
    <w:rsid w:val="00B74DA3"/>
    <w:rsid w:val="00B752B7"/>
    <w:rsid w:val="00B7561A"/>
    <w:rsid w:val="00B75D0E"/>
    <w:rsid w:val="00B76864"/>
    <w:rsid w:val="00B768B9"/>
    <w:rsid w:val="00B76AE3"/>
    <w:rsid w:val="00B76F3B"/>
    <w:rsid w:val="00B771B8"/>
    <w:rsid w:val="00B81BE6"/>
    <w:rsid w:val="00B82250"/>
    <w:rsid w:val="00B82380"/>
    <w:rsid w:val="00B84D9E"/>
    <w:rsid w:val="00B8572E"/>
    <w:rsid w:val="00B85E80"/>
    <w:rsid w:val="00B861A0"/>
    <w:rsid w:val="00B87428"/>
    <w:rsid w:val="00B90D23"/>
    <w:rsid w:val="00B91EAE"/>
    <w:rsid w:val="00B923A9"/>
    <w:rsid w:val="00B9406B"/>
    <w:rsid w:val="00B9434C"/>
    <w:rsid w:val="00B95D32"/>
    <w:rsid w:val="00BA1B01"/>
    <w:rsid w:val="00BA2074"/>
    <w:rsid w:val="00BA21C0"/>
    <w:rsid w:val="00BA24B1"/>
    <w:rsid w:val="00BA2EE7"/>
    <w:rsid w:val="00BA4396"/>
    <w:rsid w:val="00BA4498"/>
    <w:rsid w:val="00BA4F45"/>
    <w:rsid w:val="00BA5084"/>
    <w:rsid w:val="00BA5AC1"/>
    <w:rsid w:val="00BA6D31"/>
    <w:rsid w:val="00BA76C4"/>
    <w:rsid w:val="00BA78CD"/>
    <w:rsid w:val="00BB093C"/>
    <w:rsid w:val="00BB10AE"/>
    <w:rsid w:val="00BB13B7"/>
    <w:rsid w:val="00BB178B"/>
    <w:rsid w:val="00BB1A78"/>
    <w:rsid w:val="00BB2F59"/>
    <w:rsid w:val="00BB4466"/>
    <w:rsid w:val="00BB5E6A"/>
    <w:rsid w:val="00BB6BC5"/>
    <w:rsid w:val="00BB7127"/>
    <w:rsid w:val="00BC2A5B"/>
    <w:rsid w:val="00BC2DD9"/>
    <w:rsid w:val="00BC3449"/>
    <w:rsid w:val="00BC4451"/>
    <w:rsid w:val="00BC49FA"/>
    <w:rsid w:val="00BC5530"/>
    <w:rsid w:val="00BC5BE4"/>
    <w:rsid w:val="00BC7892"/>
    <w:rsid w:val="00BD03AB"/>
    <w:rsid w:val="00BD1246"/>
    <w:rsid w:val="00BD1578"/>
    <w:rsid w:val="00BD1D7B"/>
    <w:rsid w:val="00BD25A6"/>
    <w:rsid w:val="00BD2C96"/>
    <w:rsid w:val="00BD33A6"/>
    <w:rsid w:val="00BD563E"/>
    <w:rsid w:val="00BD6FA3"/>
    <w:rsid w:val="00BE1048"/>
    <w:rsid w:val="00BE2176"/>
    <w:rsid w:val="00BE3B4F"/>
    <w:rsid w:val="00BE3F5B"/>
    <w:rsid w:val="00BE55AA"/>
    <w:rsid w:val="00BE6F0F"/>
    <w:rsid w:val="00BE7A83"/>
    <w:rsid w:val="00BF58F5"/>
    <w:rsid w:val="00C03A20"/>
    <w:rsid w:val="00C0434F"/>
    <w:rsid w:val="00C045D7"/>
    <w:rsid w:val="00C0671A"/>
    <w:rsid w:val="00C06774"/>
    <w:rsid w:val="00C06CF8"/>
    <w:rsid w:val="00C06EF9"/>
    <w:rsid w:val="00C07FCA"/>
    <w:rsid w:val="00C106DD"/>
    <w:rsid w:val="00C116DC"/>
    <w:rsid w:val="00C13F3A"/>
    <w:rsid w:val="00C14512"/>
    <w:rsid w:val="00C1651D"/>
    <w:rsid w:val="00C1712B"/>
    <w:rsid w:val="00C171AB"/>
    <w:rsid w:val="00C17561"/>
    <w:rsid w:val="00C21553"/>
    <w:rsid w:val="00C24099"/>
    <w:rsid w:val="00C24FA3"/>
    <w:rsid w:val="00C26E4F"/>
    <w:rsid w:val="00C27C8F"/>
    <w:rsid w:val="00C30B90"/>
    <w:rsid w:val="00C350A0"/>
    <w:rsid w:val="00C3542D"/>
    <w:rsid w:val="00C35634"/>
    <w:rsid w:val="00C36E72"/>
    <w:rsid w:val="00C36F3A"/>
    <w:rsid w:val="00C41CCD"/>
    <w:rsid w:val="00C4292B"/>
    <w:rsid w:val="00C442A0"/>
    <w:rsid w:val="00C44E4B"/>
    <w:rsid w:val="00C44E65"/>
    <w:rsid w:val="00C46855"/>
    <w:rsid w:val="00C4714A"/>
    <w:rsid w:val="00C50D2E"/>
    <w:rsid w:val="00C50D75"/>
    <w:rsid w:val="00C518AF"/>
    <w:rsid w:val="00C524CB"/>
    <w:rsid w:val="00C54BA2"/>
    <w:rsid w:val="00C54D58"/>
    <w:rsid w:val="00C56654"/>
    <w:rsid w:val="00C573E1"/>
    <w:rsid w:val="00C577C3"/>
    <w:rsid w:val="00C578F6"/>
    <w:rsid w:val="00C60222"/>
    <w:rsid w:val="00C625DF"/>
    <w:rsid w:val="00C64A53"/>
    <w:rsid w:val="00C65F7C"/>
    <w:rsid w:val="00C66A38"/>
    <w:rsid w:val="00C66EFF"/>
    <w:rsid w:val="00C71045"/>
    <w:rsid w:val="00C71AEA"/>
    <w:rsid w:val="00C71F22"/>
    <w:rsid w:val="00C736D3"/>
    <w:rsid w:val="00C7621B"/>
    <w:rsid w:val="00C76836"/>
    <w:rsid w:val="00C7797B"/>
    <w:rsid w:val="00C81186"/>
    <w:rsid w:val="00C81FDB"/>
    <w:rsid w:val="00C82D5F"/>
    <w:rsid w:val="00C83671"/>
    <w:rsid w:val="00C83C16"/>
    <w:rsid w:val="00C83FBC"/>
    <w:rsid w:val="00C840E8"/>
    <w:rsid w:val="00C842FE"/>
    <w:rsid w:val="00C85D24"/>
    <w:rsid w:val="00C86104"/>
    <w:rsid w:val="00C864D2"/>
    <w:rsid w:val="00C865F7"/>
    <w:rsid w:val="00C878F9"/>
    <w:rsid w:val="00C93C13"/>
    <w:rsid w:val="00C95DF6"/>
    <w:rsid w:val="00C965A7"/>
    <w:rsid w:val="00C970C3"/>
    <w:rsid w:val="00C97E7C"/>
    <w:rsid w:val="00CA071E"/>
    <w:rsid w:val="00CA0EC7"/>
    <w:rsid w:val="00CA1150"/>
    <w:rsid w:val="00CA22B3"/>
    <w:rsid w:val="00CA2D44"/>
    <w:rsid w:val="00CA3FB4"/>
    <w:rsid w:val="00CA4A09"/>
    <w:rsid w:val="00CA527B"/>
    <w:rsid w:val="00CA5282"/>
    <w:rsid w:val="00CA5B9E"/>
    <w:rsid w:val="00CA5D50"/>
    <w:rsid w:val="00CA7DA8"/>
    <w:rsid w:val="00CB1148"/>
    <w:rsid w:val="00CB16C6"/>
    <w:rsid w:val="00CB20E6"/>
    <w:rsid w:val="00CB3F07"/>
    <w:rsid w:val="00CB504B"/>
    <w:rsid w:val="00CB6C6B"/>
    <w:rsid w:val="00CB7287"/>
    <w:rsid w:val="00CC008C"/>
    <w:rsid w:val="00CC0772"/>
    <w:rsid w:val="00CC0889"/>
    <w:rsid w:val="00CC1231"/>
    <w:rsid w:val="00CC25B9"/>
    <w:rsid w:val="00CC3A43"/>
    <w:rsid w:val="00CC3AC7"/>
    <w:rsid w:val="00CC4804"/>
    <w:rsid w:val="00CC53FB"/>
    <w:rsid w:val="00CC5A39"/>
    <w:rsid w:val="00CD2275"/>
    <w:rsid w:val="00CD27CC"/>
    <w:rsid w:val="00CD3303"/>
    <w:rsid w:val="00CD43A9"/>
    <w:rsid w:val="00CD612C"/>
    <w:rsid w:val="00CD6CEA"/>
    <w:rsid w:val="00CE0847"/>
    <w:rsid w:val="00CE19C3"/>
    <w:rsid w:val="00CE2948"/>
    <w:rsid w:val="00CE3BF0"/>
    <w:rsid w:val="00CE5903"/>
    <w:rsid w:val="00CE6053"/>
    <w:rsid w:val="00CE6FD7"/>
    <w:rsid w:val="00CF081A"/>
    <w:rsid w:val="00CF2101"/>
    <w:rsid w:val="00CF21EF"/>
    <w:rsid w:val="00CF3A47"/>
    <w:rsid w:val="00CF67BF"/>
    <w:rsid w:val="00CF6841"/>
    <w:rsid w:val="00CF68FD"/>
    <w:rsid w:val="00CF6958"/>
    <w:rsid w:val="00CF7B70"/>
    <w:rsid w:val="00CF9157"/>
    <w:rsid w:val="00D00447"/>
    <w:rsid w:val="00D0062E"/>
    <w:rsid w:val="00D006FD"/>
    <w:rsid w:val="00D00FED"/>
    <w:rsid w:val="00D01A7E"/>
    <w:rsid w:val="00D01BEC"/>
    <w:rsid w:val="00D02549"/>
    <w:rsid w:val="00D02A4F"/>
    <w:rsid w:val="00D035F5"/>
    <w:rsid w:val="00D04AEC"/>
    <w:rsid w:val="00D06126"/>
    <w:rsid w:val="00D06B96"/>
    <w:rsid w:val="00D074BF"/>
    <w:rsid w:val="00D112EA"/>
    <w:rsid w:val="00D11FC6"/>
    <w:rsid w:val="00D1251E"/>
    <w:rsid w:val="00D128FE"/>
    <w:rsid w:val="00D12C5B"/>
    <w:rsid w:val="00D13251"/>
    <w:rsid w:val="00D1468B"/>
    <w:rsid w:val="00D160E0"/>
    <w:rsid w:val="00D20CDF"/>
    <w:rsid w:val="00D225B8"/>
    <w:rsid w:val="00D23E0B"/>
    <w:rsid w:val="00D242AD"/>
    <w:rsid w:val="00D242F1"/>
    <w:rsid w:val="00D2632D"/>
    <w:rsid w:val="00D2694C"/>
    <w:rsid w:val="00D27C39"/>
    <w:rsid w:val="00D27D04"/>
    <w:rsid w:val="00D3029F"/>
    <w:rsid w:val="00D3063A"/>
    <w:rsid w:val="00D316FD"/>
    <w:rsid w:val="00D31DAB"/>
    <w:rsid w:val="00D335F9"/>
    <w:rsid w:val="00D33625"/>
    <w:rsid w:val="00D3444B"/>
    <w:rsid w:val="00D34E28"/>
    <w:rsid w:val="00D3713B"/>
    <w:rsid w:val="00D40E31"/>
    <w:rsid w:val="00D41910"/>
    <w:rsid w:val="00D42CE3"/>
    <w:rsid w:val="00D43031"/>
    <w:rsid w:val="00D43580"/>
    <w:rsid w:val="00D44168"/>
    <w:rsid w:val="00D445CF"/>
    <w:rsid w:val="00D44E40"/>
    <w:rsid w:val="00D467B8"/>
    <w:rsid w:val="00D47A74"/>
    <w:rsid w:val="00D47BF9"/>
    <w:rsid w:val="00D51670"/>
    <w:rsid w:val="00D521D1"/>
    <w:rsid w:val="00D52D07"/>
    <w:rsid w:val="00D52D08"/>
    <w:rsid w:val="00D52F3A"/>
    <w:rsid w:val="00D53749"/>
    <w:rsid w:val="00D53F44"/>
    <w:rsid w:val="00D56258"/>
    <w:rsid w:val="00D5681B"/>
    <w:rsid w:val="00D60FDA"/>
    <w:rsid w:val="00D6113B"/>
    <w:rsid w:val="00D61741"/>
    <w:rsid w:val="00D632DF"/>
    <w:rsid w:val="00D64858"/>
    <w:rsid w:val="00D64A8D"/>
    <w:rsid w:val="00D652B5"/>
    <w:rsid w:val="00D703D7"/>
    <w:rsid w:val="00D71227"/>
    <w:rsid w:val="00D72E28"/>
    <w:rsid w:val="00D738A4"/>
    <w:rsid w:val="00D754AF"/>
    <w:rsid w:val="00D75FF0"/>
    <w:rsid w:val="00D76BFA"/>
    <w:rsid w:val="00D770E1"/>
    <w:rsid w:val="00D77272"/>
    <w:rsid w:val="00D8081C"/>
    <w:rsid w:val="00D80FBE"/>
    <w:rsid w:val="00D81983"/>
    <w:rsid w:val="00D8376E"/>
    <w:rsid w:val="00D866DB"/>
    <w:rsid w:val="00D87203"/>
    <w:rsid w:val="00D90E3A"/>
    <w:rsid w:val="00D910BD"/>
    <w:rsid w:val="00D93485"/>
    <w:rsid w:val="00D93765"/>
    <w:rsid w:val="00D93855"/>
    <w:rsid w:val="00D93AC9"/>
    <w:rsid w:val="00D951E6"/>
    <w:rsid w:val="00D9543F"/>
    <w:rsid w:val="00D96344"/>
    <w:rsid w:val="00D96DE4"/>
    <w:rsid w:val="00D970C3"/>
    <w:rsid w:val="00DA1B7B"/>
    <w:rsid w:val="00DA3BF5"/>
    <w:rsid w:val="00DA499C"/>
    <w:rsid w:val="00DA5A94"/>
    <w:rsid w:val="00DA776B"/>
    <w:rsid w:val="00DB00E7"/>
    <w:rsid w:val="00DB02E1"/>
    <w:rsid w:val="00DB045B"/>
    <w:rsid w:val="00DB1D0C"/>
    <w:rsid w:val="00DB4911"/>
    <w:rsid w:val="00DB5510"/>
    <w:rsid w:val="00DB79DF"/>
    <w:rsid w:val="00DB7A2E"/>
    <w:rsid w:val="00DC02F9"/>
    <w:rsid w:val="00DC063E"/>
    <w:rsid w:val="00DC196E"/>
    <w:rsid w:val="00DC2805"/>
    <w:rsid w:val="00DC2CC2"/>
    <w:rsid w:val="00DC3D05"/>
    <w:rsid w:val="00DC4DE3"/>
    <w:rsid w:val="00DC64CC"/>
    <w:rsid w:val="00DC6CD4"/>
    <w:rsid w:val="00DC71BD"/>
    <w:rsid w:val="00DC76C2"/>
    <w:rsid w:val="00DD059D"/>
    <w:rsid w:val="00DD0D04"/>
    <w:rsid w:val="00DD310C"/>
    <w:rsid w:val="00DD4F14"/>
    <w:rsid w:val="00DD511F"/>
    <w:rsid w:val="00DD5913"/>
    <w:rsid w:val="00DD5CCA"/>
    <w:rsid w:val="00DE041D"/>
    <w:rsid w:val="00DE2FA1"/>
    <w:rsid w:val="00DE436E"/>
    <w:rsid w:val="00DE591E"/>
    <w:rsid w:val="00DE595B"/>
    <w:rsid w:val="00DE680E"/>
    <w:rsid w:val="00DF1E28"/>
    <w:rsid w:val="00DF2018"/>
    <w:rsid w:val="00DF2788"/>
    <w:rsid w:val="00DF3141"/>
    <w:rsid w:val="00DF3A49"/>
    <w:rsid w:val="00DF4983"/>
    <w:rsid w:val="00DF5DA6"/>
    <w:rsid w:val="00DF6F6D"/>
    <w:rsid w:val="00DF6FED"/>
    <w:rsid w:val="00DF7000"/>
    <w:rsid w:val="00DF7C53"/>
    <w:rsid w:val="00E00E00"/>
    <w:rsid w:val="00E0150B"/>
    <w:rsid w:val="00E017D8"/>
    <w:rsid w:val="00E020AB"/>
    <w:rsid w:val="00E02191"/>
    <w:rsid w:val="00E0340D"/>
    <w:rsid w:val="00E0548D"/>
    <w:rsid w:val="00E06BB4"/>
    <w:rsid w:val="00E07FC3"/>
    <w:rsid w:val="00E10200"/>
    <w:rsid w:val="00E107EB"/>
    <w:rsid w:val="00E11F90"/>
    <w:rsid w:val="00E12C8D"/>
    <w:rsid w:val="00E1309E"/>
    <w:rsid w:val="00E14CC4"/>
    <w:rsid w:val="00E150AD"/>
    <w:rsid w:val="00E153D4"/>
    <w:rsid w:val="00E155E9"/>
    <w:rsid w:val="00E17158"/>
    <w:rsid w:val="00E20C6A"/>
    <w:rsid w:val="00E212EC"/>
    <w:rsid w:val="00E220AC"/>
    <w:rsid w:val="00E23163"/>
    <w:rsid w:val="00E24307"/>
    <w:rsid w:val="00E26E4E"/>
    <w:rsid w:val="00E26F01"/>
    <w:rsid w:val="00E27682"/>
    <w:rsid w:val="00E30C82"/>
    <w:rsid w:val="00E31DA0"/>
    <w:rsid w:val="00E31DF4"/>
    <w:rsid w:val="00E3202E"/>
    <w:rsid w:val="00E3408D"/>
    <w:rsid w:val="00E341C5"/>
    <w:rsid w:val="00E34C56"/>
    <w:rsid w:val="00E3654C"/>
    <w:rsid w:val="00E36702"/>
    <w:rsid w:val="00E36D92"/>
    <w:rsid w:val="00E375E7"/>
    <w:rsid w:val="00E4295E"/>
    <w:rsid w:val="00E437C4"/>
    <w:rsid w:val="00E44F04"/>
    <w:rsid w:val="00E4528C"/>
    <w:rsid w:val="00E45584"/>
    <w:rsid w:val="00E505D6"/>
    <w:rsid w:val="00E50F4B"/>
    <w:rsid w:val="00E525C9"/>
    <w:rsid w:val="00E536CA"/>
    <w:rsid w:val="00E545DA"/>
    <w:rsid w:val="00E557F4"/>
    <w:rsid w:val="00E55862"/>
    <w:rsid w:val="00E56AAC"/>
    <w:rsid w:val="00E619E9"/>
    <w:rsid w:val="00E630DF"/>
    <w:rsid w:val="00E632B4"/>
    <w:rsid w:val="00E63AC1"/>
    <w:rsid w:val="00E641F6"/>
    <w:rsid w:val="00E65446"/>
    <w:rsid w:val="00E655CB"/>
    <w:rsid w:val="00E66510"/>
    <w:rsid w:val="00E6722B"/>
    <w:rsid w:val="00E70157"/>
    <w:rsid w:val="00E705AB"/>
    <w:rsid w:val="00E72FA5"/>
    <w:rsid w:val="00E73C13"/>
    <w:rsid w:val="00E808DF"/>
    <w:rsid w:val="00E814D3"/>
    <w:rsid w:val="00E82754"/>
    <w:rsid w:val="00E82788"/>
    <w:rsid w:val="00E8323E"/>
    <w:rsid w:val="00E84F91"/>
    <w:rsid w:val="00E84FBC"/>
    <w:rsid w:val="00E86C47"/>
    <w:rsid w:val="00E90DE2"/>
    <w:rsid w:val="00E91830"/>
    <w:rsid w:val="00E94A9B"/>
    <w:rsid w:val="00E95065"/>
    <w:rsid w:val="00E973DA"/>
    <w:rsid w:val="00E979A6"/>
    <w:rsid w:val="00E97DD6"/>
    <w:rsid w:val="00EA2E7B"/>
    <w:rsid w:val="00EA32F7"/>
    <w:rsid w:val="00EA6234"/>
    <w:rsid w:val="00EA6A79"/>
    <w:rsid w:val="00EB0190"/>
    <w:rsid w:val="00EB04EF"/>
    <w:rsid w:val="00EB1A1A"/>
    <w:rsid w:val="00EB201D"/>
    <w:rsid w:val="00EB30C2"/>
    <w:rsid w:val="00EB414F"/>
    <w:rsid w:val="00EB45FE"/>
    <w:rsid w:val="00EB67F5"/>
    <w:rsid w:val="00EB6F56"/>
    <w:rsid w:val="00EB711C"/>
    <w:rsid w:val="00EC0EA3"/>
    <w:rsid w:val="00EC1D0C"/>
    <w:rsid w:val="00EC2CBB"/>
    <w:rsid w:val="00EC7154"/>
    <w:rsid w:val="00ED258E"/>
    <w:rsid w:val="00ED2FD1"/>
    <w:rsid w:val="00ED5461"/>
    <w:rsid w:val="00EE0558"/>
    <w:rsid w:val="00EE1AD9"/>
    <w:rsid w:val="00EE1FCD"/>
    <w:rsid w:val="00EE4C8F"/>
    <w:rsid w:val="00EE5469"/>
    <w:rsid w:val="00EE755A"/>
    <w:rsid w:val="00EE767F"/>
    <w:rsid w:val="00EE7719"/>
    <w:rsid w:val="00EE7D68"/>
    <w:rsid w:val="00EF00F5"/>
    <w:rsid w:val="00EF13E1"/>
    <w:rsid w:val="00EF15F6"/>
    <w:rsid w:val="00EF26E8"/>
    <w:rsid w:val="00EF2EBF"/>
    <w:rsid w:val="00EF4205"/>
    <w:rsid w:val="00EF4755"/>
    <w:rsid w:val="00EF5254"/>
    <w:rsid w:val="00EF5943"/>
    <w:rsid w:val="00F023EC"/>
    <w:rsid w:val="00F028A3"/>
    <w:rsid w:val="00F02D42"/>
    <w:rsid w:val="00F03D62"/>
    <w:rsid w:val="00F043EF"/>
    <w:rsid w:val="00F05292"/>
    <w:rsid w:val="00F066F7"/>
    <w:rsid w:val="00F06AE1"/>
    <w:rsid w:val="00F06BC6"/>
    <w:rsid w:val="00F06EC3"/>
    <w:rsid w:val="00F07BB6"/>
    <w:rsid w:val="00F1015E"/>
    <w:rsid w:val="00F10451"/>
    <w:rsid w:val="00F10DB7"/>
    <w:rsid w:val="00F10FCD"/>
    <w:rsid w:val="00F128DF"/>
    <w:rsid w:val="00F12A47"/>
    <w:rsid w:val="00F13176"/>
    <w:rsid w:val="00F13A8B"/>
    <w:rsid w:val="00F13E80"/>
    <w:rsid w:val="00F142D5"/>
    <w:rsid w:val="00F14F83"/>
    <w:rsid w:val="00F15A05"/>
    <w:rsid w:val="00F1613B"/>
    <w:rsid w:val="00F16CE9"/>
    <w:rsid w:val="00F1740F"/>
    <w:rsid w:val="00F177BE"/>
    <w:rsid w:val="00F20302"/>
    <w:rsid w:val="00F20FC5"/>
    <w:rsid w:val="00F2140C"/>
    <w:rsid w:val="00F21A54"/>
    <w:rsid w:val="00F2212F"/>
    <w:rsid w:val="00F230CD"/>
    <w:rsid w:val="00F23CEA"/>
    <w:rsid w:val="00F23DDC"/>
    <w:rsid w:val="00F24599"/>
    <w:rsid w:val="00F24FFE"/>
    <w:rsid w:val="00F2645D"/>
    <w:rsid w:val="00F26D4B"/>
    <w:rsid w:val="00F27D55"/>
    <w:rsid w:val="00F315FF"/>
    <w:rsid w:val="00F31851"/>
    <w:rsid w:val="00F3335D"/>
    <w:rsid w:val="00F3340E"/>
    <w:rsid w:val="00F335E2"/>
    <w:rsid w:val="00F34145"/>
    <w:rsid w:val="00F355BE"/>
    <w:rsid w:val="00F356AF"/>
    <w:rsid w:val="00F35EA5"/>
    <w:rsid w:val="00F40752"/>
    <w:rsid w:val="00F41907"/>
    <w:rsid w:val="00F42158"/>
    <w:rsid w:val="00F44DAF"/>
    <w:rsid w:val="00F4674A"/>
    <w:rsid w:val="00F4795F"/>
    <w:rsid w:val="00F4796A"/>
    <w:rsid w:val="00F50AB4"/>
    <w:rsid w:val="00F51C18"/>
    <w:rsid w:val="00F51F99"/>
    <w:rsid w:val="00F5366D"/>
    <w:rsid w:val="00F55D4A"/>
    <w:rsid w:val="00F562AB"/>
    <w:rsid w:val="00F577D9"/>
    <w:rsid w:val="00F57854"/>
    <w:rsid w:val="00F57907"/>
    <w:rsid w:val="00F5797A"/>
    <w:rsid w:val="00F61C1C"/>
    <w:rsid w:val="00F61C3E"/>
    <w:rsid w:val="00F703C6"/>
    <w:rsid w:val="00F7139C"/>
    <w:rsid w:val="00F715D2"/>
    <w:rsid w:val="00F72126"/>
    <w:rsid w:val="00F75A2C"/>
    <w:rsid w:val="00F75AEC"/>
    <w:rsid w:val="00F76332"/>
    <w:rsid w:val="00F7781F"/>
    <w:rsid w:val="00F80951"/>
    <w:rsid w:val="00F81BC8"/>
    <w:rsid w:val="00F84396"/>
    <w:rsid w:val="00F84CD4"/>
    <w:rsid w:val="00F85777"/>
    <w:rsid w:val="00F85CF0"/>
    <w:rsid w:val="00F86085"/>
    <w:rsid w:val="00F867B0"/>
    <w:rsid w:val="00F87DD3"/>
    <w:rsid w:val="00F87DDE"/>
    <w:rsid w:val="00F9005B"/>
    <w:rsid w:val="00F9018F"/>
    <w:rsid w:val="00F9021E"/>
    <w:rsid w:val="00F92B37"/>
    <w:rsid w:val="00F93789"/>
    <w:rsid w:val="00F958D3"/>
    <w:rsid w:val="00F95A9F"/>
    <w:rsid w:val="00F95B93"/>
    <w:rsid w:val="00F96D1A"/>
    <w:rsid w:val="00FA0411"/>
    <w:rsid w:val="00FA0B10"/>
    <w:rsid w:val="00FA18E2"/>
    <w:rsid w:val="00FA198D"/>
    <w:rsid w:val="00FA2579"/>
    <w:rsid w:val="00FA31E2"/>
    <w:rsid w:val="00FA534B"/>
    <w:rsid w:val="00FA586E"/>
    <w:rsid w:val="00FB0D9B"/>
    <w:rsid w:val="00FB1DD9"/>
    <w:rsid w:val="00FB33FF"/>
    <w:rsid w:val="00FB3603"/>
    <w:rsid w:val="00FB3C1B"/>
    <w:rsid w:val="00FB46D3"/>
    <w:rsid w:val="00FB5064"/>
    <w:rsid w:val="00FB58FA"/>
    <w:rsid w:val="00FB7D38"/>
    <w:rsid w:val="00FB7F8F"/>
    <w:rsid w:val="00FC005D"/>
    <w:rsid w:val="00FC0098"/>
    <w:rsid w:val="00FC15F8"/>
    <w:rsid w:val="00FC2933"/>
    <w:rsid w:val="00FC2934"/>
    <w:rsid w:val="00FC37FB"/>
    <w:rsid w:val="00FC3EC5"/>
    <w:rsid w:val="00FC3FFD"/>
    <w:rsid w:val="00FC4B78"/>
    <w:rsid w:val="00FC4E81"/>
    <w:rsid w:val="00FC5524"/>
    <w:rsid w:val="00FC645F"/>
    <w:rsid w:val="00FC6B41"/>
    <w:rsid w:val="00FD049A"/>
    <w:rsid w:val="00FD4199"/>
    <w:rsid w:val="00FD631A"/>
    <w:rsid w:val="00FD762E"/>
    <w:rsid w:val="00FD7F3D"/>
    <w:rsid w:val="00FE3F64"/>
    <w:rsid w:val="00FE4AB5"/>
    <w:rsid w:val="00FE4AF8"/>
    <w:rsid w:val="00FE64F7"/>
    <w:rsid w:val="00FE69C8"/>
    <w:rsid w:val="00FE75C5"/>
    <w:rsid w:val="00FF0992"/>
    <w:rsid w:val="00FF5072"/>
    <w:rsid w:val="00FF52CB"/>
    <w:rsid w:val="00FF5B70"/>
    <w:rsid w:val="00FF5BB9"/>
    <w:rsid w:val="00FF5D2F"/>
    <w:rsid w:val="00FF5D32"/>
    <w:rsid w:val="00FF6041"/>
    <w:rsid w:val="00FF70F3"/>
    <w:rsid w:val="0123E04F"/>
    <w:rsid w:val="02206838"/>
    <w:rsid w:val="07745D78"/>
    <w:rsid w:val="07C6266B"/>
    <w:rsid w:val="0838300C"/>
    <w:rsid w:val="08499686"/>
    <w:rsid w:val="09DBEDF3"/>
    <w:rsid w:val="0B43060A"/>
    <w:rsid w:val="0BEDCDE6"/>
    <w:rsid w:val="0DC89608"/>
    <w:rsid w:val="0DFF6422"/>
    <w:rsid w:val="0EAF5F16"/>
    <w:rsid w:val="12AEB1A0"/>
    <w:rsid w:val="183819A3"/>
    <w:rsid w:val="186001F2"/>
    <w:rsid w:val="1E0AF3B4"/>
    <w:rsid w:val="22498AD7"/>
    <w:rsid w:val="2328CF95"/>
    <w:rsid w:val="235BE271"/>
    <w:rsid w:val="2552127D"/>
    <w:rsid w:val="271A559F"/>
    <w:rsid w:val="28B7E89B"/>
    <w:rsid w:val="2AD320B4"/>
    <w:rsid w:val="2BA405E8"/>
    <w:rsid w:val="2C9887EE"/>
    <w:rsid w:val="2DBD8083"/>
    <w:rsid w:val="2DFD4665"/>
    <w:rsid w:val="2EAD3943"/>
    <w:rsid w:val="2F58B4F0"/>
    <w:rsid w:val="3149FBD2"/>
    <w:rsid w:val="315211A1"/>
    <w:rsid w:val="3459F25D"/>
    <w:rsid w:val="355A84B8"/>
    <w:rsid w:val="36BC555B"/>
    <w:rsid w:val="375BF084"/>
    <w:rsid w:val="39C8D4CF"/>
    <w:rsid w:val="3B7A660B"/>
    <w:rsid w:val="3E0F2011"/>
    <w:rsid w:val="4082DFF2"/>
    <w:rsid w:val="40962970"/>
    <w:rsid w:val="40D689D2"/>
    <w:rsid w:val="4268E1E2"/>
    <w:rsid w:val="4395FE26"/>
    <w:rsid w:val="4414A42F"/>
    <w:rsid w:val="45C8C1CA"/>
    <w:rsid w:val="45D0DD37"/>
    <w:rsid w:val="46488F00"/>
    <w:rsid w:val="48A2CFCD"/>
    <w:rsid w:val="4FD14DFD"/>
    <w:rsid w:val="504B19C9"/>
    <w:rsid w:val="505AB558"/>
    <w:rsid w:val="52540435"/>
    <w:rsid w:val="53BB34D4"/>
    <w:rsid w:val="5749BF65"/>
    <w:rsid w:val="58D022D5"/>
    <w:rsid w:val="5C22FCCD"/>
    <w:rsid w:val="5C39DFDD"/>
    <w:rsid w:val="5E2995D0"/>
    <w:rsid w:val="5EE273FD"/>
    <w:rsid w:val="5F7B77FA"/>
    <w:rsid w:val="6445DB5B"/>
    <w:rsid w:val="68364BAB"/>
    <w:rsid w:val="685E630C"/>
    <w:rsid w:val="6CFD03D8"/>
    <w:rsid w:val="6D033C19"/>
    <w:rsid w:val="70F34A16"/>
    <w:rsid w:val="73AD464F"/>
    <w:rsid w:val="75206F4C"/>
    <w:rsid w:val="7541CE31"/>
    <w:rsid w:val="770C3960"/>
    <w:rsid w:val="77907DCE"/>
    <w:rsid w:val="77A8151A"/>
    <w:rsid w:val="77FEC1B2"/>
    <w:rsid w:val="7D042EBC"/>
    <w:rsid w:val="7FE138B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18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3A"/>
    <w:pPr>
      <w:spacing w:before="120" w:after="120" w:line="276" w:lineRule="auto"/>
    </w:pPr>
  </w:style>
  <w:style w:type="paragraph" w:styleId="Heading1">
    <w:name w:val="heading 1"/>
    <w:basedOn w:val="Normal"/>
    <w:next w:val="Normal"/>
    <w:link w:val="Heading1Char"/>
    <w:uiPriority w:val="9"/>
    <w:qFormat/>
    <w:rsid w:val="00F51C18"/>
    <w:pPr>
      <w:keepNext/>
      <w:keepLines/>
      <w:numPr>
        <w:numId w:val="7"/>
      </w:numPr>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717180"/>
    <w:pPr>
      <w:keepNext/>
      <w:keepLines/>
      <w:numPr>
        <w:ilvl w:val="1"/>
        <w:numId w:val="7"/>
      </w:numPr>
      <w:spacing w:before="240" w:after="0"/>
      <w:outlineLvl w:val="1"/>
    </w:pPr>
    <w:rPr>
      <w:rFonts w:ascii="Calibri" w:eastAsiaTheme="majorEastAsia" w:hAnsi="Calibri" w:cstheme="majorBidi"/>
      <w:b/>
      <w:color w:val="008B76"/>
      <w:sz w:val="30"/>
      <w:szCs w:val="26"/>
    </w:rPr>
  </w:style>
  <w:style w:type="paragraph" w:styleId="Heading3">
    <w:name w:val="heading 3"/>
    <w:basedOn w:val="Normal"/>
    <w:next w:val="Normal"/>
    <w:link w:val="Heading3Char"/>
    <w:uiPriority w:val="9"/>
    <w:unhideWhenUsed/>
    <w:qFormat/>
    <w:rsid w:val="008C0572"/>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D60FDA"/>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7"/>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numPr>
        <w:ilvl w:val="5"/>
        <w:numId w:val="7"/>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92095B"/>
    <w:pPr>
      <w:keepNext/>
      <w:keepLines/>
      <w:numPr>
        <w:ilvl w:val="6"/>
        <w:numId w:val="7"/>
      </w:numPr>
      <w:spacing w:before="40" w:after="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92095B"/>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95B"/>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D43031"/>
    <w:rPr>
      <w:rFonts w:ascii="Calibri" w:eastAsiaTheme="majorEastAsia" w:hAnsi="Calibri" w:cstheme="majorBidi"/>
      <w:b/>
      <w:color w:val="008B7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CD27CC"/>
    <w:rPr>
      <w:color w:val="287BB3"/>
      <w:sz w:val="18"/>
      <w:szCs w:val="18"/>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
    <w:basedOn w:val="Normal"/>
    <w:next w:val="Normal"/>
    <w:qFormat/>
    <w:rsid w:val="00B100CC"/>
    <w:pPr>
      <w:spacing w:before="240" w:after="40" w:line="240" w:lineRule="auto"/>
    </w:pPr>
    <w:rPr>
      <w:b/>
      <w:iCs/>
      <w:szCs w:val="18"/>
    </w:rPr>
  </w:style>
  <w:style w:type="paragraph" w:styleId="Quote">
    <w:name w:val="Quote"/>
    <w:basedOn w:val="Normal"/>
    <w:next w:val="Normal"/>
    <w:link w:val="QuoteChar"/>
    <w:uiPriority w:val="29"/>
    <w:qFormat/>
    <w:rsid w:val="00E6722B"/>
    <w:pPr>
      <w:spacing w:before="200" w:after="160"/>
      <w:ind w:left="862" w:right="862"/>
      <w:jc w:val="center"/>
    </w:pPr>
    <w:rPr>
      <w:iCs/>
      <w:color w:val="595959" w:themeColor="text1" w:themeTint="A6"/>
      <w:sz w:val="24"/>
      <w:szCs w:val="24"/>
    </w:rPr>
  </w:style>
  <w:style w:type="character" w:customStyle="1" w:styleId="QuoteChar">
    <w:name w:val="Quote Char"/>
    <w:basedOn w:val="DefaultParagraphFont"/>
    <w:link w:val="Quote"/>
    <w:uiPriority w:val="29"/>
    <w:rsid w:val="00E6722B"/>
    <w:rPr>
      <w:iCs/>
      <w:color w:val="595959" w:themeColor="text1" w:themeTint="A6"/>
      <w:sz w:val="24"/>
      <w:szCs w:val="24"/>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717180"/>
    <w:pPr>
      <w:spacing w:after="0"/>
      <w:ind w:left="720"/>
    </w:pPr>
  </w:style>
  <w:style w:type="paragraph" w:styleId="ListNumber">
    <w:name w:val="List Number"/>
    <w:basedOn w:val="ListParagraph"/>
    <w:uiPriority w:val="99"/>
    <w:unhideWhenUsed/>
    <w:qFormat/>
    <w:rsid w:val="00177D60"/>
    <w:pPr>
      <w:numPr>
        <w:numId w:val="1"/>
      </w:numPr>
      <w:spacing w:before="80"/>
      <w:ind w:left="357"/>
    </w:pPr>
  </w:style>
  <w:style w:type="paragraph" w:styleId="ListBullet">
    <w:name w:val="List Bullet"/>
    <w:basedOn w:val="ListParagraph"/>
    <w:uiPriority w:val="99"/>
    <w:unhideWhenUsed/>
    <w:qFormat/>
    <w:rsid w:val="00CA5B9E"/>
    <w:pPr>
      <w:numPr>
        <w:numId w:val="2"/>
      </w:numPr>
      <w:spacing w:before="60" w:after="60"/>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D87203"/>
    <w:pPr>
      <w:tabs>
        <w:tab w:val="right" w:leader="dot" w:pos="9016"/>
      </w:tabs>
      <w:spacing w:before="60" w:after="0"/>
    </w:pPr>
    <w:rPr>
      <w:b/>
    </w:rPr>
  </w:style>
  <w:style w:type="paragraph" w:styleId="TOC2">
    <w:name w:val="toc 2"/>
    <w:basedOn w:val="Normal"/>
    <w:next w:val="Normal"/>
    <w:autoRedefine/>
    <w:uiPriority w:val="39"/>
    <w:unhideWhenUsed/>
    <w:rsid w:val="00BA4498"/>
    <w:pPr>
      <w:tabs>
        <w:tab w:val="left" w:pos="960"/>
        <w:tab w:val="right" w:leader="dot" w:pos="9016"/>
      </w:tabs>
      <w:spacing w:before="40" w:after="40"/>
      <w:ind w:left="221"/>
      <w:contextualSpacing/>
    </w:pPr>
    <w:rPr>
      <w:noProof/>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FootnoteText">
    <w:name w:val="footnote text"/>
    <w:aliases w:val="Footnote Text Char2,Footnote Text Char1 Char,Footnote Text Char Char Char,Footnote Text Char1 Char1 Char Char,Footnote Text Char Char Char1 Char Char,Footnote Text Char1 Char Char Char Char,Footnote Text Char Char Char Char Char Char"/>
    <w:basedOn w:val="Normal"/>
    <w:link w:val="FootnoteTextChar"/>
    <w:unhideWhenUsed/>
    <w:qFormat/>
    <w:rsid w:val="006B409F"/>
    <w:pPr>
      <w:spacing w:after="0" w:line="240" w:lineRule="auto"/>
    </w:pPr>
    <w:rPr>
      <w:rFonts w:ascii="Calibri" w:hAnsi="Calibri" w:cs="Calibri"/>
      <w:sz w:val="20"/>
      <w:szCs w:val="20"/>
    </w:rPr>
  </w:style>
  <w:style w:type="character" w:customStyle="1" w:styleId="FootnoteTextChar">
    <w:name w:val="Footnote Text Char"/>
    <w:aliases w:val="Footnote Text Char2 Char,Footnote Text Char1 Char Char,Footnote Text Char Char Char Char,Footnote Text Char1 Char1 Char Char Char,Footnote Text Char Char Char1 Char Char Char,Footnote Text Char1 Char Char Char Char Char"/>
    <w:basedOn w:val="DefaultParagraphFont"/>
    <w:link w:val="FootnoteText"/>
    <w:rsid w:val="006B409F"/>
    <w:rPr>
      <w:rFonts w:ascii="Calibri" w:hAnsi="Calibri" w:cs="Calibri"/>
      <w:sz w:val="20"/>
      <w:szCs w:val="20"/>
    </w:rPr>
  </w:style>
  <w:style w:type="character" w:styleId="FootnoteReference">
    <w:name w:val="footnote reference"/>
    <w:basedOn w:val="DefaultParagraphFont"/>
    <w:unhideWhenUsed/>
    <w:rsid w:val="006B409F"/>
    <w:rPr>
      <w:vertAlign w:val="superscript"/>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625DF"/>
  </w:style>
  <w:style w:type="paragraph" w:styleId="NormalWeb">
    <w:name w:val="Normal (Web)"/>
    <w:basedOn w:val="Normal"/>
    <w:uiPriority w:val="99"/>
    <w:unhideWhenUsed/>
    <w:rsid w:val="00FD762E"/>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Default">
    <w:name w:val="Default"/>
    <w:rsid w:val="00FD762E"/>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2B267C"/>
    <w:rPr>
      <w:color w:val="605E5C"/>
      <w:shd w:val="clear" w:color="auto" w:fill="E1DFDD"/>
    </w:rPr>
  </w:style>
  <w:style w:type="character" w:styleId="CommentReference">
    <w:name w:val="annotation reference"/>
    <w:basedOn w:val="DefaultParagraphFont"/>
    <w:uiPriority w:val="99"/>
    <w:semiHidden/>
    <w:unhideWhenUsed/>
    <w:rsid w:val="00FE4AF8"/>
    <w:rPr>
      <w:sz w:val="16"/>
      <w:szCs w:val="16"/>
    </w:rPr>
  </w:style>
  <w:style w:type="paragraph" w:styleId="CommentText">
    <w:name w:val="annotation text"/>
    <w:basedOn w:val="Normal"/>
    <w:link w:val="CommentTextChar"/>
    <w:uiPriority w:val="99"/>
    <w:unhideWhenUsed/>
    <w:rsid w:val="00FE4AF8"/>
    <w:pPr>
      <w:spacing w:line="240" w:lineRule="auto"/>
    </w:pPr>
    <w:rPr>
      <w:sz w:val="20"/>
      <w:szCs w:val="20"/>
    </w:rPr>
  </w:style>
  <w:style w:type="character" w:customStyle="1" w:styleId="CommentTextChar">
    <w:name w:val="Comment Text Char"/>
    <w:basedOn w:val="DefaultParagraphFont"/>
    <w:link w:val="CommentText"/>
    <w:uiPriority w:val="99"/>
    <w:rsid w:val="00FE4AF8"/>
    <w:rPr>
      <w:sz w:val="20"/>
      <w:szCs w:val="20"/>
    </w:rPr>
  </w:style>
  <w:style w:type="paragraph" w:styleId="CommentSubject">
    <w:name w:val="annotation subject"/>
    <w:basedOn w:val="CommentText"/>
    <w:next w:val="CommentText"/>
    <w:link w:val="CommentSubjectChar"/>
    <w:uiPriority w:val="99"/>
    <w:semiHidden/>
    <w:unhideWhenUsed/>
    <w:rsid w:val="00FE4AF8"/>
    <w:rPr>
      <w:b/>
      <w:bCs/>
    </w:rPr>
  </w:style>
  <w:style w:type="character" w:customStyle="1" w:styleId="CommentSubjectChar">
    <w:name w:val="Comment Subject Char"/>
    <w:basedOn w:val="CommentTextChar"/>
    <w:link w:val="CommentSubject"/>
    <w:uiPriority w:val="99"/>
    <w:semiHidden/>
    <w:rsid w:val="00FE4AF8"/>
    <w:rPr>
      <w:b/>
      <w:bCs/>
      <w:sz w:val="20"/>
      <w:szCs w:val="20"/>
    </w:rPr>
  </w:style>
  <w:style w:type="paragraph" w:styleId="Revision">
    <w:name w:val="Revision"/>
    <w:hidden/>
    <w:uiPriority w:val="99"/>
    <w:semiHidden/>
    <w:rsid w:val="004D51FE"/>
    <w:pPr>
      <w:spacing w:after="0" w:line="240" w:lineRule="auto"/>
    </w:pPr>
  </w:style>
  <w:style w:type="character" w:customStyle="1" w:styleId="normaltextrun">
    <w:name w:val="normaltextrun"/>
    <w:basedOn w:val="DefaultParagraphFont"/>
    <w:rsid w:val="006A7064"/>
  </w:style>
  <w:style w:type="character" w:styleId="FollowedHyperlink">
    <w:name w:val="FollowedHyperlink"/>
    <w:basedOn w:val="DefaultParagraphFont"/>
    <w:uiPriority w:val="99"/>
    <w:semiHidden/>
    <w:unhideWhenUsed/>
    <w:rsid w:val="00CD27CC"/>
    <w:rPr>
      <w:color w:val="002D3F" w:themeColor="followedHyperlink"/>
      <w:u w:val="single"/>
    </w:rPr>
  </w:style>
  <w:style w:type="character" w:styleId="UnresolvedMention">
    <w:name w:val="Unresolved Mention"/>
    <w:basedOn w:val="DefaultParagraphFont"/>
    <w:uiPriority w:val="99"/>
    <w:semiHidden/>
    <w:unhideWhenUsed/>
    <w:rsid w:val="00312A49"/>
    <w:rPr>
      <w:color w:val="605E5C"/>
      <w:shd w:val="clear" w:color="auto" w:fill="E1DFDD"/>
    </w:rPr>
  </w:style>
  <w:style w:type="table" w:styleId="GridTable1Light-Accent1">
    <w:name w:val="Grid Table 1 Light Accent 1"/>
    <w:basedOn w:val="TableNormal"/>
    <w:uiPriority w:val="46"/>
    <w:rsid w:val="00E212EC"/>
    <w:pPr>
      <w:spacing w:after="0" w:line="240" w:lineRule="auto"/>
    </w:pPr>
    <w:tblPr>
      <w:tblStyleRowBandSize w:val="1"/>
      <w:tblStyleColBandSize w:val="1"/>
      <w:tblBorders>
        <w:top w:val="single" w:sz="4" w:space="0" w:color="4CCBFF" w:themeColor="accent1" w:themeTint="66"/>
        <w:left w:val="single" w:sz="4" w:space="0" w:color="4CCBFF" w:themeColor="accent1" w:themeTint="66"/>
        <w:bottom w:val="single" w:sz="4" w:space="0" w:color="4CCBFF" w:themeColor="accent1" w:themeTint="66"/>
        <w:right w:val="single" w:sz="4" w:space="0" w:color="4CCBFF" w:themeColor="accent1" w:themeTint="66"/>
        <w:insideH w:val="single" w:sz="4" w:space="0" w:color="4CCBFF" w:themeColor="accent1" w:themeTint="66"/>
        <w:insideV w:val="single" w:sz="4" w:space="0" w:color="4CCBFF" w:themeColor="accent1" w:themeTint="66"/>
      </w:tblBorders>
    </w:tblPr>
    <w:tblStylePr w:type="firstRow">
      <w:rPr>
        <w:b/>
        <w:bCs/>
      </w:rPr>
      <w:tblPr/>
      <w:tcPr>
        <w:tcBorders>
          <w:bottom w:val="single" w:sz="12" w:space="0" w:color="00ACF1" w:themeColor="accent1" w:themeTint="99"/>
        </w:tcBorders>
      </w:tcPr>
    </w:tblStylePr>
    <w:tblStylePr w:type="lastRow">
      <w:rPr>
        <w:b/>
        <w:bCs/>
      </w:rPr>
      <w:tblPr/>
      <w:tcPr>
        <w:tcBorders>
          <w:top w:val="double" w:sz="2" w:space="0" w:color="00ACF1" w:themeColor="accen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92095B"/>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9209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095B"/>
    <w:rPr>
      <w:rFonts w:asciiTheme="majorHAnsi" w:eastAsiaTheme="majorEastAsia" w:hAnsiTheme="majorHAnsi" w:cstheme="majorBidi"/>
      <w:i/>
      <w:iCs/>
      <w:color w:val="272727" w:themeColor="text1" w:themeTint="D8"/>
      <w:sz w:val="21"/>
      <w:szCs w:val="21"/>
    </w:rPr>
  </w:style>
  <w:style w:type="table" w:styleId="GridTable1Light-Accent6">
    <w:name w:val="Grid Table 1 Light Accent 6"/>
    <w:basedOn w:val="TableNormal"/>
    <w:uiPriority w:val="46"/>
    <w:rsid w:val="007B196D"/>
    <w:pPr>
      <w:spacing w:after="0" w:line="240" w:lineRule="auto"/>
    </w:pPr>
    <w:tblPr>
      <w:tblStyleRowBandSize w:val="1"/>
      <w:tblStyleColBandSize w:val="1"/>
      <w:tblBorders>
        <w:top w:val="single" w:sz="4" w:space="0" w:color="9FCDE9" w:themeColor="accent6" w:themeTint="66"/>
        <w:left w:val="single" w:sz="4" w:space="0" w:color="9FCDE9" w:themeColor="accent6" w:themeTint="66"/>
        <w:bottom w:val="single" w:sz="4" w:space="0" w:color="9FCDE9" w:themeColor="accent6" w:themeTint="66"/>
        <w:right w:val="single" w:sz="4" w:space="0" w:color="9FCDE9" w:themeColor="accent6" w:themeTint="66"/>
        <w:insideH w:val="single" w:sz="4" w:space="0" w:color="9FCDE9" w:themeColor="accent6" w:themeTint="66"/>
        <w:insideV w:val="single" w:sz="4" w:space="0" w:color="9FCDE9" w:themeColor="accent6" w:themeTint="66"/>
      </w:tblBorders>
    </w:tblPr>
    <w:tblStylePr w:type="firstRow">
      <w:rPr>
        <w:b/>
        <w:bCs/>
      </w:rPr>
      <w:tblPr/>
      <w:tcPr>
        <w:tcBorders>
          <w:bottom w:val="single" w:sz="12" w:space="0" w:color="6FB4DE" w:themeColor="accent6" w:themeTint="99"/>
        </w:tcBorders>
      </w:tcPr>
    </w:tblStylePr>
    <w:tblStylePr w:type="lastRow">
      <w:rPr>
        <w:b/>
        <w:bCs/>
      </w:rPr>
      <w:tblPr/>
      <w:tcPr>
        <w:tcBorders>
          <w:top w:val="double" w:sz="2" w:space="0" w:color="6FB4DE" w:themeColor="accent6"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C645F"/>
    <w:rPr>
      <w:i/>
      <w:iCs/>
    </w:rPr>
  </w:style>
  <w:style w:type="paragraph" w:customStyle="1" w:styleId="Bullet1">
    <w:name w:val="Bullet 1"/>
    <w:basedOn w:val="Normal"/>
    <w:rsid w:val="009657D1"/>
    <w:pPr>
      <w:numPr>
        <w:numId w:val="6"/>
      </w:numPr>
      <w:tabs>
        <w:tab w:val="left" w:pos="284"/>
        <w:tab w:val="left" w:pos="567"/>
      </w:tabs>
      <w:autoSpaceDE w:val="0"/>
      <w:autoSpaceDN w:val="0"/>
      <w:adjustRightInd w:val="0"/>
      <w:spacing w:before="100" w:beforeAutospacing="1" w:after="100" w:afterAutospacing="1" w:line="240" w:lineRule="auto"/>
      <w:jc w:val="both"/>
    </w:pPr>
    <w:rPr>
      <w:rFonts w:ascii="Arial" w:eastAsia="Times New Roman" w:hAnsi="Arial" w:cs="Times New Roman"/>
      <w:color w:val="000000"/>
      <w:spacing w:val="-2"/>
      <w:szCs w:val="20"/>
    </w:rPr>
  </w:style>
  <w:style w:type="numbering" w:customStyle="1" w:styleId="CurrentList1">
    <w:name w:val="Current List1"/>
    <w:uiPriority w:val="99"/>
    <w:rsid w:val="00512440"/>
    <w:pPr>
      <w:numPr>
        <w:numId w:val="5"/>
      </w:numPr>
    </w:pPr>
  </w:style>
  <w:style w:type="paragraph" w:styleId="IntenseQuote">
    <w:name w:val="Intense Quote"/>
    <w:basedOn w:val="Normal"/>
    <w:next w:val="Normal"/>
    <w:link w:val="IntenseQuoteChar"/>
    <w:uiPriority w:val="30"/>
    <w:qFormat/>
    <w:rsid w:val="009657D1"/>
    <w:pPr>
      <w:pBdr>
        <w:top w:val="single" w:sz="4" w:space="10" w:color="002D3F" w:themeColor="accent1"/>
        <w:bottom w:val="single" w:sz="4" w:space="10" w:color="002D3F" w:themeColor="accent1"/>
      </w:pBdr>
      <w:spacing w:before="100" w:beforeAutospacing="1" w:after="100" w:afterAutospacing="1" w:line="264" w:lineRule="auto"/>
      <w:ind w:left="862" w:right="862"/>
      <w:jc w:val="center"/>
    </w:pPr>
    <w:rPr>
      <w:rFonts w:cs="Times New Roman"/>
      <w:b/>
      <w:i/>
      <w:iCs/>
      <w:color w:val="002D3F" w:themeColor="accent1"/>
      <w:szCs w:val="24"/>
    </w:rPr>
  </w:style>
  <w:style w:type="character" w:customStyle="1" w:styleId="IntenseQuoteChar">
    <w:name w:val="Intense Quote Char"/>
    <w:basedOn w:val="DefaultParagraphFont"/>
    <w:link w:val="IntenseQuote"/>
    <w:uiPriority w:val="30"/>
    <w:rsid w:val="009657D1"/>
    <w:rPr>
      <w:rFonts w:cs="Times New Roman"/>
      <w:b/>
      <w:i/>
      <w:iCs/>
      <w:color w:val="002D3F" w:themeColor="accent1"/>
      <w:szCs w:val="24"/>
    </w:rPr>
  </w:style>
  <w:style w:type="numbering" w:customStyle="1" w:styleId="CurrentList2">
    <w:name w:val="Current List2"/>
    <w:uiPriority w:val="99"/>
    <w:rsid w:val="008C0572"/>
    <w:pPr>
      <w:numPr>
        <w:numId w:val="8"/>
      </w:numPr>
    </w:pPr>
  </w:style>
  <w:style w:type="paragraph" w:styleId="EndnoteText">
    <w:name w:val="endnote text"/>
    <w:basedOn w:val="Normal"/>
    <w:link w:val="EndnoteTextChar"/>
    <w:uiPriority w:val="99"/>
    <w:semiHidden/>
    <w:unhideWhenUsed/>
    <w:rsid w:val="002767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67CE"/>
    <w:rPr>
      <w:sz w:val="20"/>
      <w:szCs w:val="20"/>
    </w:rPr>
  </w:style>
  <w:style w:type="character" w:styleId="EndnoteReference">
    <w:name w:val="endnote reference"/>
    <w:basedOn w:val="DefaultParagraphFont"/>
    <w:uiPriority w:val="99"/>
    <w:semiHidden/>
    <w:unhideWhenUsed/>
    <w:rsid w:val="002767CE"/>
    <w:rPr>
      <w:vertAlign w:val="superscript"/>
    </w:rPr>
  </w:style>
  <w:style w:type="numbering" w:customStyle="1" w:styleId="CurrentList4">
    <w:name w:val="Current List4"/>
    <w:uiPriority w:val="99"/>
    <w:rsid w:val="00C842FE"/>
    <w:pPr>
      <w:numPr>
        <w:numId w:val="10"/>
      </w:numPr>
    </w:pPr>
  </w:style>
  <w:style w:type="numbering" w:customStyle="1" w:styleId="CurrentList3">
    <w:name w:val="Current List3"/>
    <w:uiPriority w:val="99"/>
    <w:rsid w:val="00D60FDA"/>
    <w:pPr>
      <w:numPr>
        <w:numId w:val="9"/>
      </w:numPr>
    </w:pPr>
  </w:style>
  <w:style w:type="table" w:customStyle="1" w:styleId="PullOutBoxPink">
    <w:name w:val="Pull Out Box Pink"/>
    <w:basedOn w:val="TableNormal"/>
    <w:uiPriority w:val="99"/>
    <w:rsid w:val="0094251B"/>
    <w:pPr>
      <w:spacing w:after="0" w:line="240" w:lineRule="auto"/>
    </w:pPr>
    <w:tblPr/>
    <w:tcPr>
      <w:shd w:val="clear" w:color="auto" w:fill="EDBFDA"/>
      <w:tcMar>
        <w:top w:w="113" w:type="dxa"/>
        <w:bottom w:w="113" w:type="dxa"/>
      </w:tcMar>
    </w:tcPr>
    <w:tblStylePr w:type="firstRow">
      <w:rPr>
        <w:b/>
        <w:color w:val="FFFFFF" w:themeColor="background1"/>
      </w:rPr>
    </w:tblStylePr>
  </w:style>
  <w:style w:type="table" w:customStyle="1" w:styleId="PullOutBoxTeal">
    <w:name w:val="Pull Out Box Teal"/>
    <w:basedOn w:val="TableNormal"/>
    <w:uiPriority w:val="99"/>
    <w:rsid w:val="0094251B"/>
    <w:pPr>
      <w:spacing w:after="0" w:line="240" w:lineRule="auto"/>
    </w:pPr>
    <w:tblPr/>
    <w:tcPr>
      <w:shd w:val="clear" w:color="auto" w:fill="BFE0DD"/>
      <w:tcMar>
        <w:top w:w="113" w:type="dxa"/>
        <w:bottom w:w="113" w:type="dxa"/>
      </w:tcMar>
    </w:tcPr>
    <w:tblStylePr w:type="firstRow">
      <w:rPr>
        <w:b/>
        <w:color w:val="FFFFFF" w:themeColor="background1"/>
      </w:rPr>
      <w:tblPr/>
      <w:tcPr>
        <w:shd w:val="clear" w:color="auto" w:fill="BFE0DD"/>
      </w:tcPr>
    </w:tblStylePr>
  </w:style>
  <w:style w:type="table" w:customStyle="1" w:styleId="Pulloutboxblue">
    <w:name w:val="Pull out box blue"/>
    <w:basedOn w:val="TableNormal"/>
    <w:uiPriority w:val="99"/>
    <w:rsid w:val="00B76864"/>
    <w:pPr>
      <w:spacing w:after="0" w:line="240" w:lineRule="auto"/>
    </w:pPr>
    <w:tblPr/>
    <w:tcPr>
      <w:shd w:val="clear" w:color="auto" w:fill="BED8E8"/>
      <w:tcMar>
        <w:top w:w="113" w:type="dxa"/>
        <w:bottom w:w="113" w:type="dxa"/>
      </w:tcMar>
    </w:tcPr>
    <w:tblStylePr w:type="firstRow">
      <w:rPr>
        <w:b/>
        <w:color w:val="FFFFFF" w:themeColor="background1"/>
      </w:rPr>
    </w:tblStylePr>
  </w:style>
  <w:style w:type="table" w:styleId="PlainTable2">
    <w:name w:val="Plain Table 2"/>
    <w:basedOn w:val="TableNormal"/>
    <w:uiPriority w:val="42"/>
    <w:rsid w:val="00B768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7B0790"/>
  </w:style>
  <w:style w:type="table" w:styleId="GridTable1Light-Accent3">
    <w:name w:val="Grid Table 1 Light Accent 3"/>
    <w:basedOn w:val="TableNormal"/>
    <w:uiPriority w:val="46"/>
    <w:rsid w:val="00B95D32"/>
    <w:pPr>
      <w:spacing w:after="0" w:line="240" w:lineRule="auto"/>
    </w:pPr>
    <w:tblPr>
      <w:tblStyleRowBandSize w:val="1"/>
      <w:tblStyleColBandSize w:val="1"/>
      <w:tblBorders>
        <w:top w:val="single" w:sz="4" w:space="0" w:color="67FFF0" w:themeColor="accent3" w:themeTint="66"/>
        <w:left w:val="single" w:sz="4" w:space="0" w:color="67FFF0" w:themeColor="accent3" w:themeTint="66"/>
        <w:bottom w:val="single" w:sz="4" w:space="0" w:color="67FFF0" w:themeColor="accent3" w:themeTint="66"/>
        <w:right w:val="single" w:sz="4" w:space="0" w:color="67FFF0" w:themeColor="accent3" w:themeTint="66"/>
        <w:insideH w:val="single" w:sz="4" w:space="0" w:color="67FFF0" w:themeColor="accent3" w:themeTint="66"/>
        <w:insideV w:val="single" w:sz="4" w:space="0" w:color="67FFF0" w:themeColor="accent3" w:themeTint="66"/>
      </w:tblBorders>
    </w:tblPr>
    <w:tblStylePr w:type="firstRow">
      <w:rPr>
        <w:b/>
        <w:bCs/>
      </w:rPr>
      <w:tblPr/>
      <w:tcPr>
        <w:tcBorders>
          <w:bottom w:val="single" w:sz="12" w:space="0" w:color="1BFFE9" w:themeColor="accent3" w:themeTint="99"/>
        </w:tcBorders>
      </w:tcPr>
    </w:tblStylePr>
    <w:tblStylePr w:type="lastRow">
      <w:rPr>
        <w:b/>
        <w:bCs/>
      </w:rPr>
      <w:tblPr/>
      <w:tcPr>
        <w:tcBorders>
          <w:top w:val="double" w:sz="2" w:space="0" w:color="1BFFE9" w:themeColor="accent3"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717180"/>
    <w:rPr>
      <w:color w:val="605E5C"/>
      <w:shd w:val="clear" w:color="auto" w:fill="E1DFDD"/>
    </w:rPr>
  </w:style>
  <w:style w:type="paragraph" w:customStyle="1" w:styleId="TableText">
    <w:name w:val="TableText"/>
    <w:basedOn w:val="Normal"/>
    <w:rsid w:val="00717180"/>
    <w:pPr>
      <w:spacing w:line="240" w:lineRule="auto"/>
    </w:pPr>
    <w:rPr>
      <w:rFonts w:ascii="Arial" w:eastAsia="Times New Roman" w:hAnsi="Arial" w:cs="Times New Roman"/>
      <w:sz w:val="20"/>
      <w:szCs w:val="24"/>
    </w:rPr>
  </w:style>
  <w:style w:type="table" w:styleId="TableGridLight">
    <w:name w:val="Grid Table Light"/>
    <w:basedOn w:val="TableNormal"/>
    <w:uiPriority w:val="40"/>
    <w:rsid w:val="006A78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B768B9"/>
  </w:style>
  <w:style w:type="character" w:customStyle="1" w:styleId="s1">
    <w:name w:val="s1"/>
    <w:basedOn w:val="DefaultParagraphFont"/>
    <w:rsid w:val="00B768B9"/>
  </w:style>
  <w:style w:type="character" w:customStyle="1" w:styleId="a-size-extra-large">
    <w:name w:val="a-size-extra-large"/>
    <w:basedOn w:val="DefaultParagraphFont"/>
    <w:rsid w:val="00B768B9"/>
  </w:style>
  <w:style w:type="character" w:customStyle="1" w:styleId="a-size-large">
    <w:name w:val="a-size-large"/>
    <w:basedOn w:val="DefaultParagraphFont"/>
    <w:rsid w:val="00B768B9"/>
  </w:style>
  <w:style w:type="table" w:styleId="PlainTable4">
    <w:name w:val="Plain Table 4"/>
    <w:basedOn w:val="TableNormal"/>
    <w:uiPriority w:val="44"/>
    <w:rsid w:val="001B6D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01">
      <w:bodyDiv w:val="1"/>
      <w:marLeft w:val="0"/>
      <w:marRight w:val="0"/>
      <w:marTop w:val="0"/>
      <w:marBottom w:val="0"/>
      <w:divBdr>
        <w:top w:val="none" w:sz="0" w:space="0" w:color="auto"/>
        <w:left w:val="none" w:sz="0" w:space="0" w:color="auto"/>
        <w:bottom w:val="none" w:sz="0" w:space="0" w:color="auto"/>
        <w:right w:val="none" w:sz="0" w:space="0" w:color="auto"/>
      </w:divBdr>
    </w:div>
    <w:div w:id="12196720">
      <w:bodyDiv w:val="1"/>
      <w:marLeft w:val="0"/>
      <w:marRight w:val="0"/>
      <w:marTop w:val="0"/>
      <w:marBottom w:val="0"/>
      <w:divBdr>
        <w:top w:val="none" w:sz="0" w:space="0" w:color="auto"/>
        <w:left w:val="none" w:sz="0" w:space="0" w:color="auto"/>
        <w:bottom w:val="none" w:sz="0" w:space="0" w:color="auto"/>
        <w:right w:val="none" w:sz="0" w:space="0" w:color="auto"/>
      </w:divBdr>
    </w:div>
    <w:div w:id="14161829">
      <w:bodyDiv w:val="1"/>
      <w:marLeft w:val="0"/>
      <w:marRight w:val="0"/>
      <w:marTop w:val="0"/>
      <w:marBottom w:val="0"/>
      <w:divBdr>
        <w:top w:val="none" w:sz="0" w:space="0" w:color="auto"/>
        <w:left w:val="none" w:sz="0" w:space="0" w:color="auto"/>
        <w:bottom w:val="none" w:sz="0" w:space="0" w:color="auto"/>
        <w:right w:val="none" w:sz="0" w:space="0" w:color="auto"/>
      </w:divBdr>
    </w:div>
    <w:div w:id="18166904">
      <w:bodyDiv w:val="1"/>
      <w:marLeft w:val="0"/>
      <w:marRight w:val="0"/>
      <w:marTop w:val="0"/>
      <w:marBottom w:val="0"/>
      <w:divBdr>
        <w:top w:val="none" w:sz="0" w:space="0" w:color="auto"/>
        <w:left w:val="none" w:sz="0" w:space="0" w:color="auto"/>
        <w:bottom w:val="none" w:sz="0" w:space="0" w:color="auto"/>
        <w:right w:val="none" w:sz="0" w:space="0" w:color="auto"/>
      </w:divBdr>
    </w:div>
    <w:div w:id="23596861">
      <w:bodyDiv w:val="1"/>
      <w:marLeft w:val="0"/>
      <w:marRight w:val="0"/>
      <w:marTop w:val="0"/>
      <w:marBottom w:val="0"/>
      <w:divBdr>
        <w:top w:val="none" w:sz="0" w:space="0" w:color="auto"/>
        <w:left w:val="none" w:sz="0" w:space="0" w:color="auto"/>
        <w:bottom w:val="none" w:sz="0" w:space="0" w:color="auto"/>
        <w:right w:val="none" w:sz="0" w:space="0" w:color="auto"/>
      </w:divBdr>
    </w:div>
    <w:div w:id="30956517">
      <w:bodyDiv w:val="1"/>
      <w:marLeft w:val="0"/>
      <w:marRight w:val="0"/>
      <w:marTop w:val="0"/>
      <w:marBottom w:val="0"/>
      <w:divBdr>
        <w:top w:val="none" w:sz="0" w:space="0" w:color="auto"/>
        <w:left w:val="none" w:sz="0" w:space="0" w:color="auto"/>
        <w:bottom w:val="none" w:sz="0" w:space="0" w:color="auto"/>
        <w:right w:val="none" w:sz="0" w:space="0" w:color="auto"/>
      </w:divBdr>
    </w:div>
    <w:div w:id="32926656">
      <w:bodyDiv w:val="1"/>
      <w:marLeft w:val="0"/>
      <w:marRight w:val="0"/>
      <w:marTop w:val="0"/>
      <w:marBottom w:val="0"/>
      <w:divBdr>
        <w:top w:val="none" w:sz="0" w:space="0" w:color="auto"/>
        <w:left w:val="none" w:sz="0" w:space="0" w:color="auto"/>
        <w:bottom w:val="none" w:sz="0" w:space="0" w:color="auto"/>
        <w:right w:val="none" w:sz="0" w:space="0" w:color="auto"/>
      </w:divBdr>
    </w:div>
    <w:div w:id="34932324">
      <w:bodyDiv w:val="1"/>
      <w:marLeft w:val="0"/>
      <w:marRight w:val="0"/>
      <w:marTop w:val="0"/>
      <w:marBottom w:val="0"/>
      <w:divBdr>
        <w:top w:val="none" w:sz="0" w:space="0" w:color="auto"/>
        <w:left w:val="none" w:sz="0" w:space="0" w:color="auto"/>
        <w:bottom w:val="none" w:sz="0" w:space="0" w:color="auto"/>
        <w:right w:val="none" w:sz="0" w:space="0" w:color="auto"/>
      </w:divBdr>
    </w:div>
    <w:div w:id="45957462">
      <w:bodyDiv w:val="1"/>
      <w:marLeft w:val="0"/>
      <w:marRight w:val="0"/>
      <w:marTop w:val="0"/>
      <w:marBottom w:val="0"/>
      <w:divBdr>
        <w:top w:val="none" w:sz="0" w:space="0" w:color="auto"/>
        <w:left w:val="none" w:sz="0" w:space="0" w:color="auto"/>
        <w:bottom w:val="none" w:sz="0" w:space="0" w:color="auto"/>
        <w:right w:val="none" w:sz="0" w:space="0" w:color="auto"/>
      </w:divBdr>
    </w:div>
    <w:div w:id="47459467">
      <w:bodyDiv w:val="1"/>
      <w:marLeft w:val="0"/>
      <w:marRight w:val="0"/>
      <w:marTop w:val="0"/>
      <w:marBottom w:val="0"/>
      <w:divBdr>
        <w:top w:val="none" w:sz="0" w:space="0" w:color="auto"/>
        <w:left w:val="none" w:sz="0" w:space="0" w:color="auto"/>
        <w:bottom w:val="none" w:sz="0" w:space="0" w:color="auto"/>
        <w:right w:val="none" w:sz="0" w:space="0" w:color="auto"/>
      </w:divBdr>
    </w:div>
    <w:div w:id="52967402">
      <w:bodyDiv w:val="1"/>
      <w:marLeft w:val="0"/>
      <w:marRight w:val="0"/>
      <w:marTop w:val="0"/>
      <w:marBottom w:val="0"/>
      <w:divBdr>
        <w:top w:val="none" w:sz="0" w:space="0" w:color="auto"/>
        <w:left w:val="none" w:sz="0" w:space="0" w:color="auto"/>
        <w:bottom w:val="none" w:sz="0" w:space="0" w:color="auto"/>
        <w:right w:val="none" w:sz="0" w:space="0" w:color="auto"/>
      </w:divBdr>
    </w:div>
    <w:div w:id="59250594">
      <w:bodyDiv w:val="1"/>
      <w:marLeft w:val="0"/>
      <w:marRight w:val="0"/>
      <w:marTop w:val="0"/>
      <w:marBottom w:val="0"/>
      <w:divBdr>
        <w:top w:val="none" w:sz="0" w:space="0" w:color="auto"/>
        <w:left w:val="none" w:sz="0" w:space="0" w:color="auto"/>
        <w:bottom w:val="none" w:sz="0" w:space="0" w:color="auto"/>
        <w:right w:val="none" w:sz="0" w:space="0" w:color="auto"/>
      </w:divBdr>
    </w:div>
    <w:div w:id="60369898">
      <w:bodyDiv w:val="1"/>
      <w:marLeft w:val="0"/>
      <w:marRight w:val="0"/>
      <w:marTop w:val="0"/>
      <w:marBottom w:val="0"/>
      <w:divBdr>
        <w:top w:val="none" w:sz="0" w:space="0" w:color="auto"/>
        <w:left w:val="none" w:sz="0" w:space="0" w:color="auto"/>
        <w:bottom w:val="none" w:sz="0" w:space="0" w:color="auto"/>
        <w:right w:val="none" w:sz="0" w:space="0" w:color="auto"/>
      </w:divBdr>
    </w:div>
    <w:div w:id="63382300">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6270933">
      <w:bodyDiv w:val="1"/>
      <w:marLeft w:val="0"/>
      <w:marRight w:val="0"/>
      <w:marTop w:val="0"/>
      <w:marBottom w:val="0"/>
      <w:divBdr>
        <w:top w:val="none" w:sz="0" w:space="0" w:color="auto"/>
        <w:left w:val="none" w:sz="0" w:space="0" w:color="auto"/>
        <w:bottom w:val="none" w:sz="0" w:space="0" w:color="auto"/>
        <w:right w:val="none" w:sz="0" w:space="0" w:color="auto"/>
      </w:divBdr>
    </w:div>
    <w:div w:id="66533436">
      <w:bodyDiv w:val="1"/>
      <w:marLeft w:val="0"/>
      <w:marRight w:val="0"/>
      <w:marTop w:val="0"/>
      <w:marBottom w:val="0"/>
      <w:divBdr>
        <w:top w:val="none" w:sz="0" w:space="0" w:color="auto"/>
        <w:left w:val="none" w:sz="0" w:space="0" w:color="auto"/>
        <w:bottom w:val="none" w:sz="0" w:space="0" w:color="auto"/>
        <w:right w:val="none" w:sz="0" w:space="0" w:color="auto"/>
      </w:divBdr>
    </w:div>
    <w:div w:id="66733816">
      <w:bodyDiv w:val="1"/>
      <w:marLeft w:val="0"/>
      <w:marRight w:val="0"/>
      <w:marTop w:val="0"/>
      <w:marBottom w:val="0"/>
      <w:divBdr>
        <w:top w:val="none" w:sz="0" w:space="0" w:color="auto"/>
        <w:left w:val="none" w:sz="0" w:space="0" w:color="auto"/>
        <w:bottom w:val="none" w:sz="0" w:space="0" w:color="auto"/>
        <w:right w:val="none" w:sz="0" w:space="0" w:color="auto"/>
      </w:divBdr>
    </w:div>
    <w:div w:id="72749746">
      <w:bodyDiv w:val="1"/>
      <w:marLeft w:val="0"/>
      <w:marRight w:val="0"/>
      <w:marTop w:val="0"/>
      <w:marBottom w:val="0"/>
      <w:divBdr>
        <w:top w:val="none" w:sz="0" w:space="0" w:color="auto"/>
        <w:left w:val="none" w:sz="0" w:space="0" w:color="auto"/>
        <w:bottom w:val="none" w:sz="0" w:space="0" w:color="auto"/>
        <w:right w:val="none" w:sz="0" w:space="0" w:color="auto"/>
      </w:divBdr>
    </w:div>
    <w:div w:id="74254274">
      <w:bodyDiv w:val="1"/>
      <w:marLeft w:val="0"/>
      <w:marRight w:val="0"/>
      <w:marTop w:val="0"/>
      <w:marBottom w:val="0"/>
      <w:divBdr>
        <w:top w:val="none" w:sz="0" w:space="0" w:color="auto"/>
        <w:left w:val="none" w:sz="0" w:space="0" w:color="auto"/>
        <w:bottom w:val="none" w:sz="0" w:space="0" w:color="auto"/>
        <w:right w:val="none" w:sz="0" w:space="0" w:color="auto"/>
      </w:divBdr>
    </w:div>
    <w:div w:id="75633304">
      <w:bodyDiv w:val="1"/>
      <w:marLeft w:val="0"/>
      <w:marRight w:val="0"/>
      <w:marTop w:val="0"/>
      <w:marBottom w:val="0"/>
      <w:divBdr>
        <w:top w:val="none" w:sz="0" w:space="0" w:color="auto"/>
        <w:left w:val="none" w:sz="0" w:space="0" w:color="auto"/>
        <w:bottom w:val="none" w:sz="0" w:space="0" w:color="auto"/>
        <w:right w:val="none" w:sz="0" w:space="0" w:color="auto"/>
      </w:divBdr>
    </w:div>
    <w:div w:id="78596751">
      <w:bodyDiv w:val="1"/>
      <w:marLeft w:val="0"/>
      <w:marRight w:val="0"/>
      <w:marTop w:val="0"/>
      <w:marBottom w:val="0"/>
      <w:divBdr>
        <w:top w:val="none" w:sz="0" w:space="0" w:color="auto"/>
        <w:left w:val="none" w:sz="0" w:space="0" w:color="auto"/>
        <w:bottom w:val="none" w:sz="0" w:space="0" w:color="auto"/>
        <w:right w:val="none" w:sz="0" w:space="0" w:color="auto"/>
      </w:divBdr>
    </w:div>
    <w:div w:id="79916060">
      <w:bodyDiv w:val="1"/>
      <w:marLeft w:val="0"/>
      <w:marRight w:val="0"/>
      <w:marTop w:val="0"/>
      <w:marBottom w:val="0"/>
      <w:divBdr>
        <w:top w:val="none" w:sz="0" w:space="0" w:color="auto"/>
        <w:left w:val="none" w:sz="0" w:space="0" w:color="auto"/>
        <w:bottom w:val="none" w:sz="0" w:space="0" w:color="auto"/>
        <w:right w:val="none" w:sz="0" w:space="0" w:color="auto"/>
      </w:divBdr>
    </w:div>
    <w:div w:id="94522351">
      <w:bodyDiv w:val="1"/>
      <w:marLeft w:val="0"/>
      <w:marRight w:val="0"/>
      <w:marTop w:val="0"/>
      <w:marBottom w:val="0"/>
      <w:divBdr>
        <w:top w:val="none" w:sz="0" w:space="0" w:color="auto"/>
        <w:left w:val="none" w:sz="0" w:space="0" w:color="auto"/>
        <w:bottom w:val="none" w:sz="0" w:space="0" w:color="auto"/>
        <w:right w:val="none" w:sz="0" w:space="0" w:color="auto"/>
      </w:divBdr>
    </w:div>
    <w:div w:id="94638860">
      <w:bodyDiv w:val="1"/>
      <w:marLeft w:val="0"/>
      <w:marRight w:val="0"/>
      <w:marTop w:val="0"/>
      <w:marBottom w:val="0"/>
      <w:divBdr>
        <w:top w:val="none" w:sz="0" w:space="0" w:color="auto"/>
        <w:left w:val="none" w:sz="0" w:space="0" w:color="auto"/>
        <w:bottom w:val="none" w:sz="0" w:space="0" w:color="auto"/>
        <w:right w:val="none" w:sz="0" w:space="0" w:color="auto"/>
      </w:divBdr>
    </w:div>
    <w:div w:id="95367184">
      <w:bodyDiv w:val="1"/>
      <w:marLeft w:val="0"/>
      <w:marRight w:val="0"/>
      <w:marTop w:val="0"/>
      <w:marBottom w:val="0"/>
      <w:divBdr>
        <w:top w:val="none" w:sz="0" w:space="0" w:color="auto"/>
        <w:left w:val="none" w:sz="0" w:space="0" w:color="auto"/>
        <w:bottom w:val="none" w:sz="0" w:space="0" w:color="auto"/>
        <w:right w:val="none" w:sz="0" w:space="0" w:color="auto"/>
      </w:divBdr>
    </w:div>
    <w:div w:id="95757467">
      <w:bodyDiv w:val="1"/>
      <w:marLeft w:val="0"/>
      <w:marRight w:val="0"/>
      <w:marTop w:val="0"/>
      <w:marBottom w:val="0"/>
      <w:divBdr>
        <w:top w:val="none" w:sz="0" w:space="0" w:color="auto"/>
        <w:left w:val="none" w:sz="0" w:space="0" w:color="auto"/>
        <w:bottom w:val="none" w:sz="0" w:space="0" w:color="auto"/>
        <w:right w:val="none" w:sz="0" w:space="0" w:color="auto"/>
      </w:divBdr>
    </w:div>
    <w:div w:id="99180963">
      <w:bodyDiv w:val="1"/>
      <w:marLeft w:val="0"/>
      <w:marRight w:val="0"/>
      <w:marTop w:val="0"/>
      <w:marBottom w:val="0"/>
      <w:divBdr>
        <w:top w:val="none" w:sz="0" w:space="0" w:color="auto"/>
        <w:left w:val="none" w:sz="0" w:space="0" w:color="auto"/>
        <w:bottom w:val="none" w:sz="0" w:space="0" w:color="auto"/>
        <w:right w:val="none" w:sz="0" w:space="0" w:color="auto"/>
      </w:divBdr>
    </w:div>
    <w:div w:id="99496932">
      <w:bodyDiv w:val="1"/>
      <w:marLeft w:val="0"/>
      <w:marRight w:val="0"/>
      <w:marTop w:val="0"/>
      <w:marBottom w:val="0"/>
      <w:divBdr>
        <w:top w:val="none" w:sz="0" w:space="0" w:color="auto"/>
        <w:left w:val="none" w:sz="0" w:space="0" w:color="auto"/>
        <w:bottom w:val="none" w:sz="0" w:space="0" w:color="auto"/>
        <w:right w:val="none" w:sz="0" w:space="0" w:color="auto"/>
      </w:divBdr>
    </w:div>
    <w:div w:id="101801260">
      <w:bodyDiv w:val="1"/>
      <w:marLeft w:val="0"/>
      <w:marRight w:val="0"/>
      <w:marTop w:val="0"/>
      <w:marBottom w:val="0"/>
      <w:divBdr>
        <w:top w:val="none" w:sz="0" w:space="0" w:color="auto"/>
        <w:left w:val="none" w:sz="0" w:space="0" w:color="auto"/>
        <w:bottom w:val="none" w:sz="0" w:space="0" w:color="auto"/>
        <w:right w:val="none" w:sz="0" w:space="0" w:color="auto"/>
      </w:divBdr>
    </w:div>
    <w:div w:id="103577470">
      <w:bodyDiv w:val="1"/>
      <w:marLeft w:val="0"/>
      <w:marRight w:val="0"/>
      <w:marTop w:val="0"/>
      <w:marBottom w:val="0"/>
      <w:divBdr>
        <w:top w:val="none" w:sz="0" w:space="0" w:color="auto"/>
        <w:left w:val="none" w:sz="0" w:space="0" w:color="auto"/>
        <w:bottom w:val="none" w:sz="0" w:space="0" w:color="auto"/>
        <w:right w:val="none" w:sz="0" w:space="0" w:color="auto"/>
      </w:divBdr>
    </w:div>
    <w:div w:id="106046045">
      <w:bodyDiv w:val="1"/>
      <w:marLeft w:val="0"/>
      <w:marRight w:val="0"/>
      <w:marTop w:val="0"/>
      <w:marBottom w:val="0"/>
      <w:divBdr>
        <w:top w:val="none" w:sz="0" w:space="0" w:color="auto"/>
        <w:left w:val="none" w:sz="0" w:space="0" w:color="auto"/>
        <w:bottom w:val="none" w:sz="0" w:space="0" w:color="auto"/>
        <w:right w:val="none" w:sz="0" w:space="0" w:color="auto"/>
      </w:divBdr>
    </w:div>
    <w:div w:id="112402095">
      <w:bodyDiv w:val="1"/>
      <w:marLeft w:val="0"/>
      <w:marRight w:val="0"/>
      <w:marTop w:val="0"/>
      <w:marBottom w:val="0"/>
      <w:divBdr>
        <w:top w:val="none" w:sz="0" w:space="0" w:color="auto"/>
        <w:left w:val="none" w:sz="0" w:space="0" w:color="auto"/>
        <w:bottom w:val="none" w:sz="0" w:space="0" w:color="auto"/>
        <w:right w:val="none" w:sz="0" w:space="0" w:color="auto"/>
      </w:divBdr>
    </w:div>
    <w:div w:id="123542935">
      <w:bodyDiv w:val="1"/>
      <w:marLeft w:val="0"/>
      <w:marRight w:val="0"/>
      <w:marTop w:val="0"/>
      <w:marBottom w:val="0"/>
      <w:divBdr>
        <w:top w:val="none" w:sz="0" w:space="0" w:color="auto"/>
        <w:left w:val="none" w:sz="0" w:space="0" w:color="auto"/>
        <w:bottom w:val="none" w:sz="0" w:space="0" w:color="auto"/>
        <w:right w:val="none" w:sz="0" w:space="0" w:color="auto"/>
      </w:divBdr>
    </w:div>
    <w:div w:id="125053868">
      <w:bodyDiv w:val="1"/>
      <w:marLeft w:val="0"/>
      <w:marRight w:val="0"/>
      <w:marTop w:val="0"/>
      <w:marBottom w:val="0"/>
      <w:divBdr>
        <w:top w:val="none" w:sz="0" w:space="0" w:color="auto"/>
        <w:left w:val="none" w:sz="0" w:space="0" w:color="auto"/>
        <w:bottom w:val="none" w:sz="0" w:space="0" w:color="auto"/>
        <w:right w:val="none" w:sz="0" w:space="0" w:color="auto"/>
      </w:divBdr>
    </w:div>
    <w:div w:id="125784239">
      <w:bodyDiv w:val="1"/>
      <w:marLeft w:val="0"/>
      <w:marRight w:val="0"/>
      <w:marTop w:val="0"/>
      <w:marBottom w:val="0"/>
      <w:divBdr>
        <w:top w:val="none" w:sz="0" w:space="0" w:color="auto"/>
        <w:left w:val="none" w:sz="0" w:space="0" w:color="auto"/>
        <w:bottom w:val="none" w:sz="0" w:space="0" w:color="auto"/>
        <w:right w:val="none" w:sz="0" w:space="0" w:color="auto"/>
      </w:divBdr>
    </w:div>
    <w:div w:id="129400823">
      <w:bodyDiv w:val="1"/>
      <w:marLeft w:val="0"/>
      <w:marRight w:val="0"/>
      <w:marTop w:val="0"/>
      <w:marBottom w:val="0"/>
      <w:divBdr>
        <w:top w:val="none" w:sz="0" w:space="0" w:color="auto"/>
        <w:left w:val="none" w:sz="0" w:space="0" w:color="auto"/>
        <w:bottom w:val="none" w:sz="0" w:space="0" w:color="auto"/>
        <w:right w:val="none" w:sz="0" w:space="0" w:color="auto"/>
      </w:divBdr>
    </w:div>
    <w:div w:id="129641556">
      <w:bodyDiv w:val="1"/>
      <w:marLeft w:val="0"/>
      <w:marRight w:val="0"/>
      <w:marTop w:val="0"/>
      <w:marBottom w:val="0"/>
      <w:divBdr>
        <w:top w:val="none" w:sz="0" w:space="0" w:color="auto"/>
        <w:left w:val="none" w:sz="0" w:space="0" w:color="auto"/>
        <w:bottom w:val="none" w:sz="0" w:space="0" w:color="auto"/>
        <w:right w:val="none" w:sz="0" w:space="0" w:color="auto"/>
      </w:divBdr>
    </w:div>
    <w:div w:id="134878927">
      <w:bodyDiv w:val="1"/>
      <w:marLeft w:val="0"/>
      <w:marRight w:val="0"/>
      <w:marTop w:val="0"/>
      <w:marBottom w:val="0"/>
      <w:divBdr>
        <w:top w:val="none" w:sz="0" w:space="0" w:color="auto"/>
        <w:left w:val="none" w:sz="0" w:space="0" w:color="auto"/>
        <w:bottom w:val="none" w:sz="0" w:space="0" w:color="auto"/>
        <w:right w:val="none" w:sz="0" w:space="0" w:color="auto"/>
      </w:divBdr>
    </w:div>
    <w:div w:id="139661769">
      <w:bodyDiv w:val="1"/>
      <w:marLeft w:val="0"/>
      <w:marRight w:val="0"/>
      <w:marTop w:val="0"/>
      <w:marBottom w:val="0"/>
      <w:divBdr>
        <w:top w:val="none" w:sz="0" w:space="0" w:color="auto"/>
        <w:left w:val="none" w:sz="0" w:space="0" w:color="auto"/>
        <w:bottom w:val="none" w:sz="0" w:space="0" w:color="auto"/>
        <w:right w:val="none" w:sz="0" w:space="0" w:color="auto"/>
      </w:divBdr>
    </w:div>
    <w:div w:id="140854384">
      <w:bodyDiv w:val="1"/>
      <w:marLeft w:val="0"/>
      <w:marRight w:val="0"/>
      <w:marTop w:val="0"/>
      <w:marBottom w:val="0"/>
      <w:divBdr>
        <w:top w:val="none" w:sz="0" w:space="0" w:color="auto"/>
        <w:left w:val="none" w:sz="0" w:space="0" w:color="auto"/>
        <w:bottom w:val="none" w:sz="0" w:space="0" w:color="auto"/>
        <w:right w:val="none" w:sz="0" w:space="0" w:color="auto"/>
      </w:divBdr>
    </w:div>
    <w:div w:id="143392966">
      <w:bodyDiv w:val="1"/>
      <w:marLeft w:val="0"/>
      <w:marRight w:val="0"/>
      <w:marTop w:val="0"/>
      <w:marBottom w:val="0"/>
      <w:divBdr>
        <w:top w:val="none" w:sz="0" w:space="0" w:color="auto"/>
        <w:left w:val="none" w:sz="0" w:space="0" w:color="auto"/>
        <w:bottom w:val="none" w:sz="0" w:space="0" w:color="auto"/>
        <w:right w:val="none" w:sz="0" w:space="0" w:color="auto"/>
      </w:divBdr>
    </w:div>
    <w:div w:id="147594620">
      <w:bodyDiv w:val="1"/>
      <w:marLeft w:val="0"/>
      <w:marRight w:val="0"/>
      <w:marTop w:val="0"/>
      <w:marBottom w:val="0"/>
      <w:divBdr>
        <w:top w:val="none" w:sz="0" w:space="0" w:color="auto"/>
        <w:left w:val="none" w:sz="0" w:space="0" w:color="auto"/>
        <w:bottom w:val="none" w:sz="0" w:space="0" w:color="auto"/>
        <w:right w:val="none" w:sz="0" w:space="0" w:color="auto"/>
      </w:divBdr>
    </w:div>
    <w:div w:id="149710773">
      <w:bodyDiv w:val="1"/>
      <w:marLeft w:val="0"/>
      <w:marRight w:val="0"/>
      <w:marTop w:val="0"/>
      <w:marBottom w:val="0"/>
      <w:divBdr>
        <w:top w:val="none" w:sz="0" w:space="0" w:color="auto"/>
        <w:left w:val="none" w:sz="0" w:space="0" w:color="auto"/>
        <w:bottom w:val="none" w:sz="0" w:space="0" w:color="auto"/>
        <w:right w:val="none" w:sz="0" w:space="0" w:color="auto"/>
      </w:divBdr>
    </w:div>
    <w:div w:id="150410666">
      <w:bodyDiv w:val="1"/>
      <w:marLeft w:val="0"/>
      <w:marRight w:val="0"/>
      <w:marTop w:val="0"/>
      <w:marBottom w:val="0"/>
      <w:divBdr>
        <w:top w:val="none" w:sz="0" w:space="0" w:color="auto"/>
        <w:left w:val="none" w:sz="0" w:space="0" w:color="auto"/>
        <w:bottom w:val="none" w:sz="0" w:space="0" w:color="auto"/>
        <w:right w:val="none" w:sz="0" w:space="0" w:color="auto"/>
      </w:divBdr>
    </w:div>
    <w:div w:id="156117103">
      <w:bodyDiv w:val="1"/>
      <w:marLeft w:val="0"/>
      <w:marRight w:val="0"/>
      <w:marTop w:val="0"/>
      <w:marBottom w:val="0"/>
      <w:divBdr>
        <w:top w:val="none" w:sz="0" w:space="0" w:color="auto"/>
        <w:left w:val="none" w:sz="0" w:space="0" w:color="auto"/>
        <w:bottom w:val="none" w:sz="0" w:space="0" w:color="auto"/>
        <w:right w:val="none" w:sz="0" w:space="0" w:color="auto"/>
      </w:divBdr>
    </w:div>
    <w:div w:id="158270842">
      <w:bodyDiv w:val="1"/>
      <w:marLeft w:val="0"/>
      <w:marRight w:val="0"/>
      <w:marTop w:val="0"/>
      <w:marBottom w:val="0"/>
      <w:divBdr>
        <w:top w:val="none" w:sz="0" w:space="0" w:color="auto"/>
        <w:left w:val="none" w:sz="0" w:space="0" w:color="auto"/>
        <w:bottom w:val="none" w:sz="0" w:space="0" w:color="auto"/>
        <w:right w:val="none" w:sz="0" w:space="0" w:color="auto"/>
      </w:divBdr>
    </w:div>
    <w:div w:id="158346318">
      <w:bodyDiv w:val="1"/>
      <w:marLeft w:val="0"/>
      <w:marRight w:val="0"/>
      <w:marTop w:val="0"/>
      <w:marBottom w:val="0"/>
      <w:divBdr>
        <w:top w:val="none" w:sz="0" w:space="0" w:color="auto"/>
        <w:left w:val="none" w:sz="0" w:space="0" w:color="auto"/>
        <w:bottom w:val="none" w:sz="0" w:space="0" w:color="auto"/>
        <w:right w:val="none" w:sz="0" w:space="0" w:color="auto"/>
      </w:divBdr>
    </w:div>
    <w:div w:id="160318572">
      <w:bodyDiv w:val="1"/>
      <w:marLeft w:val="0"/>
      <w:marRight w:val="0"/>
      <w:marTop w:val="0"/>
      <w:marBottom w:val="0"/>
      <w:divBdr>
        <w:top w:val="none" w:sz="0" w:space="0" w:color="auto"/>
        <w:left w:val="none" w:sz="0" w:space="0" w:color="auto"/>
        <w:bottom w:val="none" w:sz="0" w:space="0" w:color="auto"/>
        <w:right w:val="none" w:sz="0" w:space="0" w:color="auto"/>
      </w:divBdr>
    </w:div>
    <w:div w:id="162357262">
      <w:bodyDiv w:val="1"/>
      <w:marLeft w:val="0"/>
      <w:marRight w:val="0"/>
      <w:marTop w:val="0"/>
      <w:marBottom w:val="0"/>
      <w:divBdr>
        <w:top w:val="none" w:sz="0" w:space="0" w:color="auto"/>
        <w:left w:val="none" w:sz="0" w:space="0" w:color="auto"/>
        <w:bottom w:val="none" w:sz="0" w:space="0" w:color="auto"/>
        <w:right w:val="none" w:sz="0" w:space="0" w:color="auto"/>
      </w:divBdr>
    </w:div>
    <w:div w:id="167059638">
      <w:bodyDiv w:val="1"/>
      <w:marLeft w:val="0"/>
      <w:marRight w:val="0"/>
      <w:marTop w:val="0"/>
      <w:marBottom w:val="0"/>
      <w:divBdr>
        <w:top w:val="none" w:sz="0" w:space="0" w:color="auto"/>
        <w:left w:val="none" w:sz="0" w:space="0" w:color="auto"/>
        <w:bottom w:val="none" w:sz="0" w:space="0" w:color="auto"/>
        <w:right w:val="none" w:sz="0" w:space="0" w:color="auto"/>
      </w:divBdr>
    </w:div>
    <w:div w:id="167991146">
      <w:bodyDiv w:val="1"/>
      <w:marLeft w:val="0"/>
      <w:marRight w:val="0"/>
      <w:marTop w:val="0"/>
      <w:marBottom w:val="0"/>
      <w:divBdr>
        <w:top w:val="none" w:sz="0" w:space="0" w:color="auto"/>
        <w:left w:val="none" w:sz="0" w:space="0" w:color="auto"/>
        <w:bottom w:val="none" w:sz="0" w:space="0" w:color="auto"/>
        <w:right w:val="none" w:sz="0" w:space="0" w:color="auto"/>
      </w:divBdr>
    </w:div>
    <w:div w:id="175119164">
      <w:bodyDiv w:val="1"/>
      <w:marLeft w:val="0"/>
      <w:marRight w:val="0"/>
      <w:marTop w:val="0"/>
      <w:marBottom w:val="0"/>
      <w:divBdr>
        <w:top w:val="none" w:sz="0" w:space="0" w:color="auto"/>
        <w:left w:val="none" w:sz="0" w:space="0" w:color="auto"/>
        <w:bottom w:val="none" w:sz="0" w:space="0" w:color="auto"/>
        <w:right w:val="none" w:sz="0" w:space="0" w:color="auto"/>
      </w:divBdr>
    </w:div>
    <w:div w:id="178469921">
      <w:bodyDiv w:val="1"/>
      <w:marLeft w:val="0"/>
      <w:marRight w:val="0"/>
      <w:marTop w:val="0"/>
      <w:marBottom w:val="0"/>
      <w:divBdr>
        <w:top w:val="none" w:sz="0" w:space="0" w:color="auto"/>
        <w:left w:val="none" w:sz="0" w:space="0" w:color="auto"/>
        <w:bottom w:val="none" w:sz="0" w:space="0" w:color="auto"/>
        <w:right w:val="none" w:sz="0" w:space="0" w:color="auto"/>
      </w:divBdr>
    </w:div>
    <w:div w:id="185221892">
      <w:bodyDiv w:val="1"/>
      <w:marLeft w:val="0"/>
      <w:marRight w:val="0"/>
      <w:marTop w:val="0"/>
      <w:marBottom w:val="0"/>
      <w:divBdr>
        <w:top w:val="none" w:sz="0" w:space="0" w:color="auto"/>
        <w:left w:val="none" w:sz="0" w:space="0" w:color="auto"/>
        <w:bottom w:val="none" w:sz="0" w:space="0" w:color="auto"/>
        <w:right w:val="none" w:sz="0" w:space="0" w:color="auto"/>
      </w:divBdr>
    </w:div>
    <w:div w:id="188220307">
      <w:bodyDiv w:val="1"/>
      <w:marLeft w:val="0"/>
      <w:marRight w:val="0"/>
      <w:marTop w:val="0"/>
      <w:marBottom w:val="0"/>
      <w:divBdr>
        <w:top w:val="none" w:sz="0" w:space="0" w:color="auto"/>
        <w:left w:val="none" w:sz="0" w:space="0" w:color="auto"/>
        <w:bottom w:val="none" w:sz="0" w:space="0" w:color="auto"/>
        <w:right w:val="none" w:sz="0" w:space="0" w:color="auto"/>
      </w:divBdr>
    </w:div>
    <w:div w:id="188837853">
      <w:bodyDiv w:val="1"/>
      <w:marLeft w:val="0"/>
      <w:marRight w:val="0"/>
      <w:marTop w:val="0"/>
      <w:marBottom w:val="0"/>
      <w:divBdr>
        <w:top w:val="none" w:sz="0" w:space="0" w:color="auto"/>
        <w:left w:val="none" w:sz="0" w:space="0" w:color="auto"/>
        <w:bottom w:val="none" w:sz="0" w:space="0" w:color="auto"/>
        <w:right w:val="none" w:sz="0" w:space="0" w:color="auto"/>
      </w:divBdr>
    </w:div>
    <w:div w:id="189492464">
      <w:bodyDiv w:val="1"/>
      <w:marLeft w:val="0"/>
      <w:marRight w:val="0"/>
      <w:marTop w:val="0"/>
      <w:marBottom w:val="0"/>
      <w:divBdr>
        <w:top w:val="none" w:sz="0" w:space="0" w:color="auto"/>
        <w:left w:val="none" w:sz="0" w:space="0" w:color="auto"/>
        <w:bottom w:val="none" w:sz="0" w:space="0" w:color="auto"/>
        <w:right w:val="none" w:sz="0" w:space="0" w:color="auto"/>
      </w:divBdr>
    </w:div>
    <w:div w:id="190385898">
      <w:bodyDiv w:val="1"/>
      <w:marLeft w:val="0"/>
      <w:marRight w:val="0"/>
      <w:marTop w:val="0"/>
      <w:marBottom w:val="0"/>
      <w:divBdr>
        <w:top w:val="none" w:sz="0" w:space="0" w:color="auto"/>
        <w:left w:val="none" w:sz="0" w:space="0" w:color="auto"/>
        <w:bottom w:val="none" w:sz="0" w:space="0" w:color="auto"/>
        <w:right w:val="none" w:sz="0" w:space="0" w:color="auto"/>
      </w:divBdr>
    </w:div>
    <w:div w:id="194462298">
      <w:bodyDiv w:val="1"/>
      <w:marLeft w:val="0"/>
      <w:marRight w:val="0"/>
      <w:marTop w:val="0"/>
      <w:marBottom w:val="0"/>
      <w:divBdr>
        <w:top w:val="none" w:sz="0" w:space="0" w:color="auto"/>
        <w:left w:val="none" w:sz="0" w:space="0" w:color="auto"/>
        <w:bottom w:val="none" w:sz="0" w:space="0" w:color="auto"/>
        <w:right w:val="none" w:sz="0" w:space="0" w:color="auto"/>
      </w:divBdr>
    </w:div>
    <w:div w:id="202446262">
      <w:bodyDiv w:val="1"/>
      <w:marLeft w:val="0"/>
      <w:marRight w:val="0"/>
      <w:marTop w:val="0"/>
      <w:marBottom w:val="0"/>
      <w:divBdr>
        <w:top w:val="none" w:sz="0" w:space="0" w:color="auto"/>
        <w:left w:val="none" w:sz="0" w:space="0" w:color="auto"/>
        <w:bottom w:val="none" w:sz="0" w:space="0" w:color="auto"/>
        <w:right w:val="none" w:sz="0" w:space="0" w:color="auto"/>
      </w:divBdr>
    </w:div>
    <w:div w:id="204803696">
      <w:bodyDiv w:val="1"/>
      <w:marLeft w:val="0"/>
      <w:marRight w:val="0"/>
      <w:marTop w:val="0"/>
      <w:marBottom w:val="0"/>
      <w:divBdr>
        <w:top w:val="none" w:sz="0" w:space="0" w:color="auto"/>
        <w:left w:val="none" w:sz="0" w:space="0" w:color="auto"/>
        <w:bottom w:val="none" w:sz="0" w:space="0" w:color="auto"/>
        <w:right w:val="none" w:sz="0" w:space="0" w:color="auto"/>
      </w:divBdr>
    </w:div>
    <w:div w:id="205878236">
      <w:bodyDiv w:val="1"/>
      <w:marLeft w:val="0"/>
      <w:marRight w:val="0"/>
      <w:marTop w:val="0"/>
      <w:marBottom w:val="0"/>
      <w:divBdr>
        <w:top w:val="none" w:sz="0" w:space="0" w:color="auto"/>
        <w:left w:val="none" w:sz="0" w:space="0" w:color="auto"/>
        <w:bottom w:val="none" w:sz="0" w:space="0" w:color="auto"/>
        <w:right w:val="none" w:sz="0" w:space="0" w:color="auto"/>
      </w:divBdr>
    </w:div>
    <w:div w:id="210073031">
      <w:bodyDiv w:val="1"/>
      <w:marLeft w:val="0"/>
      <w:marRight w:val="0"/>
      <w:marTop w:val="0"/>
      <w:marBottom w:val="0"/>
      <w:divBdr>
        <w:top w:val="none" w:sz="0" w:space="0" w:color="auto"/>
        <w:left w:val="none" w:sz="0" w:space="0" w:color="auto"/>
        <w:bottom w:val="none" w:sz="0" w:space="0" w:color="auto"/>
        <w:right w:val="none" w:sz="0" w:space="0" w:color="auto"/>
      </w:divBdr>
      <w:divsChild>
        <w:div w:id="841970182">
          <w:marLeft w:val="504"/>
          <w:marRight w:val="0"/>
          <w:marTop w:val="60"/>
          <w:marBottom w:val="0"/>
          <w:divBdr>
            <w:top w:val="none" w:sz="0" w:space="0" w:color="auto"/>
            <w:left w:val="none" w:sz="0" w:space="0" w:color="auto"/>
            <w:bottom w:val="none" w:sz="0" w:space="0" w:color="auto"/>
            <w:right w:val="none" w:sz="0" w:space="0" w:color="auto"/>
          </w:divBdr>
        </w:div>
      </w:divsChild>
    </w:div>
    <w:div w:id="210266985">
      <w:bodyDiv w:val="1"/>
      <w:marLeft w:val="0"/>
      <w:marRight w:val="0"/>
      <w:marTop w:val="0"/>
      <w:marBottom w:val="0"/>
      <w:divBdr>
        <w:top w:val="none" w:sz="0" w:space="0" w:color="auto"/>
        <w:left w:val="none" w:sz="0" w:space="0" w:color="auto"/>
        <w:bottom w:val="none" w:sz="0" w:space="0" w:color="auto"/>
        <w:right w:val="none" w:sz="0" w:space="0" w:color="auto"/>
      </w:divBdr>
    </w:div>
    <w:div w:id="211381925">
      <w:bodyDiv w:val="1"/>
      <w:marLeft w:val="0"/>
      <w:marRight w:val="0"/>
      <w:marTop w:val="0"/>
      <w:marBottom w:val="0"/>
      <w:divBdr>
        <w:top w:val="none" w:sz="0" w:space="0" w:color="auto"/>
        <w:left w:val="none" w:sz="0" w:space="0" w:color="auto"/>
        <w:bottom w:val="none" w:sz="0" w:space="0" w:color="auto"/>
        <w:right w:val="none" w:sz="0" w:space="0" w:color="auto"/>
      </w:divBdr>
    </w:div>
    <w:div w:id="217861463">
      <w:bodyDiv w:val="1"/>
      <w:marLeft w:val="0"/>
      <w:marRight w:val="0"/>
      <w:marTop w:val="0"/>
      <w:marBottom w:val="0"/>
      <w:divBdr>
        <w:top w:val="none" w:sz="0" w:space="0" w:color="auto"/>
        <w:left w:val="none" w:sz="0" w:space="0" w:color="auto"/>
        <w:bottom w:val="none" w:sz="0" w:space="0" w:color="auto"/>
        <w:right w:val="none" w:sz="0" w:space="0" w:color="auto"/>
      </w:divBdr>
    </w:div>
    <w:div w:id="226961728">
      <w:bodyDiv w:val="1"/>
      <w:marLeft w:val="0"/>
      <w:marRight w:val="0"/>
      <w:marTop w:val="0"/>
      <w:marBottom w:val="0"/>
      <w:divBdr>
        <w:top w:val="none" w:sz="0" w:space="0" w:color="auto"/>
        <w:left w:val="none" w:sz="0" w:space="0" w:color="auto"/>
        <w:bottom w:val="none" w:sz="0" w:space="0" w:color="auto"/>
        <w:right w:val="none" w:sz="0" w:space="0" w:color="auto"/>
      </w:divBdr>
    </w:div>
    <w:div w:id="227425784">
      <w:bodyDiv w:val="1"/>
      <w:marLeft w:val="0"/>
      <w:marRight w:val="0"/>
      <w:marTop w:val="0"/>
      <w:marBottom w:val="0"/>
      <w:divBdr>
        <w:top w:val="none" w:sz="0" w:space="0" w:color="auto"/>
        <w:left w:val="none" w:sz="0" w:space="0" w:color="auto"/>
        <w:bottom w:val="none" w:sz="0" w:space="0" w:color="auto"/>
        <w:right w:val="none" w:sz="0" w:space="0" w:color="auto"/>
      </w:divBdr>
    </w:div>
    <w:div w:id="227426138">
      <w:bodyDiv w:val="1"/>
      <w:marLeft w:val="0"/>
      <w:marRight w:val="0"/>
      <w:marTop w:val="0"/>
      <w:marBottom w:val="0"/>
      <w:divBdr>
        <w:top w:val="none" w:sz="0" w:space="0" w:color="auto"/>
        <w:left w:val="none" w:sz="0" w:space="0" w:color="auto"/>
        <w:bottom w:val="none" w:sz="0" w:space="0" w:color="auto"/>
        <w:right w:val="none" w:sz="0" w:space="0" w:color="auto"/>
      </w:divBdr>
    </w:div>
    <w:div w:id="232089593">
      <w:bodyDiv w:val="1"/>
      <w:marLeft w:val="0"/>
      <w:marRight w:val="0"/>
      <w:marTop w:val="0"/>
      <w:marBottom w:val="0"/>
      <w:divBdr>
        <w:top w:val="none" w:sz="0" w:space="0" w:color="auto"/>
        <w:left w:val="none" w:sz="0" w:space="0" w:color="auto"/>
        <w:bottom w:val="none" w:sz="0" w:space="0" w:color="auto"/>
        <w:right w:val="none" w:sz="0" w:space="0" w:color="auto"/>
      </w:divBdr>
    </w:div>
    <w:div w:id="246965389">
      <w:bodyDiv w:val="1"/>
      <w:marLeft w:val="0"/>
      <w:marRight w:val="0"/>
      <w:marTop w:val="0"/>
      <w:marBottom w:val="0"/>
      <w:divBdr>
        <w:top w:val="none" w:sz="0" w:space="0" w:color="auto"/>
        <w:left w:val="none" w:sz="0" w:space="0" w:color="auto"/>
        <w:bottom w:val="none" w:sz="0" w:space="0" w:color="auto"/>
        <w:right w:val="none" w:sz="0" w:space="0" w:color="auto"/>
      </w:divBdr>
    </w:div>
    <w:div w:id="255604216">
      <w:bodyDiv w:val="1"/>
      <w:marLeft w:val="0"/>
      <w:marRight w:val="0"/>
      <w:marTop w:val="0"/>
      <w:marBottom w:val="0"/>
      <w:divBdr>
        <w:top w:val="none" w:sz="0" w:space="0" w:color="auto"/>
        <w:left w:val="none" w:sz="0" w:space="0" w:color="auto"/>
        <w:bottom w:val="none" w:sz="0" w:space="0" w:color="auto"/>
        <w:right w:val="none" w:sz="0" w:space="0" w:color="auto"/>
      </w:divBdr>
    </w:div>
    <w:div w:id="257836071">
      <w:bodyDiv w:val="1"/>
      <w:marLeft w:val="0"/>
      <w:marRight w:val="0"/>
      <w:marTop w:val="0"/>
      <w:marBottom w:val="0"/>
      <w:divBdr>
        <w:top w:val="none" w:sz="0" w:space="0" w:color="auto"/>
        <w:left w:val="none" w:sz="0" w:space="0" w:color="auto"/>
        <w:bottom w:val="none" w:sz="0" w:space="0" w:color="auto"/>
        <w:right w:val="none" w:sz="0" w:space="0" w:color="auto"/>
      </w:divBdr>
    </w:div>
    <w:div w:id="258491990">
      <w:bodyDiv w:val="1"/>
      <w:marLeft w:val="0"/>
      <w:marRight w:val="0"/>
      <w:marTop w:val="0"/>
      <w:marBottom w:val="0"/>
      <w:divBdr>
        <w:top w:val="none" w:sz="0" w:space="0" w:color="auto"/>
        <w:left w:val="none" w:sz="0" w:space="0" w:color="auto"/>
        <w:bottom w:val="none" w:sz="0" w:space="0" w:color="auto"/>
        <w:right w:val="none" w:sz="0" w:space="0" w:color="auto"/>
      </w:divBdr>
    </w:div>
    <w:div w:id="262301508">
      <w:bodyDiv w:val="1"/>
      <w:marLeft w:val="0"/>
      <w:marRight w:val="0"/>
      <w:marTop w:val="0"/>
      <w:marBottom w:val="0"/>
      <w:divBdr>
        <w:top w:val="none" w:sz="0" w:space="0" w:color="auto"/>
        <w:left w:val="none" w:sz="0" w:space="0" w:color="auto"/>
        <w:bottom w:val="none" w:sz="0" w:space="0" w:color="auto"/>
        <w:right w:val="none" w:sz="0" w:space="0" w:color="auto"/>
      </w:divBdr>
    </w:div>
    <w:div w:id="262880497">
      <w:bodyDiv w:val="1"/>
      <w:marLeft w:val="0"/>
      <w:marRight w:val="0"/>
      <w:marTop w:val="0"/>
      <w:marBottom w:val="0"/>
      <w:divBdr>
        <w:top w:val="none" w:sz="0" w:space="0" w:color="auto"/>
        <w:left w:val="none" w:sz="0" w:space="0" w:color="auto"/>
        <w:bottom w:val="none" w:sz="0" w:space="0" w:color="auto"/>
        <w:right w:val="none" w:sz="0" w:space="0" w:color="auto"/>
      </w:divBdr>
    </w:div>
    <w:div w:id="273757054">
      <w:bodyDiv w:val="1"/>
      <w:marLeft w:val="0"/>
      <w:marRight w:val="0"/>
      <w:marTop w:val="0"/>
      <w:marBottom w:val="0"/>
      <w:divBdr>
        <w:top w:val="none" w:sz="0" w:space="0" w:color="auto"/>
        <w:left w:val="none" w:sz="0" w:space="0" w:color="auto"/>
        <w:bottom w:val="none" w:sz="0" w:space="0" w:color="auto"/>
        <w:right w:val="none" w:sz="0" w:space="0" w:color="auto"/>
      </w:divBdr>
    </w:div>
    <w:div w:id="275332475">
      <w:bodyDiv w:val="1"/>
      <w:marLeft w:val="0"/>
      <w:marRight w:val="0"/>
      <w:marTop w:val="0"/>
      <w:marBottom w:val="0"/>
      <w:divBdr>
        <w:top w:val="none" w:sz="0" w:space="0" w:color="auto"/>
        <w:left w:val="none" w:sz="0" w:space="0" w:color="auto"/>
        <w:bottom w:val="none" w:sz="0" w:space="0" w:color="auto"/>
        <w:right w:val="none" w:sz="0" w:space="0" w:color="auto"/>
      </w:divBdr>
    </w:div>
    <w:div w:id="279798360">
      <w:bodyDiv w:val="1"/>
      <w:marLeft w:val="0"/>
      <w:marRight w:val="0"/>
      <w:marTop w:val="0"/>
      <w:marBottom w:val="0"/>
      <w:divBdr>
        <w:top w:val="none" w:sz="0" w:space="0" w:color="auto"/>
        <w:left w:val="none" w:sz="0" w:space="0" w:color="auto"/>
        <w:bottom w:val="none" w:sz="0" w:space="0" w:color="auto"/>
        <w:right w:val="none" w:sz="0" w:space="0" w:color="auto"/>
      </w:divBdr>
    </w:div>
    <w:div w:id="281032948">
      <w:bodyDiv w:val="1"/>
      <w:marLeft w:val="0"/>
      <w:marRight w:val="0"/>
      <w:marTop w:val="0"/>
      <w:marBottom w:val="0"/>
      <w:divBdr>
        <w:top w:val="none" w:sz="0" w:space="0" w:color="auto"/>
        <w:left w:val="none" w:sz="0" w:space="0" w:color="auto"/>
        <w:bottom w:val="none" w:sz="0" w:space="0" w:color="auto"/>
        <w:right w:val="none" w:sz="0" w:space="0" w:color="auto"/>
      </w:divBdr>
    </w:div>
    <w:div w:id="282270336">
      <w:bodyDiv w:val="1"/>
      <w:marLeft w:val="0"/>
      <w:marRight w:val="0"/>
      <w:marTop w:val="0"/>
      <w:marBottom w:val="0"/>
      <w:divBdr>
        <w:top w:val="none" w:sz="0" w:space="0" w:color="auto"/>
        <w:left w:val="none" w:sz="0" w:space="0" w:color="auto"/>
        <w:bottom w:val="none" w:sz="0" w:space="0" w:color="auto"/>
        <w:right w:val="none" w:sz="0" w:space="0" w:color="auto"/>
      </w:divBdr>
    </w:div>
    <w:div w:id="284970046">
      <w:bodyDiv w:val="1"/>
      <w:marLeft w:val="0"/>
      <w:marRight w:val="0"/>
      <w:marTop w:val="0"/>
      <w:marBottom w:val="0"/>
      <w:divBdr>
        <w:top w:val="none" w:sz="0" w:space="0" w:color="auto"/>
        <w:left w:val="none" w:sz="0" w:space="0" w:color="auto"/>
        <w:bottom w:val="none" w:sz="0" w:space="0" w:color="auto"/>
        <w:right w:val="none" w:sz="0" w:space="0" w:color="auto"/>
      </w:divBdr>
    </w:div>
    <w:div w:id="308218103">
      <w:bodyDiv w:val="1"/>
      <w:marLeft w:val="0"/>
      <w:marRight w:val="0"/>
      <w:marTop w:val="0"/>
      <w:marBottom w:val="0"/>
      <w:divBdr>
        <w:top w:val="none" w:sz="0" w:space="0" w:color="auto"/>
        <w:left w:val="none" w:sz="0" w:space="0" w:color="auto"/>
        <w:bottom w:val="none" w:sz="0" w:space="0" w:color="auto"/>
        <w:right w:val="none" w:sz="0" w:space="0" w:color="auto"/>
      </w:divBdr>
    </w:div>
    <w:div w:id="315693120">
      <w:bodyDiv w:val="1"/>
      <w:marLeft w:val="0"/>
      <w:marRight w:val="0"/>
      <w:marTop w:val="0"/>
      <w:marBottom w:val="0"/>
      <w:divBdr>
        <w:top w:val="none" w:sz="0" w:space="0" w:color="auto"/>
        <w:left w:val="none" w:sz="0" w:space="0" w:color="auto"/>
        <w:bottom w:val="none" w:sz="0" w:space="0" w:color="auto"/>
        <w:right w:val="none" w:sz="0" w:space="0" w:color="auto"/>
      </w:divBdr>
    </w:div>
    <w:div w:id="316762262">
      <w:bodyDiv w:val="1"/>
      <w:marLeft w:val="0"/>
      <w:marRight w:val="0"/>
      <w:marTop w:val="0"/>
      <w:marBottom w:val="0"/>
      <w:divBdr>
        <w:top w:val="none" w:sz="0" w:space="0" w:color="auto"/>
        <w:left w:val="none" w:sz="0" w:space="0" w:color="auto"/>
        <w:bottom w:val="none" w:sz="0" w:space="0" w:color="auto"/>
        <w:right w:val="none" w:sz="0" w:space="0" w:color="auto"/>
      </w:divBdr>
    </w:div>
    <w:div w:id="317654377">
      <w:bodyDiv w:val="1"/>
      <w:marLeft w:val="0"/>
      <w:marRight w:val="0"/>
      <w:marTop w:val="0"/>
      <w:marBottom w:val="0"/>
      <w:divBdr>
        <w:top w:val="none" w:sz="0" w:space="0" w:color="auto"/>
        <w:left w:val="none" w:sz="0" w:space="0" w:color="auto"/>
        <w:bottom w:val="none" w:sz="0" w:space="0" w:color="auto"/>
        <w:right w:val="none" w:sz="0" w:space="0" w:color="auto"/>
      </w:divBdr>
    </w:div>
    <w:div w:id="323893375">
      <w:bodyDiv w:val="1"/>
      <w:marLeft w:val="0"/>
      <w:marRight w:val="0"/>
      <w:marTop w:val="0"/>
      <w:marBottom w:val="0"/>
      <w:divBdr>
        <w:top w:val="none" w:sz="0" w:space="0" w:color="auto"/>
        <w:left w:val="none" w:sz="0" w:space="0" w:color="auto"/>
        <w:bottom w:val="none" w:sz="0" w:space="0" w:color="auto"/>
        <w:right w:val="none" w:sz="0" w:space="0" w:color="auto"/>
      </w:divBdr>
    </w:div>
    <w:div w:id="324364755">
      <w:bodyDiv w:val="1"/>
      <w:marLeft w:val="0"/>
      <w:marRight w:val="0"/>
      <w:marTop w:val="0"/>
      <w:marBottom w:val="0"/>
      <w:divBdr>
        <w:top w:val="none" w:sz="0" w:space="0" w:color="auto"/>
        <w:left w:val="none" w:sz="0" w:space="0" w:color="auto"/>
        <w:bottom w:val="none" w:sz="0" w:space="0" w:color="auto"/>
        <w:right w:val="none" w:sz="0" w:space="0" w:color="auto"/>
      </w:divBdr>
    </w:div>
    <w:div w:id="329256288">
      <w:bodyDiv w:val="1"/>
      <w:marLeft w:val="0"/>
      <w:marRight w:val="0"/>
      <w:marTop w:val="0"/>
      <w:marBottom w:val="0"/>
      <w:divBdr>
        <w:top w:val="none" w:sz="0" w:space="0" w:color="auto"/>
        <w:left w:val="none" w:sz="0" w:space="0" w:color="auto"/>
        <w:bottom w:val="none" w:sz="0" w:space="0" w:color="auto"/>
        <w:right w:val="none" w:sz="0" w:space="0" w:color="auto"/>
      </w:divBdr>
    </w:div>
    <w:div w:id="329799345">
      <w:bodyDiv w:val="1"/>
      <w:marLeft w:val="0"/>
      <w:marRight w:val="0"/>
      <w:marTop w:val="0"/>
      <w:marBottom w:val="0"/>
      <w:divBdr>
        <w:top w:val="none" w:sz="0" w:space="0" w:color="auto"/>
        <w:left w:val="none" w:sz="0" w:space="0" w:color="auto"/>
        <w:bottom w:val="none" w:sz="0" w:space="0" w:color="auto"/>
        <w:right w:val="none" w:sz="0" w:space="0" w:color="auto"/>
      </w:divBdr>
    </w:div>
    <w:div w:id="339936600">
      <w:bodyDiv w:val="1"/>
      <w:marLeft w:val="0"/>
      <w:marRight w:val="0"/>
      <w:marTop w:val="0"/>
      <w:marBottom w:val="0"/>
      <w:divBdr>
        <w:top w:val="none" w:sz="0" w:space="0" w:color="auto"/>
        <w:left w:val="none" w:sz="0" w:space="0" w:color="auto"/>
        <w:bottom w:val="none" w:sz="0" w:space="0" w:color="auto"/>
        <w:right w:val="none" w:sz="0" w:space="0" w:color="auto"/>
      </w:divBdr>
    </w:div>
    <w:div w:id="341015015">
      <w:bodyDiv w:val="1"/>
      <w:marLeft w:val="0"/>
      <w:marRight w:val="0"/>
      <w:marTop w:val="0"/>
      <w:marBottom w:val="0"/>
      <w:divBdr>
        <w:top w:val="none" w:sz="0" w:space="0" w:color="auto"/>
        <w:left w:val="none" w:sz="0" w:space="0" w:color="auto"/>
        <w:bottom w:val="none" w:sz="0" w:space="0" w:color="auto"/>
        <w:right w:val="none" w:sz="0" w:space="0" w:color="auto"/>
      </w:divBdr>
    </w:div>
    <w:div w:id="350647508">
      <w:bodyDiv w:val="1"/>
      <w:marLeft w:val="0"/>
      <w:marRight w:val="0"/>
      <w:marTop w:val="0"/>
      <w:marBottom w:val="0"/>
      <w:divBdr>
        <w:top w:val="none" w:sz="0" w:space="0" w:color="auto"/>
        <w:left w:val="none" w:sz="0" w:space="0" w:color="auto"/>
        <w:bottom w:val="none" w:sz="0" w:space="0" w:color="auto"/>
        <w:right w:val="none" w:sz="0" w:space="0" w:color="auto"/>
      </w:divBdr>
    </w:div>
    <w:div w:id="357464803">
      <w:bodyDiv w:val="1"/>
      <w:marLeft w:val="0"/>
      <w:marRight w:val="0"/>
      <w:marTop w:val="0"/>
      <w:marBottom w:val="0"/>
      <w:divBdr>
        <w:top w:val="none" w:sz="0" w:space="0" w:color="auto"/>
        <w:left w:val="none" w:sz="0" w:space="0" w:color="auto"/>
        <w:bottom w:val="none" w:sz="0" w:space="0" w:color="auto"/>
        <w:right w:val="none" w:sz="0" w:space="0" w:color="auto"/>
      </w:divBdr>
    </w:div>
    <w:div w:id="359666802">
      <w:bodyDiv w:val="1"/>
      <w:marLeft w:val="0"/>
      <w:marRight w:val="0"/>
      <w:marTop w:val="0"/>
      <w:marBottom w:val="0"/>
      <w:divBdr>
        <w:top w:val="none" w:sz="0" w:space="0" w:color="auto"/>
        <w:left w:val="none" w:sz="0" w:space="0" w:color="auto"/>
        <w:bottom w:val="none" w:sz="0" w:space="0" w:color="auto"/>
        <w:right w:val="none" w:sz="0" w:space="0" w:color="auto"/>
      </w:divBdr>
    </w:div>
    <w:div w:id="359935899">
      <w:bodyDiv w:val="1"/>
      <w:marLeft w:val="0"/>
      <w:marRight w:val="0"/>
      <w:marTop w:val="0"/>
      <w:marBottom w:val="0"/>
      <w:divBdr>
        <w:top w:val="none" w:sz="0" w:space="0" w:color="auto"/>
        <w:left w:val="none" w:sz="0" w:space="0" w:color="auto"/>
        <w:bottom w:val="none" w:sz="0" w:space="0" w:color="auto"/>
        <w:right w:val="none" w:sz="0" w:space="0" w:color="auto"/>
      </w:divBdr>
    </w:div>
    <w:div w:id="360520723">
      <w:bodyDiv w:val="1"/>
      <w:marLeft w:val="0"/>
      <w:marRight w:val="0"/>
      <w:marTop w:val="0"/>
      <w:marBottom w:val="0"/>
      <w:divBdr>
        <w:top w:val="none" w:sz="0" w:space="0" w:color="auto"/>
        <w:left w:val="none" w:sz="0" w:space="0" w:color="auto"/>
        <w:bottom w:val="none" w:sz="0" w:space="0" w:color="auto"/>
        <w:right w:val="none" w:sz="0" w:space="0" w:color="auto"/>
      </w:divBdr>
    </w:div>
    <w:div w:id="361439903">
      <w:bodyDiv w:val="1"/>
      <w:marLeft w:val="0"/>
      <w:marRight w:val="0"/>
      <w:marTop w:val="0"/>
      <w:marBottom w:val="0"/>
      <w:divBdr>
        <w:top w:val="none" w:sz="0" w:space="0" w:color="auto"/>
        <w:left w:val="none" w:sz="0" w:space="0" w:color="auto"/>
        <w:bottom w:val="none" w:sz="0" w:space="0" w:color="auto"/>
        <w:right w:val="none" w:sz="0" w:space="0" w:color="auto"/>
      </w:divBdr>
    </w:div>
    <w:div w:id="371073141">
      <w:bodyDiv w:val="1"/>
      <w:marLeft w:val="0"/>
      <w:marRight w:val="0"/>
      <w:marTop w:val="0"/>
      <w:marBottom w:val="0"/>
      <w:divBdr>
        <w:top w:val="none" w:sz="0" w:space="0" w:color="auto"/>
        <w:left w:val="none" w:sz="0" w:space="0" w:color="auto"/>
        <w:bottom w:val="none" w:sz="0" w:space="0" w:color="auto"/>
        <w:right w:val="none" w:sz="0" w:space="0" w:color="auto"/>
      </w:divBdr>
    </w:div>
    <w:div w:id="374231079">
      <w:bodyDiv w:val="1"/>
      <w:marLeft w:val="0"/>
      <w:marRight w:val="0"/>
      <w:marTop w:val="0"/>
      <w:marBottom w:val="0"/>
      <w:divBdr>
        <w:top w:val="none" w:sz="0" w:space="0" w:color="auto"/>
        <w:left w:val="none" w:sz="0" w:space="0" w:color="auto"/>
        <w:bottom w:val="none" w:sz="0" w:space="0" w:color="auto"/>
        <w:right w:val="none" w:sz="0" w:space="0" w:color="auto"/>
      </w:divBdr>
    </w:div>
    <w:div w:id="374964173">
      <w:bodyDiv w:val="1"/>
      <w:marLeft w:val="0"/>
      <w:marRight w:val="0"/>
      <w:marTop w:val="0"/>
      <w:marBottom w:val="0"/>
      <w:divBdr>
        <w:top w:val="none" w:sz="0" w:space="0" w:color="auto"/>
        <w:left w:val="none" w:sz="0" w:space="0" w:color="auto"/>
        <w:bottom w:val="none" w:sz="0" w:space="0" w:color="auto"/>
        <w:right w:val="none" w:sz="0" w:space="0" w:color="auto"/>
      </w:divBdr>
    </w:div>
    <w:div w:id="376861138">
      <w:bodyDiv w:val="1"/>
      <w:marLeft w:val="0"/>
      <w:marRight w:val="0"/>
      <w:marTop w:val="0"/>
      <w:marBottom w:val="0"/>
      <w:divBdr>
        <w:top w:val="none" w:sz="0" w:space="0" w:color="auto"/>
        <w:left w:val="none" w:sz="0" w:space="0" w:color="auto"/>
        <w:bottom w:val="none" w:sz="0" w:space="0" w:color="auto"/>
        <w:right w:val="none" w:sz="0" w:space="0" w:color="auto"/>
      </w:divBdr>
    </w:div>
    <w:div w:id="378865796">
      <w:bodyDiv w:val="1"/>
      <w:marLeft w:val="0"/>
      <w:marRight w:val="0"/>
      <w:marTop w:val="0"/>
      <w:marBottom w:val="0"/>
      <w:divBdr>
        <w:top w:val="none" w:sz="0" w:space="0" w:color="auto"/>
        <w:left w:val="none" w:sz="0" w:space="0" w:color="auto"/>
        <w:bottom w:val="none" w:sz="0" w:space="0" w:color="auto"/>
        <w:right w:val="none" w:sz="0" w:space="0" w:color="auto"/>
      </w:divBdr>
    </w:div>
    <w:div w:id="383483592">
      <w:bodyDiv w:val="1"/>
      <w:marLeft w:val="0"/>
      <w:marRight w:val="0"/>
      <w:marTop w:val="0"/>
      <w:marBottom w:val="0"/>
      <w:divBdr>
        <w:top w:val="none" w:sz="0" w:space="0" w:color="auto"/>
        <w:left w:val="none" w:sz="0" w:space="0" w:color="auto"/>
        <w:bottom w:val="none" w:sz="0" w:space="0" w:color="auto"/>
        <w:right w:val="none" w:sz="0" w:space="0" w:color="auto"/>
      </w:divBdr>
    </w:div>
    <w:div w:id="384958854">
      <w:bodyDiv w:val="1"/>
      <w:marLeft w:val="0"/>
      <w:marRight w:val="0"/>
      <w:marTop w:val="0"/>
      <w:marBottom w:val="0"/>
      <w:divBdr>
        <w:top w:val="none" w:sz="0" w:space="0" w:color="auto"/>
        <w:left w:val="none" w:sz="0" w:space="0" w:color="auto"/>
        <w:bottom w:val="none" w:sz="0" w:space="0" w:color="auto"/>
        <w:right w:val="none" w:sz="0" w:space="0" w:color="auto"/>
      </w:divBdr>
    </w:div>
    <w:div w:id="385108304">
      <w:bodyDiv w:val="1"/>
      <w:marLeft w:val="0"/>
      <w:marRight w:val="0"/>
      <w:marTop w:val="0"/>
      <w:marBottom w:val="0"/>
      <w:divBdr>
        <w:top w:val="none" w:sz="0" w:space="0" w:color="auto"/>
        <w:left w:val="none" w:sz="0" w:space="0" w:color="auto"/>
        <w:bottom w:val="none" w:sz="0" w:space="0" w:color="auto"/>
        <w:right w:val="none" w:sz="0" w:space="0" w:color="auto"/>
      </w:divBdr>
    </w:div>
    <w:div w:id="385640129">
      <w:bodyDiv w:val="1"/>
      <w:marLeft w:val="0"/>
      <w:marRight w:val="0"/>
      <w:marTop w:val="0"/>
      <w:marBottom w:val="0"/>
      <w:divBdr>
        <w:top w:val="none" w:sz="0" w:space="0" w:color="auto"/>
        <w:left w:val="none" w:sz="0" w:space="0" w:color="auto"/>
        <w:bottom w:val="none" w:sz="0" w:space="0" w:color="auto"/>
        <w:right w:val="none" w:sz="0" w:space="0" w:color="auto"/>
      </w:divBdr>
    </w:div>
    <w:div w:id="387996057">
      <w:bodyDiv w:val="1"/>
      <w:marLeft w:val="0"/>
      <w:marRight w:val="0"/>
      <w:marTop w:val="0"/>
      <w:marBottom w:val="0"/>
      <w:divBdr>
        <w:top w:val="none" w:sz="0" w:space="0" w:color="auto"/>
        <w:left w:val="none" w:sz="0" w:space="0" w:color="auto"/>
        <w:bottom w:val="none" w:sz="0" w:space="0" w:color="auto"/>
        <w:right w:val="none" w:sz="0" w:space="0" w:color="auto"/>
      </w:divBdr>
    </w:div>
    <w:div w:id="388193549">
      <w:bodyDiv w:val="1"/>
      <w:marLeft w:val="0"/>
      <w:marRight w:val="0"/>
      <w:marTop w:val="0"/>
      <w:marBottom w:val="0"/>
      <w:divBdr>
        <w:top w:val="none" w:sz="0" w:space="0" w:color="auto"/>
        <w:left w:val="none" w:sz="0" w:space="0" w:color="auto"/>
        <w:bottom w:val="none" w:sz="0" w:space="0" w:color="auto"/>
        <w:right w:val="none" w:sz="0" w:space="0" w:color="auto"/>
      </w:divBdr>
    </w:div>
    <w:div w:id="388308688">
      <w:bodyDiv w:val="1"/>
      <w:marLeft w:val="0"/>
      <w:marRight w:val="0"/>
      <w:marTop w:val="0"/>
      <w:marBottom w:val="0"/>
      <w:divBdr>
        <w:top w:val="none" w:sz="0" w:space="0" w:color="auto"/>
        <w:left w:val="none" w:sz="0" w:space="0" w:color="auto"/>
        <w:bottom w:val="none" w:sz="0" w:space="0" w:color="auto"/>
        <w:right w:val="none" w:sz="0" w:space="0" w:color="auto"/>
      </w:divBdr>
    </w:div>
    <w:div w:id="392967470">
      <w:bodyDiv w:val="1"/>
      <w:marLeft w:val="0"/>
      <w:marRight w:val="0"/>
      <w:marTop w:val="0"/>
      <w:marBottom w:val="0"/>
      <w:divBdr>
        <w:top w:val="none" w:sz="0" w:space="0" w:color="auto"/>
        <w:left w:val="none" w:sz="0" w:space="0" w:color="auto"/>
        <w:bottom w:val="none" w:sz="0" w:space="0" w:color="auto"/>
        <w:right w:val="none" w:sz="0" w:space="0" w:color="auto"/>
      </w:divBdr>
    </w:div>
    <w:div w:id="396900777">
      <w:bodyDiv w:val="1"/>
      <w:marLeft w:val="0"/>
      <w:marRight w:val="0"/>
      <w:marTop w:val="0"/>
      <w:marBottom w:val="0"/>
      <w:divBdr>
        <w:top w:val="none" w:sz="0" w:space="0" w:color="auto"/>
        <w:left w:val="none" w:sz="0" w:space="0" w:color="auto"/>
        <w:bottom w:val="none" w:sz="0" w:space="0" w:color="auto"/>
        <w:right w:val="none" w:sz="0" w:space="0" w:color="auto"/>
      </w:divBdr>
    </w:div>
    <w:div w:id="401297159">
      <w:bodyDiv w:val="1"/>
      <w:marLeft w:val="0"/>
      <w:marRight w:val="0"/>
      <w:marTop w:val="0"/>
      <w:marBottom w:val="0"/>
      <w:divBdr>
        <w:top w:val="none" w:sz="0" w:space="0" w:color="auto"/>
        <w:left w:val="none" w:sz="0" w:space="0" w:color="auto"/>
        <w:bottom w:val="none" w:sz="0" w:space="0" w:color="auto"/>
        <w:right w:val="none" w:sz="0" w:space="0" w:color="auto"/>
      </w:divBdr>
    </w:div>
    <w:div w:id="402799025">
      <w:bodyDiv w:val="1"/>
      <w:marLeft w:val="0"/>
      <w:marRight w:val="0"/>
      <w:marTop w:val="0"/>
      <w:marBottom w:val="0"/>
      <w:divBdr>
        <w:top w:val="none" w:sz="0" w:space="0" w:color="auto"/>
        <w:left w:val="none" w:sz="0" w:space="0" w:color="auto"/>
        <w:bottom w:val="none" w:sz="0" w:space="0" w:color="auto"/>
        <w:right w:val="none" w:sz="0" w:space="0" w:color="auto"/>
      </w:divBdr>
    </w:div>
    <w:div w:id="402947831">
      <w:bodyDiv w:val="1"/>
      <w:marLeft w:val="0"/>
      <w:marRight w:val="0"/>
      <w:marTop w:val="0"/>
      <w:marBottom w:val="0"/>
      <w:divBdr>
        <w:top w:val="none" w:sz="0" w:space="0" w:color="auto"/>
        <w:left w:val="none" w:sz="0" w:space="0" w:color="auto"/>
        <w:bottom w:val="none" w:sz="0" w:space="0" w:color="auto"/>
        <w:right w:val="none" w:sz="0" w:space="0" w:color="auto"/>
      </w:divBdr>
    </w:div>
    <w:div w:id="416100929">
      <w:bodyDiv w:val="1"/>
      <w:marLeft w:val="0"/>
      <w:marRight w:val="0"/>
      <w:marTop w:val="0"/>
      <w:marBottom w:val="0"/>
      <w:divBdr>
        <w:top w:val="none" w:sz="0" w:space="0" w:color="auto"/>
        <w:left w:val="none" w:sz="0" w:space="0" w:color="auto"/>
        <w:bottom w:val="none" w:sz="0" w:space="0" w:color="auto"/>
        <w:right w:val="none" w:sz="0" w:space="0" w:color="auto"/>
      </w:divBdr>
    </w:div>
    <w:div w:id="417675942">
      <w:bodyDiv w:val="1"/>
      <w:marLeft w:val="0"/>
      <w:marRight w:val="0"/>
      <w:marTop w:val="0"/>
      <w:marBottom w:val="0"/>
      <w:divBdr>
        <w:top w:val="none" w:sz="0" w:space="0" w:color="auto"/>
        <w:left w:val="none" w:sz="0" w:space="0" w:color="auto"/>
        <w:bottom w:val="none" w:sz="0" w:space="0" w:color="auto"/>
        <w:right w:val="none" w:sz="0" w:space="0" w:color="auto"/>
      </w:divBdr>
    </w:div>
    <w:div w:id="420371777">
      <w:bodyDiv w:val="1"/>
      <w:marLeft w:val="0"/>
      <w:marRight w:val="0"/>
      <w:marTop w:val="0"/>
      <w:marBottom w:val="0"/>
      <w:divBdr>
        <w:top w:val="none" w:sz="0" w:space="0" w:color="auto"/>
        <w:left w:val="none" w:sz="0" w:space="0" w:color="auto"/>
        <w:bottom w:val="none" w:sz="0" w:space="0" w:color="auto"/>
        <w:right w:val="none" w:sz="0" w:space="0" w:color="auto"/>
      </w:divBdr>
    </w:div>
    <w:div w:id="422576712">
      <w:bodyDiv w:val="1"/>
      <w:marLeft w:val="0"/>
      <w:marRight w:val="0"/>
      <w:marTop w:val="0"/>
      <w:marBottom w:val="0"/>
      <w:divBdr>
        <w:top w:val="none" w:sz="0" w:space="0" w:color="auto"/>
        <w:left w:val="none" w:sz="0" w:space="0" w:color="auto"/>
        <w:bottom w:val="none" w:sz="0" w:space="0" w:color="auto"/>
        <w:right w:val="none" w:sz="0" w:space="0" w:color="auto"/>
      </w:divBdr>
    </w:div>
    <w:div w:id="422802974">
      <w:bodyDiv w:val="1"/>
      <w:marLeft w:val="0"/>
      <w:marRight w:val="0"/>
      <w:marTop w:val="0"/>
      <w:marBottom w:val="0"/>
      <w:divBdr>
        <w:top w:val="none" w:sz="0" w:space="0" w:color="auto"/>
        <w:left w:val="none" w:sz="0" w:space="0" w:color="auto"/>
        <w:bottom w:val="none" w:sz="0" w:space="0" w:color="auto"/>
        <w:right w:val="none" w:sz="0" w:space="0" w:color="auto"/>
      </w:divBdr>
    </w:div>
    <w:div w:id="423184942">
      <w:bodyDiv w:val="1"/>
      <w:marLeft w:val="0"/>
      <w:marRight w:val="0"/>
      <w:marTop w:val="0"/>
      <w:marBottom w:val="0"/>
      <w:divBdr>
        <w:top w:val="none" w:sz="0" w:space="0" w:color="auto"/>
        <w:left w:val="none" w:sz="0" w:space="0" w:color="auto"/>
        <w:bottom w:val="none" w:sz="0" w:space="0" w:color="auto"/>
        <w:right w:val="none" w:sz="0" w:space="0" w:color="auto"/>
      </w:divBdr>
    </w:div>
    <w:div w:id="426074881">
      <w:bodyDiv w:val="1"/>
      <w:marLeft w:val="0"/>
      <w:marRight w:val="0"/>
      <w:marTop w:val="0"/>
      <w:marBottom w:val="0"/>
      <w:divBdr>
        <w:top w:val="none" w:sz="0" w:space="0" w:color="auto"/>
        <w:left w:val="none" w:sz="0" w:space="0" w:color="auto"/>
        <w:bottom w:val="none" w:sz="0" w:space="0" w:color="auto"/>
        <w:right w:val="none" w:sz="0" w:space="0" w:color="auto"/>
      </w:divBdr>
    </w:div>
    <w:div w:id="427429211">
      <w:bodyDiv w:val="1"/>
      <w:marLeft w:val="0"/>
      <w:marRight w:val="0"/>
      <w:marTop w:val="0"/>
      <w:marBottom w:val="0"/>
      <w:divBdr>
        <w:top w:val="none" w:sz="0" w:space="0" w:color="auto"/>
        <w:left w:val="none" w:sz="0" w:space="0" w:color="auto"/>
        <w:bottom w:val="none" w:sz="0" w:space="0" w:color="auto"/>
        <w:right w:val="none" w:sz="0" w:space="0" w:color="auto"/>
      </w:divBdr>
    </w:div>
    <w:div w:id="429204508">
      <w:bodyDiv w:val="1"/>
      <w:marLeft w:val="0"/>
      <w:marRight w:val="0"/>
      <w:marTop w:val="0"/>
      <w:marBottom w:val="0"/>
      <w:divBdr>
        <w:top w:val="none" w:sz="0" w:space="0" w:color="auto"/>
        <w:left w:val="none" w:sz="0" w:space="0" w:color="auto"/>
        <w:bottom w:val="none" w:sz="0" w:space="0" w:color="auto"/>
        <w:right w:val="none" w:sz="0" w:space="0" w:color="auto"/>
      </w:divBdr>
    </w:div>
    <w:div w:id="436752856">
      <w:bodyDiv w:val="1"/>
      <w:marLeft w:val="0"/>
      <w:marRight w:val="0"/>
      <w:marTop w:val="0"/>
      <w:marBottom w:val="0"/>
      <w:divBdr>
        <w:top w:val="none" w:sz="0" w:space="0" w:color="auto"/>
        <w:left w:val="none" w:sz="0" w:space="0" w:color="auto"/>
        <w:bottom w:val="none" w:sz="0" w:space="0" w:color="auto"/>
        <w:right w:val="none" w:sz="0" w:space="0" w:color="auto"/>
      </w:divBdr>
    </w:div>
    <w:div w:id="442767305">
      <w:bodyDiv w:val="1"/>
      <w:marLeft w:val="0"/>
      <w:marRight w:val="0"/>
      <w:marTop w:val="0"/>
      <w:marBottom w:val="0"/>
      <w:divBdr>
        <w:top w:val="none" w:sz="0" w:space="0" w:color="auto"/>
        <w:left w:val="none" w:sz="0" w:space="0" w:color="auto"/>
        <w:bottom w:val="none" w:sz="0" w:space="0" w:color="auto"/>
        <w:right w:val="none" w:sz="0" w:space="0" w:color="auto"/>
      </w:divBdr>
    </w:div>
    <w:div w:id="453133854">
      <w:bodyDiv w:val="1"/>
      <w:marLeft w:val="0"/>
      <w:marRight w:val="0"/>
      <w:marTop w:val="0"/>
      <w:marBottom w:val="0"/>
      <w:divBdr>
        <w:top w:val="none" w:sz="0" w:space="0" w:color="auto"/>
        <w:left w:val="none" w:sz="0" w:space="0" w:color="auto"/>
        <w:bottom w:val="none" w:sz="0" w:space="0" w:color="auto"/>
        <w:right w:val="none" w:sz="0" w:space="0" w:color="auto"/>
      </w:divBdr>
    </w:div>
    <w:div w:id="455878176">
      <w:bodyDiv w:val="1"/>
      <w:marLeft w:val="0"/>
      <w:marRight w:val="0"/>
      <w:marTop w:val="0"/>
      <w:marBottom w:val="0"/>
      <w:divBdr>
        <w:top w:val="none" w:sz="0" w:space="0" w:color="auto"/>
        <w:left w:val="none" w:sz="0" w:space="0" w:color="auto"/>
        <w:bottom w:val="none" w:sz="0" w:space="0" w:color="auto"/>
        <w:right w:val="none" w:sz="0" w:space="0" w:color="auto"/>
      </w:divBdr>
    </w:div>
    <w:div w:id="458453202">
      <w:bodyDiv w:val="1"/>
      <w:marLeft w:val="0"/>
      <w:marRight w:val="0"/>
      <w:marTop w:val="0"/>
      <w:marBottom w:val="0"/>
      <w:divBdr>
        <w:top w:val="none" w:sz="0" w:space="0" w:color="auto"/>
        <w:left w:val="none" w:sz="0" w:space="0" w:color="auto"/>
        <w:bottom w:val="none" w:sz="0" w:space="0" w:color="auto"/>
        <w:right w:val="none" w:sz="0" w:space="0" w:color="auto"/>
      </w:divBdr>
    </w:div>
    <w:div w:id="458762115">
      <w:bodyDiv w:val="1"/>
      <w:marLeft w:val="0"/>
      <w:marRight w:val="0"/>
      <w:marTop w:val="0"/>
      <w:marBottom w:val="0"/>
      <w:divBdr>
        <w:top w:val="none" w:sz="0" w:space="0" w:color="auto"/>
        <w:left w:val="none" w:sz="0" w:space="0" w:color="auto"/>
        <w:bottom w:val="none" w:sz="0" w:space="0" w:color="auto"/>
        <w:right w:val="none" w:sz="0" w:space="0" w:color="auto"/>
      </w:divBdr>
    </w:div>
    <w:div w:id="461195606">
      <w:bodyDiv w:val="1"/>
      <w:marLeft w:val="0"/>
      <w:marRight w:val="0"/>
      <w:marTop w:val="0"/>
      <w:marBottom w:val="0"/>
      <w:divBdr>
        <w:top w:val="none" w:sz="0" w:space="0" w:color="auto"/>
        <w:left w:val="none" w:sz="0" w:space="0" w:color="auto"/>
        <w:bottom w:val="none" w:sz="0" w:space="0" w:color="auto"/>
        <w:right w:val="none" w:sz="0" w:space="0" w:color="auto"/>
      </w:divBdr>
    </w:div>
    <w:div w:id="463087698">
      <w:bodyDiv w:val="1"/>
      <w:marLeft w:val="0"/>
      <w:marRight w:val="0"/>
      <w:marTop w:val="0"/>
      <w:marBottom w:val="0"/>
      <w:divBdr>
        <w:top w:val="none" w:sz="0" w:space="0" w:color="auto"/>
        <w:left w:val="none" w:sz="0" w:space="0" w:color="auto"/>
        <w:bottom w:val="none" w:sz="0" w:space="0" w:color="auto"/>
        <w:right w:val="none" w:sz="0" w:space="0" w:color="auto"/>
      </w:divBdr>
    </w:div>
    <w:div w:id="467624374">
      <w:bodyDiv w:val="1"/>
      <w:marLeft w:val="0"/>
      <w:marRight w:val="0"/>
      <w:marTop w:val="0"/>
      <w:marBottom w:val="0"/>
      <w:divBdr>
        <w:top w:val="none" w:sz="0" w:space="0" w:color="auto"/>
        <w:left w:val="none" w:sz="0" w:space="0" w:color="auto"/>
        <w:bottom w:val="none" w:sz="0" w:space="0" w:color="auto"/>
        <w:right w:val="none" w:sz="0" w:space="0" w:color="auto"/>
      </w:divBdr>
    </w:div>
    <w:div w:id="468134622">
      <w:bodyDiv w:val="1"/>
      <w:marLeft w:val="0"/>
      <w:marRight w:val="0"/>
      <w:marTop w:val="0"/>
      <w:marBottom w:val="0"/>
      <w:divBdr>
        <w:top w:val="none" w:sz="0" w:space="0" w:color="auto"/>
        <w:left w:val="none" w:sz="0" w:space="0" w:color="auto"/>
        <w:bottom w:val="none" w:sz="0" w:space="0" w:color="auto"/>
        <w:right w:val="none" w:sz="0" w:space="0" w:color="auto"/>
      </w:divBdr>
    </w:div>
    <w:div w:id="474684146">
      <w:bodyDiv w:val="1"/>
      <w:marLeft w:val="0"/>
      <w:marRight w:val="0"/>
      <w:marTop w:val="0"/>
      <w:marBottom w:val="0"/>
      <w:divBdr>
        <w:top w:val="none" w:sz="0" w:space="0" w:color="auto"/>
        <w:left w:val="none" w:sz="0" w:space="0" w:color="auto"/>
        <w:bottom w:val="none" w:sz="0" w:space="0" w:color="auto"/>
        <w:right w:val="none" w:sz="0" w:space="0" w:color="auto"/>
      </w:divBdr>
    </w:div>
    <w:div w:id="476149760">
      <w:bodyDiv w:val="1"/>
      <w:marLeft w:val="0"/>
      <w:marRight w:val="0"/>
      <w:marTop w:val="0"/>
      <w:marBottom w:val="0"/>
      <w:divBdr>
        <w:top w:val="none" w:sz="0" w:space="0" w:color="auto"/>
        <w:left w:val="none" w:sz="0" w:space="0" w:color="auto"/>
        <w:bottom w:val="none" w:sz="0" w:space="0" w:color="auto"/>
        <w:right w:val="none" w:sz="0" w:space="0" w:color="auto"/>
      </w:divBdr>
    </w:div>
    <w:div w:id="478301076">
      <w:bodyDiv w:val="1"/>
      <w:marLeft w:val="0"/>
      <w:marRight w:val="0"/>
      <w:marTop w:val="0"/>
      <w:marBottom w:val="0"/>
      <w:divBdr>
        <w:top w:val="none" w:sz="0" w:space="0" w:color="auto"/>
        <w:left w:val="none" w:sz="0" w:space="0" w:color="auto"/>
        <w:bottom w:val="none" w:sz="0" w:space="0" w:color="auto"/>
        <w:right w:val="none" w:sz="0" w:space="0" w:color="auto"/>
      </w:divBdr>
    </w:div>
    <w:div w:id="478303287">
      <w:bodyDiv w:val="1"/>
      <w:marLeft w:val="0"/>
      <w:marRight w:val="0"/>
      <w:marTop w:val="0"/>
      <w:marBottom w:val="0"/>
      <w:divBdr>
        <w:top w:val="none" w:sz="0" w:space="0" w:color="auto"/>
        <w:left w:val="none" w:sz="0" w:space="0" w:color="auto"/>
        <w:bottom w:val="none" w:sz="0" w:space="0" w:color="auto"/>
        <w:right w:val="none" w:sz="0" w:space="0" w:color="auto"/>
      </w:divBdr>
    </w:div>
    <w:div w:id="479005095">
      <w:bodyDiv w:val="1"/>
      <w:marLeft w:val="0"/>
      <w:marRight w:val="0"/>
      <w:marTop w:val="0"/>
      <w:marBottom w:val="0"/>
      <w:divBdr>
        <w:top w:val="none" w:sz="0" w:space="0" w:color="auto"/>
        <w:left w:val="none" w:sz="0" w:space="0" w:color="auto"/>
        <w:bottom w:val="none" w:sz="0" w:space="0" w:color="auto"/>
        <w:right w:val="none" w:sz="0" w:space="0" w:color="auto"/>
      </w:divBdr>
    </w:div>
    <w:div w:id="481969816">
      <w:bodyDiv w:val="1"/>
      <w:marLeft w:val="0"/>
      <w:marRight w:val="0"/>
      <w:marTop w:val="0"/>
      <w:marBottom w:val="0"/>
      <w:divBdr>
        <w:top w:val="none" w:sz="0" w:space="0" w:color="auto"/>
        <w:left w:val="none" w:sz="0" w:space="0" w:color="auto"/>
        <w:bottom w:val="none" w:sz="0" w:space="0" w:color="auto"/>
        <w:right w:val="none" w:sz="0" w:space="0" w:color="auto"/>
      </w:divBdr>
    </w:div>
    <w:div w:id="484854421">
      <w:bodyDiv w:val="1"/>
      <w:marLeft w:val="0"/>
      <w:marRight w:val="0"/>
      <w:marTop w:val="0"/>
      <w:marBottom w:val="0"/>
      <w:divBdr>
        <w:top w:val="none" w:sz="0" w:space="0" w:color="auto"/>
        <w:left w:val="none" w:sz="0" w:space="0" w:color="auto"/>
        <w:bottom w:val="none" w:sz="0" w:space="0" w:color="auto"/>
        <w:right w:val="none" w:sz="0" w:space="0" w:color="auto"/>
      </w:divBdr>
    </w:div>
    <w:div w:id="486627630">
      <w:bodyDiv w:val="1"/>
      <w:marLeft w:val="0"/>
      <w:marRight w:val="0"/>
      <w:marTop w:val="0"/>
      <w:marBottom w:val="0"/>
      <w:divBdr>
        <w:top w:val="none" w:sz="0" w:space="0" w:color="auto"/>
        <w:left w:val="none" w:sz="0" w:space="0" w:color="auto"/>
        <w:bottom w:val="none" w:sz="0" w:space="0" w:color="auto"/>
        <w:right w:val="none" w:sz="0" w:space="0" w:color="auto"/>
      </w:divBdr>
    </w:div>
    <w:div w:id="490171512">
      <w:bodyDiv w:val="1"/>
      <w:marLeft w:val="0"/>
      <w:marRight w:val="0"/>
      <w:marTop w:val="0"/>
      <w:marBottom w:val="0"/>
      <w:divBdr>
        <w:top w:val="none" w:sz="0" w:space="0" w:color="auto"/>
        <w:left w:val="none" w:sz="0" w:space="0" w:color="auto"/>
        <w:bottom w:val="none" w:sz="0" w:space="0" w:color="auto"/>
        <w:right w:val="none" w:sz="0" w:space="0" w:color="auto"/>
      </w:divBdr>
    </w:div>
    <w:div w:id="492993105">
      <w:bodyDiv w:val="1"/>
      <w:marLeft w:val="0"/>
      <w:marRight w:val="0"/>
      <w:marTop w:val="0"/>
      <w:marBottom w:val="0"/>
      <w:divBdr>
        <w:top w:val="none" w:sz="0" w:space="0" w:color="auto"/>
        <w:left w:val="none" w:sz="0" w:space="0" w:color="auto"/>
        <w:bottom w:val="none" w:sz="0" w:space="0" w:color="auto"/>
        <w:right w:val="none" w:sz="0" w:space="0" w:color="auto"/>
      </w:divBdr>
    </w:div>
    <w:div w:id="503592407">
      <w:bodyDiv w:val="1"/>
      <w:marLeft w:val="0"/>
      <w:marRight w:val="0"/>
      <w:marTop w:val="0"/>
      <w:marBottom w:val="0"/>
      <w:divBdr>
        <w:top w:val="none" w:sz="0" w:space="0" w:color="auto"/>
        <w:left w:val="none" w:sz="0" w:space="0" w:color="auto"/>
        <w:bottom w:val="none" w:sz="0" w:space="0" w:color="auto"/>
        <w:right w:val="none" w:sz="0" w:space="0" w:color="auto"/>
      </w:divBdr>
    </w:div>
    <w:div w:id="505094923">
      <w:bodyDiv w:val="1"/>
      <w:marLeft w:val="0"/>
      <w:marRight w:val="0"/>
      <w:marTop w:val="0"/>
      <w:marBottom w:val="0"/>
      <w:divBdr>
        <w:top w:val="none" w:sz="0" w:space="0" w:color="auto"/>
        <w:left w:val="none" w:sz="0" w:space="0" w:color="auto"/>
        <w:bottom w:val="none" w:sz="0" w:space="0" w:color="auto"/>
        <w:right w:val="none" w:sz="0" w:space="0" w:color="auto"/>
      </w:divBdr>
    </w:div>
    <w:div w:id="507017838">
      <w:bodyDiv w:val="1"/>
      <w:marLeft w:val="0"/>
      <w:marRight w:val="0"/>
      <w:marTop w:val="0"/>
      <w:marBottom w:val="0"/>
      <w:divBdr>
        <w:top w:val="none" w:sz="0" w:space="0" w:color="auto"/>
        <w:left w:val="none" w:sz="0" w:space="0" w:color="auto"/>
        <w:bottom w:val="none" w:sz="0" w:space="0" w:color="auto"/>
        <w:right w:val="none" w:sz="0" w:space="0" w:color="auto"/>
      </w:divBdr>
    </w:div>
    <w:div w:id="510680494">
      <w:bodyDiv w:val="1"/>
      <w:marLeft w:val="0"/>
      <w:marRight w:val="0"/>
      <w:marTop w:val="0"/>
      <w:marBottom w:val="0"/>
      <w:divBdr>
        <w:top w:val="none" w:sz="0" w:space="0" w:color="auto"/>
        <w:left w:val="none" w:sz="0" w:space="0" w:color="auto"/>
        <w:bottom w:val="none" w:sz="0" w:space="0" w:color="auto"/>
        <w:right w:val="none" w:sz="0" w:space="0" w:color="auto"/>
      </w:divBdr>
    </w:div>
    <w:div w:id="511141582">
      <w:bodyDiv w:val="1"/>
      <w:marLeft w:val="0"/>
      <w:marRight w:val="0"/>
      <w:marTop w:val="0"/>
      <w:marBottom w:val="0"/>
      <w:divBdr>
        <w:top w:val="none" w:sz="0" w:space="0" w:color="auto"/>
        <w:left w:val="none" w:sz="0" w:space="0" w:color="auto"/>
        <w:bottom w:val="none" w:sz="0" w:space="0" w:color="auto"/>
        <w:right w:val="none" w:sz="0" w:space="0" w:color="auto"/>
      </w:divBdr>
    </w:div>
    <w:div w:id="515123293">
      <w:bodyDiv w:val="1"/>
      <w:marLeft w:val="0"/>
      <w:marRight w:val="0"/>
      <w:marTop w:val="0"/>
      <w:marBottom w:val="0"/>
      <w:divBdr>
        <w:top w:val="none" w:sz="0" w:space="0" w:color="auto"/>
        <w:left w:val="none" w:sz="0" w:space="0" w:color="auto"/>
        <w:bottom w:val="none" w:sz="0" w:space="0" w:color="auto"/>
        <w:right w:val="none" w:sz="0" w:space="0" w:color="auto"/>
      </w:divBdr>
    </w:div>
    <w:div w:id="521358203">
      <w:bodyDiv w:val="1"/>
      <w:marLeft w:val="0"/>
      <w:marRight w:val="0"/>
      <w:marTop w:val="0"/>
      <w:marBottom w:val="0"/>
      <w:divBdr>
        <w:top w:val="none" w:sz="0" w:space="0" w:color="auto"/>
        <w:left w:val="none" w:sz="0" w:space="0" w:color="auto"/>
        <w:bottom w:val="none" w:sz="0" w:space="0" w:color="auto"/>
        <w:right w:val="none" w:sz="0" w:space="0" w:color="auto"/>
      </w:divBdr>
    </w:div>
    <w:div w:id="524637026">
      <w:bodyDiv w:val="1"/>
      <w:marLeft w:val="0"/>
      <w:marRight w:val="0"/>
      <w:marTop w:val="0"/>
      <w:marBottom w:val="0"/>
      <w:divBdr>
        <w:top w:val="none" w:sz="0" w:space="0" w:color="auto"/>
        <w:left w:val="none" w:sz="0" w:space="0" w:color="auto"/>
        <w:bottom w:val="none" w:sz="0" w:space="0" w:color="auto"/>
        <w:right w:val="none" w:sz="0" w:space="0" w:color="auto"/>
      </w:divBdr>
    </w:div>
    <w:div w:id="528568604">
      <w:bodyDiv w:val="1"/>
      <w:marLeft w:val="0"/>
      <w:marRight w:val="0"/>
      <w:marTop w:val="0"/>
      <w:marBottom w:val="0"/>
      <w:divBdr>
        <w:top w:val="none" w:sz="0" w:space="0" w:color="auto"/>
        <w:left w:val="none" w:sz="0" w:space="0" w:color="auto"/>
        <w:bottom w:val="none" w:sz="0" w:space="0" w:color="auto"/>
        <w:right w:val="none" w:sz="0" w:space="0" w:color="auto"/>
      </w:divBdr>
    </w:div>
    <w:div w:id="529496244">
      <w:bodyDiv w:val="1"/>
      <w:marLeft w:val="0"/>
      <w:marRight w:val="0"/>
      <w:marTop w:val="0"/>
      <w:marBottom w:val="0"/>
      <w:divBdr>
        <w:top w:val="none" w:sz="0" w:space="0" w:color="auto"/>
        <w:left w:val="none" w:sz="0" w:space="0" w:color="auto"/>
        <w:bottom w:val="none" w:sz="0" w:space="0" w:color="auto"/>
        <w:right w:val="none" w:sz="0" w:space="0" w:color="auto"/>
      </w:divBdr>
    </w:div>
    <w:div w:id="536889837">
      <w:bodyDiv w:val="1"/>
      <w:marLeft w:val="0"/>
      <w:marRight w:val="0"/>
      <w:marTop w:val="0"/>
      <w:marBottom w:val="0"/>
      <w:divBdr>
        <w:top w:val="none" w:sz="0" w:space="0" w:color="auto"/>
        <w:left w:val="none" w:sz="0" w:space="0" w:color="auto"/>
        <w:bottom w:val="none" w:sz="0" w:space="0" w:color="auto"/>
        <w:right w:val="none" w:sz="0" w:space="0" w:color="auto"/>
      </w:divBdr>
    </w:div>
    <w:div w:id="538474608">
      <w:bodyDiv w:val="1"/>
      <w:marLeft w:val="0"/>
      <w:marRight w:val="0"/>
      <w:marTop w:val="0"/>
      <w:marBottom w:val="0"/>
      <w:divBdr>
        <w:top w:val="none" w:sz="0" w:space="0" w:color="auto"/>
        <w:left w:val="none" w:sz="0" w:space="0" w:color="auto"/>
        <w:bottom w:val="none" w:sz="0" w:space="0" w:color="auto"/>
        <w:right w:val="none" w:sz="0" w:space="0" w:color="auto"/>
      </w:divBdr>
    </w:div>
    <w:div w:id="539709781">
      <w:bodyDiv w:val="1"/>
      <w:marLeft w:val="0"/>
      <w:marRight w:val="0"/>
      <w:marTop w:val="0"/>
      <w:marBottom w:val="0"/>
      <w:divBdr>
        <w:top w:val="none" w:sz="0" w:space="0" w:color="auto"/>
        <w:left w:val="none" w:sz="0" w:space="0" w:color="auto"/>
        <w:bottom w:val="none" w:sz="0" w:space="0" w:color="auto"/>
        <w:right w:val="none" w:sz="0" w:space="0" w:color="auto"/>
      </w:divBdr>
    </w:div>
    <w:div w:id="543904856">
      <w:bodyDiv w:val="1"/>
      <w:marLeft w:val="0"/>
      <w:marRight w:val="0"/>
      <w:marTop w:val="0"/>
      <w:marBottom w:val="0"/>
      <w:divBdr>
        <w:top w:val="none" w:sz="0" w:space="0" w:color="auto"/>
        <w:left w:val="none" w:sz="0" w:space="0" w:color="auto"/>
        <w:bottom w:val="none" w:sz="0" w:space="0" w:color="auto"/>
        <w:right w:val="none" w:sz="0" w:space="0" w:color="auto"/>
      </w:divBdr>
    </w:div>
    <w:div w:id="547566478">
      <w:bodyDiv w:val="1"/>
      <w:marLeft w:val="0"/>
      <w:marRight w:val="0"/>
      <w:marTop w:val="0"/>
      <w:marBottom w:val="0"/>
      <w:divBdr>
        <w:top w:val="none" w:sz="0" w:space="0" w:color="auto"/>
        <w:left w:val="none" w:sz="0" w:space="0" w:color="auto"/>
        <w:bottom w:val="none" w:sz="0" w:space="0" w:color="auto"/>
        <w:right w:val="none" w:sz="0" w:space="0" w:color="auto"/>
      </w:divBdr>
    </w:div>
    <w:div w:id="549459553">
      <w:bodyDiv w:val="1"/>
      <w:marLeft w:val="0"/>
      <w:marRight w:val="0"/>
      <w:marTop w:val="0"/>
      <w:marBottom w:val="0"/>
      <w:divBdr>
        <w:top w:val="none" w:sz="0" w:space="0" w:color="auto"/>
        <w:left w:val="none" w:sz="0" w:space="0" w:color="auto"/>
        <w:bottom w:val="none" w:sz="0" w:space="0" w:color="auto"/>
        <w:right w:val="none" w:sz="0" w:space="0" w:color="auto"/>
      </w:divBdr>
    </w:div>
    <w:div w:id="557936900">
      <w:bodyDiv w:val="1"/>
      <w:marLeft w:val="0"/>
      <w:marRight w:val="0"/>
      <w:marTop w:val="0"/>
      <w:marBottom w:val="0"/>
      <w:divBdr>
        <w:top w:val="none" w:sz="0" w:space="0" w:color="auto"/>
        <w:left w:val="none" w:sz="0" w:space="0" w:color="auto"/>
        <w:bottom w:val="none" w:sz="0" w:space="0" w:color="auto"/>
        <w:right w:val="none" w:sz="0" w:space="0" w:color="auto"/>
      </w:divBdr>
    </w:div>
    <w:div w:id="559024363">
      <w:bodyDiv w:val="1"/>
      <w:marLeft w:val="0"/>
      <w:marRight w:val="0"/>
      <w:marTop w:val="0"/>
      <w:marBottom w:val="0"/>
      <w:divBdr>
        <w:top w:val="none" w:sz="0" w:space="0" w:color="auto"/>
        <w:left w:val="none" w:sz="0" w:space="0" w:color="auto"/>
        <w:bottom w:val="none" w:sz="0" w:space="0" w:color="auto"/>
        <w:right w:val="none" w:sz="0" w:space="0" w:color="auto"/>
      </w:divBdr>
    </w:div>
    <w:div w:id="565577603">
      <w:bodyDiv w:val="1"/>
      <w:marLeft w:val="0"/>
      <w:marRight w:val="0"/>
      <w:marTop w:val="0"/>
      <w:marBottom w:val="0"/>
      <w:divBdr>
        <w:top w:val="none" w:sz="0" w:space="0" w:color="auto"/>
        <w:left w:val="none" w:sz="0" w:space="0" w:color="auto"/>
        <w:bottom w:val="none" w:sz="0" w:space="0" w:color="auto"/>
        <w:right w:val="none" w:sz="0" w:space="0" w:color="auto"/>
      </w:divBdr>
    </w:div>
    <w:div w:id="565918156">
      <w:bodyDiv w:val="1"/>
      <w:marLeft w:val="0"/>
      <w:marRight w:val="0"/>
      <w:marTop w:val="0"/>
      <w:marBottom w:val="0"/>
      <w:divBdr>
        <w:top w:val="none" w:sz="0" w:space="0" w:color="auto"/>
        <w:left w:val="none" w:sz="0" w:space="0" w:color="auto"/>
        <w:bottom w:val="none" w:sz="0" w:space="0" w:color="auto"/>
        <w:right w:val="none" w:sz="0" w:space="0" w:color="auto"/>
      </w:divBdr>
    </w:div>
    <w:div w:id="566914849">
      <w:bodyDiv w:val="1"/>
      <w:marLeft w:val="0"/>
      <w:marRight w:val="0"/>
      <w:marTop w:val="0"/>
      <w:marBottom w:val="0"/>
      <w:divBdr>
        <w:top w:val="none" w:sz="0" w:space="0" w:color="auto"/>
        <w:left w:val="none" w:sz="0" w:space="0" w:color="auto"/>
        <w:bottom w:val="none" w:sz="0" w:space="0" w:color="auto"/>
        <w:right w:val="none" w:sz="0" w:space="0" w:color="auto"/>
      </w:divBdr>
    </w:div>
    <w:div w:id="567157700">
      <w:bodyDiv w:val="1"/>
      <w:marLeft w:val="0"/>
      <w:marRight w:val="0"/>
      <w:marTop w:val="0"/>
      <w:marBottom w:val="0"/>
      <w:divBdr>
        <w:top w:val="none" w:sz="0" w:space="0" w:color="auto"/>
        <w:left w:val="none" w:sz="0" w:space="0" w:color="auto"/>
        <w:bottom w:val="none" w:sz="0" w:space="0" w:color="auto"/>
        <w:right w:val="none" w:sz="0" w:space="0" w:color="auto"/>
      </w:divBdr>
    </w:div>
    <w:div w:id="567307997">
      <w:bodyDiv w:val="1"/>
      <w:marLeft w:val="0"/>
      <w:marRight w:val="0"/>
      <w:marTop w:val="0"/>
      <w:marBottom w:val="0"/>
      <w:divBdr>
        <w:top w:val="none" w:sz="0" w:space="0" w:color="auto"/>
        <w:left w:val="none" w:sz="0" w:space="0" w:color="auto"/>
        <w:bottom w:val="none" w:sz="0" w:space="0" w:color="auto"/>
        <w:right w:val="none" w:sz="0" w:space="0" w:color="auto"/>
      </w:divBdr>
    </w:div>
    <w:div w:id="569730664">
      <w:bodyDiv w:val="1"/>
      <w:marLeft w:val="0"/>
      <w:marRight w:val="0"/>
      <w:marTop w:val="0"/>
      <w:marBottom w:val="0"/>
      <w:divBdr>
        <w:top w:val="none" w:sz="0" w:space="0" w:color="auto"/>
        <w:left w:val="none" w:sz="0" w:space="0" w:color="auto"/>
        <w:bottom w:val="none" w:sz="0" w:space="0" w:color="auto"/>
        <w:right w:val="none" w:sz="0" w:space="0" w:color="auto"/>
      </w:divBdr>
    </w:div>
    <w:div w:id="572398266">
      <w:bodyDiv w:val="1"/>
      <w:marLeft w:val="0"/>
      <w:marRight w:val="0"/>
      <w:marTop w:val="0"/>
      <w:marBottom w:val="0"/>
      <w:divBdr>
        <w:top w:val="none" w:sz="0" w:space="0" w:color="auto"/>
        <w:left w:val="none" w:sz="0" w:space="0" w:color="auto"/>
        <w:bottom w:val="none" w:sz="0" w:space="0" w:color="auto"/>
        <w:right w:val="none" w:sz="0" w:space="0" w:color="auto"/>
      </w:divBdr>
    </w:div>
    <w:div w:id="578365039">
      <w:bodyDiv w:val="1"/>
      <w:marLeft w:val="0"/>
      <w:marRight w:val="0"/>
      <w:marTop w:val="0"/>
      <w:marBottom w:val="0"/>
      <w:divBdr>
        <w:top w:val="none" w:sz="0" w:space="0" w:color="auto"/>
        <w:left w:val="none" w:sz="0" w:space="0" w:color="auto"/>
        <w:bottom w:val="none" w:sz="0" w:space="0" w:color="auto"/>
        <w:right w:val="none" w:sz="0" w:space="0" w:color="auto"/>
      </w:divBdr>
    </w:div>
    <w:div w:id="579289941">
      <w:bodyDiv w:val="1"/>
      <w:marLeft w:val="0"/>
      <w:marRight w:val="0"/>
      <w:marTop w:val="0"/>
      <w:marBottom w:val="0"/>
      <w:divBdr>
        <w:top w:val="none" w:sz="0" w:space="0" w:color="auto"/>
        <w:left w:val="none" w:sz="0" w:space="0" w:color="auto"/>
        <w:bottom w:val="none" w:sz="0" w:space="0" w:color="auto"/>
        <w:right w:val="none" w:sz="0" w:space="0" w:color="auto"/>
      </w:divBdr>
    </w:div>
    <w:div w:id="580263007">
      <w:bodyDiv w:val="1"/>
      <w:marLeft w:val="0"/>
      <w:marRight w:val="0"/>
      <w:marTop w:val="0"/>
      <w:marBottom w:val="0"/>
      <w:divBdr>
        <w:top w:val="none" w:sz="0" w:space="0" w:color="auto"/>
        <w:left w:val="none" w:sz="0" w:space="0" w:color="auto"/>
        <w:bottom w:val="none" w:sz="0" w:space="0" w:color="auto"/>
        <w:right w:val="none" w:sz="0" w:space="0" w:color="auto"/>
      </w:divBdr>
    </w:div>
    <w:div w:id="583026996">
      <w:bodyDiv w:val="1"/>
      <w:marLeft w:val="0"/>
      <w:marRight w:val="0"/>
      <w:marTop w:val="0"/>
      <w:marBottom w:val="0"/>
      <w:divBdr>
        <w:top w:val="none" w:sz="0" w:space="0" w:color="auto"/>
        <w:left w:val="none" w:sz="0" w:space="0" w:color="auto"/>
        <w:bottom w:val="none" w:sz="0" w:space="0" w:color="auto"/>
        <w:right w:val="none" w:sz="0" w:space="0" w:color="auto"/>
      </w:divBdr>
    </w:div>
    <w:div w:id="585192504">
      <w:bodyDiv w:val="1"/>
      <w:marLeft w:val="0"/>
      <w:marRight w:val="0"/>
      <w:marTop w:val="0"/>
      <w:marBottom w:val="0"/>
      <w:divBdr>
        <w:top w:val="none" w:sz="0" w:space="0" w:color="auto"/>
        <w:left w:val="none" w:sz="0" w:space="0" w:color="auto"/>
        <w:bottom w:val="none" w:sz="0" w:space="0" w:color="auto"/>
        <w:right w:val="none" w:sz="0" w:space="0" w:color="auto"/>
      </w:divBdr>
    </w:div>
    <w:div w:id="590897224">
      <w:bodyDiv w:val="1"/>
      <w:marLeft w:val="0"/>
      <w:marRight w:val="0"/>
      <w:marTop w:val="0"/>
      <w:marBottom w:val="0"/>
      <w:divBdr>
        <w:top w:val="none" w:sz="0" w:space="0" w:color="auto"/>
        <w:left w:val="none" w:sz="0" w:space="0" w:color="auto"/>
        <w:bottom w:val="none" w:sz="0" w:space="0" w:color="auto"/>
        <w:right w:val="none" w:sz="0" w:space="0" w:color="auto"/>
      </w:divBdr>
    </w:div>
    <w:div w:id="593830474">
      <w:bodyDiv w:val="1"/>
      <w:marLeft w:val="0"/>
      <w:marRight w:val="0"/>
      <w:marTop w:val="0"/>
      <w:marBottom w:val="0"/>
      <w:divBdr>
        <w:top w:val="none" w:sz="0" w:space="0" w:color="auto"/>
        <w:left w:val="none" w:sz="0" w:space="0" w:color="auto"/>
        <w:bottom w:val="none" w:sz="0" w:space="0" w:color="auto"/>
        <w:right w:val="none" w:sz="0" w:space="0" w:color="auto"/>
      </w:divBdr>
    </w:div>
    <w:div w:id="597491749">
      <w:bodyDiv w:val="1"/>
      <w:marLeft w:val="0"/>
      <w:marRight w:val="0"/>
      <w:marTop w:val="0"/>
      <w:marBottom w:val="0"/>
      <w:divBdr>
        <w:top w:val="none" w:sz="0" w:space="0" w:color="auto"/>
        <w:left w:val="none" w:sz="0" w:space="0" w:color="auto"/>
        <w:bottom w:val="none" w:sz="0" w:space="0" w:color="auto"/>
        <w:right w:val="none" w:sz="0" w:space="0" w:color="auto"/>
      </w:divBdr>
    </w:div>
    <w:div w:id="599531630">
      <w:bodyDiv w:val="1"/>
      <w:marLeft w:val="0"/>
      <w:marRight w:val="0"/>
      <w:marTop w:val="0"/>
      <w:marBottom w:val="0"/>
      <w:divBdr>
        <w:top w:val="none" w:sz="0" w:space="0" w:color="auto"/>
        <w:left w:val="none" w:sz="0" w:space="0" w:color="auto"/>
        <w:bottom w:val="none" w:sz="0" w:space="0" w:color="auto"/>
        <w:right w:val="none" w:sz="0" w:space="0" w:color="auto"/>
      </w:divBdr>
    </w:div>
    <w:div w:id="604264918">
      <w:bodyDiv w:val="1"/>
      <w:marLeft w:val="0"/>
      <w:marRight w:val="0"/>
      <w:marTop w:val="0"/>
      <w:marBottom w:val="0"/>
      <w:divBdr>
        <w:top w:val="none" w:sz="0" w:space="0" w:color="auto"/>
        <w:left w:val="none" w:sz="0" w:space="0" w:color="auto"/>
        <w:bottom w:val="none" w:sz="0" w:space="0" w:color="auto"/>
        <w:right w:val="none" w:sz="0" w:space="0" w:color="auto"/>
      </w:divBdr>
    </w:div>
    <w:div w:id="606811087">
      <w:bodyDiv w:val="1"/>
      <w:marLeft w:val="0"/>
      <w:marRight w:val="0"/>
      <w:marTop w:val="0"/>
      <w:marBottom w:val="0"/>
      <w:divBdr>
        <w:top w:val="none" w:sz="0" w:space="0" w:color="auto"/>
        <w:left w:val="none" w:sz="0" w:space="0" w:color="auto"/>
        <w:bottom w:val="none" w:sz="0" w:space="0" w:color="auto"/>
        <w:right w:val="none" w:sz="0" w:space="0" w:color="auto"/>
      </w:divBdr>
    </w:div>
    <w:div w:id="612132349">
      <w:bodyDiv w:val="1"/>
      <w:marLeft w:val="0"/>
      <w:marRight w:val="0"/>
      <w:marTop w:val="0"/>
      <w:marBottom w:val="0"/>
      <w:divBdr>
        <w:top w:val="none" w:sz="0" w:space="0" w:color="auto"/>
        <w:left w:val="none" w:sz="0" w:space="0" w:color="auto"/>
        <w:bottom w:val="none" w:sz="0" w:space="0" w:color="auto"/>
        <w:right w:val="none" w:sz="0" w:space="0" w:color="auto"/>
      </w:divBdr>
    </w:div>
    <w:div w:id="615213989">
      <w:bodyDiv w:val="1"/>
      <w:marLeft w:val="0"/>
      <w:marRight w:val="0"/>
      <w:marTop w:val="0"/>
      <w:marBottom w:val="0"/>
      <w:divBdr>
        <w:top w:val="none" w:sz="0" w:space="0" w:color="auto"/>
        <w:left w:val="none" w:sz="0" w:space="0" w:color="auto"/>
        <w:bottom w:val="none" w:sz="0" w:space="0" w:color="auto"/>
        <w:right w:val="none" w:sz="0" w:space="0" w:color="auto"/>
      </w:divBdr>
    </w:div>
    <w:div w:id="615406476">
      <w:bodyDiv w:val="1"/>
      <w:marLeft w:val="0"/>
      <w:marRight w:val="0"/>
      <w:marTop w:val="0"/>
      <w:marBottom w:val="0"/>
      <w:divBdr>
        <w:top w:val="none" w:sz="0" w:space="0" w:color="auto"/>
        <w:left w:val="none" w:sz="0" w:space="0" w:color="auto"/>
        <w:bottom w:val="none" w:sz="0" w:space="0" w:color="auto"/>
        <w:right w:val="none" w:sz="0" w:space="0" w:color="auto"/>
      </w:divBdr>
    </w:div>
    <w:div w:id="615646910">
      <w:bodyDiv w:val="1"/>
      <w:marLeft w:val="0"/>
      <w:marRight w:val="0"/>
      <w:marTop w:val="0"/>
      <w:marBottom w:val="0"/>
      <w:divBdr>
        <w:top w:val="none" w:sz="0" w:space="0" w:color="auto"/>
        <w:left w:val="none" w:sz="0" w:space="0" w:color="auto"/>
        <w:bottom w:val="none" w:sz="0" w:space="0" w:color="auto"/>
        <w:right w:val="none" w:sz="0" w:space="0" w:color="auto"/>
      </w:divBdr>
    </w:div>
    <w:div w:id="621350967">
      <w:bodyDiv w:val="1"/>
      <w:marLeft w:val="0"/>
      <w:marRight w:val="0"/>
      <w:marTop w:val="0"/>
      <w:marBottom w:val="0"/>
      <w:divBdr>
        <w:top w:val="none" w:sz="0" w:space="0" w:color="auto"/>
        <w:left w:val="none" w:sz="0" w:space="0" w:color="auto"/>
        <w:bottom w:val="none" w:sz="0" w:space="0" w:color="auto"/>
        <w:right w:val="none" w:sz="0" w:space="0" w:color="auto"/>
      </w:divBdr>
    </w:div>
    <w:div w:id="621694568">
      <w:bodyDiv w:val="1"/>
      <w:marLeft w:val="0"/>
      <w:marRight w:val="0"/>
      <w:marTop w:val="0"/>
      <w:marBottom w:val="0"/>
      <w:divBdr>
        <w:top w:val="none" w:sz="0" w:space="0" w:color="auto"/>
        <w:left w:val="none" w:sz="0" w:space="0" w:color="auto"/>
        <w:bottom w:val="none" w:sz="0" w:space="0" w:color="auto"/>
        <w:right w:val="none" w:sz="0" w:space="0" w:color="auto"/>
      </w:divBdr>
    </w:div>
    <w:div w:id="624821794">
      <w:bodyDiv w:val="1"/>
      <w:marLeft w:val="0"/>
      <w:marRight w:val="0"/>
      <w:marTop w:val="0"/>
      <w:marBottom w:val="0"/>
      <w:divBdr>
        <w:top w:val="none" w:sz="0" w:space="0" w:color="auto"/>
        <w:left w:val="none" w:sz="0" w:space="0" w:color="auto"/>
        <w:bottom w:val="none" w:sz="0" w:space="0" w:color="auto"/>
        <w:right w:val="none" w:sz="0" w:space="0" w:color="auto"/>
      </w:divBdr>
    </w:div>
    <w:div w:id="635716423">
      <w:bodyDiv w:val="1"/>
      <w:marLeft w:val="0"/>
      <w:marRight w:val="0"/>
      <w:marTop w:val="0"/>
      <w:marBottom w:val="0"/>
      <w:divBdr>
        <w:top w:val="none" w:sz="0" w:space="0" w:color="auto"/>
        <w:left w:val="none" w:sz="0" w:space="0" w:color="auto"/>
        <w:bottom w:val="none" w:sz="0" w:space="0" w:color="auto"/>
        <w:right w:val="none" w:sz="0" w:space="0" w:color="auto"/>
      </w:divBdr>
    </w:div>
    <w:div w:id="641160279">
      <w:bodyDiv w:val="1"/>
      <w:marLeft w:val="0"/>
      <w:marRight w:val="0"/>
      <w:marTop w:val="0"/>
      <w:marBottom w:val="0"/>
      <w:divBdr>
        <w:top w:val="none" w:sz="0" w:space="0" w:color="auto"/>
        <w:left w:val="none" w:sz="0" w:space="0" w:color="auto"/>
        <w:bottom w:val="none" w:sz="0" w:space="0" w:color="auto"/>
        <w:right w:val="none" w:sz="0" w:space="0" w:color="auto"/>
      </w:divBdr>
    </w:div>
    <w:div w:id="641622085">
      <w:bodyDiv w:val="1"/>
      <w:marLeft w:val="0"/>
      <w:marRight w:val="0"/>
      <w:marTop w:val="0"/>
      <w:marBottom w:val="0"/>
      <w:divBdr>
        <w:top w:val="none" w:sz="0" w:space="0" w:color="auto"/>
        <w:left w:val="none" w:sz="0" w:space="0" w:color="auto"/>
        <w:bottom w:val="none" w:sz="0" w:space="0" w:color="auto"/>
        <w:right w:val="none" w:sz="0" w:space="0" w:color="auto"/>
      </w:divBdr>
    </w:div>
    <w:div w:id="642200650">
      <w:bodyDiv w:val="1"/>
      <w:marLeft w:val="0"/>
      <w:marRight w:val="0"/>
      <w:marTop w:val="0"/>
      <w:marBottom w:val="0"/>
      <w:divBdr>
        <w:top w:val="none" w:sz="0" w:space="0" w:color="auto"/>
        <w:left w:val="none" w:sz="0" w:space="0" w:color="auto"/>
        <w:bottom w:val="none" w:sz="0" w:space="0" w:color="auto"/>
        <w:right w:val="none" w:sz="0" w:space="0" w:color="auto"/>
      </w:divBdr>
    </w:div>
    <w:div w:id="644507802">
      <w:bodyDiv w:val="1"/>
      <w:marLeft w:val="0"/>
      <w:marRight w:val="0"/>
      <w:marTop w:val="0"/>
      <w:marBottom w:val="0"/>
      <w:divBdr>
        <w:top w:val="none" w:sz="0" w:space="0" w:color="auto"/>
        <w:left w:val="none" w:sz="0" w:space="0" w:color="auto"/>
        <w:bottom w:val="none" w:sz="0" w:space="0" w:color="auto"/>
        <w:right w:val="none" w:sz="0" w:space="0" w:color="auto"/>
      </w:divBdr>
    </w:div>
    <w:div w:id="646790142">
      <w:bodyDiv w:val="1"/>
      <w:marLeft w:val="0"/>
      <w:marRight w:val="0"/>
      <w:marTop w:val="0"/>
      <w:marBottom w:val="0"/>
      <w:divBdr>
        <w:top w:val="none" w:sz="0" w:space="0" w:color="auto"/>
        <w:left w:val="none" w:sz="0" w:space="0" w:color="auto"/>
        <w:bottom w:val="none" w:sz="0" w:space="0" w:color="auto"/>
        <w:right w:val="none" w:sz="0" w:space="0" w:color="auto"/>
      </w:divBdr>
    </w:div>
    <w:div w:id="649018840">
      <w:bodyDiv w:val="1"/>
      <w:marLeft w:val="0"/>
      <w:marRight w:val="0"/>
      <w:marTop w:val="0"/>
      <w:marBottom w:val="0"/>
      <w:divBdr>
        <w:top w:val="none" w:sz="0" w:space="0" w:color="auto"/>
        <w:left w:val="none" w:sz="0" w:space="0" w:color="auto"/>
        <w:bottom w:val="none" w:sz="0" w:space="0" w:color="auto"/>
        <w:right w:val="none" w:sz="0" w:space="0" w:color="auto"/>
      </w:divBdr>
    </w:div>
    <w:div w:id="649330891">
      <w:bodyDiv w:val="1"/>
      <w:marLeft w:val="0"/>
      <w:marRight w:val="0"/>
      <w:marTop w:val="0"/>
      <w:marBottom w:val="0"/>
      <w:divBdr>
        <w:top w:val="none" w:sz="0" w:space="0" w:color="auto"/>
        <w:left w:val="none" w:sz="0" w:space="0" w:color="auto"/>
        <w:bottom w:val="none" w:sz="0" w:space="0" w:color="auto"/>
        <w:right w:val="none" w:sz="0" w:space="0" w:color="auto"/>
      </w:divBdr>
    </w:div>
    <w:div w:id="652412831">
      <w:bodyDiv w:val="1"/>
      <w:marLeft w:val="0"/>
      <w:marRight w:val="0"/>
      <w:marTop w:val="0"/>
      <w:marBottom w:val="0"/>
      <w:divBdr>
        <w:top w:val="none" w:sz="0" w:space="0" w:color="auto"/>
        <w:left w:val="none" w:sz="0" w:space="0" w:color="auto"/>
        <w:bottom w:val="none" w:sz="0" w:space="0" w:color="auto"/>
        <w:right w:val="none" w:sz="0" w:space="0" w:color="auto"/>
      </w:divBdr>
    </w:div>
    <w:div w:id="656343256">
      <w:bodyDiv w:val="1"/>
      <w:marLeft w:val="0"/>
      <w:marRight w:val="0"/>
      <w:marTop w:val="0"/>
      <w:marBottom w:val="0"/>
      <w:divBdr>
        <w:top w:val="none" w:sz="0" w:space="0" w:color="auto"/>
        <w:left w:val="none" w:sz="0" w:space="0" w:color="auto"/>
        <w:bottom w:val="none" w:sz="0" w:space="0" w:color="auto"/>
        <w:right w:val="none" w:sz="0" w:space="0" w:color="auto"/>
      </w:divBdr>
    </w:div>
    <w:div w:id="657271539">
      <w:bodyDiv w:val="1"/>
      <w:marLeft w:val="0"/>
      <w:marRight w:val="0"/>
      <w:marTop w:val="0"/>
      <w:marBottom w:val="0"/>
      <w:divBdr>
        <w:top w:val="none" w:sz="0" w:space="0" w:color="auto"/>
        <w:left w:val="none" w:sz="0" w:space="0" w:color="auto"/>
        <w:bottom w:val="none" w:sz="0" w:space="0" w:color="auto"/>
        <w:right w:val="none" w:sz="0" w:space="0" w:color="auto"/>
      </w:divBdr>
    </w:div>
    <w:div w:id="658994996">
      <w:bodyDiv w:val="1"/>
      <w:marLeft w:val="0"/>
      <w:marRight w:val="0"/>
      <w:marTop w:val="0"/>
      <w:marBottom w:val="0"/>
      <w:divBdr>
        <w:top w:val="none" w:sz="0" w:space="0" w:color="auto"/>
        <w:left w:val="none" w:sz="0" w:space="0" w:color="auto"/>
        <w:bottom w:val="none" w:sz="0" w:space="0" w:color="auto"/>
        <w:right w:val="none" w:sz="0" w:space="0" w:color="auto"/>
      </w:divBdr>
    </w:div>
    <w:div w:id="659889480">
      <w:bodyDiv w:val="1"/>
      <w:marLeft w:val="0"/>
      <w:marRight w:val="0"/>
      <w:marTop w:val="0"/>
      <w:marBottom w:val="0"/>
      <w:divBdr>
        <w:top w:val="none" w:sz="0" w:space="0" w:color="auto"/>
        <w:left w:val="none" w:sz="0" w:space="0" w:color="auto"/>
        <w:bottom w:val="none" w:sz="0" w:space="0" w:color="auto"/>
        <w:right w:val="none" w:sz="0" w:space="0" w:color="auto"/>
      </w:divBdr>
    </w:div>
    <w:div w:id="667489099">
      <w:bodyDiv w:val="1"/>
      <w:marLeft w:val="0"/>
      <w:marRight w:val="0"/>
      <w:marTop w:val="0"/>
      <w:marBottom w:val="0"/>
      <w:divBdr>
        <w:top w:val="none" w:sz="0" w:space="0" w:color="auto"/>
        <w:left w:val="none" w:sz="0" w:space="0" w:color="auto"/>
        <w:bottom w:val="none" w:sz="0" w:space="0" w:color="auto"/>
        <w:right w:val="none" w:sz="0" w:space="0" w:color="auto"/>
      </w:divBdr>
    </w:div>
    <w:div w:id="668336938">
      <w:bodyDiv w:val="1"/>
      <w:marLeft w:val="0"/>
      <w:marRight w:val="0"/>
      <w:marTop w:val="0"/>
      <w:marBottom w:val="0"/>
      <w:divBdr>
        <w:top w:val="none" w:sz="0" w:space="0" w:color="auto"/>
        <w:left w:val="none" w:sz="0" w:space="0" w:color="auto"/>
        <w:bottom w:val="none" w:sz="0" w:space="0" w:color="auto"/>
        <w:right w:val="none" w:sz="0" w:space="0" w:color="auto"/>
      </w:divBdr>
    </w:div>
    <w:div w:id="668410320">
      <w:bodyDiv w:val="1"/>
      <w:marLeft w:val="0"/>
      <w:marRight w:val="0"/>
      <w:marTop w:val="0"/>
      <w:marBottom w:val="0"/>
      <w:divBdr>
        <w:top w:val="none" w:sz="0" w:space="0" w:color="auto"/>
        <w:left w:val="none" w:sz="0" w:space="0" w:color="auto"/>
        <w:bottom w:val="none" w:sz="0" w:space="0" w:color="auto"/>
        <w:right w:val="none" w:sz="0" w:space="0" w:color="auto"/>
      </w:divBdr>
    </w:div>
    <w:div w:id="672103159">
      <w:bodyDiv w:val="1"/>
      <w:marLeft w:val="0"/>
      <w:marRight w:val="0"/>
      <w:marTop w:val="0"/>
      <w:marBottom w:val="0"/>
      <w:divBdr>
        <w:top w:val="none" w:sz="0" w:space="0" w:color="auto"/>
        <w:left w:val="none" w:sz="0" w:space="0" w:color="auto"/>
        <w:bottom w:val="none" w:sz="0" w:space="0" w:color="auto"/>
        <w:right w:val="none" w:sz="0" w:space="0" w:color="auto"/>
      </w:divBdr>
    </w:div>
    <w:div w:id="672537199">
      <w:bodyDiv w:val="1"/>
      <w:marLeft w:val="0"/>
      <w:marRight w:val="0"/>
      <w:marTop w:val="0"/>
      <w:marBottom w:val="0"/>
      <w:divBdr>
        <w:top w:val="none" w:sz="0" w:space="0" w:color="auto"/>
        <w:left w:val="none" w:sz="0" w:space="0" w:color="auto"/>
        <w:bottom w:val="none" w:sz="0" w:space="0" w:color="auto"/>
        <w:right w:val="none" w:sz="0" w:space="0" w:color="auto"/>
      </w:divBdr>
    </w:div>
    <w:div w:id="675428331">
      <w:bodyDiv w:val="1"/>
      <w:marLeft w:val="0"/>
      <w:marRight w:val="0"/>
      <w:marTop w:val="0"/>
      <w:marBottom w:val="0"/>
      <w:divBdr>
        <w:top w:val="none" w:sz="0" w:space="0" w:color="auto"/>
        <w:left w:val="none" w:sz="0" w:space="0" w:color="auto"/>
        <w:bottom w:val="none" w:sz="0" w:space="0" w:color="auto"/>
        <w:right w:val="none" w:sz="0" w:space="0" w:color="auto"/>
      </w:divBdr>
    </w:div>
    <w:div w:id="675502482">
      <w:bodyDiv w:val="1"/>
      <w:marLeft w:val="0"/>
      <w:marRight w:val="0"/>
      <w:marTop w:val="0"/>
      <w:marBottom w:val="0"/>
      <w:divBdr>
        <w:top w:val="none" w:sz="0" w:space="0" w:color="auto"/>
        <w:left w:val="none" w:sz="0" w:space="0" w:color="auto"/>
        <w:bottom w:val="none" w:sz="0" w:space="0" w:color="auto"/>
        <w:right w:val="none" w:sz="0" w:space="0" w:color="auto"/>
      </w:divBdr>
    </w:div>
    <w:div w:id="675572720">
      <w:bodyDiv w:val="1"/>
      <w:marLeft w:val="0"/>
      <w:marRight w:val="0"/>
      <w:marTop w:val="0"/>
      <w:marBottom w:val="0"/>
      <w:divBdr>
        <w:top w:val="none" w:sz="0" w:space="0" w:color="auto"/>
        <w:left w:val="none" w:sz="0" w:space="0" w:color="auto"/>
        <w:bottom w:val="none" w:sz="0" w:space="0" w:color="auto"/>
        <w:right w:val="none" w:sz="0" w:space="0" w:color="auto"/>
      </w:divBdr>
    </w:div>
    <w:div w:id="6797456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032">
          <w:marLeft w:val="547"/>
          <w:marRight w:val="0"/>
          <w:marTop w:val="0"/>
          <w:marBottom w:val="0"/>
          <w:divBdr>
            <w:top w:val="none" w:sz="0" w:space="0" w:color="auto"/>
            <w:left w:val="none" w:sz="0" w:space="0" w:color="auto"/>
            <w:bottom w:val="none" w:sz="0" w:space="0" w:color="auto"/>
            <w:right w:val="none" w:sz="0" w:space="0" w:color="auto"/>
          </w:divBdr>
        </w:div>
      </w:divsChild>
    </w:div>
    <w:div w:id="682824140">
      <w:bodyDiv w:val="1"/>
      <w:marLeft w:val="0"/>
      <w:marRight w:val="0"/>
      <w:marTop w:val="0"/>
      <w:marBottom w:val="0"/>
      <w:divBdr>
        <w:top w:val="none" w:sz="0" w:space="0" w:color="auto"/>
        <w:left w:val="none" w:sz="0" w:space="0" w:color="auto"/>
        <w:bottom w:val="none" w:sz="0" w:space="0" w:color="auto"/>
        <w:right w:val="none" w:sz="0" w:space="0" w:color="auto"/>
      </w:divBdr>
    </w:div>
    <w:div w:id="684211740">
      <w:bodyDiv w:val="1"/>
      <w:marLeft w:val="0"/>
      <w:marRight w:val="0"/>
      <w:marTop w:val="0"/>
      <w:marBottom w:val="0"/>
      <w:divBdr>
        <w:top w:val="none" w:sz="0" w:space="0" w:color="auto"/>
        <w:left w:val="none" w:sz="0" w:space="0" w:color="auto"/>
        <w:bottom w:val="none" w:sz="0" w:space="0" w:color="auto"/>
        <w:right w:val="none" w:sz="0" w:space="0" w:color="auto"/>
      </w:divBdr>
    </w:div>
    <w:div w:id="685399749">
      <w:bodyDiv w:val="1"/>
      <w:marLeft w:val="0"/>
      <w:marRight w:val="0"/>
      <w:marTop w:val="0"/>
      <w:marBottom w:val="0"/>
      <w:divBdr>
        <w:top w:val="none" w:sz="0" w:space="0" w:color="auto"/>
        <w:left w:val="none" w:sz="0" w:space="0" w:color="auto"/>
        <w:bottom w:val="none" w:sz="0" w:space="0" w:color="auto"/>
        <w:right w:val="none" w:sz="0" w:space="0" w:color="auto"/>
      </w:divBdr>
    </w:div>
    <w:div w:id="688289052">
      <w:bodyDiv w:val="1"/>
      <w:marLeft w:val="0"/>
      <w:marRight w:val="0"/>
      <w:marTop w:val="0"/>
      <w:marBottom w:val="0"/>
      <w:divBdr>
        <w:top w:val="none" w:sz="0" w:space="0" w:color="auto"/>
        <w:left w:val="none" w:sz="0" w:space="0" w:color="auto"/>
        <w:bottom w:val="none" w:sz="0" w:space="0" w:color="auto"/>
        <w:right w:val="none" w:sz="0" w:space="0" w:color="auto"/>
      </w:divBdr>
    </w:div>
    <w:div w:id="689335691">
      <w:bodyDiv w:val="1"/>
      <w:marLeft w:val="0"/>
      <w:marRight w:val="0"/>
      <w:marTop w:val="0"/>
      <w:marBottom w:val="0"/>
      <w:divBdr>
        <w:top w:val="none" w:sz="0" w:space="0" w:color="auto"/>
        <w:left w:val="none" w:sz="0" w:space="0" w:color="auto"/>
        <w:bottom w:val="none" w:sz="0" w:space="0" w:color="auto"/>
        <w:right w:val="none" w:sz="0" w:space="0" w:color="auto"/>
      </w:divBdr>
    </w:div>
    <w:div w:id="690835252">
      <w:bodyDiv w:val="1"/>
      <w:marLeft w:val="0"/>
      <w:marRight w:val="0"/>
      <w:marTop w:val="0"/>
      <w:marBottom w:val="0"/>
      <w:divBdr>
        <w:top w:val="none" w:sz="0" w:space="0" w:color="auto"/>
        <w:left w:val="none" w:sz="0" w:space="0" w:color="auto"/>
        <w:bottom w:val="none" w:sz="0" w:space="0" w:color="auto"/>
        <w:right w:val="none" w:sz="0" w:space="0" w:color="auto"/>
      </w:divBdr>
    </w:div>
    <w:div w:id="690882579">
      <w:bodyDiv w:val="1"/>
      <w:marLeft w:val="0"/>
      <w:marRight w:val="0"/>
      <w:marTop w:val="0"/>
      <w:marBottom w:val="0"/>
      <w:divBdr>
        <w:top w:val="none" w:sz="0" w:space="0" w:color="auto"/>
        <w:left w:val="none" w:sz="0" w:space="0" w:color="auto"/>
        <w:bottom w:val="none" w:sz="0" w:space="0" w:color="auto"/>
        <w:right w:val="none" w:sz="0" w:space="0" w:color="auto"/>
      </w:divBdr>
    </w:div>
    <w:div w:id="694692200">
      <w:bodyDiv w:val="1"/>
      <w:marLeft w:val="0"/>
      <w:marRight w:val="0"/>
      <w:marTop w:val="0"/>
      <w:marBottom w:val="0"/>
      <w:divBdr>
        <w:top w:val="none" w:sz="0" w:space="0" w:color="auto"/>
        <w:left w:val="none" w:sz="0" w:space="0" w:color="auto"/>
        <w:bottom w:val="none" w:sz="0" w:space="0" w:color="auto"/>
        <w:right w:val="none" w:sz="0" w:space="0" w:color="auto"/>
      </w:divBdr>
    </w:div>
    <w:div w:id="697390087">
      <w:bodyDiv w:val="1"/>
      <w:marLeft w:val="0"/>
      <w:marRight w:val="0"/>
      <w:marTop w:val="0"/>
      <w:marBottom w:val="0"/>
      <w:divBdr>
        <w:top w:val="none" w:sz="0" w:space="0" w:color="auto"/>
        <w:left w:val="none" w:sz="0" w:space="0" w:color="auto"/>
        <w:bottom w:val="none" w:sz="0" w:space="0" w:color="auto"/>
        <w:right w:val="none" w:sz="0" w:space="0" w:color="auto"/>
      </w:divBdr>
    </w:div>
    <w:div w:id="709380136">
      <w:bodyDiv w:val="1"/>
      <w:marLeft w:val="0"/>
      <w:marRight w:val="0"/>
      <w:marTop w:val="0"/>
      <w:marBottom w:val="0"/>
      <w:divBdr>
        <w:top w:val="none" w:sz="0" w:space="0" w:color="auto"/>
        <w:left w:val="none" w:sz="0" w:space="0" w:color="auto"/>
        <w:bottom w:val="none" w:sz="0" w:space="0" w:color="auto"/>
        <w:right w:val="none" w:sz="0" w:space="0" w:color="auto"/>
      </w:divBdr>
    </w:div>
    <w:div w:id="713388527">
      <w:bodyDiv w:val="1"/>
      <w:marLeft w:val="0"/>
      <w:marRight w:val="0"/>
      <w:marTop w:val="0"/>
      <w:marBottom w:val="0"/>
      <w:divBdr>
        <w:top w:val="none" w:sz="0" w:space="0" w:color="auto"/>
        <w:left w:val="none" w:sz="0" w:space="0" w:color="auto"/>
        <w:bottom w:val="none" w:sz="0" w:space="0" w:color="auto"/>
        <w:right w:val="none" w:sz="0" w:space="0" w:color="auto"/>
      </w:divBdr>
    </w:div>
    <w:div w:id="713698023">
      <w:bodyDiv w:val="1"/>
      <w:marLeft w:val="0"/>
      <w:marRight w:val="0"/>
      <w:marTop w:val="0"/>
      <w:marBottom w:val="0"/>
      <w:divBdr>
        <w:top w:val="none" w:sz="0" w:space="0" w:color="auto"/>
        <w:left w:val="none" w:sz="0" w:space="0" w:color="auto"/>
        <w:bottom w:val="none" w:sz="0" w:space="0" w:color="auto"/>
        <w:right w:val="none" w:sz="0" w:space="0" w:color="auto"/>
      </w:divBdr>
    </w:div>
    <w:div w:id="729964781">
      <w:bodyDiv w:val="1"/>
      <w:marLeft w:val="0"/>
      <w:marRight w:val="0"/>
      <w:marTop w:val="0"/>
      <w:marBottom w:val="0"/>
      <w:divBdr>
        <w:top w:val="none" w:sz="0" w:space="0" w:color="auto"/>
        <w:left w:val="none" w:sz="0" w:space="0" w:color="auto"/>
        <w:bottom w:val="none" w:sz="0" w:space="0" w:color="auto"/>
        <w:right w:val="none" w:sz="0" w:space="0" w:color="auto"/>
      </w:divBdr>
    </w:div>
    <w:div w:id="730424685">
      <w:bodyDiv w:val="1"/>
      <w:marLeft w:val="0"/>
      <w:marRight w:val="0"/>
      <w:marTop w:val="0"/>
      <w:marBottom w:val="0"/>
      <w:divBdr>
        <w:top w:val="none" w:sz="0" w:space="0" w:color="auto"/>
        <w:left w:val="none" w:sz="0" w:space="0" w:color="auto"/>
        <w:bottom w:val="none" w:sz="0" w:space="0" w:color="auto"/>
        <w:right w:val="none" w:sz="0" w:space="0" w:color="auto"/>
      </w:divBdr>
    </w:div>
    <w:div w:id="744035399">
      <w:bodyDiv w:val="1"/>
      <w:marLeft w:val="0"/>
      <w:marRight w:val="0"/>
      <w:marTop w:val="0"/>
      <w:marBottom w:val="0"/>
      <w:divBdr>
        <w:top w:val="none" w:sz="0" w:space="0" w:color="auto"/>
        <w:left w:val="none" w:sz="0" w:space="0" w:color="auto"/>
        <w:bottom w:val="none" w:sz="0" w:space="0" w:color="auto"/>
        <w:right w:val="none" w:sz="0" w:space="0" w:color="auto"/>
      </w:divBdr>
    </w:div>
    <w:div w:id="755055958">
      <w:bodyDiv w:val="1"/>
      <w:marLeft w:val="0"/>
      <w:marRight w:val="0"/>
      <w:marTop w:val="0"/>
      <w:marBottom w:val="0"/>
      <w:divBdr>
        <w:top w:val="none" w:sz="0" w:space="0" w:color="auto"/>
        <w:left w:val="none" w:sz="0" w:space="0" w:color="auto"/>
        <w:bottom w:val="none" w:sz="0" w:space="0" w:color="auto"/>
        <w:right w:val="none" w:sz="0" w:space="0" w:color="auto"/>
      </w:divBdr>
    </w:div>
    <w:div w:id="771779692">
      <w:bodyDiv w:val="1"/>
      <w:marLeft w:val="0"/>
      <w:marRight w:val="0"/>
      <w:marTop w:val="0"/>
      <w:marBottom w:val="0"/>
      <w:divBdr>
        <w:top w:val="none" w:sz="0" w:space="0" w:color="auto"/>
        <w:left w:val="none" w:sz="0" w:space="0" w:color="auto"/>
        <w:bottom w:val="none" w:sz="0" w:space="0" w:color="auto"/>
        <w:right w:val="none" w:sz="0" w:space="0" w:color="auto"/>
      </w:divBdr>
    </w:div>
    <w:div w:id="776368706">
      <w:bodyDiv w:val="1"/>
      <w:marLeft w:val="0"/>
      <w:marRight w:val="0"/>
      <w:marTop w:val="0"/>
      <w:marBottom w:val="0"/>
      <w:divBdr>
        <w:top w:val="none" w:sz="0" w:space="0" w:color="auto"/>
        <w:left w:val="none" w:sz="0" w:space="0" w:color="auto"/>
        <w:bottom w:val="none" w:sz="0" w:space="0" w:color="auto"/>
        <w:right w:val="none" w:sz="0" w:space="0" w:color="auto"/>
      </w:divBdr>
    </w:div>
    <w:div w:id="777026498">
      <w:bodyDiv w:val="1"/>
      <w:marLeft w:val="0"/>
      <w:marRight w:val="0"/>
      <w:marTop w:val="0"/>
      <w:marBottom w:val="0"/>
      <w:divBdr>
        <w:top w:val="none" w:sz="0" w:space="0" w:color="auto"/>
        <w:left w:val="none" w:sz="0" w:space="0" w:color="auto"/>
        <w:bottom w:val="none" w:sz="0" w:space="0" w:color="auto"/>
        <w:right w:val="none" w:sz="0" w:space="0" w:color="auto"/>
      </w:divBdr>
    </w:div>
    <w:div w:id="780146602">
      <w:bodyDiv w:val="1"/>
      <w:marLeft w:val="0"/>
      <w:marRight w:val="0"/>
      <w:marTop w:val="0"/>
      <w:marBottom w:val="0"/>
      <w:divBdr>
        <w:top w:val="none" w:sz="0" w:space="0" w:color="auto"/>
        <w:left w:val="none" w:sz="0" w:space="0" w:color="auto"/>
        <w:bottom w:val="none" w:sz="0" w:space="0" w:color="auto"/>
        <w:right w:val="none" w:sz="0" w:space="0" w:color="auto"/>
      </w:divBdr>
    </w:div>
    <w:div w:id="783503975">
      <w:bodyDiv w:val="1"/>
      <w:marLeft w:val="0"/>
      <w:marRight w:val="0"/>
      <w:marTop w:val="0"/>
      <w:marBottom w:val="0"/>
      <w:divBdr>
        <w:top w:val="none" w:sz="0" w:space="0" w:color="auto"/>
        <w:left w:val="none" w:sz="0" w:space="0" w:color="auto"/>
        <w:bottom w:val="none" w:sz="0" w:space="0" w:color="auto"/>
        <w:right w:val="none" w:sz="0" w:space="0" w:color="auto"/>
      </w:divBdr>
    </w:div>
    <w:div w:id="785588315">
      <w:bodyDiv w:val="1"/>
      <w:marLeft w:val="0"/>
      <w:marRight w:val="0"/>
      <w:marTop w:val="0"/>
      <w:marBottom w:val="0"/>
      <w:divBdr>
        <w:top w:val="none" w:sz="0" w:space="0" w:color="auto"/>
        <w:left w:val="none" w:sz="0" w:space="0" w:color="auto"/>
        <w:bottom w:val="none" w:sz="0" w:space="0" w:color="auto"/>
        <w:right w:val="none" w:sz="0" w:space="0" w:color="auto"/>
      </w:divBdr>
    </w:div>
    <w:div w:id="786435208">
      <w:bodyDiv w:val="1"/>
      <w:marLeft w:val="0"/>
      <w:marRight w:val="0"/>
      <w:marTop w:val="0"/>
      <w:marBottom w:val="0"/>
      <w:divBdr>
        <w:top w:val="none" w:sz="0" w:space="0" w:color="auto"/>
        <w:left w:val="none" w:sz="0" w:space="0" w:color="auto"/>
        <w:bottom w:val="none" w:sz="0" w:space="0" w:color="auto"/>
        <w:right w:val="none" w:sz="0" w:space="0" w:color="auto"/>
      </w:divBdr>
    </w:div>
    <w:div w:id="790906557">
      <w:bodyDiv w:val="1"/>
      <w:marLeft w:val="0"/>
      <w:marRight w:val="0"/>
      <w:marTop w:val="0"/>
      <w:marBottom w:val="0"/>
      <w:divBdr>
        <w:top w:val="none" w:sz="0" w:space="0" w:color="auto"/>
        <w:left w:val="none" w:sz="0" w:space="0" w:color="auto"/>
        <w:bottom w:val="none" w:sz="0" w:space="0" w:color="auto"/>
        <w:right w:val="none" w:sz="0" w:space="0" w:color="auto"/>
      </w:divBdr>
    </w:div>
    <w:div w:id="791561842">
      <w:bodyDiv w:val="1"/>
      <w:marLeft w:val="0"/>
      <w:marRight w:val="0"/>
      <w:marTop w:val="0"/>
      <w:marBottom w:val="0"/>
      <w:divBdr>
        <w:top w:val="none" w:sz="0" w:space="0" w:color="auto"/>
        <w:left w:val="none" w:sz="0" w:space="0" w:color="auto"/>
        <w:bottom w:val="none" w:sz="0" w:space="0" w:color="auto"/>
        <w:right w:val="none" w:sz="0" w:space="0" w:color="auto"/>
      </w:divBdr>
    </w:div>
    <w:div w:id="793132749">
      <w:bodyDiv w:val="1"/>
      <w:marLeft w:val="0"/>
      <w:marRight w:val="0"/>
      <w:marTop w:val="0"/>
      <w:marBottom w:val="0"/>
      <w:divBdr>
        <w:top w:val="none" w:sz="0" w:space="0" w:color="auto"/>
        <w:left w:val="none" w:sz="0" w:space="0" w:color="auto"/>
        <w:bottom w:val="none" w:sz="0" w:space="0" w:color="auto"/>
        <w:right w:val="none" w:sz="0" w:space="0" w:color="auto"/>
      </w:divBdr>
    </w:div>
    <w:div w:id="793668868">
      <w:bodyDiv w:val="1"/>
      <w:marLeft w:val="0"/>
      <w:marRight w:val="0"/>
      <w:marTop w:val="0"/>
      <w:marBottom w:val="0"/>
      <w:divBdr>
        <w:top w:val="none" w:sz="0" w:space="0" w:color="auto"/>
        <w:left w:val="none" w:sz="0" w:space="0" w:color="auto"/>
        <w:bottom w:val="none" w:sz="0" w:space="0" w:color="auto"/>
        <w:right w:val="none" w:sz="0" w:space="0" w:color="auto"/>
      </w:divBdr>
    </w:div>
    <w:div w:id="793984712">
      <w:bodyDiv w:val="1"/>
      <w:marLeft w:val="0"/>
      <w:marRight w:val="0"/>
      <w:marTop w:val="0"/>
      <w:marBottom w:val="0"/>
      <w:divBdr>
        <w:top w:val="none" w:sz="0" w:space="0" w:color="auto"/>
        <w:left w:val="none" w:sz="0" w:space="0" w:color="auto"/>
        <w:bottom w:val="none" w:sz="0" w:space="0" w:color="auto"/>
        <w:right w:val="none" w:sz="0" w:space="0" w:color="auto"/>
      </w:divBdr>
    </w:div>
    <w:div w:id="795105328">
      <w:bodyDiv w:val="1"/>
      <w:marLeft w:val="0"/>
      <w:marRight w:val="0"/>
      <w:marTop w:val="0"/>
      <w:marBottom w:val="0"/>
      <w:divBdr>
        <w:top w:val="none" w:sz="0" w:space="0" w:color="auto"/>
        <w:left w:val="none" w:sz="0" w:space="0" w:color="auto"/>
        <w:bottom w:val="none" w:sz="0" w:space="0" w:color="auto"/>
        <w:right w:val="none" w:sz="0" w:space="0" w:color="auto"/>
      </w:divBdr>
    </w:div>
    <w:div w:id="796097022">
      <w:bodyDiv w:val="1"/>
      <w:marLeft w:val="0"/>
      <w:marRight w:val="0"/>
      <w:marTop w:val="0"/>
      <w:marBottom w:val="0"/>
      <w:divBdr>
        <w:top w:val="none" w:sz="0" w:space="0" w:color="auto"/>
        <w:left w:val="none" w:sz="0" w:space="0" w:color="auto"/>
        <w:bottom w:val="none" w:sz="0" w:space="0" w:color="auto"/>
        <w:right w:val="none" w:sz="0" w:space="0" w:color="auto"/>
      </w:divBdr>
    </w:div>
    <w:div w:id="796797681">
      <w:bodyDiv w:val="1"/>
      <w:marLeft w:val="0"/>
      <w:marRight w:val="0"/>
      <w:marTop w:val="0"/>
      <w:marBottom w:val="0"/>
      <w:divBdr>
        <w:top w:val="none" w:sz="0" w:space="0" w:color="auto"/>
        <w:left w:val="none" w:sz="0" w:space="0" w:color="auto"/>
        <w:bottom w:val="none" w:sz="0" w:space="0" w:color="auto"/>
        <w:right w:val="none" w:sz="0" w:space="0" w:color="auto"/>
      </w:divBdr>
    </w:div>
    <w:div w:id="807938846">
      <w:bodyDiv w:val="1"/>
      <w:marLeft w:val="0"/>
      <w:marRight w:val="0"/>
      <w:marTop w:val="0"/>
      <w:marBottom w:val="0"/>
      <w:divBdr>
        <w:top w:val="none" w:sz="0" w:space="0" w:color="auto"/>
        <w:left w:val="none" w:sz="0" w:space="0" w:color="auto"/>
        <w:bottom w:val="none" w:sz="0" w:space="0" w:color="auto"/>
        <w:right w:val="none" w:sz="0" w:space="0" w:color="auto"/>
      </w:divBdr>
    </w:div>
    <w:div w:id="808085601">
      <w:bodyDiv w:val="1"/>
      <w:marLeft w:val="0"/>
      <w:marRight w:val="0"/>
      <w:marTop w:val="0"/>
      <w:marBottom w:val="0"/>
      <w:divBdr>
        <w:top w:val="none" w:sz="0" w:space="0" w:color="auto"/>
        <w:left w:val="none" w:sz="0" w:space="0" w:color="auto"/>
        <w:bottom w:val="none" w:sz="0" w:space="0" w:color="auto"/>
        <w:right w:val="none" w:sz="0" w:space="0" w:color="auto"/>
      </w:divBdr>
    </w:div>
    <w:div w:id="810632014">
      <w:bodyDiv w:val="1"/>
      <w:marLeft w:val="0"/>
      <w:marRight w:val="0"/>
      <w:marTop w:val="0"/>
      <w:marBottom w:val="0"/>
      <w:divBdr>
        <w:top w:val="none" w:sz="0" w:space="0" w:color="auto"/>
        <w:left w:val="none" w:sz="0" w:space="0" w:color="auto"/>
        <w:bottom w:val="none" w:sz="0" w:space="0" w:color="auto"/>
        <w:right w:val="none" w:sz="0" w:space="0" w:color="auto"/>
      </w:divBdr>
    </w:div>
    <w:div w:id="811941271">
      <w:bodyDiv w:val="1"/>
      <w:marLeft w:val="0"/>
      <w:marRight w:val="0"/>
      <w:marTop w:val="0"/>
      <w:marBottom w:val="0"/>
      <w:divBdr>
        <w:top w:val="none" w:sz="0" w:space="0" w:color="auto"/>
        <w:left w:val="none" w:sz="0" w:space="0" w:color="auto"/>
        <w:bottom w:val="none" w:sz="0" w:space="0" w:color="auto"/>
        <w:right w:val="none" w:sz="0" w:space="0" w:color="auto"/>
      </w:divBdr>
    </w:div>
    <w:div w:id="819156266">
      <w:bodyDiv w:val="1"/>
      <w:marLeft w:val="0"/>
      <w:marRight w:val="0"/>
      <w:marTop w:val="0"/>
      <w:marBottom w:val="0"/>
      <w:divBdr>
        <w:top w:val="none" w:sz="0" w:space="0" w:color="auto"/>
        <w:left w:val="none" w:sz="0" w:space="0" w:color="auto"/>
        <w:bottom w:val="none" w:sz="0" w:space="0" w:color="auto"/>
        <w:right w:val="none" w:sz="0" w:space="0" w:color="auto"/>
      </w:divBdr>
    </w:div>
    <w:div w:id="820273415">
      <w:bodyDiv w:val="1"/>
      <w:marLeft w:val="0"/>
      <w:marRight w:val="0"/>
      <w:marTop w:val="0"/>
      <w:marBottom w:val="0"/>
      <w:divBdr>
        <w:top w:val="none" w:sz="0" w:space="0" w:color="auto"/>
        <w:left w:val="none" w:sz="0" w:space="0" w:color="auto"/>
        <w:bottom w:val="none" w:sz="0" w:space="0" w:color="auto"/>
        <w:right w:val="none" w:sz="0" w:space="0" w:color="auto"/>
      </w:divBdr>
    </w:div>
    <w:div w:id="826244191">
      <w:bodyDiv w:val="1"/>
      <w:marLeft w:val="0"/>
      <w:marRight w:val="0"/>
      <w:marTop w:val="0"/>
      <w:marBottom w:val="0"/>
      <w:divBdr>
        <w:top w:val="none" w:sz="0" w:space="0" w:color="auto"/>
        <w:left w:val="none" w:sz="0" w:space="0" w:color="auto"/>
        <w:bottom w:val="none" w:sz="0" w:space="0" w:color="auto"/>
        <w:right w:val="none" w:sz="0" w:space="0" w:color="auto"/>
      </w:divBdr>
    </w:div>
    <w:div w:id="829754756">
      <w:bodyDiv w:val="1"/>
      <w:marLeft w:val="0"/>
      <w:marRight w:val="0"/>
      <w:marTop w:val="0"/>
      <w:marBottom w:val="0"/>
      <w:divBdr>
        <w:top w:val="none" w:sz="0" w:space="0" w:color="auto"/>
        <w:left w:val="none" w:sz="0" w:space="0" w:color="auto"/>
        <w:bottom w:val="none" w:sz="0" w:space="0" w:color="auto"/>
        <w:right w:val="none" w:sz="0" w:space="0" w:color="auto"/>
      </w:divBdr>
    </w:div>
    <w:div w:id="831872702">
      <w:bodyDiv w:val="1"/>
      <w:marLeft w:val="0"/>
      <w:marRight w:val="0"/>
      <w:marTop w:val="0"/>
      <w:marBottom w:val="0"/>
      <w:divBdr>
        <w:top w:val="none" w:sz="0" w:space="0" w:color="auto"/>
        <w:left w:val="none" w:sz="0" w:space="0" w:color="auto"/>
        <w:bottom w:val="none" w:sz="0" w:space="0" w:color="auto"/>
        <w:right w:val="none" w:sz="0" w:space="0" w:color="auto"/>
      </w:divBdr>
    </w:div>
    <w:div w:id="837817101">
      <w:bodyDiv w:val="1"/>
      <w:marLeft w:val="0"/>
      <w:marRight w:val="0"/>
      <w:marTop w:val="0"/>
      <w:marBottom w:val="0"/>
      <w:divBdr>
        <w:top w:val="none" w:sz="0" w:space="0" w:color="auto"/>
        <w:left w:val="none" w:sz="0" w:space="0" w:color="auto"/>
        <w:bottom w:val="none" w:sz="0" w:space="0" w:color="auto"/>
        <w:right w:val="none" w:sz="0" w:space="0" w:color="auto"/>
      </w:divBdr>
    </w:div>
    <w:div w:id="843981222">
      <w:bodyDiv w:val="1"/>
      <w:marLeft w:val="0"/>
      <w:marRight w:val="0"/>
      <w:marTop w:val="0"/>
      <w:marBottom w:val="0"/>
      <w:divBdr>
        <w:top w:val="none" w:sz="0" w:space="0" w:color="auto"/>
        <w:left w:val="none" w:sz="0" w:space="0" w:color="auto"/>
        <w:bottom w:val="none" w:sz="0" w:space="0" w:color="auto"/>
        <w:right w:val="none" w:sz="0" w:space="0" w:color="auto"/>
      </w:divBdr>
      <w:divsChild>
        <w:div w:id="582490104">
          <w:marLeft w:val="504"/>
          <w:marRight w:val="0"/>
          <w:marTop w:val="60"/>
          <w:marBottom w:val="0"/>
          <w:divBdr>
            <w:top w:val="none" w:sz="0" w:space="0" w:color="auto"/>
            <w:left w:val="none" w:sz="0" w:space="0" w:color="auto"/>
            <w:bottom w:val="none" w:sz="0" w:space="0" w:color="auto"/>
            <w:right w:val="none" w:sz="0" w:space="0" w:color="auto"/>
          </w:divBdr>
        </w:div>
        <w:div w:id="880632797">
          <w:marLeft w:val="504"/>
          <w:marRight w:val="0"/>
          <w:marTop w:val="60"/>
          <w:marBottom w:val="0"/>
          <w:divBdr>
            <w:top w:val="none" w:sz="0" w:space="0" w:color="auto"/>
            <w:left w:val="none" w:sz="0" w:space="0" w:color="auto"/>
            <w:bottom w:val="none" w:sz="0" w:space="0" w:color="auto"/>
            <w:right w:val="none" w:sz="0" w:space="0" w:color="auto"/>
          </w:divBdr>
        </w:div>
        <w:div w:id="1449012602">
          <w:marLeft w:val="504"/>
          <w:marRight w:val="0"/>
          <w:marTop w:val="60"/>
          <w:marBottom w:val="0"/>
          <w:divBdr>
            <w:top w:val="none" w:sz="0" w:space="0" w:color="auto"/>
            <w:left w:val="none" w:sz="0" w:space="0" w:color="auto"/>
            <w:bottom w:val="none" w:sz="0" w:space="0" w:color="auto"/>
            <w:right w:val="none" w:sz="0" w:space="0" w:color="auto"/>
          </w:divBdr>
        </w:div>
        <w:div w:id="1584291159">
          <w:marLeft w:val="504"/>
          <w:marRight w:val="0"/>
          <w:marTop w:val="60"/>
          <w:marBottom w:val="0"/>
          <w:divBdr>
            <w:top w:val="none" w:sz="0" w:space="0" w:color="auto"/>
            <w:left w:val="none" w:sz="0" w:space="0" w:color="auto"/>
            <w:bottom w:val="none" w:sz="0" w:space="0" w:color="auto"/>
            <w:right w:val="none" w:sz="0" w:space="0" w:color="auto"/>
          </w:divBdr>
        </w:div>
        <w:div w:id="2076007732">
          <w:marLeft w:val="504"/>
          <w:marRight w:val="0"/>
          <w:marTop w:val="60"/>
          <w:marBottom w:val="0"/>
          <w:divBdr>
            <w:top w:val="none" w:sz="0" w:space="0" w:color="auto"/>
            <w:left w:val="none" w:sz="0" w:space="0" w:color="auto"/>
            <w:bottom w:val="none" w:sz="0" w:space="0" w:color="auto"/>
            <w:right w:val="none" w:sz="0" w:space="0" w:color="auto"/>
          </w:divBdr>
        </w:div>
      </w:divsChild>
    </w:div>
    <w:div w:id="846208922">
      <w:bodyDiv w:val="1"/>
      <w:marLeft w:val="0"/>
      <w:marRight w:val="0"/>
      <w:marTop w:val="0"/>
      <w:marBottom w:val="0"/>
      <w:divBdr>
        <w:top w:val="none" w:sz="0" w:space="0" w:color="auto"/>
        <w:left w:val="none" w:sz="0" w:space="0" w:color="auto"/>
        <w:bottom w:val="none" w:sz="0" w:space="0" w:color="auto"/>
        <w:right w:val="none" w:sz="0" w:space="0" w:color="auto"/>
      </w:divBdr>
    </w:div>
    <w:div w:id="848103598">
      <w:bodyDiv w:val="1"/>
      <w:marLeft w:val="0"/>
      <w:marRight w:val="0"/>
      <w:marTop w:val="0"/>
      <w:marBottom w:val="0"/>
      <w:divBdr>
        <w:top w:val="none" w:sz="0" w:space="0" w:color="auto"/>
        <w:left w:val="none" w:sz="0" w:space="0" w:color="auto"/>
        <w:bottom w:val="none" w:sz="0" w:space="0" w:color="auto"/>
        <w:right w:val="none" w:sz="0" w:space="0" w:color="auto"/>
      </w:divBdr>
    </w:div>
    <w:div w:id="852495201">
      <w:bodyDiv w:val="1"/>
      <w:marLeft w:val="0"/>
      <w:marRight w:val="0"/>
      <w:marTop w:val="0"/>
      <w:marBottom w:val="0"/>
      <w:divBdr>
        <w:top w:val="none" w:sz="0" w:space="0" w:color="auto"/>
        <w:left w:val="none" w:sz="0" w:space="0" w:color="auto"/>
        <w:bottom w:val="none" w:sz="0" w:space="0" w:color="auto"/>
        <w:right w:val="none" w:sz="0" w:space="0" w:color="auto"/>
      </w:divBdr>
    </w:div>
    <w:div w:id="853498585">
      <w:bodyDiv w:val="1"/>
      <w:marLeft w:val="0"/>
      <w:marRight w:val="0"/>
      <w:marTop w:val="0"/>
      <w:marBottom w:val="0"/>
      <w:divBdr>
        <w:top w:val="none" w:sz="0" w:space="0" w:color="auto"/>
        <w:left w:val="none" w:sz="0" w:space="0" w:color="auto"/>
        <w:bottom w:val="none" w:sz="0" w:space="0" w:color="auto"/>
        <w:right w:val="none" w:sz="0" w:space="0" w:color="auto"/>
      </w:divBdr>
    </w:div>
    <w:div w:id="859706160">
      <w:bodyDiv w:val="1"/>
      <w:marLeft w:val="0"/>
      <w:marRight w:val="0"/>
      <w:marTop w:val="0"/>
      <w:marBottom w:val="0"/>
      <w:divBdr>
        <w:top w:val="none" w:sz="0" w:space="0" w:color="auto"/>
        <w:left w:val="none" w:sz="0" w:space="0" w:color="auto"/>
        <w:bottom w:val="none" w:sz="0" w:space="0" w:color="auto"/>
        <w:right w:val="none" w:sz="0" w:space="0" w:color="auto"/>
      </w:divBdr>
    </w:div>
    <w:div w:id="862212054">
      <w:bodyDiv w:val="1"/>
      <w:marLeft w:val="0"/>
      <w:marRight w:val="0"/>
      <w:marTop w:val="0"/>
      <w:marBottom w:val="0"/>
      <w:divBdr>
        <w:top w:val="none" w:sz="0" w:space="0" w:color="auto"/>
        <w:left w:val="none" w:sz="0" w:space="0" w:color="auto"/>
        <w:bottom w:val="none" w:sz="0" w:space="0" w:color="auto"/>
        <w:right w:val="none" w:sz="0" w:space="0" w:color="auto"/>
      </w:divBdr>
    </w:div>
    <w:div w:id="869879158">
      <w:bodyDiv w:val="1"/>
      <w:marLeft w:val="0"/>
      <w:marRight w:val="0"/>
      <w:marTop w:val="0"/>
      <w:marBottom w:val="0"/>
      <w:divBdr>
        <w:top w:val="none" w:sz="0" w:space="0" w:color="auto"/>
        <w:left w:val="none" w:sz="0" w:space="0" w:color="auto"/>
        <w:bottom w:val="none" w:sz="0" w:space="0" w:color="auto"/>
        <w:right w:val="none" w:sz="0" w:space="0" w:color="auto"/>
      </w:divBdr>
    </w:div>
    <w:div w:id="870413912">
      <w:bodyDiv w:val="1"/>
      <w:marLeft w:val="0"/>
      <w:marRight w:val="0"/>
      <w:marTop w:val="0"/>
      <w:marBottom w:val="0"/>
      <w:divBdr>
        <w:top w:val="none" w:sz="0" w:space="0" w:color="auto"/>
        <w:left w:val="none" w:sz="0" w:space="0" w:color="auto"/>
        <w:bottom w:val="none" w:sz="0" w:space="0" w:color="auto"/>
        <w:right w:val="none" w:sz="0" w:space="0" w:color="auto"/>
      </w:divBdr>
    </w:div>
    <w:div w:id="872768390">
      <w:bodyDiv w:val="1"/>
      <w:marLeft w:val="0"/>
      <w:marRight w:val="0"/>
      <w:marTop w:val="0"/>
      <w:marBottom w:val="0"/>
      <w:divBdr>
        <w:top w:val="none" w:sz="0" w:space="0" w:color="auto"/>
        <w:left w:val="none" w:sz="0" w:space="0" w:color="auto"/>
        <w:bottom w:val="none" w:sz="0" w:space="0" w:color="auto"/>
        <w:right w:val="none" w:sz="0" w:space="0" w:color="auto"/>
      </w:divBdr>
    </w:div>
    <w:div w:id="876968414">
      <w:bodyDiv w:val="1"/>
      <w:marLeft w:val="0"/>
      <w:marRight w:val="0"/>
      <w:marTop w:val="0"/>
      <w:marBottom w:val="0"/>
      <w:divBdr>
        <w:top w:val="none" w:sz="0" w:space="0" w:color="auto"/>
        <w:left w:val="none" w:sz="0" w:space="0" w:color="auto"/>
        <w:bottom w:val="none" w:sz="0" w:space="0" w:color="auto"/>
        <w:right w:val="none" w:sz="0" w:space="0" w:color="auto"/>
      </w:divBdr>
    </w:div>
    <w:div w:id="879779429">
      <w:bodyDiv w:val="1"/>
      <w:marLeft w:val="0"/>
      <w:marRight w:val="0"/>
      <w:marTop w:val="0"/>
      <w:marBottom w:val="0"/>
      <w:divBdr>
        <w:top w:val="none" w:sz="0" w:space="0" w:color="auto"/>
        <w:left w:val="none" w:sz="0" w:space="0" w:color="auto"/>
        <w:bottom w:val="none" w:sz="0" w:space="0" w:color="auto"/>
        <w:right w:val="none" w:sz="0" w:space="0" w:color="auto"/>
      </w:divBdr>
    </w:div>
    <w:div w:id="887882670">
      <w:bodyDiv w:val="1"/>
      <w:marLeft w:val="0"/>
      <w:marRight w:val="0"/>
      <w:marTop w:val="0"/>
      <w:marBottom w:val="0"/>
      <w:divBdr>
        <w:top w:val="none" w:sz="0" w:space="0" w:color="auto"/>
        <w:left w:val="none" w:sz="0" w:space="0" w:color="auto"/>
        <w:bottom w:val="none" w:sz="0" w:space="0" w:color="auto"/>
        <w:right w:val="none" w:sz="0" w:space="0" w:color="auto"/>
      </w:divBdr>
    </w:div>
    <w:div w:id="890845640">
      <w:bodyDiv w:val="1"/>
      <w:marLeft w:val="0"/>
      <w:marRight w:val="0"/>
      <w:marTop w:val="0"/>
      <w:marBottom w:val="0"/>
      <w:divBdr>
        <w:top w:val="none" w:sz="0" w:space="0" w:color="auto"/>
        <w:left w:val="none" w:sz="0" w:space="0" w:color="auto"/>
        <w:bottom w:val="none" w:sz="0" w:space="0" w:color="auto"/>
        <w:right w:val="none" w:sz="0" w:space="0" w:color="auto"/>
      </w:divBdr>
    </w:div>
    <w:div w:id="896356509">
      <w:bodyDiv w:val="1"/>
      <w:marLeft w:val="0"/>
      <w:marRight w:val="0"/>
      <w:marTop w:val="0"/>
      <w:marBottom w:val="0"/>
      <w:divBdr>
        <w:top w:val="none" w:sz="0" w:space="0" w:color="auto"/>
        <w:left w:val="none" w:sz="0" w:space="0" w:color="auto"/>
        <w:bottom w:val="none" w:sz="0" w:space="0" w:color="auto"/>
        <w:right w:val="none" w:sz="0" w:space="0" w:color="auto"/>
      </w:divBdr>
    </w:div>
    <w:div w:id="900166416">
      <w:bodyDiv w:val="1"/>
      <w:marLeft w:val="0"/>
      <w:marRight w:val="0"/>
      <w:marTop w:val="0"/>
      <w:marBottom w:val="0"/>
      <w:divBdr>
        <w:top w:val="none" w:sz="0" w:space="0" w:color="auto"/>
        <w:left w:val="none" w:sz="0" w:space="0" w:color="auto"/>
        <w:bottom w:val="none" w:sz="0" w:space="0" w:color="auto"/>
        <w:right w:val="none" w:sz="0" w:space="0" w:color="auto"/>
      </w:divBdr>
    </w:div>
    <w:div w:id="905997566">
      <w:bodyDiv w:val="1"/>
      <w:marLeft w:val="0"/>
      <w:marRight w:val="0"/>
      <w:marTop w:val="0"/>
      <w:marBottom w:val="0"/>
      <w:divBdr>
        <w:top w:val="none" w:sz="0" w:space="0" w:color="auto"/>
        <w:left w:val="none" w:sz="0" w:space="0" w:color="auto"/>
        <w:bottom w:val="none" w:sz="0" w:space="0" w:color="auto"/>
        <w:right w:val="none" w:sz="0" w:space="0" w:color="auto"/>
      </w:divBdr>
    </w:div>
    <w:div w:id="906645279">
      <w:bodyDiv w:val="1"/>
      <w:marLeft w:val="0"/>
      <w:marRight w:val="0"/>
      <w:marTop w:val="0"/>
      <w:marBottom w:val="0"/>
      <w:divBdr>
        <w:top w:val="none" w:sz="0" w:space="0" w:color="auto"/>
        <w:left w:val="none" w:sz="0" w:space="0" w:color="auto"/>
        <w:bottom w:val="none" w:sz="0" w:space="0" w:color="auto"/>
        <w:right w:val="none" w:sz="0" w:space="0" w:color="auto"/>
      </w:divBdr>
    </w:div>
    <w:div w:id="909652700">
      <w:bodyDiv w:val="1"/>
      <w:marLeft w:val="0"/>
      <w:marRight w:val="0"/>
      <w:marTop w:val="0"/>
      <w:marBottom w:val="0"/>
      <w:divBdr>
        <w:top w:val="none" w:sz="0" w:space="0" w:color="auto"/>
        <w:left w:val="none" w:sz="0" w:space="0" w:color="auto"/>
        <w:bottom w:val="none" w:sz="0" w:space="0" w:color="auto"/>
        <w:right w:val="none" w:sz="0" w:space="0" w:color="auto"/>
      </w:divBdr>
    </w:div>
    <w:div w:id="911085248">
      <w:bodyDiv w:val="1"/>
      <w:marLeft w:val="0"/>
      <w:marRight w:val="0"/>
      <w:marTop w:val="0"/>
      <w:marBottom w:val="0"/>
      <w:divBdr>
        <w:top w:val="none" w:sz="0" w:space="0" w:color="auto"/>
        <w:left w:val="none" w:sz="0" w:space="0" w:color="auto"/>
        <w:bottom w:val="none" w:sz="0" w:space="0" w:color="auto"/>
        <w:right w:val="none" w:sz="0" w:space="0" w:color="auto"/>
      </w:divBdr>
    </w:div>
    <w:div w:id="914508495">
      <w:bodyDiv w:val="1"/>
      <w:marLeft w:val="0"/>
      <w:marRight w:val="0"/>
      <w:marTop w:val="0"/>
      <w:marBottom w:val="0"/>
      <w:divBdr>
        <w:top w:val="none" w:sz="0" w:space="0" w:color="auto"/>
        <w:left w:val="none" w:sz="0" w:space="0" w:color="auto"/>
        <w:bottom w:val="none" w:sz="0" w:space="0" w:color="auto"/>
        <w:right w:val="none" w:sz="0" w:space="0" w:color="auto"/>
      </w:divBdr>
    </w:div>
    <w:div w:id="914823436">
      <w:bodyDiv w:val="1"/>
      <w:marLeft w:val="0"/>
      <w:marRight w:val="0"/>
      <w:marTop w:val="0"/>
      <w:marBottom w:val="0"/>
      <w:divBdr>
        <w:top w:val="none" w:sz="0" w:space="0" w:color="auto"/>
        <w:left w:val="none" w:sz="0" w:space="0" w:color="auto"/>
        <w:bottom w:val="none" w:sz="0" w:space="0" w:color="auto"/>
        <w:right w:val="none" w:sz="0" w:space="0" w:color="auto"/>
      </w:divBdr>
    </w:div>
    <w:div w:id="920943484">
      <w:bodyDiv w:val="1"/>
      <w:marLeft w:val="0"/>
      <w:marRight w:val="0"/>
      <w:marTop w:val="0"/>
      <w:marBottom w:val="0"/>
      <w:divBdr>
        <w:top w:val="none" w:sz="0" w:space="0" w:color="auto"/>
        <w:left w:val="none" w:sz="0" w:space="0" w:color="auto"/>
        <w:bottom w:val="none" w:sz="0" w:space="0" w:color="auto"/>
        <w:right w:val="none" w:sz="0" w:space="0" w:color="auto"/>
      </w:divBdr>
    </w:div>
    <w:div w:id="923802729">
      <w:bodyDiv w:val="1"/>
      <w:marLeft w:val="0"/>
      <w:marRight w:val="0"/>
      <w:marTop w:val="0"/>
      <w:marBottom w:val="0"/>
      <w:divBdr>
        <w:top w:val="none" w:sz="0" w:space="0" w:color="auto"/>
        <w:left w:val="none" w:sz="0" w:space="0" w:color="auto"/>
        <w:bottom w:val="none" w:sz="0" w:space="0" w:color="auto"/>
        <w:right w:val="none" w:sz="0" w:space="0" w:color="auto"/>
      </w:divBdr>
    </w:div>
    <w:div w:id="932280316">
      <w:bodyDiv w:val="1"/>
      <w:marLeft w:val="0"/>
      <w:marRight w:val="0"/>
      <w:marTop w:val="0"/>
      <w:marBottom w:val="0"/>
      <w:divBdr>
        <w:top w:val="none" w:sz="0" w:space="0" w:color="auto"/>
        <w:left w:val="none" w:sz="0" w:space="0" w:color="auto"/>
        <w:bottom w:val="none" w:sz="0" w:space="0" w:color="auto"/>
        <w:right w:val="none" w:sz="0" w:space="0" w:color="auto"/>
      </w:divBdr>
    </w:div>
    <w:div w:id="936909473">
      <w:bodyDiv w:val="1"/>
      <w:marLeft w:val="0"/>
      <w:marRight w:val="0"/>
      <w:marTop w:val="0"/>
      <w:marBottom w:val="0"/>
      <w:divBdr>
        <w:top w:val="none" w:sz="0" w:space="0" w:color="auto"/>
        <w:left w:val="none" w:sz="0" w:space="0" w:color="auto"/>
        <w:bottom w:val="none" w:sz="0" w:space="0" w:color="auto"/>
        <w:right w:val="none" w:sz="0" w:space="0" w:color="auto"/>
      </w:divBdr>
    </w:div>
    <w:div w:id="937953081">
      <w:bodyDiv w:val="1"/>
      <w:marLeft w:val="0"/>
      <w:marRight w:val="0"/>
      <w:marTop w:val="0"/>
      <w:marBottom w:val="0"/>
      <w:divBdr>
        <w:top w:val="none" w:sz="0" w:space="0" w:color="auto"/>
        <w:left w:val="none" w:sz="0" w:space="0" w:color="auto"/>
        <w:bottom w:val="none" w:sz="0" w:space="0" w:color="auto"/>
        <w:right w:val="none" w:sz="0" w:space="0" w:color="auto"/>
      </w:divBdr>
    </w:div>
    <w:div w:id="942034846">
      <w:bodyDiv w:val="1"/>
      <w:marLeft w:val="0"/>
      <w:marRight w:val="0"/>
      <w:marTop w:val="0"/>
      <w:marBottom w:val="0"/>
      <w:divBdr>
        <w:top w:val="none" w:sz="0" w:space="0" w:color="auto"/>
        <w:left w:val="none" w:sz="0" w:space="0" w:color="auto"/>
        <w:bottom w:val="none" w:sz="0" w:space="0" w:color="auto"/>
        <w:right w:val="none" w:sz="0" w:space="0" w:color="auto"/>
      </w:divBdr>
      <w:divsChild>
        <w:div w:id="1288008570">
          <w:marLeft w:val="150"/>
          <w:marRight w:val="150"/>
          <w:marTop w:val="0"/>
          <w:marBottom w:val="0"/>
          <w:divBdr>
            <w:top w:val="none" w:sz="0" w:space="0" w:color="auto"/>
            <w:left w:val="none" w:sz="0" w:space="0" w:color="auto"/>
            <w:bottom w:val="none" w:sz="0" w:space="0" w:color="auto"/>
            <w:right w:val="none" w:sz="0" w:space="0" w:color="auto"/>
          </w:divBdr>
          <w:divsChild>
            <w:div w:id="1586761998">
              <w:marLeft w:val="0"/>
              <w:marRight w:val="0"/>
              <w:marTop w:val="0"/>
              <w:marBottom w:val="0"/>
              <w:divBdr>
                <w:top w:val="none" w:sz="0" w:space="0" w:color="auto"/>
                <w:left w:val="none" w:sz="0" w:space="0" w:color="auto"/>
                <w:bottom w:val="none" w:sz="0" w:space="0" w:color="auto"/>
                <w:right w:val="none" w:sz="0" w:space="0" w:color="auto"/>
              </w:divBdr>
              <w:divsChild>
                <w:div w:id="301274758">
                  <w:marLeft w:val="0"/>
                  <w:marRight w:val="0"/>
                  <w:marTop w:val="0"/>
                  <w:marBottom w:val="150"/>
                  <w:divBdr>
                    <w:top w:val="none" w:sz="0" w:space="0" w:color="auto"/>
                    <w:left w:val="none" w:sz="0" w:space="0" w:color="auto"/>
                    <w:bottom w:val="none" w:sz="0" w:space="0" w:color="auto"/>
                    <w:right w:val="none" w:sz="0" w:space="0" w:color="auto"/>
                  </w:divBdr>
                  <w:divsChild>
                    <w:div w:id="1221752267">
                      <w:marLeft w:val="0"/>
                      <w:marRight w:val="0"/>
                      <w:marTop w:val="0"/>
                      <w:marBottom w:val="0"/>
                      <w:divBdr>
                        <w:top w:val="none" w:sz="0" w:space="0" w:color="auto"/>
                        <w:left w:val="none" w:sz="0" w:space="0" w:color="auto"/>
                        <w:bottom w:val="none" w:sz="0" w:space="0" w:color="auto"/>
                        <w:right w:val="none" w:sz="0" w:space="0" w:color="auto"/>
                      </w:divBdr>
                    </w:div>
                  </w:divsChild>
                </w:div>
                <w:div w:id="360592367">
                  <w:marLeft w:val="0"/>
                  <w:marRight w:val="0"/>
                  <w:marTop w:val="0"/>
                  <w:marBottom w:val="0"/>
                  <w:divBdr>
                    <w:top w:val="none" w:sz="0" w:space="0" w:color="auto"/>
                    <w:left w:val="none" w:sz="0" w:space="0" w:color="auto"/>
                    <w:bottom w:val="none" w:sz="0" w:space="0" w:color="auto"/>
                    <w:right w:val="none" w:sz="0" w:space="0" w:color="auto"/>
                  </w:divBdr>
                  <w:divsChild>
                    <w:div w:id="1721634170">
                      <w:marLeft w:val="0"/>
                      <w:marRight w:val="0"/>
                      <w:marTop w:val="0"/>
                      <w:marBottom w:val="0"/>
                      <w:divBdr>
                        <w:top w:val="none" w:sz="0" w:space="0" w:color="auto"/>
                        <w:left w:val="none" w:sz="0" w:space="0" w:color="auto"/>
                        <w:bottom w:val="none" w:sz="0" w:space="0" w:color="auto"/>
                        <w:right w:val="none" w:sz="0" w:space="0" w:color="auto"/>
                      </w:divBdr>
                      <w:divsChild>
                        <w:div w:id="841044116">
                          <w:marLeft w:val="0"/>
                          <w:marRight w:val="0"/>
                          <w:marTop w:val="0"/>
                          <w:marBottom w:val="0"/>
                          <w:divBdr>
                            <w:top w:val="none" w:sz="0" w:space="0" w:color="auto"/>
                            <w:left w:val="none" w:sz="0" w:space="0" w:color="auto"/>
                            <w:bottom w:val="none" w:sz="0" w:space="0" w:color="auto"/>
                            <w:right w:val="none" w:sz="0" w:space="0" w:color="auto"/>
                          </w:divBdr>
                          <w:divsChild>
                            <w:div w:id="1091245819">
                              <w:marLeft w:val="0"/>
                              <w:marRight w:val="0"/>
                              <w:marTop w:val="0"/>
                              <w:marBottom w:val="0"/>
                              <w:divBdr>
                                <w:top w:val="none" w:sz="0" w:space="0" w:color="auto"/>
                                <w:left w:val="none" w:sz="0" w:space="0" w:color="auto"/>
                                <w:bottom w:val="none" w:sz="0" w:space="0" w:color="auto"/>
                                <w:right w:val="none" w:sz="0" w:space="0" w:color="auto"/>
                              </w:divBdr>
                              <w:divsChild>
                                <w:div w:id="590427808">
                                  <w:marLeft w:val="0"/>
                                  <w:marRight w:val="0"/>
                                  <w:marTop w:val="0"/>
                                  <w:marBottom w:val="0"/>
                                  <w:divBdr>
                                    <w:top w:val="none" w:sz="0" w:space="0" w:color="auto"/>
                                    <w:left w:val="none" w:sz="0" w:space="0" w:color="auto"/>
                                    <w:bottom w:val="none" w:sz="0" w:space="0" w:color="auto"/>
                                    <w:right w:val="none" w:sz="0" w:space="0" w:color="auto"/>
                                  </w:divBdr>
                                  <w:divsChild>
                                    <w:div w:id="772439944">
                                      <w:marLeft w:val="0"/>
                                      <w:marRight w:val="0"/>
                                      <w:marTop w:val="0"/>
                                      <w:marBottom w:val="0"/>
                                      <w:divBdr>
                                        <w:top w:val="none" w:sz="0" w:space="0" w:color="auto"/>
                                        <w:left w:val="none" w:sz="0" w:space="0" w:color="auto"/>
                                        <w:bottom w:val="none" w:sz="0" w:space="0" w:color="auto"/>
                                        <w:right w:val="none" w:sz="0" w:space="0" w:color="auto"/>
                                      </w:divBdr>
                                      <w:divsChild>
                                        <w:div w:id="1529566252">
                                          <w:marLeft w:val="0"/>
                                          <w:marRight w:val="0"/>
                                          <w:marTop w:val="0"/>
                                          <w:marBottom w:val="0"/>
                                          <w:divBdr>
                                            <w:top w:val="none" w:sz="0" w:space="0" w:color="auto"/>
                                            <w:left w:val="none" w:sz="0" w:space="0" w:color="auto"/>
                                            <w:bottom w:val="none" w:sz="0" w:space="0" w:color="auto"/>
                                            <w:right w:val="none" w:sz="0" w:space="0" w:color="auto"/>
                                          </w:divBdr>
                                          <w:divsChild>
                                            <w:div w:id="996375369">
                                              <w:marLeft w:val="0"/>
                                              <w:marRight w:val="0"/>
                                              <w:marTop w:val="0"/>
                                              <w:marBottom w:val="0"/>
                                              <w:divBdr>
                                                <w:top w:val="none" w:sz="0" w:space="0" w:color="auto"/>
                                                <w:left w:val="none" w:sz="0" w:space="0" w:color="auto"/>
                                                <w:bottom w:val="none" w:sz="0" w:space="0" w:color="auto"/>
                                                <w:right w:val="none" w:sz="0" w:space="0" w:color="auto"/>
                                              </w:divBdr>
                                              <w:divsChild>
                                                <w:div w:id="131216716">
                                                  <w:marLeft w:val="0"/>
                                                  <w:marRight w:val="0"/>
                                                  <w:marTop w:val="240"/>
                                                  <w:marBottom w:val="240"/>
                                                  <w:divBdr>
                                                    <w:top w:val="single" w:sz="6" w:space="0" w:color="CCCCCC"/>
                                                    <w:left w:val="none" w:sz="0" w:space="0" w:color="auto"/>
                                                    <w:bottom w:val="none" w:sz="0" w:space="0" w:color="auto"/>
                                                    <w:right w:val="none" w:sz="0" w:space="0" w:color="auto"/>
                                                  </w:divBdr>
                                                </w:div>
                                                <w:div w:id="632099991">
                                                  <w:marLeft w:val="0"/>
                                                  <w:marRight w:val="0"/>
                                                  <w:marTop w:val="240"/>
                                                  <w:marBottom w:val="240"/>
                                                  <w:divBdr>
                                                    <w:top w:val="none" w:sz="0" w:space="0" w:color="auto"/>
                                                    <w:left w:val="none" w:sz="0" w:space="0" w:color="auto"/>
                                                    <w:bottom w:val="none" w:sz="0" w:space="0" w:color="auto"/>
                                                    <w:right w:val="none" w:sz="0" w:space="0" w:color="auto"/>
                                                  </w:divBdr>
                                                </w:div>
                                                <w:div w:id="1109203964">
                                                  <w:marLeft w:val="0"/>
                                                  <w:marRight w:val="0"/>
                                                  <w:marTop w:val="0"/>
                                                  <w:marBottom w:val="0"/>
                                                  <w:divBdr>
                                                    <w:top w:val="none" w:sz="0" w:space="0" w:color="auto"/>
                                                    <w:left w:val="none" w:sz="0" w:space="0" w:color="auto"/>
                                                    <w:bottom w:val="none" w:sz="0" w:space="0" w:color="auto"/>
                                                    <w:right w:val="none" w:sz="0" w:space="0" w:color="auto"/>
                                                  </w:divBdr>
                                                  <w:divsChild>
                                                    <w:div w:id="1729913598">
                                                      <w:marLeft w:val="0"/>
                                                      <w:marRight w:val="0"/>
                                                      <w:marTop w:val="240"/>
                                                      <w:marBottom w:val="240"/>
                                                      <w:divBdr>
                                                        <w:top w:val="single" w:sz="6" w:space="12" w:color="CCCCCC"/>
                                                        <w:left w:val="single" w:sz="6" w:space="12" w:color="CCCCCC"/>
                                                        <w:bottom w:val="single" w:sz="6" w:space="12" w:color="CCCCCC"/>
                                                        <w:right w:val="single" w:sz="6" w:space="12" w:color="CCCCCC"/>
                                                      </w:divBdr>
                                                      <w:divsChild>
                                                        <w:div w:id="17085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852077">
          <w:marLeft w:val="150"/>
          <w:marRight w:val="0"/>
          <w:marTop w:val="300"/>
          <w:marBottom w:val="150"/>
          <w:divBdr>
            <w:top w:val="none" w:sz="0" w:space="0" w:color="auto"/>
            <w:left w:val="none" w:sz="0" w:space="0" w:color="auto"/>
            <w:bottom w:val="single" w:sz="6" w:space="0" w:color="E3E3E3"/>
            <w:right w:val="none" w:sz="0" w:space="0" w:color="auto"/>
          </w:divBdr>
          <w:divsChild>
            <w:div w:id="14444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927">
      <w:bodyDiv w:val="1"/>
      <w:marLeft w:val="0"/>
      <w:marRight w:val="0"/>
      <w:marTop w:val="0"/>
      <w:marBottom w:val="0"/>
      <w:divBdr>
        <w:top w:val="none" w:sz="0" w:space="0" w:color="auto"/>
        <w:left w:val="none" w:sz="0" w:space="0" w:color="auto"/>
        <w:bottom w:val="none" w:sz="0" w:space="0" w:color="auto"/>
        <w:right w:val="none" w:sz="0" w:space="0" w:color="auto"/>
      </w:divBdr>
    </w:div>
    <w:div w:id="946422930">
      <w:bodyDiv w:val="1"/>
      <w:marLeft w:val="0"/>
      <w:marRight w:val="0"/>
      <w:marTop w:val="0"/>
      <w:marBottom w:val="0"/>
      <w:divBdr>
        <w:top w:val="none" w:sz="0" w:space="0" w:color="auto"/>
        <w:left w:val="none" w:sz="0" w:space="0" w:color="auto"/>
        <w:bottom w:val="none" w:sz="0" w:space="0" w:color="auto"/>
        <w:right w:val="none" w:sz="0" w:space="0" w:color="auto"/>
      </w:divBdr>
    </w:div>
    <w:div w:id="956181598">
      <w:bodyDiv w:val="1"/>
      <w:marLeft w:val="0"/>
      <w:marRight w:val="0"/>
      <w:marTop w:val="0"/>
      <w:marBottom w:val="0"/>
      <w:divBdr>
        <w:top w:val="none" w:sz="0" w:space="0" w:color="auto"/>
        <w:left w:val="none" w:sz="0" w:space="0" w:color="auto"/>
        <w:bottom w:val="none" w:sz="0" w:space="0" w:color="auto"/>
        <w:right w:val="none" w:sz="0" w:space="0" w:color="auto"/>
      </w:divBdr>
    </w:div>
    <w:div w:id="959070676">
      <w:bodyDiv w:val="1"/>
      <w:marLeft w:val="0"/>
      <w:marRight w:val="0"/>
      <w:marTop w:val="0"/>
      <w:marBottom w:val="0"/>
      <w:divBdr>
        <w:top w:val="none" w:sz="0" w:space="0" w:color="auto"/>
        <w:left w:val="none" w:sz="0" w:space="0" w:color="auto"/>
        <w:bottom w:val="none" w:sz="0" w:space="0" w:color="auto"/>
        <w:right w:val="none" w:sz="0" w:space="0" w:color="auto"/>
      </w:divBdr>
    </w:div>
    <w:div w:id="959603930">
      <w:bodyDiv w:val="1"/>
      <w:marLeft w:val="0"/>
      <w:marRight w:val="0"/>
      <w:marTop w:val="0"/>
      <w:marBottom w:val="0"/>
      <w:divBdr>
        <w:top w:val="none" w:sz="0" w:space="0" w:color="auto"/>
        <w:left w:val="none" w:sz="0" w:space="0" w:color="auto"/>
        <w:bottom w:val="none" w:sz="0" w:space="0" w:color="auto"/>
        <w:right w:val="none" w:sz="0" w:space="0" w:color="auto"/>
      </w:divBdr>
    </w:div>
    <w:div w:id="960376458">
      <w:bodyDiv w:val="1"/>
      <w:marLeft w:val="0"/>
      <w:marRight w:val="0"/>
      <w:marTop w:val="0"/>
      <w:marBottom w:val="0"/>
      <w:divBdr>
        <w:top w:val="none" w:sz="0" w:space="0" w:color="auto"/>
        <w:left w:val="none" w:sz="0" w:space="0" w:color="auto"/>
        <w:bottom w:val="none" w:sz="0" w:space="0" w:color="auto"/>
        <w:right w:val="none" w:sz="0" w:space="0" w:color="auto"/>
      </w:divBdr>
    </w:div>
    <w:div w:id="968051709">
      <w:bodyDiv w:val="1"/>
      <w:marLeft w:val="0"/>
      <w:marRight w:val="0"/>
      <w:marTop w:val="0"/>
      <w:marBottom w:val="0"/>
      <w:divBdr>
        <w:top w:val="none" w:sz="0" w:space="0" w:color="auto"/>
        <w:left w:val="none" w:sz="0" w:space="0" w:color="auto"/>
        <w:bottom w:val="none" w:sz="0" w:space="0" w:color="auto"/>
        <w:right w:val="none" w:sz="0" w:space="0" w:color="auto"/>
      </w:divBdr>
    </w:div>
    <w:div w:id="968783656">
      <w:bodyDiv w:val="1"/>
      <w:marLeft w:val="0"/>
      <w:marRight w:val="0"/>
      <w:marTop w:val="0"/>
      <w:marBottom w:val="0"/>
      <w:divBdr>
        <w:top w:val="none" w:sz="0" w:space="0" w:color="auto"/>
        <w:left w:val="none" w:sz="0" w:space="0" w:color="auto"/>
        <w:bottom w:val="none" w:sz="0" w:space="0" w:color="auto"/>
        <w:right w:val="none" w:sz="0" w:space="0" w:color="auto"/>
      </w:divBdr>
    </w:div>
    <w:div w:id="969358068">
      <w:bodyDiv w:val="1"/>
      <w:marLeft w:val="0"/>
      <w:marRight w:val="0"/>
      <w:marTop w:val="0"/>
      <w:marBottom w:val="0"/>
      <w:divBdr>
        <w:top w:val="none" w:sz="0" w:space="0" w:color="auto"/>
        <w:left w:val="none" w:sz="0" w:space="0" w:color="auto"/>
        <w:bottom w:val="none" w:sz="0" w:space="0" w:color="auto"/>
        <w:right w:val="none" w:sz="0" w:space="0" w:color="auto"/>
      </w:divBdr>
    </w:div>
    <w:div w:id="969743001">
      <w:bodyDiv w:val="1"/>
      <w:marLeft w:val="0"/>
      <w:marRight w:val="0"/>
      <w:marTop w:val="0"/>
      <w:marBottom w:val="0"/>
      <w:divBdr>
        <w:top w:val="none" w:sz="0" w:space="0" w:color="auto"/>
        <w:left w:val="none" w:sz="0" w:space="0" w:color="auto"/>
        <w:bottom w:val="none" w:sz="0" w:space="0" w:color="auto"/>
        <w:right w:val="none" w:sz="0" w:space="0" w:color="auto"/>
      </w:divBdr>
    </w:div>
    <w:div w:id="970670528">
      <w:bodyDiv w:val="1"/>
      <w:marLeft w:val="0"/>
      <w:marRight w:val="0"/>
      <w:marTop w:val="0"/>
      <w:marBottom w:val="0"/>
      <w:divBdr>
        <w:top w:val="none" w:sz="0" w:space="0" w:color="auto"/>
        <w:left w:val="none" w:sz="0" w:space="0" w:color="auto"/>
        <w:bottom w:val="none" w:sz="0" w:space="0" w:color="auto"/>
        <w:right w:val="none" w:sz="0" w:space="0" w:color="auto"/>
      </w:divBdr>
    </w:div>
    <w:div w:id="970785568">
      <w:bodyDiv w:val="1"/>
      <w:marLeft w:val="0"/>
      <w:marRight w:val="0"/>
      <w:marTop w:val="0"/>
      <w:marBottom w:val="0"/>
      <w:divBdr>
        <w:top w:val="none" w:sz="0" w:space="0" w:color="auto"/>
        <w:left w:val="none" w:sz="0" w:space="0" w:color="auto"/>
        <w:bottom w:val="none" w:sz="0" w:space="0" w:color="auto"/>
        <w:right w:val="none" w:sz="0" w:space="0" w:color="auto"/>
      </w:divBdr>
    </w:div>
    <w:div w:id="972759871">
      <w:bodyDiv w:val="1"/>
      <w:marLeft w:val="0"/>
      <w:marRight w:val="0"/>
      <w:marTop w:val="0"/>
      <w:marBottom w:val="0"/>
      <w:divBdr>
        <w:top w:val="none" w:sz="0" w:space="0" w:color="auto"/>
        <w:left w:val="none" w:sz="0" w:space="0" w:color="auto"/>
        <w:bottom w:val="none" w:sz="0" w:space="0" w:color="auto"/>
        <w:right w:val="none" w:sz="0" w:space="0" w:color="auto"/>
      </w:divBdr>
    </w:div>
    <w:div w:id="973411691">
      <w:bodyDiv w:val="1"/>
      <w:marLeft w:val="0"/>
      <w:marRight w:val="0"/>
      <w:marTop w:val="0"/>
      <w:marBottom w:val="0"/>
      <w:divBdr>
        <w:top w:val="none" w:sz="0" w:space="0" w:color="auto"/>
        <w:left w:val="none" w:sz="0" w:space="0" w:color="auto"/>
        <w:bottom w:val="none" w:sz="0" w:space="0" w:color="auto"/>
        <w:right w:val="none" w:sz="0" w:space="0" w:color="auto"/>
      </w:divBdr>
    </w:div>
    <w:div w:id="982193158">
      <w:bodyDiv w:val="1"/>
      <w:marLeft w:val="0"/>
      <w:marRight w:val="0"/>
      <w:marTop w:val="0"/>
      <w:marBottom w:val="0"/>
      <w:divBdr>
        <w:top w:val="none" w:sz="0" w:space="0" w:color="auto"/>
        <w:left w:val="none" w:sz="0" w:space="0" w:color="auto"/>
        <w:bottom w:val="none" w:sz="0" w:space="0" w:color="auto"/>
        <w:right w:val="none" w:sz="0" w:space="0" w:color="auto"/>
      </w:divBdr>
    </w:div>
    <w:div w:id="983849791">
      <w:bodyDiv w:val="1"/>
      <w:marLeft w:val="0"/>
      <w:marRight w:val="0"/>
      <w:marTop w:val="0"/>
      <w:marBottom w:val="0"/>
      <w:divBdr>
        <w:top w:val="none" w:sz="0" w:space="0" w:color="auto"/>
        <w:left w:val="none" w:sz="0" w:space="0" w:color="auto"/>
        <w:bottom w:val="none" w:sz="0" w:space="0" w:color="auto"/>
        <w:right w:val="none" w:sz="0" w:space="0" w:color="auto"/>
      </w:divBdr>
    </w:div>
    <w:div w:id="986476768">
      <w:bodyDiv w:val="1"/>
      <w:marLeft w:val="0"/>
      <w:marRight w:val="0"/>
      <w:marTop w:val="0"/>
      <w:marBottom w:val="0"/>
      <w:divBdr>
        <w:top w:val="none" w:sz="0" w:space="0" w:color="auto"/>
        <w:left w:val="none" w:sz="0" w:space="0" w:color="auto"/>
        <w:bottom w:val="none" w:sz="0" w:space="0" w:color="auto"/>
        <w:right w:val="none" w:sz="0" w:space="0" w:color="auto"/>
      </w:divBdr>
    </w:div>
    <w:div w:id="990720341">
      <w:bodyDiv w:val="1"/>
      <w:marLeft w:val="0"/>
      <w:marRight w:val="0"/>
      <w:marTop w:val="0"/>
      <w:marBottom w:val="0"/>
      <w:divBdr>
        <w:top w:val="none" w:sz="0" w:space="0" w:color="auto"/>
        <w:left w:val="none" w:sz="0" w:space="0" w:color="auto"/>
        <w:bottom w:val="none" w:sz="0" w:space="0" w:color="auto"/>
        <w:right w:val="none" w:sz="0" w:space="0" w:color="auto"/>
      </w:divBdr>
    </w:div>
    <w:div w:id="998578422">
      <w:bodyDiv w:val="1"/>
      <w:marLeft w:val="0"/>
      <w:marRight w:val="0"/>
      <w:marTop w:val="0"/>
      <w:marBottom w:val="0"/>
      <w:divBdr>
        <w:top w:val="none" w:sz="0" w:space="0" w:color="auto"/>
        <w:left w:val="none" w:sz="0" w:space="0" w:color="auto"/>
        <w:bottom w:val="none" w:sz="0" w:space="0" w:color="auto"/>
        <w:right w:val="none" w:sz="0" w:space="0" w:color="auto"/>
      </w:divBdr>
    </w:div>
    <w:div w:id="1012680041">
      <w:bodyDiv w:val="1"/>
      <w:marLeft w:val="0"/>
      <w:marRight w:val="0"/>
      <w:marTop w:val="0"/>
      <w:marBottom w:val="0"/>
      <w:divBdr>
        <w:top w:val="none" w:sz="0" w:space="0" w:color="auto"/>
        <w:left w:val="none" w:sz="0" w:space="0" w:color="auto"/>
        <w:bottom w:val="none" w:sz="0" w:space="0" w:color="auto"/>
        <w:right w:val="none" w:sz="0" w:space="0" w:color="auto"/>
      </w:divBdr>
    </w:div>
    <w:div w:id="1013147204">
      <w:bodyDiv w:val="1"/>
      <w:marLeft w:val="0"/>
      <w:marRight w:val="0"/>
      <w:marTop w:val="0"/>
      <w:marBottom w:val="0"/>
      <w:divBdr>
        <w:top w:val="none" w:sz="0" w:space="0" w:color="auto"/>
        <w:left w:val="none" w:sz="0" w:space="0" w:color="auto"/>
        <w:bottom w:val="none" w:sz="0" w:space="0" w:color="auto"/>
        <w:right w:val="none" w:sz="0" w:space="0" w:color="auto"/>
      </w:divBdr>
    </w:div>
    <w:div w:id="1016080219">
      <w:bodyDiv w:val="1"/>
      <w:marLeft w:val="0"/>
      <w:marRight w:val="0"/>
      <w:marTop w:val="0"/>
      <w:marBottom w:val="0"/>
      <w:divBdr>
        <w:top w:val="none" w:sz="0" w:space="0" w:color="auto"/>
        <w:left w:val="none" w:sz="0" w:space="0" w:color="auto"/>
        <w:bottom w:val="none" w:sz="0" w:space="0" w:color="auto"/>
        <w:right w:val="none" w:sz="0" w:space="0" w:color="auto"/>
      </w:divBdr>
    </w:div>
    <w:div w:id="1016730525">
      <w:bodyDiv w:val="1"/>
      <w:marLeft w:val="0"/>
      <w:marRight w:val="0"/>
      <w:marTop w:val="0"/>
      <w:marBottom w:val="0"/>
      <w:divBdr>
        <w:top w:val="none" w:sz="0" w:space="0" w:color="auto"/>
        <w:left w:val="none" w:sz="0" w:space="0" w:color="auto"/>
        <w:bottom w:val="none" w:sz="0" w:space="0" w:color="auto"/>
        <w:right w:val="none" w:sz="0" w:space="0" w:color="auto"/>
      </w:divBdr>
    </w:div>
    <w:div w:id="1024864948">
      <w:bodyDiv w:val="1"/>
      <w:marLeft w:val="0"/>
      <w:marRight w:val="0"/>
      <w:marTop w:val="0"/>
      <w:marBottom w:val="0"/>
      <w:divBdr>
        <w:top w:val="none" w:sz="0" w:space="0" w:color="auto"/>
        <w:left w:val="none" w:sz="0" w:space="0" w:color="auto"/>
        <w:bottom w:val="none" w:sz="0" w:space="0" w:color="auto"/>
        <w:right w:val="none" w:sz="0" w:space="0" w:color="auto"/>
      </w:divBdr>
    </w:div>
    <w:div w:id="1031763749">
      <w:bodyDiv w:val="1"/>
      <w:marLeft w:val="0"/>
      <w:marRight w:val="0"/>
      <w:marTop w:val="0"/>
      <w:marBottom w:val="0"/>
      <w:divBdr>
        <w:top w:val="none" w:sz="0" w:space="0" w:color="auto"/>
        <w:left w:val="none" w:sz="0" w:space="0" w:color="auto"/>
        <w:bottom w:val="none" w:sz="0" w:space="0" w:color="auto"/>
        <w:right w:val="none" w:sz="0" w:space="0" w:color="auto"/>
      </w:divBdr>
    </w:div>
    <w:div w:id="1037513531">
      <w:bodyDiv w:val="1"/>
      <w:marLeft w:val="0"/>
      <w:marRight w:val="0"/>
      <w:marTop w:val="0"/>
      <w:marBottom w:val="0"/>
      <w:divBdr>
        <w:top w:val="none" w:sz="0" w:space="0" w:color="auto"/>
        <w:left w:val="none" w:sz="0" w:space="0" w:color="auto"/>
        <w:bottom w:val="none" w:sz="0" w:space="0" w:color="auto"/>
        <w:right w:val="none" w:sz="0" w:space="0" w:color="auto"/>
      </w:divBdr>
    </w:div>
    <w:div w:id="1042092739">
      <w:bodyDiv w:val="1"/>
      <w:marLeft w:val="0"/>
      <w:marRight w:val="0"/>
      <w:marTop w:val="0"/>
      <w:marBottom w:val="0"/>
      <w:divBdr>
        <w:top w:val="none" w:sz="0" w:space="0" w:color="auto"/>
        <w:left w:val="none" w:sz="0" w:space="0" w:color="auto"/>
        <w:bottom w:val="none" w:sz="0" w:space="0" w:color="auto"/>
        <w:right w:val="none" w:sz="0" w:space="0" w:color="auto"/>
      </w:divBdr>
    </w:div>
    <w:div w:id="1047224000">
      <w:bodyDiv w:val="1"/>
      <w:marLeft w:val="0"/>
      <w:marRight w:val="0"/>
      <w:marTop w:val="0"/>
      <w:marBottom w:val="0"/>
      <w:divBdr>
        <w:top w:val="none" w:sz="0" w:space="0" w:color="auto"/>
        <w:left w:val="none" w:sz="0" w:space="0" w:color="auto"/>
        <w:bottom w:val="none" w:sz="0" w:space="0" w:color="auto"/>
        <w:right w:val="none" w:sz="0" w:space="0" w:color="auto"/>
      </w:divBdr>
    </w:div>
    <w:div w:id="1050614132">
      <w:bodyDiv w:val="1"/>
      <w:marLeft w:val="0"/>
      <w:marRight w:val="0"/>
      <w:marTop w:val="0"/>
      <w:marBottom w:val="0"/>
      <w:divBdr>
        <w:top w:val="none" w:sz="0" w:space="0" w:color="auto"/>
        <w:left w:val="none" w:sz="0" w:space="0" w:color="auto"/>
        <w:bottom w:val="none" w:sz="0" w:space="0" w:color="auto"/>
        <w:right w:val="none" w:sz="0" w:space="0" w:color="auto"/>
      </w:divBdr>
    </w:div>
    <w:div w:id="1060447598">
      <w:bodyDiv w:val="1"/>
      <w:marLeft w:val="0"/>
      <w:marRight w:val="0"/>
      <w:marTop w:val="0"/>
      <w:marBottom w:val="0"/>
      <w:divBdr>
        <w:top w:val="none" w:sz="0" w:space="0" w:color="auto"/>
        <w:left w:val="none" w:sz="0" w:space="0" w:color="auto"/>
        <w:bottom w:val="none" w:sz="0" w:space="0" w:color="auto"/>
        <w:right w:val="none" w:sz="0" w:space="0" w:color="auto"/>
      </w:divBdr>
    </w:div>
    <w:div w:id="1074618913">
      <w:bodyDiv w:val="1"/>
      <w:marLeft w:val="0"/>
      <w:marRight w:val="0"/>
      <w:marTop w:val="0"/>
      <w:marBottom w:val="0"/>
      <w:divBdr>
        <w:top w:val="none" w:sz="0" w:space="0" w:color="auto"/>
        <w:left w:val="none" w:sz="0" w:space="0" w:color="auto"/>
        <w:bottom w:val="none" w:sz="0" w:space="0" w:color="auto"/>
        <w:right w:val="none" w:sz="0" w:space="0" w:color="auto"/>
      </w:divBdr>
    </w:div>
    <w:div w:id="1075011184">
      <w:bodyDiv w:val="1"/>
      <w:marLeft w:val="0"/>
      <w:marRight w:val="0"/>
      <w:marTop w:val="0"/>
      <w:marBottom w:val="0"/>
      <w:divBdr>
        <w:top w:val="none" w:sz="0" w:space="0" w:color="auto"/>
        <w:left w:val="none" w:sz="0" w:space="0" w:color="auto"/>
        <w:bottom w:val="none" w:sz="0" w:space="0" w:color="auto"/>
        <w:right w:val="none" w:sz="0" w:space="0" w:color="auto"/>
      </w:divBdr>
    </w:div>
    <w:div w:id="1075275633">
      <w:bodyDiv w:val="1"/>
      <w:marLeft w:val="0"/>
      <w:marRight w:val="0"/>
      <w:marTop w:val="0"/>
      <w:marBottom w:val="0"/>
      <w:divBdr>
        <w:top w:val="none" w:sz="0" w:space="0" w:color="auto"/>
        <w:left w:val="none" w:sz="0" w:space="0" w:color="auto"/>
        <w:bottom w:val="none" w:sz="0" w:space="0" w:color="auto"/>
        <w:right w:val="none" w:sz="0" w:space="0" w:color="auto"/>
      </w:divBdr>
    </w:div>
    <w:div w:id="1075395359">
      <w:bodyDiv w:val="1"/>
      <w:marLeft w:val="0"/>
      <w:marRight w:val="0"/>
      <w:marTop w:val="0"/>
      <w:marBottom w:val="0"/>
      <w:divBdr>
        <w:top w:val="none" w:sz="0" w:space="0" w:color="auto"/>
        <w:left w:val="none" w:sz="0" w:space="0" w:color="auto"/>
        <w:bottom w:val="none" w:sz="0" w:space="0" w:color="auto"/>
        <w:right w:val="none" w:sz="0" w:space="0" w:color="auto"/>
      </w:divBdr>
    </w:div>
    <w:div w:id="1078361503">
      <w:bodyDiv w:val="1"/>
      <w:marLeft w:val="0"/>
      <w:marRight w:val="0"/>
      <w:marTop w:val="0"/>
      <w:marBottom w:val="0"/>
      <w:divBdr>
        <w:top w:val="none" w:sz="0" w:space="0" w:color="auto"/>
        <w:left w:val="none" w:sz="0" w:space="0" w:color="auto"/>
        <w:bottom w:val="none" w:sz="0" w:space="0" w:color="auto"/>
        <w:right w:val="none" w:sz="0" w:space="0" w:color="auto"/>
      </w:divBdr>
    </w:div>
    <w:div w:id="1083916598">
      <w:bodyDiv w:val="1"/>
      <w:marLeft w:val="0"/>
      <w:marRight w:val="0"/>
      <w:marTop w:val="0"/>
      <w:marBottom w:val="0"/>
      <w:divBdr>
        <w:top w:val="none" w:sz="0" w:space="0" w:color="auto"/>
        <w:left w:val="none" w:sz="0" w:space="0" w:color="auto"/>
        <w:bottom w:val="none" w:sz="0" w:space="0" w:color="auto"/>
        <w:right w:val="none" w:sz="0" w:space="0" w:color="auto"/>
      </w:divBdr>
    </w:div>
    <w:div w:id="1084380319">
      <w:bodyDiv w:val="1"/>
      <w:marLeft w:val="0"/>
      <w:marRight w:val="0"/>
      <w:marTop w:val="0"/>
      <w:marBottom w:val="0"/>
      <w:divBdr>
        <w:top w:val="none" w:sz="0" w:space="0" w:color="auto"/>
        <w:left w:val="none" w:sz="0" w:space="0" w:color="auto"/>
        <w:bottom w:val="none" w:sz="0" w:space="0" w:color="auto"/>
        <w:right w:val="none" w:sz="0" w:space="0" w:color="auto"/>
      </w:divBdr>
    </w:div>
    <w:div w:id="1084884506">
      <w:bodyDiv w:val="1"/>
      <w:marLeft w:val="0"/>
      <w:marRight w:val="0"/>
      <w:marTop w:val="0"/>
      <w:marBottom w:val="0"/>
      <w:divBdr>
        <w:top w:val="none" w:sz="0" w:space="0" w:color="auto"/>
        <w:left w:val="none" w:sz="0" w:space="0" w:color="auto"/>
        <w:bottom w:val="none" w:sz="0" w:space="0" w:color="auto"/>
        <w:right w:val="none" w:sz="0" w:space="0" w:color="auto"/>
      </w:divBdr>
    </w:div>
    <w:div w:id="1085492963">
      <w:bodyDiv w:val="1"/>
      <w:marLeft w:val="0"/>
      <w:marRight w:val="0"/>
      <w:marTop w:val="0"/>
      <w:marBottom w:val="0"/>
      <w:divBdr>
        <w:top w:val="none" w:sz="0" w:space="0" w:color="auto"/>
        <w:left w:val="none" w:sz="0" w:space="0" w:color="auto"/>
        <w:bottom w:val="none" w:sz="0" w:space="0" w:color="auto"/>
        <w:right w:val="none" w:sz="0" w:space="0" w:color="auto"/>
      </w:divBdr>
    </w:div>
    <w:div w:id="1087993885">
      <w:bodyDiv w:val="1"/>
      <w:marLeft w:val="0"/>
      <w:marRight w:val="0"/>
      <w:marTop w:val="0"/>
      <w:marBottom w:val="0"/>
      <w:divBdr>
        <w:top w:val="none" w:sz="0" w:space="0" w:color="auto"/>
        <w:left w:val="none" w:sz="0" w:space="0" w:color="auto"/>
        <w:bottom w:val="none" w:sz="0" w:space="0" w:color="auto"/>
        <w:right w:val="none" w:sz="0" w:space="0" w:color="auto"/>
      </w:divBdr>
    </w:div>
    <w:div w:id="1088694661">
      <w:bodyDiv w:val="1"/>
      <w:marLeft w:val="0"/>
      <w:marRight w:val="0"/>
      <w:marTop w:val="0"/>
      <w:marBottom w:val="0"/>
      <w:divBdr>
        <w:top w:val="none" w:sz="0" w:space="0" w:color="auto"/>
        <w:left w:val="none" w:sz="0" w:space="0" w:color="auto"/>
        <w:bottom w:val="none" w:sz="0" w:space="0" w:color="auto"/>
        <w:right w:val="none" w:sz="0" w:space="0" w:color="auto"/>
      </w:divBdr>
    </w:div>
    <w:div w:id="1090085415">
      <w:bodyDiv w:val="1"/>
      <w:marLeft w:val="0"/>
      <w:marRight w:val="0"/>
      <w:marTop w:val="0"/>
      <w:marBottom w:val="0"/>
      <w:divBdr>
        <w:top w:val="none" w:sz="0" w:space="0" w:color="auto"/>
        <w:left w:val="none" w:sz="0" w:space="0" w:color="auto"/>
        <w:bottom w:val="none" w:sz="0" w:space="0" w:color="auto"/>
        <w:right w:val="none" w:sz="0" w:space="0" w:color="auto"/>
      </w:divBdr>
    </w:div>
    <w:div w:id="1093552781">
      <w:bodyDiv w:val="1"/>
      <w:marLeft w:val="0"/>
      <w:marRight w:val="0"/>
      <w:marTop w:val="0"/>
      <w:marBottom w:val="0"/>
      <w:divBdr>
        <w:top w:val="none" w:sz="0" w:space="0" w:color="auto"/>
        <w:left w:val="none" w:sz="0" w:space="0" w:color="auto"/>
        <w:bottom w:val="none" w:sz="0" w:space="0" w:color="auto"/>
        <w:right w:val="none" w:sz="0" w:space="0" w:color="auto"/>
      </w:divBdr>
    </w:div>
    <w:div w:id="1096822513">
      <w:bodyDiv w:val="1"/>
      <w:marLeft w:val="0"/>
      <w:marRight w:val="0"/>
      <w:marTop w:val="0"/>
      <w:marBottom w:val="0"/>
      <w:divBdr>
        <w:top w:val="none" w:sz="0" w:space="0" w:color="auto"/>
        <w:left w:val="none" w:sz="0" w:space="0" w:color="auto"/>
        <w:bottom w:val="none" w:sz="0" w:space="0" w:color="auto"/>
        <w:right w:val="none" w:sz="0" w:space="0" w:color="auto"/>
      </w:divBdr>
    </w:div>
    <w:div w:id="1098326315">
      <w:bodyDiv w:val="1"/>
      <w:marLeft w:val="0"/>
      <w:marRight w:val="0"/>
      <w:marTop w:val="0"/>
      <w:marBottom w:val="0"/>
      <w:divBdr>
        <w:top w:val="none" w:sz="0" w:space="0" w:color="auto"/>
        <w:left w:val="none" w:sz="0" w:space="0" w:color="auto"/>
        <w:bottom w:val="none" w:sz="0" w:space="0" w:color="auto"/>
        <w:right w:val="none" w:sz="0" w:space="0" w:color="auto"/>
      </w:divBdr>
    </w:div>
    <w:div w:id="1100636437">
      <w:bodyDiv w:val="1"/>
      <w:marLeft w:val="0"/>
      <w:marRight w:val="0"/>
      <w:marTop w:val="0"/>
      <w:marBottom w:val="0"/>
      <w:divBdr>
        <w:top w:val="none" w:sz="0" w:space="0" w:color="auto"/>
        <w:left w:val="none" w:sz="0" w:space="0" w:color="auto"/>
        <w:bottom w:val="none" w:sz="0" w:space="0" w:color="auto"/>
        <w:right w:val="none" w:sz="0" w:space="0" w:color="auto"/>
      </w:divBdr>
    </w:div>
    <w:div w:id="1100905125">
      <w:bodyDiv w:val="1"/>
      <w:marLeft w:val="0"/>
      <w:marRight w:val="0"/>
      <w:marTop w:val="0"/>
      <w:marBottom w:val="0"/>
      <w:divBdr>
        <w:top w:val="none" w:sz="0" w:space="0" w:color="auto"/>
        <w:left w:val="none" w:sz="0" w:space="0" w:color="auto"/>
        <w:bottom w:val="none" w:sz="0" w:space="0" w:color="auto"/>
        <w:right w:val="none" w:sz="0" w:space="0" w:color="auto"/>
      </w:divBdr>
    </w:div>
    <w:div w:id="1102804029">
      <w:bodyDiv w:val="1"/>
      <w:marLeft w:val="0"/>
      <w:marRight w:val="0"/>
      <w:marTop w:val="0"/>
      <w:marBottom w:val="0"/>
      <w:divBdr>
        <w:top w:val="none" w:sz="0" w:space="0" w:color="auto"/>
        <w:left w:val="none" w:sz="0" w:space="0" w:color="auto"/>
        <w:bottom w:val="none" w:sz="0" w:space="0" w:color="auto"/>
        <w:right w:val="none" w:sz="0" w:space="0" w:color="auto"/>
      </w:divBdr>
    </w:div>
    <w:div w:id="1104961571">
      <w:bodyDiv w:val="1"/>
      <w:marLeft w:val="0"/>
      <w:marRight w:val="0"/>
      <w:marTop w:val="0"/>
      <w:marBottom w:val="0"/>
      <w:divBdr>
        <w:top w:val="none" w:sz="0" w:space="0" w:color="auto"/>
        <w:left w:val="none" w:sz="0" w:space="0" w:color="auto"/>
        <w:bottom w:val="none" w:sz="0" w:space="0" w:color="auto"/>
        <w:right w:val="none" w:sz="0" w:space="0" w:color="auto"/>
      </w:divBdr>
    </w:div>
    <w:div w:id="1107390463">
      <w:bodyDiv w:val="1"/>
      <w:marLeft w:val="0"/>
      <w:marRight w:val="0"/>
      <w:marTop w:val="0"/>
      <w:marBottom w:val="0"/>
      <w:divBdr>
        <w:top w:val="none" w:sz="0" w:space="0" w:color="auto"/>
        <w:left w:val="none" w:sz="0" w:space="0" w:color="auto"/>
        <w:bottom w:val="none" w:sz="0" w:space="0" w:color="auto"/>
        <w:right w:val="none" w:sz="0" w:space="0" w:color="auto"/>
      </w:divBdr>
    </w:div>
    <w:div w:id="1111165888">
      <w:bodyDiv w:val="1"/>
      <w:marLeft w:val="0"/>
      <w:marRight w:val="0"/>
      <w:marTop w:val="0"/>
      <w:marBottom w:val="0"/>
      <w:divBdr>
        <w:top w:val="none" w:sz="0" w:space="0" w:color="auto"/>
        <w:left w:val="none" w:sz="0" w:space="0" w:color="auto"/>
        <w:bottom w:val="none" w:sz="0" w:space="0" w:color="auto"/>
        <w:right w:val="none" w:sz="0" w:space="0" w:color="auto"/>
      </w:divBdr>
    </w:div>
    <w:div w:id="1118643222">
      <w:bodyDiv w:val="1"/>
      <w:marLeft w:val="0"/>
      <w:marRight w:val="0"/>
      <w:marTop w:val="0"/>
      <w:marBottom w:val="0"/>
      <w:divBdr>
        <w:top w:val="none" w:sz="0" w:space="0" w:color="auto"/>
        <w:left w:val="none" w:sz="0" w:space="0" w:color="auto"/>
        <w:bottom w:val="none" w:sz="0" w:space="0" w:color="auto"/>
        <w:right w:val="none" w:sz="0" w:space="0" w:color="auto"/>
      </w:divBdr>
    </w:div>
    <w:div w:id="1119108194">
      <w:bodyDiv w:val="1"/>
      <w:marLeft w:val="0"/>
      <w:marRight w:val="0"/>
      <w:marTop w:val="0"/>
      <w:marBottom w:val="0"/>
      <w:divBdr>
        <w:top w:val="none" w:sz="0" w:space="0" w:color="auto"/>
        <w:left w:val="none" w:sz="0" w:space="0" w:color="auto"/>
        <w:bottom w:val="none" w:sz="0" w:space="0" w:color="auto"/>
        <w:right w:val="none" w:sz="0" w:space="0" w:color="auto"/>
      </w:divBdr>
    </w:div>
    <w:div w:id="1121342425">
      <w:bodyDiv w:val="1"/>
      <w:marLeft w:val="0"/>
      <w:marRight w:val="0"/>
      <w:marTop w:val="0"/>
      <w:marBottom w:val="0"/>
      <w:divBdr>
        <w:top w:val="none" w:sz="0" w:space="0" w:color="auto"/>
        <w:left w:val="none" w:sz="0" w:space="0" w:color="auto"/>
        <w:bottom w:val="none" w:sz="0" w:space="0" w:color="auto"/>
        <w:right w:val="none" w:sz="0" w:space="0" w:color="auto"/>
      </w:divBdr>
    </w:div>
    <w:div w:id="1123038820">
      <w:bodyDiv w:val="1"/>
      <w:marLeft w:val="0"/>
      <w:marRight w:val="0"/>
      <w:marTop w:val="0"/>
      <w:marBottom w:val="0"/>
      <w:divBdr>
        <w:top w:val="none" w:sz="0" w:space="0" w:color="auto"/>
        <w:left w:val="none" w:sz="0" w:space="0" w:color="auto"/>
        <w:bottom w:val="none" w:sz="0" w:space="0" w:color="auto"/>
        <w:right w:val="none" w:sz="0" w:space="0" w:color="auto"/>
      </w:divBdr>
    </w:div>
    <w:div w:id="1127891170">
      <w:bodyDiv w:val="1"/>
      <w:marLeft w:val="0"/>
      <w:marRight w:val="0"/>
      <w:marTop w:val="0"/>
      <w:marBottom w:val="0"/>
      <w:divBdr>
        <w:top w:val="none" w:sz="0" w:space="0" w:color="auto"/>
        <w:left w:val="none" w:sz="0" w:space="0" w:color="auto"/>
        <w:bottom w:val="none" w:sz="0" w:space="0" w:color="auto"/>
        <w:right w:val="none" w:sz="0" w:space="0" w:color="auto"/>
      </w:divBdr>
    </w:div>
    <w:div w:id="1128165085">
      <w:bodyDiv w:val="1"/>
      <w:marLeft w:val="0"/>
      <w:marRight w:val="0"/>
      <w:marTop w:val="0"/>
      <w:marBottom w:val="0"/>
      <w:divBdr>
        <w:top w:val="none" w:sz="0" w:space="0" w:color="auto"/>
        <w:left w:val="none" w:sz="0" w:space="0" w:color="auto"/>
        <w:bottom w:val="none" w:sz="0" w:space="0" w:color="auto"/>
        <w:right w:val="none" w:sz="0" w:space="0" w:color="auto"/>
      </w:divBdr>
    </w:div>
    <w:div w:id="1131248313">
      <w:bodyDiv w:val="1"/>
      <w:marLeft w:val="0"/>
      <w:marRight w:val="0"/>
      <w:marTop w:val="0"/>
      <w:marBottom w:val="0"/>
      <w:divBdr>
        <w:top w:val="none" w:sz="0" w:space="0" w:color="auto"/>
        <w:left w:val="none" w:sz="0" w:space="0" w:color="auto"/>
        <w:bottom w:val="none" w:sz="0" w:space="0" w:color="auto"/>
        <w:right w:val="none" w:sz="0" w:space="0" w:color="auto"/>
      </w:divBdr>
    </w:div>
    <w:div w:id="1133329397">
      <w:bodyDiv w:val="1"/>
      <w:marLeft w:val="0"/>
      <w:marRight w:val="0"/>
      <w:marTop w:val="0"/>
      <w:marBottom w:val="0"/>
      <w:divBdr>
        <w:top w:val="none" w:sz="0" w:space="0" w:color="auto"/>
        <w:left w:val="none" w:sz="0" w:space="0" w:color="auto"/>
        <w:bottom w:val="none" w:sz="0" w:space="0" w:color="auto"/>
        <w:right w:val="none" w:sz="0" w:space="0" w:color="auto"/>
      </w:divBdr>
    </w:div>
    <w:div w:id="1136527725">
      <w:bodyDiv w:val="1"/>
      <w:marLeft w:val="0"/>
      <w:marRight w:val="0"/>
      <w:marTop w:val="0"/>
      <w:marBottom w:val="0"/>
      <w:divBdr>
        <w:top w:val="none" w:sz="0" w:space="0" w:color="auto"/>
        <w:left w:val="none" w:sz="0" w:space="0" w:color="auto"/>
        <w:bottom w:val="none" w:sz="0" w:space="0" w:color="auto"/>
        <w:right w:val="none" w:sz="0" w:space="0" w:color="auto"/>
      </w:divBdr>
    </w:div>
    <w:div w:id="1137070973">
      <w:bodyDiv w:val="1"/>
      <w:marLeft w:val="0"/>
      <w:marRight w:val="0"/>
      <w:marTop w:val="0"/>
      <w:marBottom w:val="0"/>
      <w:divBdr>
        <w:top w:val="none" w:sz="0" w:space="0" w:color="auto"/>
        <w:left w:val="none" w:sz="0" w:space="0" w:color="auto"/>
        <w:bottom w:val="none" w:sz="0" w:space="0" w:color="auto"/>
        <w:right w:val="none" w:sz="0" w:space="0" w:color="auto"/>
      </w:divBdr>
    </w:div>
    <w:div w:id="1139834652">
      <w:bodyDiv w:val="1"/>
      <w:marLeft w:val="0"/>
      <w:marRight w:val="0"/>
      <w:marTop w:val="0"/>
      <w:marBottom w:val="0"/>
      <w:divBdr>
        <w:top w:val="none" w:sz="0" w:space="0" w:color="auto"/>
        <w:left w:val="none" w:sz="0" w:space="0" w:color="auto"/>
        <w:bottom w:val="none" w:sz="0" w:space="0" w:color="auto"/>
        <w:right w:val="none" w:sz="0" w:space="0" w:color="auto"/>
      </w:divBdr>
    </w:div>
    <w:div w:id="1150902876">
      <w:bodyDiv w:val="1"/>
      <w:marLeft w:val="0"/>
      <w:marRight w:val="0"/>
      <w:marTop w:val="0"/>
      <w:marBottom w:val="0"/>
      <w:divBdr>
        <w:top w:val="none" w:sz="0" w:space="0" w:color="auto"/>
        <w:left w:val="none" w:sz="0" w:space="0" w:color="auto"/>
        <w:bottom w:val="none" w:sz="0" w:space="0" w:color="auto"/>
        <w:right w:val="none" w:sz="0" w:space="0" w:color="auto"/>
      </w:divBdr>
    </w:div>
    <w:div w:id="1162503445">
      <w:bodyDiv w:val="1"/>
      <w:marLeft w:val="0"/>
      <w:marRight w:val="0"/>
      <w:marTop w:val="0"/>
      <w:marBottom w:val="0"/>
      <w:divBdr>
        <w:top w:val="none" w:sz="0" w:space="0" w:color="auto"/>
        <w:left w:val="none" w:sz="0" w:space="0" w:color="auto"/>
        <w:bottom w:val="none" w:sz="0" w:space="0" w:color="auto"/>
        <w:right w:val="none" w:sz="0" w:space="0" w:color="auto"/>
      </w:divBdr>
    </w:div>
    <w:div w:id="1162814073">
      <w:bodyDiv w:val="1"/>
      <w:marLeft w:val="0"/>
      <w:marRight w:val="0"/>
      <w:marTop w:val="0"/>
      <w:marBottom w:val="0"/>
      <w:divBdr>
        <w:top w:val="none" w:sz="0" w:space="0" w:color="auto"/>
        <w:left w:val="none" w:sz="0" w:space="0" w:color="auto"/>
        <w:bottom w:val="none" w:sz="0" w:space="0" w:color="auto"/>
        <w:right w:val="none" w:sz="0" w:space="0" w:color="auto"/>
      </w:divBdr>
    </w:div>
    <w:div w:id="1163667026">
      <w:bodyDiv w:val="1"/>
      <w:marLeft w:val="0"/>
      <w:marRight w:val="0"/>
      <w:marTop w:val="0"/>
      <w:marBottom w:val="0"/>
      <w:divBdr>
        <w:top w:val="none" w:sz="0" w:space="0" w:color="auto"/>
        <w:left w:val="none" w:sz="0" w:space="0" w:color="auto"/>
        <w:bottom w:val="none" w:sz="0" w:space="0" w:color="auto"/>
        <w:right w:val="none" w:sz="0" w:space="0" w:color="auto"/>
      </w:divBdr>
    </w:div>
    <w:div w:id="1164470904">
      <w:bodyDiv w:val="1"/>
      <w:marLeft w:val="0"/>
      <w:marRight w:val="0"/>
      <w:marTop w:val="0"/>
      <w:marBottom w:val="0"/>
      <w:divBdr>
        <w:top w:val="none" w:sz="0" w:space="0" w:color="auto"/>
        <w:left w:val="none" w:sz="0" w:space="0" w:color="auto"/>
        <w:bottom w:val="none" w:sz="0" w:space="0" w:color="auto"/>
        <w:right w:val="none" w:sz="0" w:space="0" w:color="auto"/>
      </w:divBdr>
    </w:div>
    <w:div w:id="1166215238">
      <w:bodyDiv w:val="1"/>
      <w:marLeft w:val="0"/>
      <w:marRight w:val="0"/>
      <w:marTop w:val="0"/>
      <w:marBottom w:val="0"/>
      <w:divBdr>
        <w:top w:val="none" w:sz="0" w:space="0" w:color="auto"/>
        <w:left w:val="none" w:sz="0" w:space="0" w:color="auto"/>
        <w:bottom w:val="none" w:sz="0" w:space="0" w:color="auto"/>
        <w:right w:val="none" w:sz="0" w:space="0" w:color="auto"/>
      </w:divBdr>
    </w:div>
    <w:div w:id="1167210658">
      <w:bodyDiv w:val="1"/>
      <w:marLeft w:val="0"/>
      <w:marRight w:val="0"/>
      <w:marTop w:val="0"/>
      <w:marBottom w:val="0"/>
      <w:divBdr>
        <w:top w:val="none" w:sz="0" w:space="0" w:color="auto"/>
        <w:left w:val="none" w:sz="0" w:space="0" w:color="auto"/>
        <w:bottom w:val="none" w:sz="0" w:space="0" w:color="auto"/>
        <w:right w:val="none" w:sz="0" w:space="0" w:color="auto"/>
      </w:divBdr>
    </w:div>
    <w:div w:id="1168836281">
      <w:bodyDiv w:val="1"/>
      <w:marLeft w:val="0"/>
      <w:marRight w:val="0"/>
      <w:marTop w:val="0"/>
      <w:marBottom w:val="0"/>
      <w:divBdr>
        <w:top w:val="none" w:sz="0" w:space="0" w:color="auto"/>
        <w:left w:val="none" w:sz="0" w:space="0" w:color="auto"/>
        <w:bottom w:val="none" w:sz="0" w:space="0" w:color="auto"/>
        <w:right w:val="none" w:sz="0" w:space="0" w:color="auto"/>
      </w:divBdr>
    </w:div>
    <w:div w:id="1173489818">
      <w:bodyDiv w:val="1"/>
      <w:marLeft w:val="0"/>
      <w:marRight w:val="0"/>
      <w:marTop w:val="0"/>
      <w:marBottom w:val="0"/>
      <w:divBdr>
        <w:top w:val="none" w:sz="0" w:space="0" w:color="auto"/>
        <w:left w:val="none" w:sz="0" w:space="0" w:color="auto"/>
        <w:bottom w:val="none" w:sz="0" w:space="0" w:color="auto"/>
        <w:right w:val="none" w:sz="0" w:space="0" w:color="auto"/>
      </w:divBdr>
    </w:div>
    <w:div w:id="1178231824">
      <w:bodyDiv w:val="1"/>
      <w:marLeft w:val="0"/>
      <w:marRight w:val="0"/>
      <w:marTop w:val="0"/>
      <w:marBottom w:val="0"/>
      <w:divBdr>
        <w:top w:val="none" w:sz="0" w:space="0" w:color="auto"/>
        <w:left w:val="none" w:sz="0" w:space="0" w:color="auto"/>
        <w:bottom w:val="none" w:sz="0" w:space="0" w:color="auto"/>
        <w:right w:val="none" w:sz="0" w:space="0" w:color="auto"/>
      </w:divBdr>
    </w:div>
    <w:div w:id="1178617237">
      <w:bodyDiv w:val="1"/>
      <w:marLeft w:val="0"/>
      <w:marRight w:val="0"/>
      <w:marTop w:val="0"/>
      <w:marBottom w:val="0"/>
      <w:divBdr>
        <w:top w:val="none" w:sz="0" w:space="0" w:color="auto"/>
        <w:left w:val="none" w:sz="0" w:space="0" w:color="auto"/>
        <w:bottom w:val="none" w:sz="0" w:space="0" w:color="auto"/>
        <w:right w:val="none" w:sz="0" w:space="0" w:color="auto"/>
      </w:divBdr>
    </w:div>
    <w:div w:id="1181745174">
      <w:bodyDiv w:val="1"/>
      <w:marLeft w:val="0"/>
      <w:marRight w:val="0"/>
      <w:marTop w:val="0"/>
      <w:marBottom w:val="0"/>
      <w:divBdr>
        <w:top w:val="none" w:sz="0" w:space="0" w:color="auto"/>
        <w:left w:val="none" w:sz="0" w:space="0" w:color="auto"/>
        <w:bottom w:val="none" w:sz="0" w:space="0" w:color="auto"/>
        <w:right w:val="none" w:sz="0" w:space="0" w:color="auto"/>
      </w:divBdr>
    </w:div>
    <w:div w:id="1189755302">
      <w:bodyDiv w:val="1"/>
      <w:marLeft w:val="0"/>
      <w:marRight w:val="0"/>
      <w:marTop w:val="0"/>
      <w:marBottom w:val="0"/>
      <w:divBdr>
        <w:top w:val="none" w:sz="0" w:space="0" w:color="auto"/>
        <w:left w:val="none" w:sz="0" w:space="0" w:color="auto"/>
        <w:bottom w:val="none" w:sz="0" w:space="0" w:color="auto"/>
        <w:right w:val="none" w:sz="0" w:space="0" w:color="auto"/>
      </w:divBdr>
    </w:div>
    <w:div w:id="1195382675">
      <w:bodyDiv w:val="1"/>
      <w:marLeft w:val="0"/>
      <w:marRight w:val="0"/>
      <w:marTop w:val="0"/>
      <w:marBottom w:val="0"/>
      <w:divBdr>
        <w:top w:val="none" w:sz="0" w:space="0" w:color="auto"/>
        <w:left w:val="none" w:sz="0" w:space="0" w:color="auto"/>
        <w:bottom w:val="none" w:sz="0" w:space="0" w:color="auto"/>
        <w:right w:val="none" w:sz="0" w:space="0" w:color="auto"/>
      </w:divBdr>
    </w:div>
    <w:div w:id="1197348273">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198273459">
      <w:bodyDiv w:val="1"/>
      <w:marLeft w:val="0"/>
      <w:marRight w:val="0"/>
      <w:marTop w:val="0"/>
      <w:marBottom w:val="0"/>
      <w:divBdr>
        <w:top w:val="none" w:sz="0" w:space="0" w:color="auto"/>
        <w:left w:val="none" w:sz="0" w:space="0" w:color="auto"/>
        <w:bottom w:val="none" w:sz="0" w:space="0" w:color="auto"/>
        <w:right w:val="none" w:sz="0" w:space="0" w:color="auto"/>
      </w:divBdr>
    </w:div>
    <w:div w:id="1198857504">
      <w:bodyDiv w:val="1"/>
      <w:marLeft w:val="0"/>
      <w:marRight w:val="0"/>
      <w:marTop w:val="0"/>
      <w:marBottom w:val="0"/>
      <w:divBdr>
        <w:top w:val="none" w:sz="0" w:space="0" w:color="auto"/>
        <w:left w:val="none" w:sz="0" w:space="0" w:color="auto"/>
        <w:bottom w:val="none" w:sz="0" w:space="0" w:color="auto"/>
        <w:right w:val="none" w:sz="0" w:space="0" w:color="auto"/>
      </w:divBdr>
    </w:div>
    <w:div w:id="1201816943">
      <w:bodyDiv w:val="1"/>
      <w:marLeft w:val="0"/>
      <w:marRight w:val="0"/>
      <w:marTop w:val="0"/>
      <w:marBottom w:val="0"/>
      <w:divBdr>
        <w:top w:val="none" w:sz="0" w:space="0" w:color="auto"/>
        <w:left w:val="none" w:sz="0" w:space="0" w:color="auto"/>
        <w:bottom w:val="none" w:sz="0" w:space="0" w:color="auto"/>
        <w:right w:val="none" w:sz="0" w:space="0" w:color="auto"/>
      </w:divBdr>
    </w:div>
    <w:div w:id="1206412567">
      <w:bodyDiv w:val="1"/>
      <w:marLeft w:val="0"/>
      <w:marRight w:val="0"/>
      <w:marTop w:val="0"/>
      <w:marBottom w:val="0"/>
      <w:divBdr>
        <w:top w:val="none" w:sz="0" w:space="0" w:color="auto"/>
        <w:left w:val="none" w:sz="0" w:space="0" w:color="auto"/>
        <w:bottom w:val="none" w:sz="0" w:space="0" w:color="auto"/>
        <w:right w:val="none" w:sz="0" w:space="0" w:color="auto"/>
      </w:divBdr>
    </w:div>
    <w:div w:id="1211308136">
      <w:bodyDiv w:val="1"/>
      <w:marLeft w:val="0"/>
      <w:marRight w:val="0"/>
      <w:marTop w:val="0"/>
      <w:marBottom w:val="0"/>
      <w:divBdr>
        <w:top w:val="none" w:sz="0" w:space="0" w:color="auto"/>
        <w:left w:val="none" w:sz="0" w:space="0" w:color="auto"/>
        <w:bottom w:val="none" w:sz="0" w:space="0" w:color="auto"/>
        <w:right w:val="none" w:sz="0" w:space="0" w:color="auto"/>
      </w:divBdr>
    </w:div>
    <w:div w:id="1212766318">
      <w:bodyDiv w:val="1"/>
      <w:marLeft w:val="0"/>
      <w:marRight w:val="0"/>
      <w:marTop w:val="0"/>
      <w:marBottom w:val="0"/>
      <w:divBdr>
        <w:top w:val="none" w:sz="0" w:space="0" w:color="auto"/>
        <w:left w:val="none" w:sz="0" w:space="0" w:color="auto"/>
        <w:bottom w:val="none" w:sz="0" w:space="0" w:color="auto"/>
        <w:right w:val="none" w:sz="0" w:space="0" w:color="auto"/>
      </w:divBdr>
    </w:div>
    <w:div w:id="1213688863">
      <w:bodyDiv w:val="1"/>
      <w:marLeft w:val="0"/>
      <w:marRight w:val="0"/>
      <w:marTop w:val="0"/>
      <w:marBottom w:val="0"/>
      <w:divBdr>
        <w:top w:val="none" w:sz="0" w:space="0" w:color="auto"/>
        <w:left w:val="none" w:sz="0" w:space="0" w:color="auto"/>
        <w:bottom w:val="none" w:sz="0" w:space="0" w:color="auto"/>
        <w:right w:val="none" w:sz="0" w:space="0" w:color="auto"/>
      </w:divBdr>
    </w:div>
    <w:div w:id="1216427369">
      <w:bodyDiv w:val="1"/>
      <w:marLeft w:val="0"/>
      <w:marRight w:val="0"/>
      <w:marTop w:val="0"/>
      <w:marBottom w:val="0"/>
      <w:divBdr>
        <w:top w:val="none" w:sz="0" w:space="0" w:color="auto"/>
        <w:left w:val="none" w:sz="0" w:space="0" w:color="auto"/>
        <w:bottom w:val="none" w:sz="0" w:space="0" w:color="auto"/>
        <w:right w:val="none" w:sz="0" w:space="0" w:color="auto"/>
      </w:divBdr>
    </w:div>
    <w:div w:id="1217008783">
      <w:bodyDiv w:val="1"/>
      <w:marLeft w:val="0"/>
      <w:marRight w:val="0"/>
      <w:marTop w:val="0"/>
      <w:marBottom w:val="0"/>
      <w:divBdr>
        <w:top w:val="none" w:sz="0" w:space="0" w:color="auto"/>
        <w:left w:val="none" w:sz="0" w:space="0" w:color="auto"/>
        <w:bottom w:val="none" w:sz="0" w:space="0" w:color="auto"/>
        <w:right w:val="none" w:sz="0" w:space="0" w:color="auto"/>
      </w:divBdr>
    </w:div>
    <w:div w:id="1218319346">
      <w:bodyDiv w:val="1"/>
      <w:marLeft w:val="0"/>
      <w:marRight w:val="0"/>
      <w:marTop w:val="0"/>
      <w:marBottom w:val="0"/>
      <w:divBdr>
        <w:top w:val="none" w:sz="0" w:space="0" w:color="auto"/>
        <w:left w:val="none" w:sz="0" w:space="0" w:color="auto"/>
        <w:bottom w:val="none" w:sz="0" w:space="0" w:color="auto"/>
        <w:right w:val="none" w:sz="0" w:space="0" w:color="auto"/>
      </w:divBdr>
    </w:div>
    <w:div w:id="1219242621">
      <w:bodyDiv w:val="1"/>
      <w:marLeft w:val="0"/>
      <w:marRight w:val="0"/>
      <w:marTop w:val="0"/>
      <w:marBottom w:val="0"/>
      <w:divBdr>
        <w:top w:val="none" w:sz="0" w:space="0" w:color="auto"/>
        <w:left w:val="none" w:sz="0" w:space="0" w:color="auto"/>
        <w:bottom w:val="none" w:sz="0" w:space="0" w:color="auto"/>
        <w:right w:val="none" w:sz="0" w:space="0" w:color="auto"/>
      </w:divBdr>
    </w:div>
    <w:div w:id="1219901587">
      <w:bodyDiv w:val="1"/>
      <w:marLeft w:val="0"/>
      <w:marRight w:val="0"/>
      <w:marTop w:val="0"/>
      <w:marBottom w:val="0"/>
      <w:divBdr>
        <w:top w:val="none" w:sz="0" w:space="0" w:color="auto"/>
        <w:left w:val="none" w:sz="0" w:space="0" w:color="auto"/>
        <w:bottom w:val="none" w:sz="0" w:space="0" w:color="auto"/>
        <w:right w:val="none" w:sz="0" w:space="0" w:color="auto"/>
      </w:divBdr>
    </w:div>
    <w:div w:id="1222980223">
      <w:bodyDiv w:val="1"/>
      <w:marLeft w:val="0"/>
      <w:marRight w:val="0"/>
      <w:marTop w:val="0"/>
      <w:marBottom w:val="0"/>
      <w:divBdr>
        <w:top w:val="none" w:sz="0" w:space="0" w:color="auto"/>
        <w:left w:val="none" w:sz="0" w:space="0" w:color="auto"/>
        <w:bottom w:val="none" w:sz="0" w:space="0" w:color="auto"/>
        <w:right w:val="none" w:sz="0" w:space="0" w:color="auto"/>
      </w:divBdr>
    </w:div>
    <w:div w:id="1223369642">
      <w:bodyDiv w:val="1"/>
      <w:marLeft w:val="0"/>
      <w:marRight w:val="0"/>
      <w:marTop w:val="0"/>
      <w:marBottom w:val="0"/>
      <w:divBdr>
        <w:top w:val="none" w:sz="0" w:space="0" w:color="auto"/>
        <w:left w:val="none" w:sz="0" w:space="0" w:color="auto"/>
        <w:bottom w:val="none" w:sz="0" w:space="0" w:color="auto"/>
        <w:right w:val="none" w:sz="0" w:space="0" w:color="auto"/>
      </w:divBdr>
    </w:div>
    <w:div w:id="1224676395">
      <w:bodyDiv w:val="1"/>
      <w:marLeft w:val="0"/>
      <w:marRight w:val="0"/>
      <w:marTop w:val="0"/>
      <w:marBottom w:val="0"/>
      <w:divBdr>
        <w:top w:val="none" w:sz="0" w:space="0" w:color="auto"/>
        <w:left w:val="none" w:sz="0" w:space="0" w:color="auto"/>
        <w:bottom w:val="none" w:sz="0" w:space="0" w:color="auto"/>
        <w:right w:val="none" w:sz="0" w:space="0" w:color="auto"/>
      </w:divBdr>
    </w:div>
    <w:div w:id="1229918999">
      <w:bodyDiv w:val="1"/>
      <w:marLeft w:val="0"/>
      <w:marRight w:val="0"/>
      <w:marTop w:val="0"/>
      <w:marBottom w:val="0"/>
      <w:divBdr>
        <w:top w:val="none" w:sz="0" w:space="0" w:color="auto"/>
        <w:left w:val="none" w:sz="0" w:space="0" w:color="auto"/>
        <w:bottom w:val="none" w:sz="0" w:space="0" w:color="auto"/>
        <w:right w:val="none" w:sz="0" w:space="0" w:color="auto"/>
      </w:divBdr>
    </w:div>
    <w:div w:id="1230188325">
      <w:bodyDiv w:val="1"/>
      <w:marLeft w:val="0"/>
      <w:marRight w:val="0"/>
      <w:marTop w:val="0"/>
      <w:marBottom w:val="0"/>
      <w:divBdr>
        <w:top w:val="none" w:sz="0" w:space="0" w:color="auto"/>
        <w:left w:val="none" w:sz="0" w:space="0" w:color="auto"/>
        <w:bottom w:val="none" w:sz="0" w:space="0" w:color="auto"/>
        <w:right w:val="none" w:sz="0" w:space="0" w:color="auto"/>
      </w:divBdr>
    </w:div>
    <w:div w:id="1233277963">
      <w:bodyDiv w:val="1"/>
      <w:marLeft w:val="0"/>
      <w:marRight w:val="0"/>
      <w:marTop w:val="0"/>
      <w:marBottom w:val="0"/>
      <w:divBdr>
        <w:top w:val="none" w:sz="0" w:space="0" w:color="auto"/>
        <w:left w:val="none" w:sz="0" w:space="0" w:color="auto"/>
        <w:bottom w:val="none" w:sz="0" w:space="0" w:color="auto"/>
        <w:right w:val="none" w:sz="0" w:space="0" w:color="auto"/>
      </w:divBdr>
    </w:div>
    <w:div w:id="1238975814">
      <w:bodyDiv w:val="1"/>
      <w:marLeft w:val="0"/>
      <w:marRight w:val="0"/>
      <w:marTop w:val="0"/>
      <w:marBottom w:val="0"/>
      <w:divBdr>
        <w:top w:val="none" w:sz="0" w:space="0" w:color="auto"/>
        <w:left w:val="none" w:sz="0" w:space="0" w:color="auto"/>
        <w:bottom w:val="none" w:sz="0" w:space="0" w:color="auto"/>
        <w:right w:val="none" w:sz="0" w:space="0" w:color="auto"/>
      </w:divBdr>
    </w:div>
    <w:div w:id="1244029303">
      <w:bodyDiv w:val="1"/>
      <w:marLeft w:val="0"/>
      <w:marRight w:val="0"/>
      <w:marTop w:val="0"/>
      <w:marBottom w:val="0"/>
      <w:divBdr>
        <w:top w:val="none" w:sz="0" w:space="0" w:color="auto"/>
        <w:left w:val="none" w:sz="0" w:space="0" w:color="auto"/>
        <w:bottom w:val="none" w:sz="0" w:space="0" w:color="auto"/>
        <w:right w:val="none" w:sz="0" w:space="0" w:color="auto"/>
      </w:divBdr>
    </w:div>
    <w:div w:id="1244726254">
      <w:bodyDiv w:val="1"/>
      <w:marLeft w:val="0"/>
      <w:marRight w:val="0"/>
      <w:marTop w:val="0"/>
      <w:marBottom w:val="0"/>
      <w:divBdr>
        <w:top w:val="none" w:sz="0" w:space="0" w:color="auto"/>
        <w:left w:val="none" w:sz="0" w:space="0" w:color="auto"/>
        <w:bottom w:val="none" w:sz="0" w:space="0" w:color="auto"/>
        <w:right w:val="none" w:sz="0" w:space="0" w:color="auto"/>
      </w:divBdr>
    </w:div>
    <w:div w:id="1247613558">
      <w:bodyDiv w:val="1"/>
      <w:marLeft w:val="0"/>
      <w:marRight w:val="0"/>
      <w:marTop w:val="0"/>
      <w:marBottom w:val="0"/>
      <w:divBdr>
        <w:top w:val="none" w:sz="0" w:space="0" w:color="auto"/>
        <w:left w:val="none" w:sz="0" w:space="0" w:color="auto"/>
        <w:bottom w:val="none" w:sz="0" w:space="0" w:color="auto"/>
        <w:right w:val="none" w:sz="0" w:space="0" w:color="auto"/>
      </w:divBdr>
    </w:div>
    <w:div w:id="1248614002">
      <w:bodyDiv w:val="1"/>
      <w:marLeft w:val="0"/>
      <w:marRight w:val="0"/>
      <w:marTop w:val="0"/>
      <w:marBottom w:val="0"/>
      <w:divBdr>
        <w:top w:val="none" w:sz="0" w:space="0" w:color="auto"/>
        <w:left w:val="none" w:sz="0" w:space="0" w:color="auto"/>
        <w:bottom w:val="none" w:sz="0" w:space="0" w:color="auto"/>
        <w:right w:val="none" w:sz="0" w:space="0" w:color="auto"/>
      </w:divBdr>
    </w:div>
    <w:div w:id="1250389569">
      <w:bodyDiv w:val="1"/>
      <w:marLeft w:val="0"/>
      <w:marRight w:val="0"/>
      <w:marTop w:val="0"/>
      <w:marBottom w:val="0"/>
      <w:divBdr>
        <w:top w:val="none" w:sz="0" w:space="0" w:color="auto"/>
        <w:left w:val="none" w:sz="0" w:space="0" w:color="auto"/>
        <w:bottom w:val="none" w:sz="0" w:space="0" w:color="auto"/>
        <w:right w:val="none" w:sz="0" w:space="0" w:color="auto"/>
      </w:divBdr>
    </w:div>
    <w:div w:id="1251042166">
      <w:bodyDiv w:val="1"/>
      <w:marLeft w:val="0"/>
      <w:marRight w:val="0"/>
      <w:marTop w:val="0"/>
      <w:marBottom w:val="0"/>
      <w:divBdr>
        <w:top w:val="none" w:sz="0" w:space="0" w:color="auto"/>
        <w:left w:val="none" w:sz="0" w:space="0" w:color="auto"/>
        <w:bottom w:val="none" w:sz="0" w:space="0" w:color="auto"/>
        <w:right w:val="none" w:sz="0" w:space="0" w:color="auto"/>
      </w:divBdr>
    </w:div>
    <w:div w:id="1252737410">
      <w:bodyDiv w:val="1"/>
      <w:marLeft w:val="0"/>
      <w:marRight w:val="0"/>
      <w:marTop w:val="0"/>
      <w:marBottom w:val="0"/>
      <w:divBdr>
        <w:top w:val="none" w:sz="0" w:space="0" w:color="auto"/>
        <w:left w:val="none" w:sz="0" w:space="0" w:color="auto"/>
        <w:bottom w:val="none" w:sz="0" w:space="0" w:color="auto"/>
        <w:right w:val="none" w:sz="0" w:space="0" w:color="auto"/>
      </w:divBdr>
    </w:div>
    <w:div w:id="1256473520">
      <w:bodyDiv w:val="1"/>
      <w:marLeft w:val="0"/>
      <w:marRight w:val="0"/>
      <w:marTop w:val="0"/>
      <w:marBottom w:val="0"/>
      <w:divBdr>
        <w:top w:val="none" w:sz="0" w:space="0" w:color="auto"/>
        <w:left w:val="none" w:sz="0" w:space="0" w:color="auto"/>
        <w:bottom w:val="none" w:sz="0" w:space="0" w:color="auto"/>
        <w:right w:val="none" w:sz="0" w:space="0" w:color="auto"/>
      </w:divBdr>
    </w:div>
    <w:div w:id="1260213042">
      <w:bodyDiv w:val="1"/>
      <w:marLeft w:val="0"/>
      <w:marRight w:val="0"/>
      <w:marTop w:val="0"/>
      <w:marBottom w:val="0"/>
      <w:divBdr>
        <w:top w:val="none" w:sz="0" w:space="0" w:color="auto"/>
        <w:left w:val="none" w:sz="0" w:space="0" w:color="auto"/>
        <w:bottom w:val="none" w:sz="0" w:space="0" w:color="auto"/>
        <w:right w:val="none" w:sz="0" w:space="0" w:color="auto"/>
      </w:divBdr>
    </w:div>
    <w:div w:id="1261835109">
      <w:bodyDiv w:val="1"/>
      <w:marLeft w:val="0"/>
      <w:marRight w:val="0"/>
      <w:marTop w:val="0"/>
      <w:marBottom w:val="0"/>
      <w:divBdr>
        <w:top w:val="none" w:sz="0" w:space="0" w:color="auto"/>
        <w:left w:val="none" w:sz="0" w:space="0" w:color="auto"/>
        <w:bottom w:val="none" w:sz="0" w:space="0" w:color="auto"/>
        <w:right w:val="none" w:sz="0" w:space="0" w:color="auto"/>
      </w:divBdr>
    </w:div>
    <w:div w:id="1264610529">
      <w:bodyDiv w:val="1"/>
      <w:marLeft w:val="0"/>
      <w:marRight w:val="0"/>
      <w:marTop w:val="0"/>
      <w:marBottom w:val="0"/>
      <w:divBdr>
        <w:top w:val="none" w:sz="0" w:space="0" w:color="auto"/>
        <w:left w:val="none" w:sz="0" w:space="0" w:color="auto"/>
        <w:bottom w:val="none" w:sz="0" w:space="0" w:color="auto"/>
        <w:right w:val="none" w:sz="0" w:space="0" w:color="auto"/>
      </w:divBdr>
    </w:div>
    <w:div w:id="1265384320">
      <w:bodyDiv w:val="1"/>
      <w:marLeft w:val="0"/>
      <w:marRight w:val="0"/>
      <w:marTop w:val="0"/>
      <w:marBottom w:val="0"/>
      <w:divBdr>
        <w:top w:val="none" w:sz="0" w:space="0" w:color="auto"/>
        <w:left w:val="none" w:sz="0" w:space="0" w:color="auto"/>
        <w:bottom w:val="none" w:sz="0" w:space="0" w:color="auto"/>
        <w:right w:val="none" w:sz="0" w:space="0" w:color="auto"/>
      </w:divBdr>
    </w:div>
    <w:div w:id="1277449454">
      <w:bodyDiv w:val="1"/>
      <w:marLeft w:val="0"/>
      <w:marRight w:val="0"/>
      <w:marTop w:val="0"/>
      <w:marBottom w:val="0"/>
      <w:divBdr>
        <w:top w:val="none" w:sz="0" w:space="0" w:color="auto"/>
        <w:left w:val="none" w:sz="0" w:space="0" w:color="auto"/>
        <w:bottom w:val="none" w:sz="0" w:space="0" w:color="auto"/>
        <w:right w:val="none" w:sz="0" w:space="0" w:color="auto"/>
      </w:divBdr>
    </w:div>
    <w:div w:id="1278638823">
      <w:bodyDiv w:val="1"/>
      <w:marLeft w:val="0"/>
      <w:marRight w:val="0"/>
      <w:marTop w:val="0"/>
      <w:marBottom w:val="0"/>
      <w:divBdr>
        <w:top w:val="none" w:sz="0" w:space="0" w:color="auto"/>
        <w:left w:val="none" w:sz="0" w:space="0" w:color="auto"/>
        <w:bottom w:val="none" w:sz="0" w:space="0" w:color="auto"/>
        <w:right w:val="none" w:sz="0" w:space="0" w:color="auto"/>
      </w:divBdr>
    </w:div>
    <w:div w:id="1280794683">
      <w:bodyDiv w:val="1"/>
      <w:marLeft w:val="0"/>
      <w:marRight w:val="0"/>
      <w:marTop w:val="0"/>
      <w:marBottom w:val="0"/>
      <w:divBdr>
        <w:top w:val="none" w:sz="0" w:space="0" w:color="auto"/>
        <w:left w:val="none" w:sz="0" w:space="0" w:color="auto"/>
        <w:bottom w:val="none" w:sz="0" w:space="0" w:color="auto"/>
        <w:right w:val="none" w:sz="0" w:space="0" w:color="auto"/>
      </w:divBdr>
    </w:div>
    <w:div w:id="1284918720">
      <w:bodyDiv w:val="1"/>
      <w:marLeft w:val="0"/>
      <w:marRight w:val="0"/>
      <w:marTop w:val="0"/>
      <w:marBottom w:val="0"/>
      <w:divBdr>
        <w:top w:val="none" w:sz="0" w:space="0" w:color="auto"/>
        <w:left w:val="none" w:sz="0" w:space="0" w:color="auto"/>
        <w:bottom w:val="none" w:sz="0" w:space="0" w:color="auto"/>
        <w:right w:val="none" w:sz="0" w:space="0" w:color="auto"/>
      </w:divBdr>
    </w:div>
    <w:div w:id="1290282092">
      <w:bodyDiv w:val="1"/>
      <w:marLeft w:val="0"/>
      <w:marRight w:val="0"/>
      <w:marTop w:val="0"/>
      <w:marBottom w:val="0"/>
      <w:divBdr>
        <w:top w:val="none" w:sz="0" w:space="0" w:color="auto"/>
        <w:left w:val="none" w:sz="0" w:space="0" w:color="auto"/>
        <w:bottom w:val="none" w:sz="0" w:space="0" w:color="auto"/>
        <w:right w:val="none" w:sz="0" w:space="0" w:color="auto"/>
      </w:divBdr>
    </w:div>
    <w:div w:id="1297686517">
      <w:bodyDiv w:val="1"/>
      <w:marLeft w:val="0"/>
      <w:marRight w:val="0"/>
      <w:marTop w:val="0"/>
      <w:marBottom w:val="0"/>
      <w:divBdr>
        <w:top w:val="none" w:sz="0" w:space="0" w:color="auto"/>
        <w:left w:val="none" w:sz="0" w:space="0" w:color="auto"/>
        <w:bottom w:val="none" w:sz="0" w:space="0" w:color="auto"/>
        <w:right w:val="none" w:sz="0" w:space="0" w:color="auto"/>
      </w:divBdr>
    </w:div>
    <w:div w:id="1300576877">
      <w:bodyDiv w:val="1"/>
      <w:marLeft w:val="0"/>
      <w:marRight w:val="0"/>
      <w:marTop w:val="0"/>
      <w:marBottom w:val="0"/>
      <w:divBdr>
        <w:top w:val="none" w:sz="0" w:space="0" w:color="auto"/>
        <w:left w:val="none" w:sz="0" w:space="0" w:color="auto"/>
        <w:bottom w:val="none" w:sz="0" w:space="0" w:color="auto"/>
        <w:right w:val="none" w:sz="0" w:space="0" w:color="auto"/>
      </w:divBdr>
    </w:div>
    <w:div w:id="1300843382">
      <w:bodyDiv w:val="1"/>
      <w:marLeft w:val="0"/>
      <w:marRight w:val="0"/>
      <w:marTop w:val="0"/>
      <w:marBottom w:val="0"/>
      <w:divBdr>
        <w:top w:val="none" w:sz="0" w:space="0" w:color="auto"/>
        <w:left w:val="none" w:sz="0" w:space="0" w:color="auto"/>
        <w:bottom w:val="none" w:sz="0" w:space="0" w:color="auto"/>
        <w:right w:val="none" w:sz="0" w:space="0" w:color="auto"/>
      </w:divBdr>
    </w:div>
    <w:div w:id="1301302916">
      <w:bodyDiv w:val="1"/>
      <w:marLeft w:val="0"/>
      <w:marRight w:val="0"/>
      <w:marTop w:val="0"/>
      <w:marBottom w:val="0"/>
      <w:divBdr>
        <w:top w:val="none" w:sz="0" w:space="0" w:color="auto"/>
        <w:left w:val="none" w:sz="0" w:space="0" w:color="auto"/>
        <w:bottom w:val="none" w:sz="0" w:space="0" w:color="auto"/>
        <w:right w:val="none" w:sz="0" w:space="0" w:color="auto"/>
      </w:divBdr>
    </w:div>
    <w:div w:id="1303731905">
      <w:bodyDiv w:val="1"/>
      <w:marLeft w:val="0"/>
      <w:marRight w:val="0"/>
      <w:marTop w:val="0"/>
      <w:marBottom w:val="0"/>
      <w:divBdr>
        <w:top w:val="none" w:sz="0" w:space="0" w:color="auto"/>
        <w:left w:val="none" w:sz="0" w:space="0" w:color="auto"/>
        <w:bottom w:val="none" w:sz="0" w:space="0" w:color="auto"/>
        <w:right w:val="none" w:sz="0" w:space="0" w:color="auto"/>
      </w:divBdr>
    </w:div>
    <w:div w:id="1317302821">
      <w:bodyDiv w:val="1"/>
      <w:marLeft w:val="0"/>
      <w:marRight w:val="0"/>
      <w:marTop w:val="0"/>
      <w:marBottom w:val="0"/>
      <w:divBdr>
        <w:top w:val="none" w:sz="0" w:space="0" w:color="auto"/>
        <w:left w:val="none" w:sz="0" w:space="0" w:color="auto"/>
        <w:bottom w:val="none" w:sz="0" w:space="0" w:color="auto"/>
        <w:right w:val="none" w:sz="0" w:space="0" w:color="auto"/>
      </w:divBdr>
    </w:div>
    <w:div w:id="1318919100">
      <w:bodyDiv w:val="1"/>
      <w:marLeft w:val="0"/>
      <w:marRight w:val="0"/>
      <w:marTop w:val="0"/>
      <w:marBottom w:val="0"/>
      <w:divBdr>
        <w:top w:val="none" w:sz="0" w:space="0" w:color="auto"/>
        <w:left w:val="none" w:sz="0" w:space="0" w:color="auto"/>
        <w:bottom w:val="none" w:sz="0" w:space="0" w:color="auto"/>
        <w:right w:val="none" w:sz="0" w:space="0" w:color="auto"/>
      </w:divBdr>
    </w:div>
    <w:div w:id="1325669021">
      <w:bodyDiv w:val="1"/>
      <w:marLeft w:val="0"/>
      <w:marRight w:val="0"/>
      <w:marTop w:val="0"/>
      <w:marBottom w:val="0"/>
      <w:divBdr>
        <w:top w:val="none" w:sz="0" w:space="0" w:color="auto"/>
        <w:left w:val="none" w:sz="0" w:space="0" w:color="auto"/>
        <w:bottom w:val="none" w:sz="0" w:space="0" w:color="auto"/>
        <w:right w:val="none" w:sz="0" w:space="0" w:color="auto"/>
      </w:divBdr>
    </w:div>
    <w:div w:id="1329015750">
      <w:bodyDiv w:val="1"/>
      <w:marLeft w:val="0"/>
      <w:marRight w:val="0"/>
      <w:marTop w:val="0"/>
      <w:marBottom w:val="0"/>
      <w:divBdr>
        <w:top w:val="none" w:sz="0" w:space="0" w:color="auto"/>
        <w:left w:val="none" w:sz="0" w:space="0" w:color="auto"/>
        <w:bottom w:val="none" w:sz="0" w:space="0" w:color="auto"/>
        <w:right w:val="none" w:sz="0" w:space="0" w:color="auto"/>
      </w:divBdr>
    </w:div>
    <w:div w:id="1330525236">
      <w:bodyDiv w:val="1"/>
      <w:marLeft w:val="0"/>
      <w:marRight w:val="0"/>
      <w:marTop w:val="0"/>
      <w:marBottom w:val="0"/>
      <w:divBdr>
        <w:top w:val="none" w:sz="0" w:space="0" w:color="auto"/>
        <w:left w:val="none" w:sz="0" w:space="0" w:color="auto"/>
        <w:bottom w:val="none" w:sz="0" w:space="0" w:color="auto"/>
        <w:right w:val="none" w:sz="0" w:space="0" w:color="auto"/>
      </w:divBdr>
    </w:div>
    <w:div w:id="1335373132">
      <w:bodyDiv w:val="1"/>
      <w:marLeft w:val="0"/>
      <w:marRight w:val="0"/>
      <w:marTop w:val="0"/>
      <w:marBottom w:val="0"/>
      <w:divBdr>
        <w:top w:val="none" w:sz="0" w:space="0" w:color="auto"/>
        <w:left w:val="none" w:sz="0" w:space="0" w:color="auto"/>
        <w:bottom w:val="none" w:sz="0" w:space="0" w:color="auto"/>
        <w:right w:val="none" w:sz="0" w:space="0" w:color="auto"/>
      </w:divBdr>
    </w:div>
    <w:div w:id="1337612081">
      <w:bodyDiv w:val="1"/>
      <w:marLeft w:val="0"/>
      <w:marRight w:val="0"/>
      <w:marTop w:val="0"/>
      <w:marBottom w:val="0"/>
      <w:divBdr>
        <w:top w:val="none" w:sz="0" w:space="0" w:color="auto"/>
        <w:left w:val="none" w:sz="0" w:space="0" w:color="auto"/>
        <w:bottom w:val="none" w:sz="0" w:space="0" w:color="auto"/>
        <w:right w:val="none" w:sz="0" w:space="0" w:color="auto"/>
      </w:divBdr>
    </w:div>
    <w:div w:id="1338271957">
      <w:bodyDiv w:val="1"/>
      <w:marLeft w:val="0"/>
      <w:marRight w:val="0"/>
      <w:marTop w:val="0"/>
      <w:marBottom w:val="0"/>
      <w:divBdr>
        <w:top w:val="none" w:sz="0" w:space="0" w:color="auto"/>
        <w:left w:val="none" w:sz="0" w:space="0" w:color="auto"/>
        <w:bottom w:val="none" w:sz="0" w:space="0" w:color="auto"/>
        <w:right w:val="none" w:sz="0" w:space="0" w:color="auto"/>
      </w:divBdr>
    </w:div>
    <w:div w:id="1340816344">
      <w:bodyDiv w:val="1"/>
      <w:marLeft w:val="0"/>
      <w:marRight w:val="0"/>
      <w:marTop w:val="0"/>
      <w:marBottom w:val="0"/>
      <w:divBdr>
        <w:top w:val="none" w:sz="0" w:space="0" w:color="auto"/>
        <w:left w:val="none" w:sz="0" w:space="0" w:color="auto"/>
        <w:bottom w:val="none" w:sz="0" w:space="0" w:color="auto"/>
        <w:right w:val="none" w:sz="0" w:space="0" w:color="auto"/>
      </w:divBdr>
    </w:div>
    <w:div w:id="1341003990">
      <w:bodyDiv w:val="1"/>
      <w:marLeft w:val="0"/>
      <w:marRight w:val="0"/>
      <w:marTop w:val="0"/>
      <w:marBottom w:val="0"/>
      <w:divBdr>
        <w:top w:val="none" w:sz="0" w:space="0" w:color="auto"/>
        <w:left w:val="none" w:sz="0" w:space="0" w:color="auto"/>
        <w:bottom w:val="none" w:sz="0" w:space="0" w:color="auto"/>
        <w:right w:val="none" w:sz="0" w:space="0" w:color="auto"/>
      </w:divBdr>
    </w:div>
    <w:div w:id="1341009826">
      <w:bodyDiv w:val="1"/>
      <w:marLeft w:val="0"/>
      <w:marRight w:val="0"/>
      <w:marTop w:val="0"/>
      <w:marBottom w:val="0"/>
      <w:divBdr>
        <w:top w:val="none" w:sz="0" w:space="0" w:color="auto"/>
        <w:left w:val="none" w:sz="0" w:space="0" w:color="auto"/>
        <w:bottom w:val="none" w:sz="0" w:space="0" w:color="auto"/>
        <w:right w:val="none" w:sz="0" w:space="0" w:color="auto"/>
      </w:divBdr>
    </w:div>
    <w:div w:id="1344363184">
      <w:bodyDiv w:val="1"/>
      <w:marLeft w:val="0"/>
      <w:marRight w:val="0"/>
      <w:marTop w:val="0"/>
      <w:marBottom w:val="0"/>
      <w:divBdr>
        <w:top w:val="none" w:sz="0" w:space="0" w:color="auto"/>
        <w:left w:val="none" w:sz="0" w:space="0" w:color="auto"/>
        <w:bottom w:val="none" w:sz="0" w:space="0" w:color="auto"/>
        <w:right w:val="none" w:sz="0" w:space="0" w:color="auto"/>
      </w:divBdr>
    </w:div>
    <w:div w:id="1349403132">
      <w:bodyDiv w:val="1"/>
      <w:marLeft w:val="0"/>
      <w:marRight w:val="0"/>
      <w:marTop w:val="0"/>
      <w:marBottom w:val="0"/>
      <w:divBdr>
        <w:top w:val="none" w:sz="0" w:space="0" w:color="auto"/>
        <w:left w:val="none" w:sz="0" w:space="0" w:color="auto"/>
        <w:bottom w:val="none" w:sz="0" w:space="0" w:color="auto"/>
        <w:right w:val="none" w:sz="0" w:space="0" w:color="auto"/>
      </w:divBdr>
    </w:div>
    <w:div w:id="1350451767">
      <w:bodyDiv w:val="1"/>
      <w:marLeft w:val="0"/>
      <w:marRight w:val="0"/>
      <w:marTop w:val="0"/>
      <w:marBottom w:val="0"/>
      <w:divBdr>
        <w:top w:val="none" w:sz="0" w:space="0" w:color="auto"/>
        <w:left w:val="none" w:sz="0" w:space="0" w:color="auto"/>
        <w:bottom w:val="none" w:sz="0" w:space="0" w:color="auto"/>
        <w:right w:val="none" w:sz="0" w:space="0" w:color="auto"/>
      </w:divBdr>
    </w:div>
    <w:div w:id="1355375844">
      <w:bodyDiv w:val="1"/>
      <w:marLeft w:val="0"/>
      <w:marRight w:val="0"/>
      <w:marTop w:val="0"/>
      <w:marBottom w:val="0"/>
      <w:divBdr>
        <w:top w:val="none" w:sz="0" w:space="0" w:color="auto"/>
        <w:left w:val="none" w:sz="0" w:space="0" w:color="auto"/>
        <w:bottom w:val="none" w:sz="0" w:space="0" w:color="auto"/>
        <w:right w:val="none" w:sz="0" w:space="0" w:color="auto"/>
      </w:divBdr>
    </w:div>
    <w:div w:id="1357534291">
      <w:bodyDiv w:val="1"/>
      <w:marLeft w:val="0"/>
      <w:marRight w:val="0"/>
      <w:marTop w:val="0"/>
      <w:marBottom w:val="0"/>
      <w:divBdr>
        <w:top w:val="none" w:sz="0" w:space="0" w:color="auto"/>
        <w:left w:val="none" w:sz="0" w:space="0" w:color="auto"/>
        <w:bottom w:val="none" w:sz="0" w:space="0" w:color="auto"/>
        <w:right w:val="none" w:sz="0" w:space="0" w:color="auto"/>
      </w:divBdr>
    </w:div>
    <w:div w:id="1364283543">
      <w:bodyDiv w:val="1"/>
      <w:marLeft w:val="0"/>
      <w:marRight w:val="0"/>
      <w:marTop w:val="0"/>
      <w:marBottom w:val="0"/>
      <w:divBdr>
        <w:top w:val="none" w:sz="0" w:space="0" w:color="auto"/>
        <w:left w:val="none" w:sz="0" w:space="0" w:color="auto"/>
        <w:bottom w:val="none" w:sz="0" w:space="0" w:color="auto"/>
        <w:right w:val="none" w:sz="0" w:space="0" w:color="auto"/>
      </w:divBdr>
    </w:div>
    <w:div w:id="1376275078">
      <w:bodyDiv w:val="1"/>
      <w:marLeft w:val="0"/>
      <w:marRight w:val="0"/>
      <w:marTop w:val="0"/>
      <w:marBottom w:val="0"/>
      <w:divBdr>
        <w:top w:val="none" w:sz="0" w:space="0" w:color="auto"/>
        <w:left w:val="none" w:sz="0" w:space="0" w:color="auto"/>
        <w:bottom w:val="none" w:sz="0" w:space="0" w:color="auto"/>
        <w:right w:val="none" w:sz="0" w:space="0" w:color="auto"/>
      </w:divBdr>
    </w:div>
    <w:div w:id="1376541377">
      <w:bodyDiv w:val="1"/>
      <w:marLeft w:val="0"/>
      <w:marRight w:val="0"/>
      <w:marTop w:val="0"/>
      <w:marBottom w:val="0"/>
      <w:divBdr>
        <w:top w:val="none" w:sz="0" w:space="0" w:color="auto"/>
        <w:left w:val="none" w:sz="0" w:space="0" w:color="auto"/>
        <w:bottom w:val="none" w:sz="0" w:space="0" w:color="auto"/>
        <w:right w:val="none" w:sz="0" w:space="0" w:color="auto"/>
      </w:divBdr>
    </w:div>
    <w:div w:id="1380015619">
      <w:bodyDiv w:val="1"/>
      <w:marLeft w:val="0"/>
      <w:marRight w:val="0"/>
      <w:marTop w:val="0"/>
      <w:marBottom w:val="0"/>
      <w:divBdr>
        <w:top w:val="none" w:sz="0" w:space="0" w:color="auto"/>
        <w:left w:val="none" w:sz="0" w:space="0" w:color="auto"/>
        <w:bottom w:val="none" w:sz="0" w:space="0" w:color="auto"/>
        <w:right w:val="none" w:sz="0" w:space="0" w:color="auto"/>
      </w:divBdr>
    </w:div>
    <w:div w:id="1381395823">
      <w:bodyDiv w:val="1"/>
      <w:marLeft w:val="0"/>
      <w:marRight w:val="0"/>
      <w:marTop w:val="0"/>
      <w:marBottom w:val="0"/>
      <w:divBdr>
        <w:top w:val="none" w:sz="0" w:space="0" w:color="auto"/>
        <w:left w:val="none" w:sz="0" w:space="0" w:color="auto"/>
        <w:bottom w:val="none" w:sz="0" w:space="0" w:color="auto"/>
        <w:right w:val="none" w:sz="0" w:space="0" w:color="auto"/>
      </w:divBdr>
    </w:div>
    <w:div w:id="1386834947">
      <w:bodyDiv w:val="1"/>
      <w:marLeft w:val="0"/>
      <w:marRight w:val="0"/>
      <w:marTop w:val="0"/>
      <w:marBottom w:val="0"/>
      <w:divBdr>
        <w:top w:val="none" w:sz="0" w:space="0" w:color="auto"/>
        <w:left w:val="none" w:sz="0" w:space="0" w:color="auto"/>
        <w:bottom w:val="none" w:sz="0" w:space="0" w:color="auto"/>
        <w:right w:val="none" w:sz="0" w:space="0" w:color="auto"/>
      </w:divBdr>
    </w:div>
    <w:div w:id="1391929222">
      <w:bodyDiv w:val="1"/>
      <w:marLeft w:val="0"/>
      <w:marRight w:val="0"/>
      <w:marTop w:val="0"/>
      <w:marBottom w:val="0"/>
      <w:divBdr>
        <w:top w:val="none" w:sz="0" w:space="0" w:color="auto"/>
        <w:left w:val="none" w:sz="0" w:space="0" w:color="auto"/>
        <w:bottom w:val="none" w:sz="0" w:space="0" w:color="auto"/>
        <w:right w:val="none" w:sz="0" w:space="0" w:color="auto"/>
      </w:divBdr>
    </w:div>
    <w:div w:id="1403679580">
      <w:bodyDiv w:val="1"/>
      <w:marLeft w:val="0"/>
      <w:marRight w:val="0"/>
      <w:marTop w:val="0"/>
      <w:marBottom w:val="0"/>
      <w:divBdr>
        <w:top w:val="none" w:sz="0" w:space="0" w:color="auto"/>
        <w:left w:val="none" w:sz="0" w:space="0" w:color="auto"/>
        <w:bottom w:val="none" w:sz="0" w:space="0" w:color="auto"/>
        <w:right w:val="none" w:sz="0" w:space="0" w:color="auto"/>
      </w:divBdr>
    </w:div>
    <w:div w:id="1403940838">
      <w:bodyDiv w:val="1"/>
      <w:marLeft w:val="0"/>
      <w:marRight w:val="0"/>
      <w:marTop w:val="0"/>
      <w:marBottom w:val="0"/>
      <w:divBdr>
        <w:top w:val="none" w:sz="0" w:space="0" w:color="auto"/>
        <w:left w:val="none" w:sz="0" w:space="0" w:color="auto"/>
        <w:bottom w:val="none" w:sz="0" w:space="0" w:color="auto"/>
        <w:right w:val="none" w:sz="0" w:space="0" w:color="auto"/>
      </w:divBdr>
    </w:div>
    <w:div w:id="1404832025">
      <w:bodyDiv w:val="1"/>
      <w:marLeft w:val="0"/>
      <w:marRight w:val="0"/>
      <w:marTop w:val="0"/>
      <w:marBottom w:val="0"/>
      <w:divBdr>
        <w:top w:val="none" w:sz="0" w:space="0" w:color="auto"/>
        <w:left w:val="none" w:sz="0" w:space="0" w:color="auto"/>
        <w:bottom w:val="none" w:sz="0" w:space="0" w:color="auto"/>
        <w:right w:val="none" w:sz="0" w:space="0" w:color="auto"/>
      </w:divBdr>
    </w:div>
    <w:div w:id="1405489662">
      <w:bodyDiv w:val="1"/>
      <w:marLeft w:val="0"/>
      <w:marRight w:val="0"/>
      <w:marTop w:val="0"/>
      <w:marBottom w:val="0"/>
      <w:divBdr>
        <w:top w:val="none" w:sz="0" w:space="0" w:color="auto"/>
        <w:left w:val="none" w:sz="0" w:space="0" w:color="auto"/>
        <w:bottom w:val="none" w:sz="0" w:space="0" w:color="auto"/>
        <w:right w:val="none" w:sz="0" w:space="0" w:color="auto"/>
      </w:divBdr>
    </w:div>
    <w:div w:id="1406413256">
      <w:bodyDiv w:val="1"/>
      <w:marLeft w:val="0"/>
      <w:marRight w:val="0"/>
      <w:marTop w:val="0"/>
      <w:marBottom w:val="0"/>
      <w:divBdr>
        <w:top w:val="none" w:sz="0" w:space="0" w:color="auto"/>
        <w:left w:val="none" w:sz="0" w:space="0" w:color="auto"/>
        <w:bottom w:val="none" w:sz="0" w:space="0" w:color="auto"/>
        <w:right w:val="none" w:sz="0" w:space="0" w:color="auto"/>
      </w:divBdr>
    </w:div>
    <w:div w:id="1406683638">
      <w:bodyDiv w:val="1"/>
      <w:marLeft w:val="0"/>
      <w:marRight w:val="0"/>
      <w:marTop w:val="0"/>
      <w:marBottom w:val="0"/>
      <w:divBdr>
        <w:top w:val="none" w:sz="0" w:space="0" w:color="auto"/>
        <w:left w:val="none" w:sz="0" w:space="0" w:color="auto"/>
        <w:bottom w:val="none" w:sz="0" w:space="0" w:color="auto"/>
        <w:right w:val="none" w:sz="0" w:space="0" w:color="auto"/>
      </w:divBdr>
    </w:div>
    <w:div w:id="1409381222">
      <w:bodyDiv w:val="1"/>
      <w:marLeft w:val="0"/>
      <w:marRight w:val="0"/>
      <w:marTop w:val="0"/>
      <w:marBottom w:val="0"/>
      <w:divBdr>
        <w:top w:val="none" w:sz="0" w:space="0" w:color="auto"/>
        <w:left w:val="none" w:sz="0" w:space="0" w:color="auto"/>
        <w:bottom w:val="none" w:sz="0" w:space="0" w:color="auto"/>
        <w:right w:val="none" w:sz="0" w:space="0" w:color="auto"/>
      </w:divBdr>
    </w:div>
    <w:div w:id="1412003337">
      <w:bodyDiv w:val="1"/>
      <w:marLeft w:val="0"/>
      <w:marRight w:val="0"/>
      <w:marTop w:val="0"/>
      <w:marBottom w:val="0"/>
      <w:divBdr>
        <w:top w:val="none" w:sz="0" w:space="0" w:color="auto"/>
        <w:left w:val="none" w:sz="0" w:space="0" w:color="auto"/>
        <w:bottom w:val="none" w:sz="0" w:space="0" w:color="auto"/>
        <w:right w:val="none" w:sz="0" w:space="0" w:color="auto"/>
      </w:divBdr>
    </w:div>
    <w:div w:id="1412704413">
      <w:bodyDiv w:val="1"/>
      <w:marLeft w:val="0"/>
      <w:marRight w:val="0"/>
      <w:marTop w:val="0"/>
      <w:marBottom w:val="0"/>
      <w:divBdr>
        <w:top w:val="none" w:sz="0" w:space="0" w:color="auto"/>
        <w:left w:val="none" w:sz="0" w:space="0" w:color="auto"/>
        <w:bottom w:val="none" w:sz="0" w:space="0" w:color="auto"/>
        <w:right w:val="none" w:sz="0" w:space="0" w:color="auto"/>
      </w:divBdr>
    </w:div>
    <w:div w:id="1413236037">
      <w:bodyDiv w:val="1"/>
      <w:marLeft w:val="0"/>
      <w:marRight w:val="0"/>
      <w:marTop w:val="0"/>
      <w:marBottom w:val="0"/>
      <w:divBdr>
        <w:top w:val="none" w:sz="0" w:space="0" w:color="auto"/>
        <w:left w:val="none" w:sz="0" w:space="0" w:color="auto"/>
        <w:bottom w:val="none" w:sz="0" w:space="0" w:color="auto"/>
        <w:right w:val="none" w:sz="0" w:space="0" w:color="auto"/>
      </w:divBdr>
    </w:div>
    <w:div w:id="1413435124">
      <w:bodyDiv w:val="1"/>
      <w:marLeft w:val="0"/>
      <w:marRight w:val="0"/>
      <w:marTop w:val="0"/>
      <w:marBottom w:val="0"/>
      <w:divBdr>
        <w:top w:val="none" w:sz="0" w:space="0" w:color="auto"/>
        <w:left w:val="none" w:sz="0" w:space="0" w:color="auto"/>
        <w:bottom w:val="none" w:sz="0" w:space="0" w:color="auto"/>
        <w:right w:val="none" w:sz="0" w:space="0" w:color="auto"/>
      </w:divBdr>
    </w:div>
    <w:div w:id="1418794974">
      <w:bodyDiv w:val="1"/>
      <w:marLeft w:val="0"/>
      <w:marRight w:val="0"/>
      <w:marTop w:val="0"/>
      <w:marBottom w:val="0"/>
      <w:divBdr>
        <w:top w:val="none" w:sz="0" w:space="0" w:color="auto"/>
        <w:left w:val="none" w:sz="0" w:space="0" w:color="auto"/>
        <w:bottom w:val="none" w:sz="0" w:space="0" w:color="auto"/>
        <w:right w:val="none" w:sz="0" w:space="0" w:color="auto"/>
      </w:divBdr>
    </w:div>
    <w:div w:id="1419256517">
      <w:bodyDiv w:val="1"/>
      <w:marLeft w:val="0"/>
      <w:marRight w:val="0"/>
      <w:marTop w:val="0"/>
      <w:marBottom w:val="0"/>
      <w:divBdr>
        <w:top w:val="none" w:sz="0" w:space="0" w:color="auto"/>
        <w:left w:val="none" w:sz="0" w:space="0" w:color="auto"/>
        <w:bottom w:val="none" w:sz="0" w:space="0" w:color="auto"/>
        <w:right w:val="none" w:sz="0" w:space="0" w:color="auto"/>
      </w:divBdr>
    </w:div>
    <w:div w:id="1419407964">
      <w:bodyDiv w:val="1"/>
      <w:marLeft w:val="0"/>
      <w:marRight w:val="0"/>
      <w:marTop w:val="0"/>
      <w:marBottom w:val="0"/>
      <w:divBdr>
        <w:top w:val="none" w:sz="0" w:space="0" w:color="auto"/>
        <w:left w:val="none" w:sz="0" w:space="0" w:color="auto"/>
        <w:bottom w:val="none" w:sz="0" w:space="0" w:color="auto"/>
        <w:right w:val="none" w:sz="0" w:space="0" w:color="auto"/>
      </w:divBdr>
    </w:div>
    <w:div w:id="1428768651">
      <w:bodyDiv w:val="1"/>
      <w:marLeft w:val="0"/>
      <w:marRight w:val="0"/>
      <w:marTop w:val="0"/>
      <w:marBottom w:val="0"/>
      <w:divBdr>
        <w:top w:val="none" w:sz="0" w:space="0" w:color="auto"/>
        <w:left w:val="none" w:sz="0" w:space="0" w:color="auto"/>
        <w:bottom w:val="none" w:sz="0" w:space="0" w:color="auto"/>
        <w:right w:val="none" w:sz="0" w:space="0" w:color="auto"/>
      </w:divBdr>
    </w:div>
    <w:div w:id="1429695885">
      <w:bodyDiv w:val="1"/>
      <w:marLeft w:val="0"/>
      <w:marRight w:val="0"/>
      <w:marTop w:val="0"/>
      <w:marBottom w:val="0"/>
      <w:divBdr>
        <w:top w:val="none" w:sz="0" w:space="0" w:color="auto"/>
        <w:left w:val="none" w:sz="0" w:space="0" w:color="auto"/>
        <w:bottom w:val="none" w:sz="0" w:space="0" w:color="auto"/>
        <w:right w:val="none" w:sz="0" w:space="0" w:color="auto"/>
      </w:divBdr>
    </w:div>
    <w:div w:id="1429697343">
      <w:bodyDiv w:val="1"/>
      <w:marLeft w:val="0"/>
      <w:marRight w:val="0"/>
      <w:marTop w:val="0"/>
      <w:marBottom w:val="0"/>
      <w:divBdr>
        <w:top w:val="none" w:sz="0" w:space="0" w:color="auto"/>
        <w:left w:val="none" w:sz="0" w:space="0" w:color="auto"/>
        <w:bottom w:val="none" w:sz="0" w:space="0" w:color="auto"/>
        <w:right w:val="none" w:sz="0" w:space="0" w:color="auto"/>
      </w:divBdr>
    </w:div>
    <w:div w:id="1430202062">
      <w:bodyDiv w:val="1"/>
      <w:marLeft w:val="0"/>
      <w:marRight w:val="0"/>
      <w:marTop w:val="0"/>
      <w:marBottom w:val="0"/>
      <w:divBdr>
        <w:top w:val="none" w:sz="0" w:space="0" w:color="auto"/>
        <w:left w:val="none" w:sz="0" w:space="0" w:color="auto"/>
        <w:bottom w:val="none" w:sz="0" w:space="0" w:color="auto"/>
        <w:right w:val="none" w:sz="0" w:space="0" w:color="auto"/>
      </w:divBdr>
    </w:div>
    <w:div w:id="1433820486">
      <w:bodyDiv w:val="1"/>
      <w:marLeft w:val="0"/>
      <w:marRight w:val="0"/>
      <w:marTop w:val="0"/>
      <w:marBottom w:val="0"/>
      <w:divBdr>
        <w:top w:val="none" w:sz="0" w:space="0" w:color="auto"/>
        <w:left w:val="none" w:sz="0" w:space="0" w:color="auto"/>
        <w:bottom w:val="none" w:sz="0" w:space="0" w:color="auto"/>
        <w:right w:val="none" w:sz="0" w:space="0" w:color="auto"/>
      </w:divBdr>
    </w:div>
    <w:div w:id="1435396003">
      <w:bodyDiv w:val="1"/>
      <w:marLeft w:val="0"/>
      <w:marRight w:val="0"/>
      <w:marTop w:val="0"/>
      <w:marBottom w:val="0"/>
      <w:divBdr>
        <w:top w:val="none" w:sz="0" w:space="0" w:color="auto"/>
        <w:left w:val="none" w:sz="0" w:space="0" w:color="auto"/>
        <w:bottom w:val="none" w:sz="0" w:space="0" w:color="auto"/>
        <w:right w:val="none" w:sz="0" w:space="0" w:color="auto"/>
      </w:divBdr>
    </w:div>
    <w:div w:id="1436485896">
      <w:bodyDiv w:val="1"/>
      <w:marLeft w:val="0"/>
      <w:marRight w:val="0"/>
      <w:marTop w:val="0"/>
      <w:marBottom w:val="0"/>
      <w:divBdr>
        <w:top w:val="none" w:sz="0" w:space="0" w:color="auto"/>
        <w:left w:val="none" w:sz="0" w:space="0" w:color="auto"/>
        <w:bottom w:val="none" w:sz="0" w:space="0" w:color="auto"/>
        <w:right w:val="none" w:sz="0" w:space="0" w:color="auto"/>
      </w:divBdr>
    </w:div>
    <w:div w:id="1437604795">
      <w:bodyDiv w:val="1"/>
      <w:marLeft w:val="0"/>
      <w:marRight w:val="0"/>
      <w:marTop w:val="0"/>
      <w:marBottom w:val="0"/>
      <w:divBdr>
        <w:top w:val="none" w:sz="0" w:space="0" w:color="auto"/>
        <w:left w:val="none" w:sz="0" w:space="0" w:color="auto"/>
        <w:bottom w:val="none" w:sz="0" w:space="0" w:color="auto"/>
        <w:right w:val="none" w:sz="0" w:space="0" w:color="auto"/>
      </w:divBdr>
    </w:div>
    <w:div w:id="1442798419">
      <w:bodyDiv w:val="1"/>
      <w:marLeft w:val="0"/>
      <w:marRight w:val="0"/>
      <w:marTop w:val="0"/>
      <w:marBottom w:val="0"/>
      <w:divBdr>
        <w:top w:val="none" w:sz="0" w:space="0" w:color="auto"/>
        <w:left w:val="none" w:sz="0" w:space="0" w:color="auto"/>
        <w:bottom w:val="none" w:sz="0" w:space="0" w:color="auto"/>
        <w:right w:val="none" w:sz="0" w:space="0" w:color="auto"/>
      </w:divBdr>
    </w:div>
    <w:div w:id="1446465223">
      <w:bodyDiv w:val="1"/>
      <w:marLeft w:val="0"/>
      <w:marRight w:val="0"/>
      <w:marTop w:val="0"/>
      <w:marBottom w:val="0"/>
      <w:divBdr>
        <w:top w:val="none" w:sz="0" w:space="0" w:color="auto"/>
        <w:left w:val="none" w:sz="0" w:space="0" w:color="auto"/>
        <w:bottom w:val="none" w:sz="0" w:space="0" w:color="auto"/>
        <w:right w:val="none" w:sz="0" w:space="0" w:color="auto"/>
      </w:divBdr>
    </w:div>
    <w:div w:id="1448549311">
      <w:bodyDiv w:val="1"/>
      <w:marLeft w:val="0"/>
      <w:marRight w:val="0"/>
      <w:marTop w:val="0"/>
      <w:marBottom w:val="0"/>
      <w:divBdr>
        <w:top w:val="none" w:sz="0" w:space="0" w:color="auto"/>
        <w:left w:val="none" w:sz="0" w:space="0" w:color="auto"/>
        <w:bottom w:val="none" w:sz="0" w:space="0" w:color="auto"/>
        <w:right w:val="none" w:sz="0" w:space="0" w:color="auto"/>
      </w:divBdr>
    </w:div>
    <w:div w:id="1455170374">
      <w:bodyDiv w:val="1"/>
      <w:marLeft w:val="0"/>
      <w:marRight w:val="0"/>
      <w:marTop w:val="0"/>
      <w:marBottom w:val="0"/>
      <w:divBdr>
        <w:top w:val="none" w:sz="0" w:space="0" w:color="auto"/>
        <w:left w:val="none" w:sz="0" w:space="0" w:color="auto"/>
        <w:bottom w:val="none" w:sz="0" w:space="0" w:color="auto"/>
        <w:right w:val="none" w:sz="0" w:space="0" w:color="auto"/>
      </w:divBdr>
    </w:div>
    <w:div w:id="1455950917">
      <w:bodyDiv w:val="1"/>
      <w:marLeft w:val="0"/>
      <w:marRight w:val="0"/>
      <w:marTop w:val="0"/>
      <w:marBottom w:val="0"/>
      <w:divBdr>
        <w:top w:val="none" w:sz="0" w:space="0" w:color="auto"/>
        <w:left w:val="none" w:sz="0" w:space="0" w:color="auto"/>
        <w:bottom w:val="none" w:sz="0" w:space="0" w:color="auto"/>
        <w:right w:val="none" w:sz="0" w:space="0" w:color="auto"/>
      </w:divBdr>
    </w:div>
    <w:div w:id="1458793156">
      <w:bodyDiv w:val="1"/>
      <w:marLeft w:val="0"/>
      <w:marRight w:val="0"/>
      <w:marTop w:val="0"/>
      <w:marBottom w:val="0"/>
      <w:divBdr>
        <w:top w:val="none" w:sz="0" w:space="0" w:color="auto"/>
        <w:left w:val="none" w:sz="0" w:space="0" w:color="auto"/>
        <w:bottom w:val="none" w:sz="0" w:space="0" w:color="auto"/>
        <w:right w:val="none" w:sz="0" w:space="0" w:color="auto"/>
      </w:divBdr>
    </w:div>
    <w:div w:id="1462109329">
      <w:bodyDiv w:val="1"/>
      <w:marLeft w:val="0"/>
      <w:marRight w:val="0"/>
      <w:marTop w:val="0"/>
      <w:marBottom w:val="0"/>
      <w:divBdr>
        <w:top w:val="none" w:sz="0" w:space="0" w:color="auto"/>
        <w:left w:val="none" w:sz="0" w:space="0" w:color="auto"/>
        <w:bottom w:val="none" w:sz="0" w:space="0" w:color="auto"/>
        <w:right w:val="none" w:sz="0" w:space="0" w:color="auto"/>
      </w:divBdr>
    </w:div>
    <w:div w:id="1463113799">
      <w:bodyDiv w:val="1"/>
      <w:marLeft w:val="0"/>
      <w:marRight w:val="0"/>
      <w:marTop w:val="0"/>
      <w:marBottom w:val="0"/>
      <w:divBdr>
        <w:top w:val="none" w:sz="0" w:space="0" w:color="auto"/>
        <w:left w:val="none" w:sz="0" w:space="0" w:color="auto"/>
        <w:bottom w:val="none" w:sz="0" w:space="0" w:color="auto"/>
        <w:right w:val="none" w:sz="0" w:space="0" w:color="auto"/>
      </w:divBdr>
    </w:div>
    <w:div w:id="1469861871">
      <w:bodyDiv w:val="1"/>
      <w:marLeft w:val="0"/>
      <w:marRight w:val="0"/>
      <w:marTop w:val="0"/>
      <w:marBottom w:val="0"/>
      <w:divBdr>
        <w:top w:val="none" w:sz="0" w:space="0" w:color="auto"/>
        <w:left w:val="none" w:sz="0" w:space="0" w:color="auto"/>
        <w:bottom w:val="none" w:sz="0" w:space="0" w:color="auto"/>
        <w:right w:val="none" w:sz="0" w:space="0" w:color="auto"/>
      </w:divBdr>
    </w:div>
    <w:div w:id="1470594039">
      <w:bodyDiv w:val="1"/>
      <w:marLeft w:val="0"/>
      <w:marRight w:val="0"/>
      <w:marTop w:val="0"/>
      <w:marBottom w:val="0"/>
      <w:divBdr>
        <w:top w:val="none" w:sz="0" w:space="0" w:color="auto"/>
        <w:left w:val="none" w:sz="0" w:space="0" w:color="auto"/>
        <w:bottom w:val="none" w:sz="0" w:space="0" w:color="auto"/>
        <w:right w:val="none" w:sz="0" w:space="0" w:color="auto"/>
      </w:divBdr>
    </w:div>
    <w:div w:id="1472361571">
      <w:bodyDiv w:val="1"/>
      <w:marLeft w:val="0"/>
      <w:marRight w:val="0"/>
      <w:marTop w:val="0"/>
      <w:marBottom w:val="0"/>
      <w:divBdr>
        <w:top w:val="none" w:sz="0" w:space="0" w:color="auto"/>
        <w:left w:val="none" w:sz="0" w:space="0" w:color="auto"/>
        <w:bottom w:val="none" w:sz="0" w:space="0" w:color="auto"/>
        <w:right w:val="none" w:sz="0" w:space="0" w:color="auto"/>
      </w:divBdr>
    </w:div>
    <w:div w:id="1493138267">
      <w:bodyDiv w:val="1"/>
      <w:marLeft w:val="0"/>
      <w:marRight w:val="0"/>
      <w:marTop w:val="0"/>
      <w:marBottom w:val="0"/>
      <w:divBdr>
        <w:top w:val="none" w:sz="0" w:space="0" w:color="auto"/>
        <w:left w:val="none" w:sz="0" w:space="0" w:color="auto"/>
        <w:bottom w:val="none" w:sz="0" w:space="0" w:color="auto"/>
        <w:right w:val="none" w:sz="0" w:space="0" w:color="auto"/>
      </w:divBdr>
    </w:div>
    <w:div w:id="1497458944">
      <w:bodyDiv w:val="1"/>
      <w:marLeft w:val="0"/>
      <w:marRight w:val="0"/>
      <w:marTop w:val="0"/>
      <w:marBottom w:val="0"/>
      <w:divBdr>
        <w:top w:val="none" w:sz="0" w:space="0" w:color="auto"/>
        <w:left w:val="none" w:sz="0" w:space="0" w:color="auto"/>
        <w:bottom w:val="none" w:sz="0" w:space="0" w:color="auto"/>
        <w:right w:val="none" w:sz="0" w:space="0" w:color="auto"/>
      </w:divBdr>
    </w:div>
    <w:div w:id="1497497880">
      <w:bodyDiv w:val="1"/>
      <w:marLeft w:val="0"/>
      <w:marRight w:val="0"/>
      <w:marTop w:val="0"/>
      <w:marBottom w:val="0"/>
      <w:divBdr>
        <w:top w:val="none" w:sz="0" w:space="0" w:color="auto"/>
        <w:left w:val="none" w:sz="0" w:space="0" w:color="auto"/>
        <w:bottom w:val="none" w:sz="0" w:space="0" w:color="auto"/>
        <w:right w:val="none" w:sz="0" w:space="0" w:color="auto"/>
      </w:divBdr>
    </w:div>
    <w:div w:id="1499616478">
      <w:bodyDiv w:val="1"/>
      <w:marLeft w:val="0"/>
      <w:marRight w:val="0"/>
      <w:marTop w:val="0"/>
      <w:marBottom w:val="0"/>
      <w:divBdr>
        <w:top w:val="none" w:sz="0" w:space="0" w:color="auto"/>
        <w:left w:val="none" w:sz="0" w:space="0" w:color="auto"/>
        <w:bottom w:val="none" w:sz="0" w:space="0" w:color="auto"/>
        <w:right w:val="none" w:sz="0" w:space="0" w:color="auto"/>
      </w:divBdr>
    </w:div>
    <w:div w:id="1500073886">
      <w:bodyDiv w:val="1"/>
      <w:marLeft w:val="0"/>
      <w:marRight w:val="0"/>
      <w:marTop w:val="0"/>
      <w:marBottom w:val="0"/>
      <w:divBdr>
        <w:top w:val="none" w:sz="0" w:space="0" w:color="auto"/>
        <w:left w:val="none" w:sz="0" w:space="0" w:color="auto"/>
        <w:bottom w:val="none" w:sz="0" w:space="0" w:color="auto"/>
        <w:right w:val="none" w:sz="0" w:space="0" w:color="auto"/>
      </w:divBdr>
    </w:div>
    <w:div w:id="1501653067">
      <w:bodyDiv w:val="1"/>
      <w:marLeft w:val="0"/>
      <w:marRight w:val="0"/>
      <w:marTop w:val="0"/>
      <w:marBottom w:val="0"/>
      <w:divBdr>
        <w:top w:val="none" w:sz="0" w:space="0" w:color="auto"/>
        <w:left w:val="none" w:sz="0" w:space="0" w:color="auto"/>
        <w:bottom w:val="none" w:sz="0" w:space="0" w:color="auto"/>
        <w:right w:val="none" w:sz="0" w:space="0" w:color="auto"/>
      </w:divBdr>
    </w:div>
    <w:div w:id="1505052508">
      <w:bodyDiv w:val="1"/>
      <w:marLeft w:val="0"/>
      <w:marRight w:val="0"/>
      <w:marTop w:val="0"/>
      <w:marBottom w:val="0"/>
      <w:divBdr>
        <w:top w:val="none" w:sz="0" w:space="0" w:color="auto"/>
        <w:left w:val="none" w:sz="0" w:space="0" w:color="auto"/>
        <w:bottom w:val="none" w:sz="0" w:space="0" w:color="auto"/>
        <w:right w:val="none" w:sz="0" w:space="0" w:color="auto"/>
      </w:divBdr>
    </w:div>
    <w:div w:id="1510220106">
      <w:bodyDiv w:val="1"/>
      <w:marLeft w:val="0"/>
      <w:marRight w:val="0"/>
      <w:marTop w:val="0"/>
      <w:marBottom w:val="0"/>
      <w:divBdr>
        <w:top w:val="none" w:sz="0" w:space="0" w:color="auto"/>
        <w:left w:val="none" w:sz="0" w:space="0" w:color="auto"/>
        <w:bottom w:val="none" w:sz="0" w:space="0" w:color="auto"/>
        <w:right w:val="none" w:sz="0" w:space="0" w:color="auto"/>
      </w:divBdr>
    </w:div>
    <w:div w:id="1513110919">
      <w:bodyDiv w:val="1"/>
      <w:marLeft w:val="0"/>
      <w:marRight w:val="0"/>
      <w:marTop w:val="0"/>
      <w:marBottom w:val="0"/>
      <w:divBdr>
        <w:top w:val="none" w:sz="0" w:space="0" w:color="auto"/>
        <w:left w:val="none" w:sz="0" w:space="0" w:color="auto"/>
        <w:bottom w:val="none" w:sz="0" w:space="0" w:color="auto"/>
        <w:right w:val="none" w:sz="0" w:space="0" w:color="auto"/>
      </w:divBdr>
    </w:div>
    <w:div w:id="1513910610">
      <w:bodyDiv w:val="1"/>
      <w:marLeft w:val="0"/>
      <w:marRight w:val="0"/>
      <w:marTop w:val="0"/>
      <w:marBottom w:val="0"/>
      <w:divBdr>
        <w:top w:val="none" w:sz="0" w:space="0" w:color="auto"/>
        <w:left w:val="none" w:sz="0" w:space="0" w:color="auto"/>
        <w:bottom w:val="none" w:sz="0" w:space="0" w:color="auto"/>
        <w:right w:val="none" w:sz="0" w:space="0" w:color="auto"/>
      </w:divBdr>
    </w:div>
    <w:div w:id="1516385773">
      <w:bodyDiv w:val="1"/>
      <w:marLeft w:val="0"/>
      <w:marRight w:val="0"/>
      <w:marTop w:val="0"/>
      <w:marBottom w:val="0"/>
      <w:divBdr>
        <w:top w:val="none" w:sz="0" w:space="0" w:color="auto"/>
        <w:left w:val="none" w:sz="0" w:space="0" w:color="auto"/>
        <w:bottom w:val="none" w:sz="0" w:space="0" w:color="auto"/>
        <w:right w:val="none" w:sz="0" w:space="0" w:color="auto"/>
      </w:divBdr>
    </w:div>
    <w:div w:id="1517617969">
      <w:bodyDiv w:val="1"/>
      <w:marLeft w:val="0"/>
      <w:marRight w:val="0"/>
      <w:marTop w:val="0"/>
      <w:marBottom w:val="0"/>
      <w:divBdr>
        <w:top w:val="none" w:sz="0" w:space="0" w:color="auto"/>
        <w:left w:val="none" w:sz="0" w:space="0" w:color="auto"/>
        <w:bottom w:val="none" w:sz="0" w:space="0" w:color="auto"/>
        <w:right w:val="none" w:sz="0" w:space="0" w:color="auto"/>
      </w:divBdr>
    </w:div>
    <w:div w:id="1521892292">
      <w:bodyDiv w:val="1"/>
      <w:marLeft w:val="0"/>
      <w:marRight w:val="0"/>
      <w:marTop w:val="0"/>
      <w:marBottom w:val="0"/>
      <w:divBdr>
        <w:top w:val="none" w:sz="0" w:space="0" w:color="auto"/>
        <w:left w:val="none" w:sz="0" w:space="0" w:color="auto"/>
        <w:bottom w:val="none" w:sz="0" w:space="0" w:color="auto"/>
        <w:right w:val="none" w:sz="0" w:space="0" w:color="auto"/>
      </w:divBdr>
    </w:div>
    <w:div w:id="1526863551">
      <w:bodyDiv w:val="1"/>
      <w:marLeft w:val="0"/>
      <w:marRight w:val="0"/>
      <w:marTop w:val="0"/>
      <w:marBottom w:val="0"/>
      <w:divBdr>
        <w:top w:val="none" w:sz="0" w:space="0" w:color="auto"/>
        <w:left w:val="none" w:sz="0" w:space="0" w:color="auto"/>
        <w:bottom w:val="none" w:sz="0" w:space="0" w:color="auto"/>
        <w:right w:val="none" w:sz="0" w:space="0" w:color="auto"/>
      </w:divBdr>
    </w:div>
    <w:div w:id="1528522457">
      <w:bodyDiv w:val="1"/>
      <w:marLeft w:val="0"/>
      <w:marRight w:val="0"/>
      <w:marTop w:val="0"/>
      <w:marBottom w:val="0"/>
      <w:divBdr>
        <w:top w:val="none" w:sz="0" w:space="0" w:color="auto"/>
        <w:left w:val="none" w:sz="0" w:space="0" w:color="auto"/>
        <w:bottom w:val="none" w:sz="0" w:space="0" w:color="auto"/>
        <w:right w:val="none" w:sz="0" w:space="0" w:color="auto"/>
      </w:divBdr>
    </w:div>
    <w:div w:id="1538198383">
      <w:bodyDiv w:val="1"/>
      <w:marLeft w:val="0"/>
      <w:marRight w:val="0"/>
      <w:marTop w:val="0"/>
      <w:marBottom w:val="0"/>
      <w:divBdr>
        <w:top w:val="none" w:sz="0" w:space="0" w:color="auto"/>
        <w:left w:val="none" w:sz="0" w:space="0" w:color="auto"/>
        <w:bottom w:val="none" w:sz="0" w:space="0" w:color="auto"/>
        <w:right w:val="none" w:sz="0" w:space="0" w:color="auto"/>
      </w:divBdr>
    </w:div>
    <w:div w:id="1541745631">
      <w:bodyDiv w:val="1"/>
      <w:marLeft w:val="0"/>
      <w:marRight w:val="0"/>
      <w:marTop w:val="0"/>
      <w:marBottom w:val="0"/>
      <w:divBdr>
        <w:top w:val="none" w:sz="0" w:space="0" w:color="auto"/>
        <w:left w:val="none" w:sz="0" w:space="0" w:color="auto"/>
        <w:bottom w:val="none" w:sz="0" w:space="0" w:color="auto"/>
        <w:right w:val="none" w:sz="0" w:space="0" w:color="auto"/>
      </w:divBdr>
    </w:div>
    <w:div w:id="1542549163">
      <w:bodyDiv w:val="1"/>
      <w:marLeft w:val="0"/>
      <w:marRight w:val="0"/>
      <w:marTop w:val="0"/>
      <w:marBottom w:val="0"/>
      <w:divBdr>
        <w:top w:val="none" w:sz="0" w:space="0" w:color="auto"/>
        <w:left w:val="none" w:sz="0" w:space="0" w:color="auto"/>
        <w:bottom w:val="none" w:sz="0" w:space="0" w:color="auto"/>
        <w:right w:val="none" w:sz="0" w:space="0" w:color="auto"/>
      </w:divBdr>
    </w:div>
    <w:div w:id="1543903191">
      <w:bodyDiv w:val="1"/>
      <w:marLeft w:val="0"/>
      <w:marRight w:val="0"/>
      <w:marTop w:val="0"/>
      <w:marBottom w:val="0"/>
      <w:divBdr>
        <w:top w:val="none" w:sz="0" w:space="0" w:color="auto"/>
        <w:left w:val="none" w:sz="0" w:space="0" w:color="auto"/>
        <w:bottom w:val="none" w:sz="0" w:space="0" w:color="auto"/>
        <w:right w:val="none" w:sz="0" w:space="0" w:color="auto"/>
      </w:divBdr>
    </w:div>
    <w:div w:id="1550385661">
      <w:bodyDiv w:val="1"/>
      <w:marLeft w:val="0"/>
      <w:marRight w:val="0"/>
      <w:marTop w:val="0"/>
      <w:marBottom w:val="0"/>
      <w:divBdr>
        <w:top w:val="none" w:sz="0" w:space="0" w:color="auto"/>
        <w:left w:val="none" w:sz="0" w:space="0" w:color="auto"/>
        <w:bottom w:val="none" w:sz="0" w:space="0" w:color="auto"/>
        <w:right w:val="none" w:sz="0" w:space="0" w:color="auto"/>
      </w:divBdr>
    </w:div>
    <w:div w:id="1550998307">
      <w:bodyDiv w:val="1"/>
      <w:marLeft w:val="0"/>
      <w:marRight w:val="0"/>
      <w:marTop w:val="0"/>
      <w:marBottom w:val="0"/>
      <w:divBdr>
        <w:top w:val="none" w:sz="0" w:space="0" w:color="auto"/>
        <w:left w:val="none" w:sz="0" w:space="0" w:color="auto"/>
        <w:bottom w:val="none" w:sz="0" w:space="0" w:color="auto"/>
        <w:right w:val="none" w:sz="0" w:space="0" w:color="auto"/>
      </w:divBdr>
    </w:div>
    <w:div w:id="1558005413">
      <w:bodyDiv w:val="1"/>
      <w:marLeft w:val="0"/>
      <w:marRight w:val="0"/>
      <w:marTop w:val="0"/>
      <w:marBottom w:val="0"/>
      <w:divBdr>
        <w:top w:val="none" w:sz="0" w:space="0" w:color="auto"/>
        <w:left w:val="none" w:sz="0" w:space="0" w:color="auto"/>
        <w:bottom w:val="none" w:sz="0" w:space="0" w:color="auto"/>
        <w:right w:val="none" w:sz="0" w:space="0" w:color="auto"/>
      </w:divBdr>
    </w:div>
    <w:div w:id="1563439605">
      <w:bodyDiv w:val="1"/>
      <w:marLeft w:val="0"/>
      <w:marRight w:val="0"/>
      <w:marTop w:val="0"/>
      <w:marBottom w:val="0"/>
      <w:divBdr>
        <w:top w:val="none" w:sz="0" w:space="0" w:color="auto"/>
        <w:left w:val="none" w:sz="0" w:space="0" w:color="auto"/>
        <w:bottom w:val="none" w:sz="0" w:space="0" w:color="auto"/>
        <w:right w:val="none" w:sz="0" w:space="0" w:color="auto"/>
      </w:divBdr>
    </w:div>
    <w:div w:id="1566987793">
      <w:bodyDiv w:val="1"/>
      <w:marLeft w:val="0"/>
      <w:marRight w:val="0"/>
      <w:marTop w:val="0"/>
      <w:marBottom w:val="0"/>
      <w:divBdr>
        <w:top w:val="none" w:sz="0" w:space="0" w:color="auto"/>
        <w:left w:val="none" w:sz="0" w:space="0" w:color="auto"/>
        <w:bottom w:val="none" w:sz="0" w:space="0" w:color="auto"/>
        <w:right w:val="none" w:sz="0" w:space="0" w:color="auto"/>
      </w:divBdr>
    </w:div>
    <w:div w:id="1575162073">
      <w:bodyDiv w:val="1"/>
      <w:marLeft w:val="0"/>
      <w:marRight w:val="0"/>
      <w:marTop w:val="0"/>
      <w:marBottom w:val="0"/>
      <w:divBdr>
        <w:top w:val="none" w:sz="0" w:space="0" w:color="auto"/>
        <w:left w:val="none" w:sz="0" w:space="0" w:color="auto"/>
        <w:bottom w:val="none" w:sz="0" w:space="0" w:color="auto"/>
        <w:right w:val="none" w:sz="0" w:space="0" w:color="auto"/>
      </w:divBdr>
    </w:div>
    <w:div w:id="1580210459">
      <w:bodyDiv w:val="1"/>
      <w:marLeft w:val="0"/>
      <w:marRight w:val="0"/>
      <w:marTop w:val="0"/>
      <w:marBottom w:val="0"/>
      <w:divBdr>
        <w:top w:val="none" w:sz="0" w:space="0" w:color="auto"/>
        <w:left w:val="none" w:sz="0" w:space="0" w:color="auto"/>
        <w:bottom w:val="none" w:sz="0" w:space="0" w:color="auto"/>
        <w:right w:val="none" w:sz="0" w:space="0" w:color="auto"/>
      </w:divBdr>
    </w:div>
    <w:div w:id="1585651155">
      <w:bodyDiv w:val="1"/>
      <w:marLeft w:val="0"/>
      <w:marRight w:val="0"/>
      <w:marTop w:val="0"/>
      <w:marBottom w:val="0"/>
      <w:divBdr>
        <w:top w:val="none" w:sz="0" w:space="0" w:color="auto"/>
        <w:left w:val="none" w:sz="0" w:space="0" w:color="auto"/>
        <w:bottom w:val="none" w:sz="0" w:space="0" w:color="auto"/>
        <w:right w:val="none" w:sz="0" w:space="0" w:color="auto"/>
      </w:divBdr>
    </w:div>
    <w:div w:id="1589118077">
      <w:bodyDiv w:val="1"/>
      <w:marLeft w:val="0"/>
      <w:marRight w:val="0"/>
      <w:marTop w:val="0"/>
      <w:marBottom w:val="0"/>
      <w:divBdr>
        <w:top w:val="none" w:sz="0" w:space="0" w:color="auto"/>
        <w:left w:val="none" w:sz="0" w:space="0" w:color="auto"/>
        <w:bottom w:val="none" w:sz="0" w:space="0" w:color="auto"/>
        <w:right w:val="none" w:sz="0" w:space="0" w:color="auto"/>
      </w:divBdr>
    </w:div>
    <w:div w:id="1592204803">
      <w:bodyDiv w:val="1"/>
      <w:marLeft w:val="0"/>
      <w:marRight w:val="0"/>
      <w:marTop w:val="0"/>
      <w:marBottom w:val="0"/>
      <w:divBdr>
        <w:top w:val="none" w:sz="0" w:space="0" w:color="auto"/>
        <w:left w:val="none" w:sz="0" w:space="0" w:color="auto"/>
        <w:bottom w:val="none" w:sz="0" w:space="0" w:color="auto"/>
        <w:right w:val="none" w:sz="0" w:space="0" w:color="auto"/>
      </w:divBdr>
    </w:div>
    <w:div w:id="1592813531">
      <w:bodyDiv w:val="1"/>
      <w:marLeft w:val="0"/>
      <w:marRight w:val="0"/>
      <w:marTop w:val="0"/>
      <w:marBottom w:val="0"/>
      <w:divBdr>
        <w:top w:val="none" w:sz="0" w:space="0" w:color="auto"/>
        <w:left w:val="none" w:sz="0" w:space="0" w:color="auto"/>
        <w:bottom w:val="none" w:sz="0" w:space="0" w:color="auto"/>
        <w:right w:val="none" w:sz="0" w:space="0" w:color="auto"/>
      </w:divBdr>
    </w:div>
    <w:div w:id="1593272570">
      <w:bodyDiv w:val="1"/>
      <w:marLeft w:val="0"/>
      <w:marRight w:val="0"/>
      <w:marTop w:val="0"/>
      <w:marBottom w:val="0"/>
      <w:divBdr>
        <w:top w:val="none" w:sz="0" w:space="0" w:color="auto"/>
        <w:left w:val="none" w:sz="0" w:space="0" w:color="auto"/>
        <w:bottom w:val="none" w:sz="0" w:space="0" w:color="auto"/>
        <w:right w:val="none" w:sz="0" w:space="0" w:color="auto"/>
      </w:divBdr>
    </w:div>
    <w:div w:id="1594051777">
      <w:bodyDiv w:val="1"/>
      <w:marLeft w:val="0"/>
      <w:marRight w:val="0"/>
      <w:marTop w:val="0"/>
      <w:marBottom w:val="0"/>
      <w:divBdr>
        <w:top w:val="none" w:sz="0" w:space="0" w:color="auto"/>
        <w:left w:val="none" w:sz="0" w:space="0" w:color="auto"/>
        <w:bottom w:val="none" w:sz="0" w:space="0" w:color="auto"/>
        <w:right w:val="none" w:sz="0" w:space="0" w:color="auto"/>
      </w:divBdr>
    </w:div>
    <w:div w:id="1594896250">
      <w:bodyDiv w:val="1"/>
      <w:marLeft w:val="0"/>
      <w:marRight w:val="0"/>
      <w:marTop w:val="0"/>
      <w:marBottom w:val="0"/>
      <w:divBdr>
        <w:top w:val="none" w:sz="0" w:space="0" w:color="auto"/>
        <w:left w:val="none" w:sz="0" w:space="0" w:color="auto"/>
        <w:bottom w:val="none" w:sz="0" w:space="0" w:color="auto"/>
        <w:right w:val="none" w:sz="0" w:space="0" w:color="auto"/>
      </w:divBdr>
    </w:div>
    <w:div w:id="1605452674">
      <w:bodyDiv w:val="1"/>
      <w:marLeft w:val="0"/>
      <w:marRight w:val="0"/>
      <w:marTop w:val="0"/>
      <w:marBottom w:val="0"/>
      <w:divBdr>
        <w:top w:val="none" w:sz="0" w:space="0" w:color="auto"/>
        <w:left w:val="none" w:sz="0" w:space="0" w:color="auto"/>
        <w:bottom w:val="none" w:sz="0" w:space="0" w:color="auto"/>
        <w:right w:val="none" w:sz="0" w:space="0" w:color="auto"/>
      </w:divBdr>
    </w:div>
    <w:div w:id="1608391179">
      <w:bodyDiv w:val="1"/>
      <w:marLeft w:val="0"/>
      <w:marRight w:val="0"/>
      <w:marTop w:val="0"/>
      <w:marBottom w:val="0"/>
      <w:divBdr>
        <w:top w:val="none" w:sz="0" w:space="0" w:color="auto"/>
        <w:left w:val="none" w:sz="0" w:space="0" w:color="auto"/>
        <w:bottom w:val="none" w:sz="0" w:space="0" w:color="auto"/>
        <w:right w:val="none" w:sz="0" w:space="0" w:color="auto"/>
      </w:divBdr>
    </w:div>
    <w:div w:id="1612980566">
      <w:bodyDiv w:val="1"/>
      <w:marLeft w:val="0"/>
      <w:marRight w:val="0"/>
      <w:marTop w:val="0"/>
      <w:marBottom w:val="0"/>
      <w:divBdr>
        <w:top w:val="none" w:sz="0" w:space="0" w:color="auto"/>
        <w:left w:val="none" w:sz="0" w:space="0" w:color="auto"/>
        <w:bottom w:val="none" w:sz="0" w:space="0" w:color="auto"/>
        <w:right w:val="none" w:sz="0" w:space="0" w:color="auto"/>
      </w:divBdr>
    </w:div>
    <w:div w:id="1613435645">
      <w:bodyDiv w:val="1"/>
      <w:marLeft w:val="0"/>
      <w:marRight w:val="0"/>
      <w:marTop w:val="0"/>
      <w:marBottom w:val="0"/>
      <w:divBdr>
        <w:top w:val="none" w:sz="0" w:space="0" w:color="auto"/>
        <w:left w:val="none" w:sz="0" w:space="0" w:color="auto"/>
        <w:bottom w:val="none" w:sz="0" w:space="0" w:color="auto"/>
        <w:right w:val="none" w:sz="0" w:space="0" w:color="auto"/>
      </w:divBdr>
    </w:div>
    <w:div w:id="1614944226">
      <w:bodyDiv w:val="1"/>
      <w:marLeft w:val="0"/>
      <w:marRight w:val="0"/>
      <w:marTop w:val="0"/>
      <w:marBottom w:val="0"/>
      <w:divBdr>
        <w:top w:val="none" w:sz="0" w:space="0" w:color="auto"/>
        <w:left w:val="none" w:sz="0" w:space="0" w:color="auto"/>
        <w:bottom w:val="none" w:sz="0" w:space="0" w:color="auto"/>
        <w:right w:val="none" w:sz="0" w:space="0" w:color="auto"/>
      </w:divBdr>
    </w:div>
    <w:div w:id="1617521327">
      <w:bodyDiv w:val="1"/>
      <w:marLeft w:val="0"/>
      <w:marRight w:val="0"/>
      <w:marTop w:val="0"/>
      <w:marBottom w:val="0"/>
      <w:divBdr>
        <w:top w:val="none" w:sz="0" w:space="0" w:color="auto"/>
        <w:left w:val="none" w:sz="0" w:space="0" w:color="auto"/>
        <w:bottom w:val="none" w:sz="0" w:space="0" w:color="auto"/>
        <w:right w:val="none" w:sz="0" w:space="0" w:color="auto"/>
      </w:divBdr>
    </w:div>
    <w:div w:id="1625572331">
      <w:bodyDiv w:val="1"/>
      <w:marLeft w:val="0"/>
      <w:marRight w:val="0"/>
      <w:marTop w:val="0"/>
      <w:marBottom w:val="0"/>
      <w:divBdr>
        <w:top w:val="none" w:sz="0" w:space="0" w:color="auto"/>
        <w:left w:val="none" w:sz="0" w:space="0" w:color="auto"/>
        <w:bottom w:val="none" w:sz="0" w:space="0" w:color="auto"/>
        <w:right w:val="none" w:sz="0" w:space="0" w:color="auto"/>
      </w:divBdr>
    </w:div>
    <w:div w:id="1626277858">
      <w:bodyDiv w:val="1"/>
      <w:marLeft w:val="0"/>
      <w:marRight w:val="0"/>
      <w:marTop w:val="0"/>
      <w:marBottom w:val="0"/>
      <w:divBdr>
        <w:top w:val="none" w:sz="0" w:space="0" w:color="auto"/>
        <w:left w:val="none" w:sz="0" w:space="0" w:color="auto"/>
        <w:bottom w:val="none" w:sz="0" w:space="0" w:color="auto"/>
        <w:right w:val="none" w:sz="0" w:space="0" w:color="auto"/>
      </w:divBdr>
    </w:div>
    <w:div w:id="1627732182">
      <w:bodyDiv w:val="1"/>
      <w:marLeft w:val="0"/>
      <w:marRight w:val="0"/>
      <w:marTop w:val="0"/>
      <w:marBottom w:val="0"/>
      <w:divBdr>
        <w:top w:val="none" w:sz="0" w:space="0" w:color="auto"/>
        <w:left w:val="none" w:sz="0" w:space="0" w:color="auto"/>
        <w:bottom w:val="none" w:sz="0" w:space="0" w:color="auto"/>
        <w:right w:val="none" w:sz="0" w:space="0" w:color="auto"/>
      </w:divBdr>
    </w:div>
    <w:div w:id="1638026986">
      <w:bodyDiv w:val="1"/>
      <w:marLeft w:val="0"/>
      <w:marRight w:val="0"/>
      <w:marTop w:val="0"/>
      <w:marBottom w:val="0"/>
      <w:divBdr>
        <w:top w:val="none" w:sz="0" w:space="0" w:color="auto"/>
        <w:left w:val="none" w:sz="0" w:space="0" w:color="auto"/>
        <w:bottom w:val="none" w:sz="0" w:space="0" w:color="auto"/>
        <w:right w:val="none" w:sz="0" w:space="0" w:color="auto"/>
      </w:divBdr>
    </w:div>
    <w:div w:id="1643389153">
      <w:bodyDiv w:val="1"/>
      <w:marLeft w:val="0"/>
      <w:marRight w:val="0"/>
      <w:marTop w:val="0"/>
      <w:marBottom w:val="0"/>
      <w:divBdr>
        <w:top w:val="none" w:sz="0" w:space="0" w:color="auto"/>
        <w:left w:val="none" w:sz="0" w:space="0" w:color="auto"/>
        <w:bottom w:val="none" w:sz="0" w:space="0" w:color="auto"/>
        <w:right w:val="none" w:sz="0" w:space="0" w:color="auto"/>
      </w:divBdr>
    </w:div>
    <w:div w:id="1644238335">
      <w:bodyDiv w:val="1"/>
      <w:marLeft w:val="0"/>
      <w:marRight w:val="0"/>
      <w:marTop w:val="0"/>
      <w:marBottom w:val="0"/>
      <w:divBdr>
        <w:top w:val="none" w:sz="0" w:space="0" w:color="auto"/>
        <w:left w:val="none" w:sz="0" w:space="0" w:color="auto"/>
        <w:bottom w:val="none" w:sz="0" w:space="0" w:color="auto"/>
        <w:right w:val="none" w:sz="0" w:space="0" w:color="auto"/>
      </w:divBdr>
    </w:div>
    <w:div w:id="1644238391">
      <w:bodyDiv w:val="1"/>
      <w:marLeft w:val="0"/>
      <w:marRight w:val="0"/>
      <w:marTop w:val="0"/>
      <w:marBottom w:val="0"/>
      <w:divBdr>
        <w:top w:val="none" w:sz="0" w:space="0" w:color="auto"/>
        <w:left w:val="none" w:sz="0" w:space="0" w:color="auto"/>
        <w:bottom w:val="none" w:sz="0" w:space="0" w:color="auto"/>
        <w:right w:val="none" w:sz="0" w:space="0" w:color="auto"/>
      </w:divBdr>
    </w:div>
    <w:div w:id="1651056013">
      <w:bodyDiv w:val="1"/>
      <w:marLeft w:val="0"/>
      <w:marRight w:val="0"/>
      <w:marTop w:val="0"/>
      <w:marBottom w:val="0"/>
      <w:divBdr>
        <w:top w:val="none" w:sz="0" w:space="0" w:color="auto"/>
        <w:left w:val="none" w:sz="0" w:space="0" w:color="auto"/>
        <w:bottom w:val="none" w:sz="0" w:space="0" w:color="auto"/>
        <w:right w:val="none" w:sz="0" w:space="0" w:color="auto"/>
      </w:divBdr>
    </w:div>
    <w:div w:id="1654021707">
      <w:bodyDiv w:val="1"/>
      <w:marLeft w:val="0"/>
      <w:marRight w:val="0"/>
      <w:marTop w:val="0"/>
      <w:marBottom w:val="0"/>
      <w:divBdr>
        <w:top w:val="none" w:sz="0" w:space="0" w:color="auto"/>
        <w:left w:val="none" w:sz="0" w:space="0" w:color="auto"/>
        <w:bottom w:val="none" w:sz="0" w:space="0" w:color="auto"/>
        <w:right w:val="none" w:sz="0" w:space="0" w:color="auto"/>
      </w:divBdr>
    </w:div>
    <w:div w:id="1658071241">
      <w:bodyDiv w:val="1"/>
      <w:marLeft w:val="0"/>
      <w:marRight w:val="0"/>
      <w:marTop w:val="0"/>
      <w:marBottom w:val="0"/>
      <w:divBdr>
        <w:top w:val="none" w:sz="0" w:space="0" w:color="auto"/>
        <w:left w:val="none" w:sz="0" w:space="0" w:color="auto"/>
        <w:bottom w:val="none" w:sz="0" w:space="0" w:color="auto"/>
        <w:right w:val="none" w:sz="0" w:space="0" w:color="auto"/>
      </w:divBdr>
    </w:div>
    <w:div w:id="1658221935">
      <w:bodyDiv w:val="1"/>
      <w:marLeft w:val="0"/>
      <w:marRight w:val="0"/>
      <w:marTop w:val="0"/>
      <w:marBottom w:val="0"/>
      <w:divBdr>
        <w:top w:val="none" w:sz="0" w:space="0" w:color="auto"/>
        <w:left w:val="none" w:sz="0" w:space="0" w:color="auto"/>
        <w:bottom w:val="none" w:sz="0" w:space="0" w:color="auto"/>
        <w:right w:val="none" w:sz="0" w:space="0" w:color="auto"/>
      </w:divBdr>
    </w:div>
    <w:div w:id="1661998718">
      <w:bodyDiv w:val="1"/>
      <w:marLeft w:val="0"/>
      <w:marRight w:val="0"/>
      <w:marTop w:val="0"/>
      <w:marBottom w:val="0"/>
      <w:divBdr>
        <w:top w:val="none" w:sz="0" w:space="0" w:color="auto"/>
        <w:left w:val="none" w:sz="0" w:space="0" w:color="auto"/>
        <w:bottom w:val="none" w:sz="0" w:space="0" w:color="auto"/>
        <w:right w:val="none" w:sz="0" w:space="0" w:color="auto"/>
      </w:divBdr>
    </w:div>
    <w:div w:id="1663853171">
      <w:bodyDiv w:val="1"/>
      <w:marLeft w:val="0"/>
      <w:marRight w:val="0"/>
      <w:marTop w:val="0"/>
      <w:marBottom w:val="0"/>
      <w:divBdr>
        <w:top w:val="none" w:sz="0" w:space="0" w:color="auto"/>
        <w:left w:val="none" w:sz="0" w:space="0" w:color="auto"/>
        <w:bottom w:val="none" w:sz="0" w:space="0" w:color="auto"/>
        <w:right w:val="none" w:sz="0" w:space="0" w:color="auto"/>
      </w:divBdr>
    </w:div>
    <w:div w:id="1664384735">
      <w:bodyDiv w:val="1"/>
      <w:marLeft w:val="0"/>
      <w:marRight w:val="0"/>
      <w:marTop w:val="0"/>
      <w:marBottom w:val="0"/>
      <w:divBdr>
        <w:top w:val="none" w:sz="0" w:space="0" w:color="auto"/>
        <w:left w:val="none" w:sz="0" w:space="0" w:color="auto"/>
        <w:bottom w:val="none" w:sz="0" w:space="0" w:color="auto"/>
        <w:right w:val="none" w:sz="0" w:space="0" w:color="auto"/>
      </w:divBdr>
    </w:div>
    <w:div w:id="1666202525">
      <w:bodyDiv w:val="1"/>
      <w:marLeft w:val="0"/>
      <w:marRight w:val="0"/>
      <w:marTop w:val="0"/>
      <w:marBottom w:val="0"/>
      <w:divBdr>
        <w:top w:val="none" w:sz="0" w:space="0" w:color="auto"/>
        <w:left w:val="none" w:sz="0" w:space="0" w:color="auto"/>
        <w:bottom w:val="none" w:sz="0" w:space="0" w:color="auto"/>
        <w:right w:val="none" w:sz="0" w:space="0" w:color="auto"/>
      </w:divBdr>
    </w:div>
    <w:div w:id="1666931848">
      <w:bodyDiv w:val="1"/>
      <w:marLeft w:val="0"/>
      <w:marRight w:val="0"/>
      <w:marTop w:val="0"/>
      <w:marBottom w:val="0"/>
      <w:divBdr>
        <w:top w:val="none" w:sz="0" w:space="0" w:color="auto"/>
        <w:left w:val="none" w:sz="0" w:space="0" w:color="auto"/>
        <w:bottom w:val="none" w:sz="0" w:space="0" w:color="auto"/>
        <w:right w:val="none" w:sz="0" w:space="0" w:color="auto"/>
      </w:divBdr>
    </w:div>
    <w:div w:id="1667173415">
      <w:bodyDiv w:val="1"/>
      <w:marLeft w:val="0"/>
      <w:marRight w:val="0"/>
      <w:marTop w:val="0"/>
      <w:marBottom w:val="0"/>
      <w:divBdr>
        <w:top w:val="none" w:sz="0" w:space="0" w:color="auto"/>
        <w:left w:val="none" w:sz="0" w:space="0" w:color="auto"/>
        <w:bottom w:val="none" w:sz="0" w:space="0" w:color="auto"/>
        <w:right w:val="none" w:sz="0" w:space="0" w:color="auto"/>
      </w:divBdr>
    </w:div>
    <w:div w:id="1673874718">
      <w:bodyDiv w:val="1"/>
      <w:marLeft w:val="0"/>
      <w:marRight w:val="0"/>
      <w:marTop w:val="0"/>
      <w:marBottom w:val="0"/>
      <w:divBdr>
        <w:top w:val="none" w:sz="0" w:space="0" w:color="auto"/>
        <w:left w:val="none" w:sz="0" w:space="0" w:color="auto"/>
        <w:bottom w:val="none" w:sz="0" w:space="0" w:color="auto"/>
        <w:right w:val="none" w:sz="0" w:space="0" w:color="auto"/>
      </w:divBdr>
    </w:div>
    <w:div w:id="1679115536">
      <w:bodyDiv w:val="1"/>
      <w:marLeft w:val="0"/>
      <w:marRight w:val="0"/>
      <w:marTop w:val="0"/>
      <w:marBottom w:val="0"/>
      <w:divBdr>
        <w:top w:val="none" w:sz="0" w:space="0" w:color="auto"/>
        <w:left w:val="none" w:sz="0" w:space="0" w:color="auto"/>
        <w:bottom w:val="none" w:sz="0" w:space="0" w:color="auto"/>
        <w:right w:val="none" w:sz="0" w:space="0" w:color="auto"/>
      </w:divBdr>
    </w:div>
    <w:div w:id="1679187850">
      <w:bodyDiv w:val="1"/>
      <w:marLeft w:val="0"/>
      <w:marRight w:val="0"/>
      <w:marTop w:val="0"/>
      <w:marBottom w:val="0"/>
      <w:divBdr>
        <w:top w:val="none" w:sz="0" w:space="0" w:color="auto"/>
        <w:left w:val="none" w:sz="0" w:space="0" w:color="auto"/>
        <w:bottom w:val="none" w:sz="0" w:space="0" w:color="auto"/>
        <w:right w:val="none" w:sz="0" w:space="0" w:color="auto"/>
      </w:divBdr>
    </w:div>
    <w:div w:id="1685788521">
      <w:bodyDiv w:val="1"/>
      <w:marLeft w:val="0"/>
      <w:marRight w:val="0"/>
      <w:marTop w:val="0"/>
      <w:marBottom w:val="0"/>
      <w:divBdr>
        <w:top w:val="none" w:sz="0" w:space="0" w:color="auto"/>
        <w:left w:val="none" w:sz="0" w:space="0" w:color="auto"/>
        <w:bottom w:val="none" w:sz="0" w:space="0" w:color="auto"/>
        <w:right w:val="none" w:sz="0" w:space="0" w:color="auto"/>
      </w:divBdr>
    </w:div>
    <w:div w:id="1687174589">
      <w:bodyDiv w:val="1"/>
      <w:marLeft w:val="0"/>
      <w:marRight w:val="0"/>
      <w:marTop w:val="0"/>
      <w:marBottom w:val="0"/>
      <w:divBdr>
        <w:top w:val="none" w:sz="0" w:space="0" w:color="auto"/>
        <w:left w:val="none" w:sz="0" w:space="0" w:color="auto"/>
        <w:bottom w:val="none" w:sz="0" w:space="0" w:color="auto"/>
        <w:right w:val="none" w:sz="0" w:space="0" w:color="auto"/>
      </w:divBdr>
    </w:div>
    <w:div w:id="1700929152">
      <w:bodyDiv w:val="1"/>
      <w:marLeft w:val="0"/>
      <w:marRight w:val="0"/>
      <w:marTop w:val="0"/>
      <w:marBottom w:val="0"/>
      <w:divBdr>
        <w:top w:val="none" w:sz="0" w:space="0" w:color="auto"/>
        <w:left w:val="none" w:sz="0" w:space="0" w:color="auto"/>
        <w:bottom w:val="none" w:sz="0" w:space="0" w:color="auto"/>
        <w:right w:val="none" w:sz="0" w:space="0" w:color="auto"/>
      </w:divBdr>
    </w:div>
    <w:div w:id="1712346058">
      <w:bodyDiv w:val="1"/>
      <w:marLeft w:val="0"/>
      <w:marRight w:val="0"/>
      <w:marTop w:val="0"/>
      <w:marBottom w:val="0"/>
      <w:divBdr>
        <w:top w:val="none" w:sz="0" w:space="0" w:color="auto"/>
        <w:left w:val="none" w:sz="0" w:space="0" w:color="auto"/>
        <w:bottom w:val="none" w:sz="0" w:space="0" w:color="auto"/>
        <w:right w:val="none" w:sz="0" w:space="0" w:color="auto"/>
      </w:divBdr>
    </w:div>
    <w:div w:id="1714110048">
      <w:bodyDiv w:val="1"/>
      <w:marLeft w:val="0"/>
      <w:marRight w:val="0"/>
      <w:marTop w:val="0"/>
      <w:marBottom w:val="0"/>
      <w:divBdr>
        <w:top w:val="none" w:sz="0" w:space="0" w:color="auto"/>
        <w:left w:val="none" w:sz="0" w:space="0" w:color="auto"/>
        <w:bottom w:val="none" w:sz="0" w:space="0" w:color="auto"/>
        <w:right w:val="none" w:sz="0" w:space="0" w:color="auto"/>
      </w:divBdr>
    </w:div>
    <w:div w:id="1724135025">
      <w:bodyDiv w:val="1"/>
      <w:marLeft w:val="0"/>
      <w:marRight w:val="0"/>
      <w:marTop w:val="0"/>
      <w:marBottom w:val="0"/>
      <w:divBdr>
        <w:top w:val="none" w:sz="0" w:space="0" w:color="auto"/>
        <w:left w:val="none" w:sz="0" w:space="0" w:color="auto"/>
        <w:bottom w:val="none" w:sz="0" w:space="0" w:color="auto"/>
        <w:right w:val="none" w:sz="0" w:space="0" w:color="auto"/>
      </w:divBdr>
    </w:div>
    <w:div w:id="1727485537">
      <w:bodyDiv w:val="1"/>
      <w:marLeft w:val="0"/>
      <w:marRight w:val="0"/>
      <w:marTop w:val="0"/>
      <w:marBottom w:val="0"/>
      <w:divBdr>
        <w:top w:val="none" w:sz="0" w:space="0" w:color="auto"/>
        <w:left w:val="none" w:sz="0" w:space="0" w:color="auto"/>
        <w:bottom w:val="none" w:sz="0" w:space="0" w:color="auto"/>
        <w:right w:val="none" w:sz="0" w:space="0" w:color="auto"/>
      </w:divBdr>
    </w:div>
    <w:div w:id="1728721600">
      <w:bodyDiv w:val="1"/>
      <w:marLeft w:val="0"/>
      <w:marRight w:val="0"/>
      <w:marTop w:val="0"/>
      <w:marBottom w:val="0"/>
      <w:divBdr>
        <w:top w:val="none" w:sz="0" w:space="0" w:color="auto"/>
        <w:left w:val="none" w:sz="0" w:space="0" w:color="auto"/>
        <w:bottom w:val="none" w:sz="0" w:space="0" w:color="auto"/>
        <w:right w:val="none" w:sz="0" w:space="0" w:color="auto"/>
      </w:divBdr>
    </w:div>
    <w:div w:id="1732191222">
      <w:bodyDiv w:val="1"/>
      <w:marLeft w:val="0"/>
      <w:marRight w:val="0"/>
      <w:marTop w:val="0"/>
      <w:marBottom w:val="0"/>
      <w:divBdr>
        <w:top w:val="none" w:sz="0" w:space="0" w:color="auto"/>
        <w:left w:val="none" w:sz="0" w:space="0" w:color="auto"/>
        <w:bottom w:val="none" w:sz="0" w:space="0" w:color="auto"/>
        <w:right w:val="none" w:sz="0" w:space="0" w:color="auto"/>
      </w:divBdr>
    </w:div>
    <w:div w:id="1751267821">
      <w:bodyDiv w:val="1"/>
      <w:marLeft w:val="0"/>
      <w:marRight w:val="0"/>
      <w:marTop w:val="0"/>
      <w:marBottom w:val="0"/>
      <w:divBdr>
        <w:top w:val="none" w:sz="0" w:space="0" w:color="auto"/>
        <w:left w:val="none" w:sz="0" w:space="0" w:color="auto"/>
        <w:bottom w:val="none" w:sz="0" w:space="0" w:color="auto"/>
        <w:right w:val="none" w:sz="0" w:space="0" w:color="auto"/>
      </w:divBdr>
    </w:div>
    <w:div w:id="1752656714">
      <w:bodyDiv w:val="1"/>
      <w:marLeft w:val="0"/>
      <w:marRight w:val="0"/>
      <w:marTop w:val="0"/>
      <w:marBottom w:val="0"/>
      <w:divBdr>
        <w:top w:val="none" w:sz="0" w:space="0" w:color="auto"/>
        <w:left w:val="none" w:sz="0" w:space="0" w:color="auto"/>
        <w:bottom w:val="none" w:sz="0" w:space="0" w:color="auto"/>
        <w:right w:val="none" w:sz="0" w:space="0" w:color="auto"/>
      </w:divBdr>
    </w:div>
    <w:div w:id="1762945426">
      <w:bodyDiv w:val="1"/>
      <w:marLeft w:val="0"/>
      <w:marRight w:val="0"/>
      <w:marTop w:val="0"/>
      <w:marBottom w:val="0"/>
      <w:divBdr>
        <w:top w:val="none" w:sz="0" w:space="0" w:color="auto"/>
        <w:left w:val="none" w:sz="0" w:space="0" w:color="auto"/>
        <w:bottom w:val="none" w:sz="0" w:space="0" w:color="auto"/>
        <w:right w:val="none" w:sz="0" w:space="0" w:color="auto"/>
      </w:divBdr>
    </w:div>
    <w:div w:id="1764253768">
      <w:bodyDiv w:val="1"/>
      <w:marLeft w:val="0"/>
      <w:marRight w:val="0"/>
      <w:marTop w:val="0"/>
      <w:marBottom w:val="0"/>
      <w:divBdr>
        <w:top w:val="none" w:sz="0" w:space="0" w:color="auto"/>
        <w:left w:val="none" w:sz="0" w:space="0" w:color="auto"/>
        <w:bottom w:val="none" w:sz="0" w:space="0" w:color="auto"/>
        <w:right w:val="none" w:sz="0" w:space="0" w:color="auto"/>
      </w:divBdr>
    </w:div>
    <w:div w:id="1766488601">
      <w:bodyDiv w:val="1"/>
      <w:marLeft w:val="0"/>
      <w:marRight w:val="0"/>
      <w:marTop w:val="0"/>
      <w:marBottom w:val="0"/>
      <w:divBdr>
        <w:top w:val="none" w:sz="0" w:space="0" w:color="auto"/>
        <w:left w:val="none" w:sz="0" w:space="0" w:color="auto"/>
        <w:bottom w:val="none" w:sz="0" w:space="0" w:color="auto"/>
        <w:right w:val="none" w:sz="0" w:space="0" w:color="auto"/>
      </w:divBdr>
    </w:div>
    <w:div w:id="1778526334">
      <w:bodyDiv w:val="1"/>
      <w:marLeft w:val="0"/>
      <w:marRight w:val="0"/>
      <w:marTop w:val="0"/>
      <w:marBottom w:val="0"/>
      <w:divBdr>
        <w:top w:val="none" w:sz="0" w:space="0" w:color="auto"/>
        <w:left w:val="none" w:sz="0" w:space="0" w:color="auto"/>
        <w:bottom w:val="none" w:sz="0" w:space="0" w:color="auto"/>
        <w:right w:val="none" w:sz="0" w:space="0" w:color="auto"/>
      </w:divBdr>
    </w:div>
    <w:div w:id="1778796185">
      <w:bodyDiv w:val="1"/>
      <w:marLeft w:val="0"/>
      <w:marRight w:val="0"/>
      <w:marTop w:val="0"/>
      <w:marBottom w:val="0"/>
      <w:divBdr>
        <w:top w:val="none" w:sz="0" w:space="0" w:color="auto"/>
        <w:left w:val="none" w:sz="0" w:space="0" w:color="auto"/>
        <w:bottom w:val="none" w:sz="0" w:space="0" w:color="auto"/>
        <w:right w:val="none" w:sz="0" w:space="0" w:color="auto"/>
      </w:divBdr>
    </w:div>
    <w:div w:id="1781532583">
      <w:bodyDiv w:val="1"/>
      <w:marLeft w:val="0"/>
      <w:marRight w:val="0"/>
      <w:marTop w:val="0"/>
      <w:marBottom w:val="0"/>
      <w:divBdr>
        <w:top w:val="none" w:sz="0" w:space="0" w:color="auto"/>
        <w:left w:val="none" w:sz="0" w:space="0" w:color="auto"/>
        <w:bottom w:val="none" w:sz="0" w:space="0" w:color="auto"/>
        <w:right w:val="none" w:sz="0" w:space="0" w:color="auto"/>
      </w:divBdr>
    </w:div>
    <w:div w:id="1781874391">
      <w:bodyDiv w:val="1"/>
      <w:marLeft w:val="0"/>
      <w:marRight w:val="0"/>
      <w:marTop w:val="0"/>
      <w:marBottom w:val="0"/>
      <w:divBdr>
        <w:top w:val="none" w:sz="0" w:space="0" w:color="auto"/>
        <w:left w:val="none" w:sz="0" w:space="0" w:color="auto"/>
        <w:bottom w:val="none" w:sz="0" w:space="0" w:color="auto"/>
        <w:right w:val="none" w:sz="0" w:space="0" w:color="auto"/>
      </w:divBdr>
    </w:div>
    <w:div w:id="1786970294">
      <w:bodyDiv w:val="1"/>
      <w:marLeft w:val="0"/>
      <w:marRight w:val="0"/>
      <w:marTop w:val="0"/>
      <w:marBottom w:val="0"/>
      <w:divBdr>
        <w:top w:val="none" w:sz="0" w:space="0" w:color="auto"/>
        <w:left w:val="none" w:sz="0" w:space="0" w:color="auto"/>
        <w:bottom w:val="none" w:sz="0" w:space="0" w:color="auto"/>
        <w:right w:val="none" w:sz="0" w:space="0" w:color="auto"/>
      </w:divBdr>
    </w:div>
    <w:div w:id="1804693286">
      <w:bodyDiv w:val="1"/>
      <w:marLeft w:val="0"/>
      <w:marRight w:val="0"/>
      <w:marTop w:val="0"/>
      <w:marBottom w:val="0"/>
      <w:divBdr>
        <w:top w:val="none" w:sz="0" w:space="0" w:color="auto"/>
        <w:left w:val="none" w:sz="0" w:space="0" w:color="auto"/>
        <w:bottom w:val="none" w:sz="0" w:space="0" w:color="auto"/>
        <w:right w:val="none" w:sz="0" w:space="0" w:color="auto"/>
      </w:divBdr>
    </w:div>
    <w:div w:id="1808353035">
      <w:bodyDiv w:val="1"/>
      <w:marLeft w:val="0"/>
      <w:marRight w:val="0"/>
      <w:marTop w:val="0"/>
      <w:marBottom w:val="0"/>
      <w:divBdr>
        <w:top w:val="none" w:sz="0" w:space="0" w:color="auto"/>
        <w:left w:val="none" w:sz="0" w:space="0" w:color="auto"/>
        <w:bottom w:val="none" w:sz="0" w:space="0" w:color="auto"/>
        <w:right w:val="none" w:sz="0" w:space="0" w:color="auto"/>
      </w:divBdr>
    </w:div>
    <w:div w:id="1808745562">
      <w:bodyDiv w:val="1"/>
      <w:marLeft w:val="0"/>
      <w:marRight w:val="0"/>
      <w:marTop w:val="0"/>
      <w:marBottom w:val="0"/>
      <w:divBdr>
        <w:top w:val="none" w:sz="0" w:space="0" w:color="auto"/>
        <w:left w:val="none" w:sz="0" w:space="0" w:color="auto"/>
        <w:bottom w:val="none" w:sz="0" w:space="0" w:color="auto"/>
        <w:right w:val="none" w:sz="0" w:space="0" w:color="auto"/>
      </w:divBdr>
    </w:div>
    <w:div w:id="1812677330">
      <w:bodyDiv w:val="1"/>
      <w:marLeft w:val="0"/>
      <w:marRight w:val="0"/>
      <w:marTop w:val="0"/>
      <w:marBottom w:val="0"/>
      <w:divBdr>
        <w:top w:val="none" w:sz="0" w:space="0" w:color="auto"/>
        <w:left w:val="none" w:sz="0" w:space="0" w:color="auto"/>
        <w:bottom w:val="none" w:sz="0" w:space="0" w:color="auto"/>
        <w:right w:val="none" w:sz="0" w:space="0" w:color="auto"/>
      </w:divBdr>
    </w:div>
    <w:div w:id="1816674937">
      <w:bodyDiv w:val="1"/>
      <w:marLeft w:val="0"/>
      <w:marRight w:val="0"/>
      <w:marTop w:val="0"/>
      <w:marBottom w:val="0"/>
      <w:divBdr>
        <w:top w:val="none" w:sz="0" w:space="0" w:color="auto"/>
        <w:left w:val="none" w:sz="0" w:space="0" w:color="auto"/>
        <w:bottom w:val="none" w:sz="0" w:space="0" w:color="auto"/>
        <w:right w:val="none" w:sz="0" w:space="0" w:color="auto"/>
      </w:divBdr>
    </w:div>
    <w:div w:id="1819884717">
      <w:bodyDiv w:val="1"/>
      <w:marLeft w:val="0"/>
      <w:marRight w:val="0"/>
      <w:marTop w:val="0"/>
      <w:marBottom w:val="0"/>
      <w:divBdr>
        <w:top w:val="none" w:sz="0" w:space="0" w:color="auto"/>
        <w:left w:val="none" w:sz="0" w:space="0" w:color="auto"/>
        <w:bottom w:val="none" w:sz="0" w:space="0" w:color="auto"/>
        <w:right w:val="none" w:sz="0" w:space="0" w:color="auto"/>
      </w:divBdr>
    </w:div>
    <w:div w:id="1823548408">
      <w:bodyDiv w:val="1"/>
      <w:marLeft w:val="0"/>
      <w:marRight w:val="0"/>
      <w:marTop w:val="0"/>
      <w:marBottom w:val="0"/>
      <w:divBdr>
        <w:top w:val="none" w:sz="0" w:space="0" w:color="auto"/>
        <w:left w:val="none" w:sz="0" w:space="0" w:color="auto"/>
        <w:bottom w:val="none" w:sz="0" w:space="0" w:color="auto"/>
        <w:right w:val="none" w:sz="0" w:space="0" w:color="auto"/>
      </w:divBdr>
    </w:div>
    <w:div w:id="1829207453">
      <w:bodyDiv w:val="1"/>
      <w:marLeft w:val="0"/>
      <w:marRight w:val="0"/>
      <w:marTop w:val="0"/>
      <w:marBottom w:val="0"/>
      <w:divBdr>
        <w:top w:val="none" w:sz="0" w:space="0" w:color="auto"/>
        <w:left w:val="none" w:sz="0" w:space="0" w:color="auto"/>
        <w:bottom w:val="none" w:sz="0" w:space="0" w:color="auto"/>
        <w:right w:val="none" w:sz="0" w:space="0" w:color="auto"/>
      </w:divBdr>
    </w:div>
    <w:div w:id="1830753950">
      <w:bodyDiv w:val="1"/>
      <w:marLeft w:val="0"/>
      <w:marRight w:val="0"/>
      <w:marTop w:val="0"/>
      <w:marBottom w:val="0"/>
      <w:divBdr>
        <w:top w:val="none" w:sz="0" w:space="0" w:color="auto"/>
        <w:left w:val="none" w:sz="0" w:space="0" w:color="auto"/>
        <w:bottom w:val="none" w:sz="0" w:space="0" w:color="auto"/>
        <w:right w:val="none" w:sz="0" w:space="0" w:color="auto"/>
      </w:divBdr>
    </w:div>
    <w:div w:id="1833836826">
      <w:bodyDiv w:val="1"/>
      <w:marLeft w:val="0"/>
      <w:marRight w:val="0"/>
      <w:marTop w:val="0"/>
      <w:marBottom w:val="0"/>
      <w:divBdr>
        <w:top w:val="none" w:sz="0" w:space="0" w:color="auto"/>
        <w:left w:val="none" w:sz="0" w:space="0" w:color="auto"/>
        <w:bottom w:val="none" w:sz="0" w:space="0" w:color="auto"/>
        <w:right w:val="none" w:sz="0" w:space="0" w:color="auto"/>
      </w:divBdr>
    </w:div>
    <w:div w:id="1842969474">
      <w:bodyDiv w:val="1"/>
      <w:marLeft w:val="0"/>
      <w:marRight w:val="0"/>
      <w:marTop w:val="0"/>
      <w:marBottom w:val="0"/>
      <w:divBdr>
        <w:top w:val="none" w:sz="0" w:space="0" w:color="auto"/>
        <w:left w:val="none" w:sz="0" w:space="0" w:color="auto"/>
        <w:bottom w:val="none" w:sz="0" w:space="0" w:color="auto"/>
        <w:right w:val="none" w:sz="0" w:space="0" w:color="auto"/>
      </w:divBdr>
    </w:div>
    <w:div w:id="1846941263">
      <w:bodyDiv w:val="1"/>
      <w:marLeft w:val="0"/>
      <w:marRight w:val="0"/>
      <w:marTop w:val="0"/>
      <w:marBottom w:val="0"/>
      <w:divBdr>
        <w:top w:val="none" w:sz="0" w:space="0" w:color="auto"/>
        <w:left w:val="none" w:sz="0" w:space="0" w:color="auto"/>
        <w:bottom w:val="none" w:sz="0" w:space="0" w:color="auto"/>
        <w:right w:val="none" w:sz="0" w:space="0" w:color="auto"/>
      </w:divBdr>
      <w:divsChild>
        <w:div w:id="652829926">
          <w:marLeft w:val="504"/>
          <w:marRight w:val="0"/>
          <w:marTop w:val="60"/>
          <w:marBottom w:val="0"/>
          <w:divBdr>
            <w:top w:val="none" w:sz="0" w:space="0" w:color="auto"/>
            <w:left w:val="none" w:sz="0" w:space="0" w:color="auto"/>
            <w:bottom w:val="none" w:sz="0" w:space="0" w:color="auto"/>
            <w:right w:val="none" w:sz="0" w:space="0" w:color="auto"/>
          </w:divBdr>
        </w:div>
      </w:divsChild>
    </w:div>
    <w:div w:id="1848053840">
      <w:bodyDiv w:val="1"/>
      <w:marLeft w:val="0"/>
      <w:marRight w:val="0"/>
      <w:marTop w:val="0"/>
      <w:marBottom w:val="0"/>
      <w:divBdr>
        <w:top w:val="none" w:sz="0" w:space="0" w:color="auto"/>
        <w:left w:val="none" w:sz="0" w:space="0" w:color="auto"/>
        <w:bottom w:val="none" w:sz="0" w:space="0" w:color="auto"/>
        <w:right w:val="none" w:sz="0" w:space="0" w:color="auto"/>
      </w:divBdr>
    </w:div>
    <w:div w:id="1849446066">
      <w:bodyDiv w:val="1"/>
      <w:marLeft w:val="0"/>
      <w:marRight w:val="0"/>
      <w:marTop w:val="0"/>
      <w:marBottom w:val="0"/>
      <w:divBdr>
        <w:top w:val="none" w:sz="0" w:space="0" w:color="auto"/>
        <w:left w:val="none" w:sz="0" w:space="0" w:color="auto"/>
        <w:bottom w:val="none" w:sz="0" w:space="0" w:color="auto"/>
        <w:right w:val="none" w:sz="0" w:space="0" w:color="auto"/>
      </w:divBdr>
    </w:div>
    <w:div w:id="1851022318">
      <w:bodyDiv w:val="1"/>
      <w:marLeft w:val="0"/>
      <w:marRight w:val="0"/>
      <w:marTop w:val="0"/>
      <w:marBottom w:val="0"/>
      <w:divBdr>
        <w:top w:val="none" w:sz="0" w:space="0" w:color="auto"/>
        <w:left w:val="none" w:sz="0" w:space="0" w:color="auto"/>
        <w:bottom w:val="none" w:sz="0" w:space="0" w:color="auto"/>
        <w:right w:val="none" w:sz="0" w:space="0" w:color="auto"/>
      </w:divBdr>
    </w:div>
    <w:div w:id="1851213097">
      <w:bodyDiv w:val="1"/>
      <w:marLeft w:val="0"/>
      <w:marRight w:val="0"/>
      <w:marTop w:val="0"/>
      <w:marBottom w:val="0"/>
      <w:divBdr>
        <w:top w:val="none" w:sz="0" w:space="0" w:color="auto"/>
        <w:left w:val="none" w:sz="0" w:space="0" w:color="auto"/>
        <w:bottom w:val="none" w:sz="0" w:space="0" w:color="auto"/>
        <w:right w:val="none" w:sz="0" w:space="0" w:color="auto"/>
      </w:divBdr>
    </w:div>
    <w:div w:id="1851918040">
      <w:bodyDiv w:val="1"/>
      <w:marLeft w:val="0"/>
      <w:marRight w:val="0"/>
      <w:marTop w:val="0"/>
      <w:marBottom w:val="0"/>
      <w:divBdr>
        <w:top w:val="none" w:sz="0" w:space="0" w:color="auto"/>
        <w:left w:val="none" w:sz="0" w:space="0" w:color="auto"/>
        <w:bottom w:val="none" w:sz="0" w:space="0" w:color="auto"/>
        <w:right w:val="none" w:sz="0" w:space="0" w:color="auto"/>
      </w:divBdr>
    </w:div>
    <w:div w:id="1858621344">
      <w:bodyDiv w:val="1"/>
      <w:marLeft w:val="0"/>
      <w:marRight w:val="0"/>
      <w:marTop w:val="0"/>
      <w:marBottom w:val="0"/>
      <w:divBdr>
        <w:top w:val="none" w:sz="0" w:space="0" w:color="auto"/>
        <w:left w:val="none" w:sz="0" w:space="0" w:color="auto"/>
        <w:bottom w:val="none" w:sz="0" w:space="0" w:color="auto"/>
        <w:right w:val="none" w:sz="0" w:space="0" w:color="auto"/>
      </w:divBdr>
    </w:div>
    <w:div w:id="1859272935">
      <w:bodyDiv w:val="1"/>
      <w:marLeft w:val="0"/>
      <w:marRight w:val="0"/>
      <w:marTop w:val="0"/>
      <w:marBottom w:val="0"/>
      <w:divBdr>
        <w:top w:val="none" w:sz="0" w:space="0" w:color="auto"/>
        <w:left w:val="none" w:sz="0" w:space="0" w:color="auto"/>
        <w:bottom w:val="none" w:sz="0" w:space="0" w:color="auto"/>
        <w:right w:val="none" w:sz="0" w:space="0" w:color="auto"/>
      </w:divBdr>
    </w:div>
    <w:div w:id="1860509322">
      <w:bodyDiv w:val="1"/>
      <w:marLeft w:val="0"/>
      <w:marRight w:val="0"/>
      <w:marTop w:val="0"/>
      <w:marBottom w:val="0"/>
      <w:divBdr>
        <w:top w:val="none" w:sz="0" w:space="0" w:color="auto"/>
        <w:left w:val="none" w:sz="0" w:space="0" w:color="auto"/>
        <w:bottom w:val="none" w:sz="0" w:space="0" w:color="auto"/>
        <w:right w:val="none" w:sz="0" w:space="0" w:color="auto"/>
      </w:divBdr>
    </w:div>
    <w:div w:id="1861622299">
      <w:bodyDiv w:val="1"/>
      <w:marLeft w:val="0"/>
      <w:marRight w:val="0"/>
      <w:marTop w:val="0"/>
      <w:marBottom w:val="0"/>
      <w:divBdr>
        <w:top w:val="none" w:sz="0" w:space="0" w:color="auto"/>
        <w:left w:val="none" w:sz="0" w:space="0" w:color="auto"/>
        <w:bottom w:val="none" w:sz="0" w:space="0" w:color="auto"/>
        <w:right w:val="none" w:sz="0" w:space="0" w:color="auto"/>
      </w:divBdr>
    </w:div>
    <w:div w:id="1866946838">
      <w:bodyDiv w:val="1"/>
      <w:marLeft w:val="0"/>
      <w:marRight w:val="0"/>
      <w:marTop w:val="0"/>
      <w:marBottom w:val="0"/>
      <w:divBdr>
        <w:top w:val="none" w:sz="0" w:space="0" w:color="auto"/>
        <w:left w:val="none" w:sz="0" w:space="0" w:color="auto"/>
        <w:bottom w:val="none" w:sz="0" w:space="0" w:color="auto"/>
        <w:right w:val="none" w:sz="0" w:space="0" w:color="auto"/>
      </w:divBdr>
    </w:div>
    <w:div w:id="1869172413">
      <w:bodyDiv w:val="1"/>
      <w:marLeft w:val="0"/>
      <w:marRight w:val="0"/>
      <w:marTop w:val="0"/>
      <w:marBottom w:val="0"/>
      <w:divBdr>
        <w:top w:val="none" w:sz="0" w:space="0" w:color="auto"/>
        <w:left w:val="none" w:sz="0" w:space="0" w:color="auto"/>
        <w:bottom w:val="none" w:sz="0" w:space="0" w:color="auto"/>
        <w:right w:val="none" w:sz="0" w:space="0" w:color="auto"/>
      </w:divBdr>
    </w:div>
    <w:div w:id="1872261408">
      <w:bodyDiv w:val="1"/>
      <w:marLeft w:val="0"/>
      <w:marRight w:val="0"/>
      <w:marTop w:val="0"/>
      <w:marBottom w:val="0"/>
      <w:divBdr>
        <w:top w:val="none" w:sz="0" w:space="0" w:color="auto"/>
        <w:left w:val="none" w:sz="0" w:space="0" w:color="auto"/>
        <w:bottom w:val="none" w:sz="0" w:space="0" w:color="auto"/>
        <w:right w:val="none" w:sz="0" w:space="0" w:color="auto"/>
      </w:divBdr>
    </w:div>
    <w:div w:id="1872961847">
      <w:bodyDiv w:val="1"/>
      <w:marLeft w:val="0"/>
      <w:marRight w:val="0"/>
      <w:marTop w:val="0"/>
      <w:marBottom w:val="0"/>
      <w:divBdr>
        <w:top w:val="none" w:sz="0" w:space="0" w:color="auto"/>
        <w:left w:val="none" w:sz="0" w:space="0" w:color="auto"/>
        <w:bottom w:val="none" w:sz="0" w:space="0" w:color="auto"/>
        <w:right w:val="none" w:sz="0" w:space="0" w:color="auto"/>
      </w:divBdr>
    </w:div>
    <w:div w:id="1874225025">
      <w:bodyDiv w:val="1"/>
      <w:marLeft w:val="0"/>
      <w:marRight w:val="0"/>
      <w:marTop w:val="0"/>
      <w:marBottom w:val="0"/>
      <w:divBdr>
        <w:top w:val="none" w:sz="0" w:space="0" w:color="auto"/>
        <w:left w:val="none" w:sz="0" w:space="0" w:color="auto"/>
        <w:bottom w:val="none" w:sz="0" w:space="0" w:color="auto"/>
        <w:right w:val="none" w:sz="0" w:space="0" w:color="auto"/>
      </w:divBdr>
    </w:div>
    <w:div w:id="1875461258">
      <w:bodyDiv w:val="1"/>
      <w:marLeft w:val="0"/>
      <w:marRight w:val="0"/>
      <w:marTop w:val="0"/>
      <w:marBottom w:val="0"/>
      <w:divBdr>
        <w:top w:val="none" w:sz="0" w:space="0" w:color="auto"/>
        <w:left w:val="none" w:sz="0" w:space="0" w:color="auto"/>
        <w:bottom w:val="none" w:sz="0" w:space="0" w:color="auto"/>
        <w:right w:val="none" w:sz="0" w:space="0" w:color="auto"/>
      </w:divBdr>
    </w:div>
    <w:div w:id="1877500484">
      <w:bodyDiv w:val="1"/>
      <w:marLeft w:val="0"/>
      <w:marRight w:val="0"/>
      <w:marTop w:val="0"/>
      <w:marBottom w:val="0"/>
      <w:divBdr>
        <w:top w:val="none" w:sz="0" w:space="0" w:color="auto"/>
        <w:left w:val="none" w:sz="0" w:space="0" w:color="auto"/>
        <w:bottom w:val="none" w:sz="0" w:space="0" w:color="auto"/>
        <w:right w:val="none" w:sz="0" w:space="0" w:color="auto"/>
      </w:divBdr>
    </w:div>
    <w:div w:id="1881432699">
      <w:bodyDiv w:val="1"/>
      <w:marLeft w:val="0"/>
      <w:marRight w:val="0"/>
      <w:marTop w:val="0"/>
      <w:marBottom w:val="0"/>
      <w:divBdr>
        <w:top w:val="none" w:sz="0" w:space="0" w:color="auto"/>
        <w:left w:val="none" w:sz="0" w:space="0" w:color="auto"/>
        <w:bottom w:val="none" w:sz="0" w:space="0" w:color="auto"/>
        <w:right w:val="none" w:sz="0" w:space="0" w:color="auto"/>
      </w:divBdr>
    </w:div>
    <w:div w:id="1890991219">
      <w:bodyDiv w:val="1"/>
      <w:marLeft w:val="0"/>
      <w:marRight w:val="0"/>
      <w:marTop w:val="0"/>
      <w:marBottom w:val="0"/>
      <w:divBdr>
        <w:top w:val="none" w:sz="0" w:space="0" w:color="auto"/>
        <w:left w:val="none" w:sz="0" w:space="0" w:color="auto"/>
        <w:bottom w:val="none" w:sz="0" w:space="0" w:color="auto"/>
        <w:right w:val="none" w:sz="0" w:space="0" w:color="auto"/>
      </w:divBdr>
    </w:div>
    <w:div w:id="1895849649">
      <w:bodyDiv w:val="1"/>
      <w:marLeft w:val="0"/>
      <w:marRight w:val="0"/>
      <w:marTop w:val="0"/>
      <w:marBottom w:val="0"/>
      <w:divBdr>
        <w:top w:val="none" w:sz="0" w:space="0" w:color="auto"/>
        <w:left w:val="none" w:sz="0" w:space="0" w:color="auto"/>
        <w:bottom w:val="none" w:sz="0" w:space="0" w:color="auto"/>
        <w:right w:val="none" w:sz="0" w:space="0" w:color="auto"/>
      </w:divBdr>
    </w:div>
    <w:div w:id="1896622843">
      <w:bodyDiv w:val="1"/>
      <w:marLeft w:val="0"/>
      <w:marRight w:val="0"/>
      <w:marTop w:val="0"/>
      <w:marBottom w:val="0"/>
      <w:divBdr>
        <w:top w:val="none" w:sz="0" w:space="0" w:color="auto"/>
        <w:left w:val="none" w:sz="0" w:space="0" w:color="auto"/>
        <w:bottom w:val="none" w:sz="0" w:space="0" w:color="auto"/>
        <w:right w:val="none" w:sz="0" w:space="0" w:color="auto"/>
      </w:divBdr>
    </w:div>
    <w:div w:id="1897742059">
      <w:bodyDiv w:val="1"/>
      <w:marLeft w:val="0"/>
      <w:marRight w:val="0"/>
      <w:marTop w:val="0"/>
      <w:marBottom w:val="0"/>
      <w:divBdr>
        <w:top w:val="none" w:sz="0" w:space="0" w:color="auto"/>
        <w:left w:val="none" w:sz="0" w:space="0" w:color="auto"/>
        <w:bottom w:val="none" w:sz="0" w:space="0" w:color="auto"/>
        <w:right w:val="none" w:sz="0" w:space="0" w:color="auto"/>
      </w:divBdr>
    </w:div>
    <w:div w:id="1898324361">
      <w:bodyDiv w:val="1"/>
      <w:marLeft w:val="0"/>
      <w:marRight w:val="0"/>
      <w:marTop w:val="0"/>
      <w:marBottom w:val="0"/>
      <w:divBdr>
        <w:top w:val="none" w:sz="0" w:space="0" w:color="auto"/>
        <w:left w:val="none" w:sz="0" w:space="0" w:color="auto"/>
        <w:bottom w:val="none" w:sz="0" w:space="0" w:color="auto"/>
        <w:right w:val="none" w:sz="0" w:space="0" w:color="auto"/>
      </w:divBdr>
    </w:div>
    <w:div w:id="1899126797">
      <w:bodyDiv w:val="1"/>
      <w:marLeft w:val="0"/>
      <w:marRight w:val="0"/>
      <w:marTop w:val="0"/>
      <w:marBottom w:val="0"/>
      <w:divBdr>
        <w:top w:val="none" w:sz="0" w:space="0" w:color="auto"/>
        <w:left w:val="none" w:sz="0" w:space="0" w:color="auto"/>
        <w:bottom w:val="none" w:sz="0" w:space="0" w:color="auto"/>
        <w:right w:val="none" w:sz="0" w:space="0" w:color="auto"/>
      </w:divBdr>
    </w:div>
    <w:div w:id="1907952988">
      <w:bodyDiv w:val="1"/>
      <w:marLeft w:val="0"/>
      <w:marRight w:val="0"/>
      <w:marTop w:val="0"/>
      <w:marBottom w:val="0"/>
      <w:divBdr>
        <w:top w:val="none" w:sz="0" w:space="0" w:color="auto"/>
        <w:left w:val="none" w:sz="0" w:space="0" w:color="auto"/>
        <w:bottom w:val="none" w:sz="0" w:space="0" w:color="auto"/>
        <w:right w:val="none" w:sz="0" w:space="0" w:color="auto"/>
      </w:divBdr>
    </w:div>
    <w:div w:id="1909878851">
      <w:bodyDiv w:val="1"/>
      <w:marLeft w:val="0"/>
      <w:marRight w:val="0"/>
      <w:marTop w:val="0"/>
      <w:marBottom w:val="0"/>
      <w:divBdr>
        <w:top w:val="none" w:sz="0" w:space="0" w:color="auto"/>
        <w:left w:val="none" w:sz="0" w:space="0" w:color="auto"/>
        <w:bottom w:val="none" w:sz="0" w:space="0" w:color="auto"/>
        <w:right w:val="none" w:sz="0" w:space="0" w:color="auto"/>
      </w:divBdr>
    </w:div>
    <w:div w:id="1913730387">
      <w:bodyDiv w:val="1"/>
      <w:marLeft w:val="0"/>
      <w:marRight w:val="0"/>
      <w:marTop w:val="0"/>
      <w:marBottom w:val="0"/>
      <w:divBdr>
        <w:top w:val="none" w:sz="0" w:space="0" w:color="auto"/>
        <w:left w:val="none" w:sz="0" w:space="0" w:color="auto"/>
        <w:bottom w:val="none" w:sz="0" w:space="0" w:color="auto"/>
        <w:right w:val="none" w:sz="0" w:space="0" w:color="auto"/>
      </w:divBdr>
    </w:div>
    <w:div w:id="1915315790">
      <w:bodyDiv w:val="1"/>
      <w:marLeft w:val="0"/>
      <w:marRight w:val="0"/>
      <w:marTop w:val="0"/>
      <w:marBottom w:val="0"/>
      <w:divBdr>
        <w:top w:val="none" w:sz="0" w:space="0" w:color="auto"/>
        <w:left w:val="none" w:sz="0" w:space="0" w:color="auto"/>
        <w:bottom w:val="none" w:sz="0" w:space="0" w:color="auto"/>
        <w:right w:val="none" w:sz="0" w:space="0" w:color="auto"/>
      </w:divBdr>
    </w:div>
    <w:div w:id="1915511604">
      <w:bodyDiv w:val="1"/>
      <w:marLeft w:val="0"/>
      <w:marRight w:val="0"/>
      <w:marTop w:val="0"/>
      <w:marBottom w:val="0"/>
      <w:divBdr>
        <w:top w:val="none" w:sz="0" w:space="0" w:color="auto"/>
        <w:left w:val="none" w:sz="0" w:space="0" w:color="auto"/>
        <w:bottom w:val="none" w:sz="0" w:space="0" w:color="auto"/>
        <w:right w:val="none" w:sz="0" w:space="0" w:color="auto"/>
      </w:divBdr>
    </w:div>
    <w:div w:id="1922257252">
      <w:bodyDiv w:val="1"/>
      <w:marLeft w:val="0"/>
      <w:marRight w:val="0"/>
      <w:marTop w:val="0"/>
      <w:marBottom w:val="0"/>
      <w:divBdr>
        <w:top w:val="none" w:sz="0" w:space="0" w:color="auto"/>
        <w:left w:val="none" w:sz="0" w:space="0" w:color="auto"/>
        <w:bottom w:val="none" w:sz="0" w:space="0" w:color="auto"/>
        <w:right w:val="none" w:sz="0" w:space="0" w:color="auto"/>
      </w:divBdr>
    </w:div>
    <w:div w:id="1922326704">
      <w:bodyDiv w:val="1"/>
      <w:marLeft w:val="0"/>
      <w:marRight w:val="0"/>
      <w:marTop w:val="0"/>
      <w:marBottom w:val="0"/>
      <w:divBdr>
        <w:top w:val="none" w:sz="0" w:space="0" w:color="auto"/>
        <w:left w:val="none" w:sz="0" w:space="0" w:color="auto"/>
        <w:bottom w:val="none" w:sz="0" w:space="0" w:color="auto"/>
        <w:right w:val="none" w:sz="0" w:space="0" w:color="auto"/>
      </w:divBdr>
    </w:div>
    <w:div w:id="1929734644">
      <w:bodyDiv w:val="1"/>
      <w:marLeft w:val="0"/>
      <w:marRight w:val="0"/>
      <w:marTop w:val="0"/>
      <w:marBottom w:val="0"/>
      <w:divBdr>
        <w:top w:val="none" w:sz="0" w:space="0" w:color="auto"/>
        <w:left w:val="none" w:sz="0" w:space="0" w:color="auto"/>
        <w:bottom w:val="none" w:sz="0" w:space="0" w:color="auto"/>
        <w:right w:val="none" w:sz="0" w:space="0" w:color="auto"/>
      </w:divBdr>
    </w:div>
    <w:div w:id="1931158149">
      <w:bodyDiv w:val="1"/>
      <w:marLeft w:val="0"/>
      <w:marRight w:val="0"/>
      <w:marTop w:val="0"/>
      <w:marBottom w:val="0"/>
      <w:divBdr>
        <w:top w:val="none" w:sz="0" w:space="0" w:color="auto"/>
        <w:left w:val="none" w:sz="0" w:space="0" w:color="auto"/>
        <w:bottom w:val="none" w:sz="0" w:space="0" w:color="auto"/>
        <w:right w:val="none" w:sz="0" w:space="0" w:color="auto"/>
      </w:divBdr>
    </w:div>
    <w:div w:id="1942032872">
      <w:bodyDiv w:val="1"/>
      <w:marLeft w:val="0"/>
      <w:marRight w:val="0"/>
      <w:marTop w:val="0"/>
      <w:marBottom w:val="0"/>
      <w:divBdr>
        <w:top w:val="none" w:sz="0" w:space="0" w:color="auto"/>
        <w:left w:val="none" w:sz="0" w:space="0" w:color="auto"/>
        <w:bottom w:val="none" w:sz="0" w:space="0" w:color="auto"/>
        <w:right w:val="none" w:sz="0" w:space="0" w:color="auto"/>
      </w:divBdr>
    </w:div>
    <w:div w:id="1942762803">
      <w:bodyDiv w:val="1"/>
      <w:marLeft w:val="0"/>
      <w:marRight w:val="0"/>
      <w:marTop w:val="0"/>
      <w:marBottom w:val="0"/>
      <w:divBdr>
        <w:top w:val="none" w:sz="0" w:space="0" w:color="auto"/>
        <w:left w:val="none" w:sz="0" w:space="0" w:color="auto"/>
        <w:bottom w:val="none" w:sz="0" w:space="0" w:color="auto"/>
        <w:right w:val="none" w:sz="0" w:space="0" w:color="auto"/>
      </w:divBdr>
    </w:div>
    <w:div w:id="1949268889">
      <w:bodyDiv w:val="1"/>
      <w:marLeft w:val="0"/>
      <w:marRight w:val="0"/>
      <w:marTop w:val="0"/>
      <w:marBottom w:val="0"/>
      <w:divBdr>
        <w:top w:val="none" w:sz="0" w:space="0" w:color="auto"/>
        <w:left w:val="none" w:sz="0" w:space="0" w:color="auto"/>
        <w:bottom w:val="none" w:sz="0" w:space="0" w:color="auto"/>
        <w:right w:val="none" w:sz="0" w:space="0" w:color="auto"/>
      </w:divBdr>
    </w:div>
    <w:div w:id="1952007041">
      <w:bodyDiv w:val="1"/>
      <w:marLeft w:val="0"/>
      <w:marRight w:val="0"/>
      <w:marTop w:val="0"/>
      <w:marBottom w:val="0"/>
      <w:divBdr>
        <w:top w:val="none" w:sz="0" w:space="0" w:color="auto"/>
        <w:left w:val="none" w:sz="0" w:space="0" w:color="auto"/>
        <w:bottom w:val="none" w:sz="0" w:space="0" w:color="auto"/>
        <w:right w:val="none" w:sz="0" w:space="0" w:color="auto"/>
      </w:divBdr>
    </w:div>
    <w:div w:id="1958490221">
      <w:bodyDiv w:val="1"/>
      <w:marLeft w:val="0"/>
      <w:marRight w:val="0"/>
      <w:marTop w:val="0"/>
      <w:marBottom w:val="0"/>
      <w:divBdr>
        <w:top w:val="none" w:sz="0" w:space="0" w:color="auto"/>
        <w:left w:val="none" w:sz="0" w:space="0" w:color="auto"/>
        <w:bottom w:val="none" w:sz="0" w:space="0" w:color="auto"/>
        <w:right w:val="none" w:sz="0" w:space="0" w:color="auto"/>
      </w:divBdr>
    </w:div>
    <w:div w:id="1960404987">
      <w:bodyDiv w:val="1"/>
      <w:marLeft w:val="0"/>
      <w:marRight w:val="0"/>
      <w:marTop w:val="0"/>
      <w:marBottom w:val="0"/>
      <w:divBdr>
        <w:top w:val="none" w:sz="0" w:space="0" w:color="auto"/>
        <w:left w:val="none" w:sz="0" w:space="0" w:color="auto"/>
        <w:bottom w:val="none" w:sz="0" w:space="0" w:color="auto"/>
        <w:right w:val="none" w:sz="0" w:space="0" w:color="auto"/>
      </w:divBdr>
    </w:div>
    <w:div w:id="1964267275">
      <w:bodyDiv w:val="1"/>
      <w:marLeft w:val="0"/>
      <w:marRight w:val="0"/>
      <w:marTop w:val="0"/>
      <w:marBottom w:val="0"/>
      <w:divBdr>
        <w:top w:val="none" w:sz="0" w:space="0" w:color="auto"/>
        <w:left w:val="none" w:sz="0" w:space="0" w:color="auto"/>
        <w:bottom w:val="none" w:sz="0" w:space="0" w:color="auto"/>
        <w:right w:val="none" w:sz="0" w:space="0" w:color="auto"/>
      </w:divBdr>
    </w:div>
    <w:div w:id="1965043885">
      <w:bodyDiv w:val="1"/>
      <w:marLeft w:val="0"/>
      <w:marRight w:val="0"/>
      <w:marTop w:val="0"/>
      <w:marBottom w:val="0"/>
      <w:divBdr>
        <w:top w:val="none" w:sz="0" w:space="0" w:color="auto"/>
        <w:left w:val="none" w:sz="0" w:space="0" w:color="auto"/>
        <w:bottom w:val="none" w:sz="0" w:space="0" w:color="auto"/>
        <w:right w:val="none" w:sz="0" w:space="0" w:color="auto"/>
      </w:divBdr>
    </w:div>
    <w:div w:id="1974406973">
      <w:bodyDiv w:val="1"/>
      <w:marLeft w:val="0"/>
      <w:marRight w:val="0"/>
      <w:marTop w:val="0"/>
      <w:marBottom w:val="0"/>
      <w:divBdr>
        <w:top w:val="none" w:sz="0" w:space="0" w:color="auto"/>
        <w:left w:val="none" w:sz="0" w:space="0" w:color="auto"/>
        <w:bottom w:val="none" w:sz="0" w:space="0" w:color="auto"/>
        <w:right w:val="none" w:sz="0" w:space="0" w:color="auto"/>
      </w:divBdr>
    </w:div>
    <w:div w:id="1975790527">
      <w:bodyDiv w:val="1"/>
      <w:marLeft w:val="0"/>
      <w:marRight w:val="0"/>
      <w:marTop w:val="0"/>
      <w:marBottom w:val="0"/>
      <w:divBdr>
        <w:top w:val="none" w:sz="0" w:space="0" w:color="auto"/>
        <w:left w:val="none" w:sz="0" w:space="0" w:color="auto"/>
        <w:bottom w:val="none" w:sz="0" w:space="0" w:color="auto"/>
        <w:right w:val="none" w:sz="0" w:space="0" w:color="auto"/>
      </w:divBdr>
    </w:div>
    <w:div w:id="1976986463">
      <w:bodyDiv w:val="1"/>
      <w:marLeft w:val="0"/>
      <w:marRight w:val="0"/>
      <w:marTop w:val="0"/>
      <w:marBottom w:val="0"/>
      <w:divBdr>
        <w:top w:val="none" w:sz="0" w:space="0" w:color="auto"/>
        <w:left w:val="none" w:sz="0" w:space="0" w:color="auto"/>
        <w:bottom w:val="none" w:sz="0" w:space="0" w:color="auto"/>
        <w:right w:val="none" w:sz="0" w:space="0" w:color="auto"/>
      </w:divBdr>
    </w:div>
    <w:div w:id="1978299142">
      <w:bodyDiv w:val="1"/>
      <w:marLeft w:val="0"/>
      <w:marRight w:val="0"/>
      <w:marTop w:val="0"/>
      <w:marBottom w:val="0"/>
      <w:divBdr>
        <w:top w:val="none" w:sz="0" w:space="0" w:color="auto"/>
        <w:left w:val="none" w:sz="0" w:space="0" w:color="auto"/>
        <w:bottom w:val="none" w:sz="0" w:space="0" w:color="auto"/>
        <w:right w:val="none" w:sz="0" w:space="0" w:color="auto"/>
      </w:divBdr>
    </w:div>
    <w:div w:id="1978408485">
      <w:bodyDiv w:val="1"/>
      <w:marLeft w:val="0"/>
      <w:marRight w:val="0"/>
      <w:marTop w:val="0"/>
      <w:marBottom w:val="0"/>
      <w:divBdr>
        <w:top w:val="none" w:sz="0" w:space="0" w:color="auto"/>
        <w:left w:val="none" w:sz="0" w:space="0" w:color="auto"/>
        <w:bottom w:val="none" w:sz="0" w:space="0" w:color="auto"/>
        <w:right w:val="none" w:sz="0" w:space="0" w:color="auto"/>
      </w:divBdr>
    </w:div>
    <w:div w:id="1980263870">
      <w:bodyDiv w:val="1"/>
      <w:marLeft w:val="0"/>
      <w:marRight w:val="0"/>
      <w:marTop w:val="0"/>
      <w:marBottom w:val="0"/>
      <w:divBdr>
        <w:top w:val="none" w:sz="0" w:space="0" w:color="auto"/>
        <w:left w:val="none" w:sz="0" w:space="0" w:color="auto"/>
        <w:bottom w:val="none" w:sz="0" w:space="0" w:color="auto"/>
        <w:right w:val="none" w:sz="0" w:space="0" w:color="auto"/>
      </w:divBdr>
    </w:div>
    <w:div w:id="1986277474">
      <w:bodyDiv w:val="1"/>
      <w:marLeft w:val="0"/>
      <w:marRight w:val="0"/>
      <w:marTop w:val="0"/>
      <w:marBottom w:val="0"/>
      <w:divBdr>
        <w:top w:val="none" w:sz="0" w:space="0" w:color="auto"/>
        <w:left w:val="none" w:sz="0" w:space="0" w:color="auto"/>
        <w:bottom w:val="none" w:sz="0" w:space="0" w:color="auto"/>
        <w:right w:val="none" w:sz="0" w:space="0" w:color="auto"/>
      </w:divBdr>
    </w:div>
    <w:div w:id="1987123527">
      <w:bodyDiv w:val="1"/>
      <w:marLeft w:val="0"/>
      <w:marRight w:val="0"/>
      <w:marTop w:val="0"/>
      <w:marBottom w:val="0"/>
      <w:divBdr>
        <w:top w:val="none" w:sz="0" w:space="0" w:color="auto"/>
        <w:left w:val="none" w:sz="0" w:space="0" w:color="auto"/>
        <w:bottom w:val="none" w:sz="0" w:space="0" w:color="auto"/>
        <w:right w:val="none" w:sz="0" w:space="0" w:color="auto"/>
      </w:divBdr>
    </w:div>
    <w:div w:id="1987732989">
      <w:bodyDiv w:val="1"/>
      <w:marLeft w:val="0"/>
      <w:marRight w:val="0"/>
      <w:marTop w:val="0"/>
      <w:marBottom w:val="0"/>
      <w:divBdr>
        <w:top w:val="none" w:sz="0" w:space="0" w:color="auto"/>
        <w:left w:val="none" w:sz="0" w:space="0" w:color="auto"/>
        <w:bottom w:val="none" w:sz="0" w:space="0" w:color="auto"/>
        <w:right w:val="none" w:sz="0" w:space="0" w:color="auto"/>
      </w:divBdr>
    </w:div>
    <w:div w:id="1994675792">
      <w:bodyDiv w:val="1"/>
      <w:marLeft w:val="0"/>
      <w:marRight w:val="0"/>
      <w:marTop w:val="0"/>
      <w:marBottom w:val="0"/>
      <w:divBdr>
        <w:top w:val="none" w:sz="0" w:space="0" w:color="auto"/>
        <w:left w:val="none" w:sz="0" w:space="0" w:color="auto"/>
        <w:bottom w:val="none" w:sz="0" w:space="0" w:color="auto"/>
        <w:right w:val="none" w:sz="0" w:space="0" w:color="auto"/>
      </w:divBdr>
    </w:div>
    <w:div w:id="1995523970">
      <w:bodyDiv w:val="1"/>
      <w:marLeft w:val="0"/>
      <w:marRight w:val="0"/>
      <w:marTop w:val="0"/>
      <w:marBottom w:val="0"/>
      <w:divBdr>
        <w:top w:val="none" w:sz="0" w:space="0" w:color="auto"/>
        <w:left w:val="none" w:sz="0" w:space="0" w:color="auto"/>
        <w:bottom w:val="none" w:sz="0" w:space="0" w:color="auto"/>
        <w:right w:val="none" w:sz="0" w:space="0" w:color="auto"/>
      </w:divBdr>
    </w:div>
    <w:div w:id="1999841529">
      <w:bodyDiv w:val="1"/>
      <w:marLeft w:val="0"/>
      <w:marRight w:val="0"/>
      <w:marTop w:val="0"/>
      <w:marBottom w:val="0"/>
      <w:divBdr>
        <w:top w:val="none" w:sz="0" w:space="0" w:color="auto"/>
        <w:left w:val="none" w:sz="0" w:space="0" w:color="auto"/>
        <w:bottom w:val="none" w:sz="0" w:space="0" w:color="auto"/>
        <w:right w:val="none" w:sz="0" w:space="0" w:color="auto"/>
      </w:divBdr>
    </w:div>
    <w:div w:id="2003922297">
      <w:bodyDiv w:val="1"/>
      <w:marLeft w:val="0"/>
      <w:marRight w:val="0"/>
      <w:marTop w:val="0"/>
      <w:marBottom w:val="0"/>
      <w:divBdr>
        <w:top w:val="none" w:sz="0" w:space="0" w:color="auto"/>
        <w:left w:val="none" w:sz="0" w:space="0" w:color="auto"/>
        <w:bottom w:val="none" w:sz="0" w:space="0" w:color="auto"/>
        <w:right w:val="none" w:sz="0" w:space="0" w:color="auto"/>
      </w:divBdr>
    </w:div>
    <w:div w:id="2009020349">
      <w:bodyDiv w:val="1"/>
      <w:marLeft w:val="0"/>
      <w:marRight w:val="0"/>
      <w:marTop w:val="0"/>
      <w:marBottom w:val="0"/>
      <w:divBdr>
        <w:top w:val="none" w:sz="0" w:space="0" w:color="auto"/>
        <w:left w:val="none" w:sz="0" w:space="0" w:color="auto"/>
        <w:bottom w:val="none" w:sz="0" w:space="0" w:color="auto"/>
        <w:right w:val="none" w:sz="0" w:space="0" w:color="auto"/>
      </w:divBdr>
    </w:div>
    <w:div w:id="2010868518">
      <w:bodyDiv w:val="1"/>
      <w:marLeft w:val="0"/>
      <w:marRight w:val="0"/>
      <w:marTop w:val="0"/>
      <w:marBottom w:val="0"/>
      <w:divBdr>
        <w:top w:val="none" w:sz="0" w:space="0" w:color="auto"/>
        <w:left w:val="none" w:sz="0" w:space="0" w:color="auto"/>
        <w:bottom w:val="none" w:sz="0" w:space="0" w:color="auto"/>
        <w:right w:val="none" w:sz="0" w:space="0" w:color="auto"/>
      </w:divBdr>
    </w:div>
    <w:div w:id="2011174413">
      <w:bodyDiv w:val="1"/>
      <w:marLeft w:val="0"/>
      <w:marRight w:val="0"/>
      <w:marTop w:val="0"/>
      <w:marBottom w:val="0"/>
      <w:divBdr>
        <w:top w:val="none" w:sz="0" w:space="0" w:color="auto"/>
        <w:left w:val="none" w:sz="0" w:space="0" w:color="auto"/>
        <w:bottom w:val="none" w:sz="0" w:space="0" w:color="auto"/>
        <w:right w:val="none" w:sz="0" w:space="0" w:color="auto"/>
      </w:divBdr>
    </w:div>
    <w:div w:id="2011711121">
      <w:bodyDiv w:val="1"/>
      <w:marLeft w:val="0"/>
      <w:marRight w:val="0"/>
      <w:marTop w:val="0"/>
      <w:marBottom w:val="0"/>
      <w:divBdr>
        <w:top w:val="none" w:sz="0" w:space="0" w:color="auto"/>
        <w:left w:val="none" w:sz="0" w:space="0" w:color="auto"/>
        <w:bottom w:val="none" w:sz="0" w:space="0" w:color="auto"/>
        <w:right w:val="none" w:sz="0" w:space="0" w:color="auto"/>
      </w:divBdr>
    </w:div>
    <w:div w:id="2014994398">
      <w:bodyDiv w:val="1"/>
      <w:marLeft w:val="0"/>
      <w:marRight w:val="0"/>
      <w:marTop w:val="0"/>
      <w:marBottom w:val="0"/>
      <w:divBdr>
        <w:top w:val="none" w:sz="0" w:space="0" w:color="auto"/>
        <w:left w:val="none" w:sz="0" w:space="0" w:color="auto"/>
        <w:bottom w:val="none" w:sz="0" w:space="0" w:color="auto"/>
        <w:right w:val="none" w:sz="0" w:space="0" w:color="auto"/>
      </w:divBdr>
    </w:div>
    <w:div w:id="2016109839">
      <w:bodyDiv w:val="1"/>
      <w:marLeft w:val="0"/>
      <w:marRight w:val="0"/>
      <w:marTop w:val="0"/>
      <w:marBottom w:val="0"/>
      <w:divBdr>
        <w:top w:val="none" w:sz="0" w:space="0" w:color="auto"/>
        <w:left w:val="none" w:sz="0" w:space="0" w:color="auto"/>
        <w:bottom w:val="none" w:sz="0" w:space="0" w:color="auto"/>
        <w:right w:val="none" w:sz="0" w:space="0" w:color="auto"/>
      </w:divBdr>
    </w:div>
    <w:div w:id="2019455987">
      <w:bodyDiv w:val="1"/>
      <w:marLeft w:val="0"/>
      <w:marRight w:val="0"/>
      <w:marTop w:val="0"/>
      <w:marBottom w:val="0"/>
      <w:divBdr>
        <w:top w:val="none" w:sz="0" w:space="0" w:color="auto"/>
        <w:left w:val="none" w:sz="0" w:space="0" w:color="auto"/>
        <w:bottom w:val="none" w:sz="0" w:space="0" w:color="auto"/>
        <w:right w:val="none" w:sz="0" w:space="0" w:color="auto"/>
      </w:divBdr>
    </w:div>
    <w:div w:id="2020698503">
      <w:bodyDiv w:val="1"/>
      <w:marLeft w:val="0"/>
      <w:marRight w:val="0"/>
      <w:marTop w:val="0"/>
      <w:marBottom w:val="0"/>
      <w:divBdr>
        <w:top w:val="none" w:sz="0" w:space="0" w:color="auto"/>
        <w:left w:val="none" w:sz="0" w:space="0" w:color="auto"/>
        <w:bottom w:val="none" w:sz="0" w:space="0" w:color="auto"/>
        <w:right w:val="none" w:sz="0" w:space="0" w:color="auto"/>
      </w:divBdr>
    </w:div>
    <w:div w:id="2021203697">
      <w:bodyDiv w:val="1"/>
      <w:marLeft w:val="0"/>
      <w:marRight w:val="0"/>
      <w:marTop w:val="0"/>
      <w:marBottom w:val="0"/>
      <w:divBdr>
        <w:top w:val="none" w:sz="0" w:space="0" w:color="auto"/>
        <w:left w:val="none" w:sz="0" w:space="0" w:color="auto"/>
        <w:bottom w:val="none" w:sz="0" w:space="0" w:color="auto"/>
        <w:right w:val="none" w:sz="0" w:space="0" w:color="auto"/>
      </w:divBdr>
    </w:div>
    <w:div w:id="2030058967">
      <w:bodyDiv w:val="1"/>
      <w:marLeft w:val="0"/>
      <w:marRight w:val="0"/>
      <w:marTop w:val="0"/>
      <w:marBottom w:val="0"/>
      <w:divBdr>
        <w:top w:val="none" w:sz="0" w:space="0" w:color="auto"/>
        <w:left w:val="none" w:sz="0" w:space="0" w:color="auto"/>
        <w:bottom w:val="none" w:sz="0" w:space="0" w:color="auto"/>
        <w:right w:val="none" w:sz="0" w:space="0" w:color="auto"/>
      </w:divBdr>
    </w:div>
    <w:div w:id="2031714146">
      <w:bodyDiv w:val="1"/>
      <w:marLeft w:val="0"/>
      <w:marRight w:val="0"/>
      <w:marTop w:val="0"/>
      <w:marBottom w:val="0"/>
      <w:divBdr>
        <w:top w:val="none" w:sz="0" w:space="0" w:color="auto"/>
        <w:left w:val="none" w:sz="0" w:space="0" w:color="auto"/>
        <w:bottom w:val="none" w:sz="0" w:space="0" w:color="auto"/>
        <w:right w:val="none" w:sz="0" w:space="0" w:color="auto"/>
      </w:divBdr>
    </w:div>
    <w:div w:id="2034914748">
      <w:bodyDiv w:val="1"/>
      <w:marLeft w:val="0"/>
      <w:marRight w:val="0"/>
      <w:marTop w:val="0"/>
      <w:marBottom w:val="0"/>
      <w:divBdr>
        <w:top w:val="none" w:sz="0" w:space="0" w:color="auto"/>
        <w:left w:val="none" w:sz="0" w:space="0" w:color="auto"/>
        <w:bottom w:val="none" w:sz="0" w:space="0" w:color="auto"/>
        <w:right w:val="none" w:sz="0" w:space="0" w:color="auto"/>
      </w:divBdr>
    </w:div>
    <w:div w:id="2035686311">
      <w:bodyDiv w:val="1"/>
      <w:marLeft w:val="0"/>
      <w:marRight w:val="0"/>
      <w:marTop w:val="0"/>
      <w:marBottom w:val="0"/>
      <w:divBdr>
        <w:top w:val="none" w:sz="0" w:space="0" w:color="auto"/>
        <w:left w:val="none" w:sz="0" w:space="0" w:color="auto"/>
        <w:bottom w:val="none" w:sz="0" w:space="0" w:color="auto"/>
        <w:right w:val="none" w:sz="0" w:space="0" w:color="auto"/>
      </w:divBdr>
    </w:div>
    <w:div w:id="2039042022">
      <w:bodyDiv w:val="1"/>
      <w:marLeft w:val="0"/>
      <w:marRight w:val="0"/>
      <w:marTop w:val="0"/>
      <w:marBottom w:val="0"/>
      <w:divBdr>
        <w:top w:val="none" w:sz="0" w:space="0" w:color="auto"/>
        <w:left w:val="none" w:sz="0" w:space="0" w:color="auto"/>
        <w:bottom w:val="none" w:sz="0" w:space="0" w:color="auto"/>
        <w:right w:val="none" w:sz="0" w:space="0" w:color="auto"/>
      </w:divBdr>
    </w:div>
    <w:div w:id="2047872828">
      <w:bodyDiv w:val="1"/>
      <w:marLeft w:val="0"/>
      <w:marRight w:val="0"/>
      <w:marTop w:val="0"/>
      <w:marBottom w:val="0"/>
      <w:divBdr>
        <w:top w:val="none" w:sz="0" w:space="0" w:color="auto"/>
        <w:left w:val="none" w:sz="0" w:space="0" w:color="auto"/>
        <w:bottom w:val="none" w:sz="0" w:space="0" w:color="auto"/>
        <w:right w:val="none" w:sz="0" w:space="0" w:color="auto"/>
      </w:divBdr>
    </w:div>
    <w:div w:id="2051412906">
      <w:bodyDiv w:val="1"/>
      <w:marLeft w:val="0"/>
      <w:marRight w:val="0"/>
      <w:marTop w:val="0"/>
      <w:marBottom w:val="0"/>
      <w:divBdr>
        <w:top w:val="none" w:sz="0" w:space="0" w:color="auto"/>
        <w:left w:val="none" w:sz="0" w:space="0" w:color="auto"/>
        <w:bottom w:val="none" w:sz="0" w:space="0" w:color="auto"/>
        <w:right w:val="none" w:sz="0" w:space="0" w:color="auto"/>
      </w:divBdr>
    </w:div>
    <w:div w:id="2058428342">
      <w:bodyDiv w:val="1"/>
      <w:marLeft w:val="0"/>
      <w:marRight w:val="0"/>
      <w:marTop w:val="0"/>
      <w:marBottom w:val="0"/>
      <w:divBdr>
        <w:top w:val="none" w:sz="0" w:space="0" w:color="auto"/>
        <w:left w:val="none" w:sz="0" w:space="0" w:color="auto"/>
        <w:bottom w:val="none" w:sz="0" w:space="0" w:color="auto"/>
        <w:right w:val="none" w:sz="0" w:space="0" w:color="auto"/>
      </w:divBdr>
    </w:div>
    <w:div w:id="2062367346">
      <w:bodyDiv w:val="1"/>
      <w:marLeft w:val="0"/>
      <w:marRight w:val="0"/>
      <w:marTop w:val="0"/>
      <w:marBottom w:val="0"/>
      <w:divBdr>
        <w:top w:val="none" w:sz="0" w:space="0" w:color="auto"/>
        <w:left w:val="none" w:sz="0" w:space="0" w:color="auto"/>
        <w:bottom w:val="none" w:sz="0" w:space="0" w:color="auto"/>
        <w:right w:val="none" w:sz="0" w:space="0" w:color="auto"/>
      </w:divBdr>
      <w:divsChild>
        <w:div w:id="1137913762">
          <w:marLeft w:val="504"/>
          <w:marRight w:val="0"/>
          <w:marTop w:val="60"/>
          <w:marBottom w:val="0"/>
          <w:divBdr>
            <w:top w:val="none" w:sz="0" w:space="0" w:color="auto"/>
            <w:left w:val="none" w:sz="0" w:space="0" w:color="auto"/>
            <w:bottom w:val="none" w:sz="0" w:space="0" w:color="auto"/>
            <w:right w:val="none" w:sz="0" w:space="0" w:color="auto"/>
          </w:divBdr>
        </w:div>
      </w:divsChild>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9066016">
      <w:bodyDiv w:val="1"/>
      <w:marLeft w:val="0"/>
      <w:marRight w:val="0"/>
      <w:marTop w:val="0"/>
      <w:marBottom w:val="0"/>
      <w:divBdr>
        <w:top w:val="none" w:sz="0" w:space="0" w:color="auto"/>
        <w:left w:val="none" w:sz="0" w:space="0" w:color="auto"/>
        <w:bottom w:val="none" w:sz="0" w:space="0" w:color="auto"/>
        <w:right w:val="none" w:sz="0" w:space="0" w:color="auto"/>
      </w:divBdr>
    </w:div>
    <w:div w:id="2070762359">
      <w:bodyDiv w:val="1"/>
      <w:marLeft w:val="0"/>
      <w:marRight w:val="0"/>
      <w:marTop w:val="0"/>
      <w:marBottom w:val="0"/>
      <w:divBdr>
        <w:top w:val="none" w:sz="0" w:space="0" w:color="auto"/>
        <w:left w:val="none" w:sz="0" w:space="0" w:color="auto"/>
        <w:bottom w:val="none" w:sz="0" w:space="0" w:color="auto"/>
        <w:right w:val="none" w:sz="0" w:space="0" w:color="auto"/>
      </w:divBdr>
    </w:div>
    <w:div w:id="2072458446">
      <w:bodyDiv w:val="1"/>
      <w:marLeft w:val="0"/>
      <w:marRight w:val="0"/>
      <w:marTop w:val="0"/>
      <w:marBottom w:val="0"/>
      <w:divBdr>
        <w:top w:val="none" w:sz="0" w:space="0" w:color="auto"/>
        <w:left w:val="none" w:sz="0" w:space="0" w:color="auto"/>
        <w:bottom w:val="none" w:sz="0" w:space="0" w:color="auto"/>
        <w:right w:val="none" w:sz="0" w:space="0" w:color="auto"/>
      </w:divBdr>
    </w:div>
    <w:div w:id="2074043471">
      <w:bodyDiv w:val="1"/>
      <w:marLeft w:val="0"/>
      <w:marRight w:val="0"/>
      <w:marTop w:val="0"/>
      <w:marBottom w:val="0"/>
      <w:divBdr>
        <w:top w:val="none" w:sz="0" w:space="0" w:color="auto"/>
        <w:left w:val="none" w:sz="0" w:space="0" w:color="auto"/>
        <w:bottom w:val="none" w:sz="0" w:space="0" w:color="auto"/>
        <w:right w:val="none" w:sz="0" w:space="0" w:color="auto"/>
      </w:divBdr>
    </w:div>
    <w:div w:id="2074311100">
      <w:bodyDiv w:val="1"/>
      <w:marLeft w:val="0"/>
      <w:marRight w:val="0"/>
      <w:marTop w:val="0"/>
      <w:marBottom w:val="0"/>
      <w:divBdr>
        <w:top w:val="none" w:sz="0" w:space="0" w:color="auto"/>
        <w:left w:val="none" w:sz="0" w:space="0" w:color="auto"/>
        <w:bottom w:val="none" w:sz="0" w:space="0" w:color="auto"/>
        <w:right w:val="none" w:sz="0" w:space="0" w:color="auto"/>
      </w:divBdr>
    </w:div>
    <w:div w:id="2078283376">
      <w:bodyDiv w:val="1"/>
      <w:marLeft w:val="0"/>
      <w:marRight w:val="0"/>
      <w:marTop w:val="0"/>
      <w:marBottom w:val="0"/>
      <w:divBdr>
        <w:top w:val="none" w:sz="0" w:space="0" w:color="auto"/>
        <w:left w:val="none" w:sz="0" w:space="0" w:color="auto"/>
        <w:bottom w:val="none" w:sz="0" w:space="0" w:color="auto"/>
        <w:right w:val="none" w:sz="0" w:space="0" w:color="auto"/>
      </w:divBdr>
    </w:div>
    <w:div w:id="2078549981">
      <w:bodyDiv w:val="1"/>
      <w:marLeft w:val="0"/>
      <w:marRight w:val="0"/>
      <w:marTop w:val="0"/>
      <w:marBottom w:val="0"/>
      <w:divBdr>
        <w:top w:val="none" w:sz="0" w:space="0" w:color="auto"/>
        <w:left w:val="none" w:sz="0" w:space="0" w:color="auto"/>
        <w:bottom w:val="none" w:sz="0" w:space="0" w:color="auto"/>
        <w:right w:val="none" w:sz="0" w:space="0" w:color="auto"/>
      </w:divBdr>
    </w:div>
    <w:div w:id="2086368581">
      <w:bodyDiv w:val="1"/>
      <w:marLeft w:val="0"/>
      <w:marRight w:val="0"/>
      <w:marTop w:val="0"/>
      <w:marBottom w:val="0"/>
      <w:divBdr>
        <w:top w:val="none" w:sz="0" w:space="0" w:color="auto"/>
        <w:left w:val="none" w:sz="0" w:space="0" w:color="auto"/>
        <w:bottom w:val="none" w:sz="0" w:space="0" w:color="auto"/>
        <w:right w:val="none" w:sz="0" w:space="0" w:color="auto"/>
      </w:divBdr>
    </w:div>
    <w:div w:id="2089765933">
      <w:bodyDiv w:val="1"/>
      <w:marLeft w:val="0"/>
      <w:marRight w:val="0"/>
      <w:marTop w:val="0"/>
      <w:marBottom w:val="0"/>
      <w:divBdr>
        <w:top w:val="none" w:sz="0" w:space="0" w:color="auto"/>
        <w:left w:val="none" w:sz="0" w:space="0" w:color="auto"/>
        <w:bottom w:val="none" w:sz="0" w:space="0" w:color="auto"/>
        <w:right w:val="none" w:sz="0" w:space="0" w:color="auto"/>
      </w:divBdr>
    </w:div>
    <w:div w:id="2092653943">
      <w:bodyDiv w:val="1"/>
      <w:marLeft w:val="0"/>
      <w:marRight w:val="0"/>
      <w:marTop w:val="0"/>
      <w:marBottom w:val="0"/>
      <w:divBdr>
        <w:top w:val="none" w:sz="0" w:space="0" w:color="auto"/>
        <w:left w:val="none" w:sz="0" w:space="0" w:color="auto"/>
        <w:bottom w:val="none" w:sz="0" w:space="0" w:color="auto"/>
        <w:right w:val="none" w:sz="0" w:space="0" w:color="auto"/>
      </w:divBdr>
    </w:div>
    <w:div w:id="2112432971">
      <w:bodyDiv w:val="1"/>
      <w:marLeft w:val="0"/>
      <w:marRight w:val="0"/>
      <w:marTop w:val="0"/>
      <w:marBottom w:val="0"/>
      <w:divBdr>
        <w:top w:val="none" w:sz="0" w:space="0" w:color="auto"/>
        <w:left w:val="none" w:sz="0" w:space="0" w:color="auto"/>
        <w:bottom w:val="none" w:sz="0" w:space="0" w:color="auto"/>
        <w:right w:val="none" w:sz="0" w:space="0" w:color="auto"/>
      </w:divBdr>
    </w:div>
    <w:div w:id="2117291627">
      <w:bodyDiv w:val="1"/>
      <w:marLeft w:val="0"/>
      <w:marRight w:val="0"/>
      <w:marTop w:val="0"/>
      <w:marBottom w:val="0"/>
      <w:divBdr>
        <w:top w:val="none" w:sz="0" w:space="0" w:color="auto"/>
        <w:left w:val="none" w:sz="0" w:space="0" w:color="auto"/>
        <w:bottom w:val="none" w:sz="0" w:space="0" w:color="auto"/>
        <w:right w:val="none" w:sz="0" w:space="0" w:color="auto"/>
      </w:divBdr>
    </w:div>
    <w:div w:id="2126458220">
      <w:bodyDiv w:val="1"/>
      <w:marLeft w:val="0"/>
      <w:marRight w:val="0"/>
      <w:marTop w:val="0"/>
      <w:marBottom w:val="0"/>
      <w:divBdr>
        <w:top w:val="none" w:sz="0" w:space="0" w:color="auto"/>
        <w:left w:val="none" w:sz="0" w:space="0" w:color="auto"/>
        <w:bottom w:val="none" w:sz="0" w:space="0" w:color="auto"/>
        <w:right w:val="none" w:sz="0" w:space="0" w:color="auto"/>
      </w:divBdr>
    </w:div>
    <w:div w:id="2142384631">
      <w:bodyDiv w:val="1"/>
      <w:marLeft w:val="0"/>
      <w:marRight w:val="0"/>
      <w:marTop w:val="0"/>
      <w:marBottom w:val="0"/>
      <w:divBdr>
        <w:top w:val="none" w:sz="0" w:space="0" w:color="auto"/>
        <w:left w:val="none" w:sz="0" w:space="0" w:color="auto"/>
        <w:bottom w:val="none" w:sz="0" w:space="0" w:color="auto"/>
        <w:right w:val="none" w:sz="0" w:space="0" w:color="auto"/>
      </w:divBdr>
    </w:div>
    <w:div w:id="2143309605">
      <w:bodyDiv w:val="1"/>
      <w:marLeft w:val="0"/>
      <w:marRight w:val="0"/>
      <w:marTop w:val="0"/>
      <w:marBottom w:val="0"/>
      <w:divBdr>
        <w:top w:val="none" w:sz="0" w:space="0" w:color="auto"/>
        <w:left w:val="none" w:sz="0" w:space="0" w:color="auto"/>
        <w:bottom w:val="none" w:sz="0" w:space="0" w:color="auto"/>
        <w:right w:val="none" w:sz="0" w:space="0" w:color="auto"/>
      </w:divBdr>
    </w:div>
    <w:div w:id="2145078776">
      <w:bodyDiv w:val="1"/>
      <w:marLeft w:val="0"/>
      <w:marRight w:val="0"/>
      <w:marTop w:val="0"/>
      <w:marBottom w:val="0"/>
      <w:divBdr>
        <w:top w:val="none" w:sz="0" w:space="0" w:color="auto"/>
        <w:left w:val="none" w:sz="0" w:space="0" w:color="auto"/>
        <w:bottom w:val="none" w:sz="0" w:space="0" w:color="auto"/>
        <w:right w:val="none" w:sz="0" w:space="0" w:color="auto"/>
      </w:divBdr>
    </w:div>
    <w:div w:id="2146459879">
      <w:bodyDiv w:val="1"/>
      <w:marLeft w:val="0"/>
      <w:marRight w:val="0"/>
      <w:marTop w:val="0"/>
      <w:marBottom w:val="0"/>
      <w:divBdr>
        <w:top w:val="none" w:sz="0" w:space="0" w:color="auto"/>
        <w:left w:val="none" w:sz="0" w:space="0" w:color="auto"/>
        <w:bottom w:val="none" w:sz="0" w:space="0" w:color="auto"/>
        <w:right w:val="none" w:sz="0" w:space="0" w:color="auto"/>
      </w:divBdr>
    </w:div>
    <w:div w:id="214712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urcs@dese.gov.au"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owardpartners.com.au/publications/Howard_Partners_Business_of_Knowledge_Transfer_Report.pdf"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58747E-3E27-0F45-97D6-57127F4F29A2}">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4C06F09B8454B8E9F7378D3D5F789" ma:contentTypeVersion="11" ma:contentTypeDescription="Create a new document." ma:contentTypeScope="" ma:versionID="9cbc394127e9d1a81e763746a17f0462">
  <xsd:schema xmlns:xsd="http://www.w3.org/2001/XMLSchema" xmlns:xs="http://www.w3.org/2001/XMLSchema" xmlns:p="http://schemas.microsoft.com/office/2006/metadata/properties" xmlns:ns3="fe55b511-3bc7-4da1-b005-0d3526ce5976" xmlns:ns4="c582e57d-78a6-4795-adeb-e690f0cb54a7" targetNamespace="http://schemas.microsoft.com/office/2006/metadata/properties" ma:root="true" ma:fieldsID="eab166ab186a66b3c22ce8edf3df6e43" ns3:_="" ns4:_="">
    <xsd:import namespace="fe55b511-3bc7-4da1-b005-0d3526ce5976"/>
    <xsd:import namespace="c582e57d-78a6-4795-adeb-e690f0cb5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5b511-3bc7-4da1-b005-0d3526ce5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e57d-78a6-4795-adeb-e690f0cb5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DIS21</b:Tag>
    <b:SourceType>DocumentFromInternetSite</b:SourceType>
    <b:Guid>{F1AB0CC7-FEFC-934B-A03E-FE5B36D8A781}</b:Guid>
    <b:Author>
      <b:Author>
        <b:Corporate>DISER</b:Corporate>
      </b:Author>
    </b:Author>
    <b:Title>Department of Industry, Science, Energy and Resources, Australian Innovation System Monitor</b:Title>
    <b:Year>2021</b:Year>
    <b:LCID>en-AU</b:LCID>
    <b:URL>https://www.industry.gov.au/data-and-publications/australian-innovation-system-monitor</b:URL>
    <b:RefOrder>4</b:RefOrder>
  </b:Source>
  <b:Source>
    <b:Tag>Kno20</b:Tag>
    <b:SourceType>DocumentFromInternetSite</b:SourceType>
    <b:Guid>{8088CDFC-7772-8F42-9577-561F6732C78D}</b:Guid>
    <b:Author>
      <b:Author>
        <b:Corporate>KTI</b:Corporate>
      </b:Author>
    </b:Author>
    <b:Title>Glossary of Terms</b:Title>
    <b:URL>https://www.knowledgetransferireland.com/About_KTI/Glossary-of-terms/</b:URL>
    <b:Year>2020</b:Year>
    <b:InternetSiteTitle>Knowledge Transfer Ireland</b:InternetSiteTitle>
    <b:RefOrder>10</b:RefOrder>
  </b:Source>
  <b:Source>
    <b:Tag>ATT</b:Tag>
    <b:SourceType>DocumentFromInternetSite</b:SourceType>
    <b:Guid>{D0F0AB9E-A4D0-CA42-9F6D-9B5EEB7C27BA}</b:Guid>
    <b:Author>
      <b:Author>
        <b:Corporate>ATTP</b:Corporate>
      </b:Author>
    </b:Author>
    <b:Title>Knowledge and Technology Transfer: Defining the Profession.</b:Title>
    <b:Publisher>Alliance of Technology Transfer Professionals</b:Publisher>
    <b:Year>2020</b:Year>
    <b:LCID>en-AU</b:LCID>
    <b:URL>https://www.astp4kt.eu/assets/documents/Defining%20KE-TT%20Profession%202020.pdf</b:URL>
    <b:InternetSiteTitle>Association of Technology Transfer Professionals</b:InternetSiteTitle>
    <b:RefOrder>1</b:RefOrder>
  </b:Source>
  <b:Source>
    <b:Tag>Inn16</b:Tag>
    <b:SourceType>DocumentFromInternetSite</b:SourceType>
    <b:Guid>{9CAEB348-B7FF-0C45-A853-10DD9302D9A8}</b:Guid>
    <b:LCID>en-AU</b:LCID>
    <b:Author>
      <b:Author>
        <b:Corporate>ISA</b:Corporate>
      </b:Author>
    </b:Author>
    <b:Title>Australian 2030: Performance Review of the Australian innovation, science and research system</b:Title>
    <b:City>Canberra</b:City>
    <b:Publisher>Australian Government</b:Publisher>
    <b:Year>2016</b:Year>
    <b:URL>https://www.industry.gov.au/sites/default/files/2018-10/performance-review-of-the-australian-innovation-science-and-research-system-isa.pdf</b:URL>
    <b:InternetSiteTitle>Innovation and Science Australia</b:InternetSiteTitle>
    <b:RefOrder>2</b:RefOrder>
  </b:Source>
  <b:Source>
    <b:Tag>UKI16</b:Tag>
    <b:SourceType>DocumentFromInternetSite</b:SourceType>
    <b:Guid>{093B1C5C-BCC5-5C47-A24C-EC68DF78ECE7}</b:Guid>
    <b:Author>
      <b:Author>
        <b:Corporate>UK IP Office</b:Corporate>
      </b:Author>
    </b:Author>
    <b:Title>University and business collaboration agreements: model agreement guidance</b:Title>
    <b:URL>https://www.gov.uk/government/publications/university-and-business-collaboration-agreements-model-agreement-guidance</b:URL>
    <b:Year>2019</b:Year>
    <b:InternetSiteTitle>UK Intellectual Property Office</b:InternetSiteTitle>
    <b:RefOrder>12</b:RefOrder>
  </b:Source>
  <b:Source>
    <b:Tag>WIP20</b:Tag>
    <b:SourceType>DocumentFromInternetSite</b:SourceType>
    <b:Guid>{F45E46BA-D6F9-374A-B53B-6DAA92871355}</b:Guid>
    <b:Author>
      <b:Author>
        <b:Corporate>WIPO</b:Corporate>
      </b:Author>
    </b:Author>
    <b:Title>Global Innovation Index: Australia</b:Title>
    <b:Publisher>World Intelectual Property Organisation</b:Publisher>
    <b:Year>2020</b:Year>
    <b:URL>https://www.wipo.int/edocs/pubdocs/en/wipo_pub_gii_2020/au.pdf .</b:URL>
    <b:InternetSiteTitle>World International Property Organisation</b:InternetSiteTitle>
    <b:RefOrder>15</b:RefOrder>
  </b:Source>
  <b:Source>
    <b:Tag>WIP</b:Tag>
    <b:SourceType>DocumentFromInternetSite</b:SourceType>
    <b:Guid>{0355AA2A-CB6E-6F48-96CF-0A9B91CF3205}</b:Guid>
    <b:Author>
      <b:Author>
        <b:Corporate>WIPO</b:Corporate>
      </b:Author>
    </b:Author>
    <b:Title>Intellectual Property Policies for Universities</b:Title>
    <b:InternetSiteTitle>World International Property Organisation</b:InternetSiteTitle>
    <b:URL>https://www.wipo.int/about-ip/en/universities_research/ip_policies/</b:URL>
    <b:RefOrder>16</b:RefOrder>
  </b:Source>
  <b:Source>
    <b:Tag>ARM</b:Tag>
    <b:SourceType>DocumentFromInternetSite</b:SourceType>
    <b:Guid>{50DD5B1F-6FCF-8342-9F19-FBC07D1DCE2B}</b:Guid>
    <b:Author>
      <b:Author>
        <b:Corporate>ARMA</b:Corporate>
      </b:Author>
    </b:Author>
    <b:Title>Brunswick Agreeements</b:Title>
    <b:InternetSiteTitle>Association of Research managers and Administrators</b:InternetSiteTitle>
    <b:URL>https://arma.ac.uk/updated-brunswick-agreements/</b:URL>
    <b:RefOrder>17</b:RefOrder>
  </b:Source>
  <b:Source>
    <b:Tag>OEC18</b:Tag>
    <b:SourceType>DocumentFromInternetSite</b:SourceType>
    <b:Guid>{69F333A6-163A-EA4E-B7A9-D45A9A22D182}</b:Guid>
    <b:Title>Oslo Manual: Guidelines for Collecting, Reporting and Using Data on Innovation, 4th Edition</b:Title>
    <b:Year>2018</b:Year>
    <b:Author>
      <b:Author>
        <b:Corporate>OECD</b:Corporate>
      </b:Author>
    </b:Author>
    <b:URL>https://www.oecd.org/science/oslo-manual-2018-9789264304604-en.htm</b:URL>
    <b:InternetSiteTitle>OECD Science and Technology</b:InternetSiteTitle>
    <b:RefOrder>13</b:RefOrder>
  </b:Source>
  <b:Source>
    <b:Tag>Ger20</b:Tag>
    <b:SourceType>DocumentFromInternetSite</b:SourceType>
    <b:Guid>{6538AFEF-336D-7541-9E5D-B5313E605F62}</b:Guid>
    <b:Author>
      <b:Author>
        <b:Corporate>German Patent Office</b:Corporate>
      </b:Author>
    </b:Author>
    <b:Title>SMEs - Information pages for small and medium-sized enterprises</b:Title>
    <b:InternetSiteTitle>Geran Patent and Trade Mark Office</b:InternetSiteTitle>
    <b:URL>https://www.dpma.de/english/services/sme/index.html</b:URL>
    <b:Year>2020</b:Year>
    <b:RefOrder>18</b:RefOrder>
  </b:Source>
  <b:Source>
    <b:Tag>Uni</b:Tag>
    <b:SourceType>DocumentFromInternetSite</b:SourceType>
    <b:Guid>{CBC935CE-1A3F-824F-AF0F-7E79ACAF92F9}</b:Guid>
    <b:Author>
      <b:Author>
        <b:Corporate>Universities Austria</b:Corporate>
      </b:Author>
    </b:Author>
    <b:Title>IPAG</b:Title>
    <b:InternetSiteTitle>IPAG (Intellectual Property Agreement Guide) Model Agreements</b:InternetSiteTitle>
    <b:URL>https://www.wipo.int/amc/en/center/specific-sectors/rd/ipag/</b:URL>
    <b:RefOrder>19</b:RefOrder>
  </b:Source>
  <b:Source>
    <b:Tag>Har</b:Tag>
    <b:SourceType>DocumentFromInternetSite</b:SourceType>
    <b:Guid>{89BE9BDA-A31E-B64C-863E-24D5EAF15B74}</b:Guid>
    <b:Author>
      <b:Author>
        <b:Corporate>Harvard</b:Corporate>
      </b:Author>
    </b:Author>
    <b:Title>Sample Agreements</b:Title>
    <b:InternetSiteTitle>Harvard Office of Technology Development</b:InternetSiteTitle>
    <b:URL>https://otd.harvard.edu/industry-investors/sample-agreements/</b:URL>
    <b:RefOrder>20</b:RefOrder>
  </b:Source>
  <b:Source>
    <b:Tag>MIT</b:Tag>
    <b:SourceType>DocumentFromInternetSite</b:SourceType>
    <b:Guid>{A0C98C38-7DE9-7B4A-97F4-0E1AF3750309}</b:Guid>
    <b:Author>
      <b:Author>
        <b:Corporate>MIT</b:Corporate>
      </b:Author>
    </b:Author>
    <b:Title>Licensing MIT's Intellectual Property</b:Title>
    <b:InternetSiteTitle>MIT Technology Licensing Office</b:InternetSiteTitle>
    <b:URL>https://tlo.mit.edu/learn-about-intellectual-property/licensing-mits-intellectual-property</b:URL>
    <b:RefOrder>21</b:RefOrder>
  </b:Source>
  <b:Source>
    <b:Tag>AUT</b:Tag>
    <b:SourceType>DocumentFromInternetSite</b:SourceType>
    <b:Guid>{2FD465CD-5D52-EA48-94AC-CE4162EEE97A}</b:Guid>
    <b:Author>
      <b:Author>
        <b:Corporate>AUTM</b:Corporate>
      </b:Author>
    </b:Author>
    <b:Title>Survey and Tools</b:Title>
    <b:InternetSiteTitle>Material Transfer Agreements (MTAs) in Research</b:InternetSiteTitle>
    <b:URL>https://autm.net/surveys-and-tools/agreements/material-transfer-agreements</b:URL>
    <b:RefOrder>22</b:RefOrder>
  </b:Source>
  <b:Source>
    <b:Tag>BVC</b:Tag>
    <b:SourceType>DocumentFromInternetSite</b:SourceType>
    <b:Guid>{824B7AB6-68C8-C24A-BC60-9E0E0115D466}</b:Guid>
    <b:Author>
      <b:Author>
        <b:Corporate>BVCA</b:Corporate>
      </b:Author>
    </b:Author>
    <b:Title>Industry guidance and standardised documents</b:Title>
    <b:InternetSiteTitle>British Private Equity and Venture Capital Association</b:InternetSiteTitle>
    <b:URL>https://www.bvca.co.uk/Policy/Tax-Legal-and-Regulatory/Industry-guidance-standardised-documents</b:URL>
    <b:RefOrder>23</b:RefOrder>
  </b:Source>
  <b:Source>
    <b:Tag>Pra</b:Tag>
    <b:SourceType>DocumentFromInternetSite</b:SourceType>
    <b:Guid>{CA329FCC-9528-9045-906D-9CDCEA14AAA9}</b:Guid>
    <b:Author>
      <b:Author>
        <b:Corporate>Praxis Auril</b:Corporate>
      </b:Author>
    </b:Author>
    <b:Title>Templates, Toolkits &amp; Guidance</b:Title>
    <b:InternetSiteTitle>Praxil Auril</b:InternetSiteTitle>
    <b:URL>https://www.praxisauril.org.uk/resource/templates-toolkits</b:URL>
    <b:RefOrder>24</b:RefOrder>
  </b:Source>
  <b:Source>
    <b:Tag>AST21</b:Tag>
    <b:SourceType>DocumentFromInternetSite</b:SourceType>
    <b:Guid>{E7DF556C-0151-7245-BCB2-2473E81D1275}</b:Guid>
    <b:Author>
      <b:Author>
        <b:Corporate>ASTP</b:Corporate>
      </b:Author>
    </b:Author>
    <b:Title>Toolbox</b:Title>
    <b:InternetSiteTitle>European Association of Knowledge Transfer Professionals</b:InternetSiteTitle>
    <b:URL>https://www.astp4kt.eu/resources/doing-business/page-2</b:URL>
    <b:Year>2021</b:Year>
    <b:RefOrder>25</b:RefOrder>
  </b:Source>
  <b:Source>
    <b:Tag>Reu</b:Tag>
    <b:SourceType>DocumentFromInternetSite</b:SourceType>
    <b:Guid>{3AE6C786-E0BF-354B-8BA5-B74D64F2281E}</b:Guid>
    <b:Author>
      <b:Author>
        <b:Corporate>Reuters A</b:Corporate>
      </b:Author>
    </b:Author>
    <b:Title>Intellectual Property Licensing Toolkit</b:Title>
    <b:InternetSiteTitle>Thompson Reuters Practical Law</b:InternetSiteTitle>
    <b:URL>https://uk.practicallaw.thomsonreuters.com/3-569-9765?transitionType=Default&amp;contextData=(sc.Default)&amp;firstPage=true</b:URL>
    <b:RefOrder>26</b:RefOrder>
  </b:Source>
  <b:Source>
    <b:Tag>Reu1</b:Tag>
    <b:SourceType>DocumentFromInternetSite</b:SourceType>
    <b:Guid>{6C568432-0C41-1646-853B-43B9286B4E15}</b:Guid>
    <b:Author>
      <b:Author>
        <b:Corporate>Reuters B</b:Corporate>
      </b:Author>
    </b:Author>
    <b:Title>Software Licensing, Development, and Distribution Toolkit</b:Title>
    <b:InternetSiteTitle>Thompson Reuters Practical Law</b:InternetSiteTitle>
    <b:URL>https://uk.practicallaw.thomsonreuters.com/w-001-1629?originationContext=document&amp;transitionType=DocumentItem&amp;contextData=(sc.Default)&amp;comp=pluk</b:URL>
    <b:RefOrder>27</b:RefOrder>
  </b:Source>
  <b:Source>
    <b:Tag>UIP20</b:Tag>
    <b:SourceType>DocumentFromInternetSite</b:SourceType>
    <b:Guid>{28925170-F7F5-A349-901F-4FBD40AD9715}</b:Guid>
    <b:Author>
      <b:Author>
        <b:Corporate>UIDP</b:Corporate>
      </b:Author>
    </b:Author>
    <b:Title>Publications and reports: Contract accords</b:Title>
    <b:InternetSiteTitle>University Industry Development Partnership</b:InternetSiteTitle>
    <b:URL>https://uidp.org/publication/contract-accords-2020/</b:URL>
    <b:Year>2020</b:Year>
    <b:RefOrder>28</b:RefOrder>
  </b:Source>
  <b:Source>
    <b:Tag>Con</b:Tag>
    <b:SourceType>DocumentFromInternetSite</b:SourceType>
    <b:Guid>{2FA903F0-3550-8C48-ACC0-A0C83DC9F436}</b:Guid>
    <b:Author>
      <b:Author>
        <b:Corporate>Conductscience</b:Corporate>
      </b:Author>
    </b:Author>
    <b:Title>Easy Access IP</b:Title>
    <b:InternetSiteTitle>Conduct Science</b:InternetSiteTitle>
    <b:URL>https://conductscience.com/easy-access-ip/</b:URL>
    <b:RefOrder>29</b:RefOrder>
  </b:Source>
  <b:Source>
    <b:Tag>WSU</b:Tag>
    <b:SourceType>DocumentFromInternetSite</b:SourceType>
    <b:Guid>{C7310ACD-ADF1-7F48-963C-3DF514CCC5B6}</b:Guid>
    <b:Author>
      <b:Author>
        <b:Corporate>WSU</b:Corporate>
      </b:Author>
    </b:Author>
    <b:Title>Easy Access IP</b:Title>
    <b:InternetSiteTitle>Western Sydeny University</b:InternetSiteTitle>
    <b:URL>https://www.westernsydney.edu.au/__data/assets/pdf_file/0011/868277/REDI0184_REDI_EAIP_Research_A4.pdf</b:URL>
    <b:RefOrder>30</b:RefOrder>
  </b:Source>
  <b:Source>
    <b:Tag>ECU</b:Tag>
    <b:SourceType>DocumentFromInternetSite</b:SourceType>
    <b:Guid>{C3201C57-4D60-F54A-873A-EE25128255AE}</b:Guid>
    <b:Author>
      <b:Author>
        <b:Corporate>ECU</b:Corporate>
      </b:Author>
    </b:Author>
    <b:Title>Easy Access IP</b:Title>
    <b:InternetSiteTitle>Edith Cowan University</b:InternetSiteTitle>
    <b:URL>https://intranet.ecu.edu.au/research/for-research-staff/commercialisation/easy-access-ip</b:URL>
    <b:RefOrder>31</b:RefOrder>
  </b:Source>
  <b:Source>
    <b:Tag>Geo</b:Tag>
    <b:SourceType>JournalArticle</b:SourceType>
    <b:Guid>{F8427F85-0323-9C4F-8FE3-AC0E8216BC9B}</b:Guid>
    <b:Author>
      <b:Author>
        <b:NameList>
          <b:Person>
            <b:Last>George</b:Last>
            <b:First>A</b:First>
            <b:Middle>J</b:Middle>
          </b:Person>
          <b:Person>
            <b:Last>Tarr</b:Last>
            <b:First>J</b:First>
            <b:Middle>A</b:Middle>
          </b:Person>
        </b:NameList>
      </b:Author>
    </b:Author>
    <b:Title>Addressing Australia's collaboration 'problem': Is there a Brave New World of Innovation Policy post Covid-19?</b:Title>
    <b:JournalName>Australian Journal of Public Administration</b:JournalName>
    <b:Year>2021</b:Year>
    <b:Volume>80</b:Volume>
    <b:Pages>179-200</b:Pages>
    <b:RefOrder>5</b:RefOrder>
  </b:Source>
  <b:Source>
    <b:Tag>ARC01</b:Tag>
    <b:SourceType>DocumentFromInternetSite</b:SourceType>
    <b:Guid>{FCC07665-C026-F548-8AAE-F7B58CF8C233}</b:Guid>
    <b:Title>Mapping the Nature and Extent of Business-University Interaction in Australia</b:Title>
    <b:Year>2001</b:Year>
    <b:City>Canberra</b:City>
    <b:Publisher>AusInfo</b:Publisher>
    <b:Author>
      <b:Author>
        <b:Corporate>ARC</b:Corporate>
      </b:Author>
    </b:Author>
    <b:Institution>Australian Research Council,</b:Institution>
    <b:URL>https://www.howardpartners.com.au/assets/arc-university-business-interaction-report.pdf</b:URL>
    <b:InternetSiteTitle>Howard Partners</b:InternetSiteTitle>
    <b:RefOrder>9</b:RefOrder>
  </b:Source>
  <b:Source>
    <b:Tag>ARC18</b:Tag>
    <b:SourceType>DocumentFromInternetSite</b:SourceType>
    <b:Guid>{78D13E52-46BA-674B-8800-B924253F3B3C}</b:Guid>
    <b:Author>
      <b:Author>
        <b:Corporate>ARC</b:Corporate>
      </b:Author>
    </b:Author>
    <b:Title>National Principles of Intellectual Property Management for Publicly Funded Research</b:Title>
    <b:InternetSiteTitle>Australian Research Council</b:InternetSiteTitle>
    <b:URL>https://www.arc.gov.au/policies-strategies/policy/national-principles-intellectual-property-management-publicly-funded-research</b:URL>
    <b:Year>2018</b:Year>
    <b:RefOrder>32</b:RefOrder>
  </b:Source>
  <b:Source>
    <b:Tag>IPA18</b:Tag>
    <b:SourceType>DocumentFromInternetSite</b:SourceType>
    <b:Guid>{9511759D-EEFB-0C44-A819-F80C05AE5DAA}</b:Guid>
    <b:Author>
      <b:Author>
        <b:Corporate>IP Australia</b:Corporate>
      </b:Author>
    </b:Author>
    <b:Title>IP Toolkit for Collaboration</b:Title>
    <b:InternetSiteTitle>IP Australia</b:InternetSiteTitle>
    <b:URL>https://www.ipaustralia.gov.au/understanding-ip/commercialise-your-ip/ip-toolkit-collaboration</b:URL>
    <b:Year>2018</b:Year>
    <b:RefOrder>33</b:RefOrder>
  </b:Source>
  <b:Source>
    <b:Tag>CSI20</b:Tag>
    <b:SourceType>DocumentFromInternetSite</b:SourceType>
    <b:Guid>{51FDC06D-C740-8F47-9602-FB2F23DDCF0F}</b:Guid>
    <b:Author>
      <b:Author>
        <b:Corporate>CSIRO</b:Corporate>
      </b:Author>
    </b:Author>
    <b:Title>Ten principles for generating impact from IP</b:Title>
    <b:InternetSiteTitle>CSIRO</b:InternetSiteTitle>
    <b:URL>https://www.csiro.au/en/work-with-us/ip-commercialisation/licensing/CSIRO-IP-principles</b:URL>
    <b:Year>2020</b:Year>
    <b:RefOrder>34</b:RefOrder>
  </b:Source>
  <b:Source>
    <b:Tag>Hoc21</b:Tag>
    <b:SourceType>DocumentFromInternetSite</b:SourceType>
    <b:Guid>{C3BE07AF-DF08-C348-8BEA-867A02602DA0}</b:Guid>
    <b:Title>New Wheels - Standard Agreements</b:Title>
    <b:InternetSiteTitle>LinkedIn</b:InternetSiteTitle>
    <b:URL>https://www.linkedin.com/pulse/new-wheels-standard-agreements-tom-hockaday/</b:URL>
    <b:Year>2021</b:Year>
    <b:Author>
      <b:Author>
        <b:NameList>
          <b:Person>
            <b:Last>Hockaday</b:Last>
            <b:First>Tom</b:First>
          </b:Person>
        </b:NameList>
      </b:Author>
    </b:Author>
    <b:PeriodicalTitle>LinkedIN</b:PeriodicalTitle>
    <b:RefOrder>35</b:RefOrder>
  </b:Source>
  <b:Source>
    <b:Tag>Jul10</b:Tag>
    <b:SourceType>JournalArticle</b:SourceType>
    <b:Guid>{48BA7229-92C3-874A-8067-8C8C1FEAAF18}</b:Guid>
    <b:Title>Best Practices for Industry-University Collaboration</b:Title>
    <b:Year>2010</b:Year>
    <b:Author>
      <b:Author>
        <b:NameList>
          <b:Person>
            <b:Last>Pertuze</b:Last>
            <b:First>Julio</b:First>
            <b:Middle>A</b:Middle>
          </b:Person>
          <b:Person>
            <b:Last>Calder</b:Last>
            <b:First>Edward</b:First>
            <b:Middle>S</b:Middle>
          </b:Person>
          <b:Person>
            <b:Last>Greitzer</b:Last>
            <b:First>Edward</b:First>
            <b:Middle>M</b:Middle>
          </b:Person>
          <b:Person>
            <b:Last>Lucas</b:Last>
            <b:First>William</b:First>
            <b:Middle>A</b:Middle>
          </b:Person>
        </b:NameList>
      </b:Author>
    </b:Author>
    <b:JournalName>MIT Sloan Management Review</b:JournalName>
    <b:Pages>83-90</b:Pages>
    <b:Volume>51</b:Volume>
    <b:Issue>4</b:Issue>
    <b:RefOrder>36</b:RefOrder>
  </b:Source>
  <b:Source>
    <b:Tag>Wri08</b:Tag>
    <b:SourceType>JournalArticle</b:SourceType>
    <b:Guid>{B9A73EC1-0433-5445-90D7-54ECEBFEBDAA}</b:Guid>
    <b:Author>
      <b:Author>
        <b:NameList>
          <b:Person>
            <b:Last>Wright</b:Last>
            <b:First>Randall</b:First>
          </b:Person>
        </b:NameList>
      </b:Author>
    </b:Author>
    <b:Title>How to Get the Most from University Relationships</b:Title>
    <b:JournalName>MIT Sloan Management Review</b:JournalName>
    <b:Year>2008</b:Year>
    <b:Pages>75-80</b:Pages>
    <b:Volume>49</b:Volume>
    <b:Issue>3</b:Issue>
    <b:RefOrder>37</b:RefOrder>
  </b:Source>
  <b:Source>
    <b:Tag>Per12</b:Tag>
    <b:SourceType>JournalArticle</b:SourceType>
    <b:Guid>{87A50CDE-F0F7-4444-BBD2-AF38E9F7967D}</b:Guid>
    <b:Author>
      <b:Author>
        <b:NameList>
          <b:Person>
            <b:Last>Perkman</b:Last>
            <b:First>Markus</b:First>
          </b:Person>
          <b:Person>
            <b:Last>Salter</b:Last>
            <b:First>Ammon</b:First>
          </b:Person>
        </b:NameList>
      </b:Author>
    </b:Author>
    <b:Title>How to Ceate Productive Partnerships with Universities</b:Title>
    <b:JournalName>MIT Sloan Management Review</b:JournalName>
    <b:Year>2012</b:Year>
    <b:Pages>79-88</b:Pages>
    <b:Volume>53</b:Volume>
    <b:Issue>4</b:Issue>
    <b:RefOrder>38</b:RefOrder>
  </b:Source>
  <b:Source>
    <b:Tag>Fro18</b:Tag>
    <b:SourceType>JournalArticle</b:SourceType>
    <b:Guid>{AC16879B-1146-7345-BAE6-93D14B0F4C13}</b:Guid>
    <b:Author>
      <b:Author>
        <b:NameList>
          <b:Person>
            <b:Last>Frolund</b:Last>
            <b:First>Lars</b:First>
          </b:Person>
          <b:Person>
            <b:Last>Murray</b:Last>
            <b:First>Fiona</b:First>
          </b:Person>
          <b:Person>
            <b:Last>Riedel</b:Last>
            <b:First>Max</b:First>
          </b:Person>
        </b:NameList>
      </b:Author>
    </b:Author>
    <b:Title>Developing Successful Strategic Partnerships with Universities</b:Title>
    <b:JournalName>MIT Sloan Management Review</b:JournalName>
    <b:Year>2018</b:Year>
    <b:Volume>59</b:Volume>
    <b:Issue>2</b:Issue>
    <b:RefOrder>39</b:RefOrder>
  </b:Source>
  <b:Source>
    <b:Tag>Gri21</b:Tag>
    <b:SourceType>Report</b:SourceType>
    <b:Guid>{85FB2709-390F-B341-9990-EDDCCA198169}</b:Guid>
    <b:Author>
      <b:Author>
        <b:Corporate>Griffith Hack</b:Corporate>
      </b:Author>
    </b:Author>
    <b:Title>An industry perspective on research commercialisation</b:Title>
    <b:City>Canberra</b:City>
    <b:Year>2021</b:Year>
    <b:RefOrder>40</b:RefOrder>
  </b:Source>
  <b:Source>
    <b:Tag>Acc21</b:Tag>
    <b:SourceType>Report</b:SourceType>
    <b:Guid>{14C20989-6B09-D44F-B6FC-FD23950A0891}</b:Guid>
    <b:Title>IP Commercialisation Report</b:Title>
    <b:Year>2021</b:Year>
    <b:Author>
      <b:Author>
        <b:Corporate>Accenture</b:Corporate>
      </b:Author>
    </b:Author>
    <b:City>Canberra</b:City>
    <b:Publisher>Accenture</b:Publisher>
    <b:RefOrder>41</b:RefOrder>
  </b:Source>
  <b:Source>
    <b:Tag>ATN16</b:Tag>
    <b:SourceType>DocumentFromInternetSite</b:SourceType>
    <b:Guid>{51B9D562-6C01-7B46-82F8-C55ADEAC931C}</b:Guid>
    <b:Author>
      <b:Author>
        <b:Corporate>ATN</b:Corporate>
      </b:Author>
    </b:Author>
    <b:Title>ATN National IP Principles</b:Title>
    <b:InternetSiteTitle>ATN Universities</b:InternetSiteTitle>
    <b:URL>https://www.atn.edu.au/IP-Principles/intellectual-property/</b:URL>
    <b:Year>2016</b:Year>
    <b:RefOrder>42</b:RefOrder>
  </b:Source>
  <b:Source>
    <b:Tag>IPA21</b:Tag>
    <b:SourceType>DocumentFromInternetSite</b:SourceType>
    <b:Guid>{3890AFFF-735F-5D4D-A8A1-19D08DB1798C}</b:Guid>
    <b:Author>
      <b:Author>
        <b:Corporate>IP Australia</b:Corporate>
      </b:Author>
    </b:Author>
    <b:Title>Indigenous Knowledge</b:Title>
    <b:Year>2021</b:Year>
    <b:InternetSiteTitle>IP Australia</b:InternetSiteTitle>
    <b:URL>https://www.ipaustralia.gov.au/understanding-ip/getting-started-ip/indigenous-knowledge</b:URL>
    <b:YearAccessed>2021</b:YearAccessed>
    <b:MonthAccessed>August</b:MonthAccessed>
    <b:DayAccessed>2</b:DayAccessed>
    <b:RefOrder>6</b:RefOrder>
  </b:Source>
  <b:Source>
    <b:Tag>KTI</b:Tag>
    <b:SourceType>DocumentFromInternetSite</b:SourceType>
    <b:Guid>{18892699-B6C2-7C40-8195-6688C458CC20}</b:Guid>
    <b:Author>
      <b:Author>
        <b:Corporate>KTI</b:Corporate>
      </b:Author>
    </b:Author>
    <b:Title>Catalogue of Model Agreements</b:Title>
    <b:InternetSiteTitle>Knowledge Transfer Ireland</b:InternetSiteTitle>
    <b:URL>https://www.knowledgetransferireland.com/Model-Agreements/Catalogue-of-Model-Agreements/</b:URL>
    <b:RefOrder>43</b:RefOrder>
  </b:Source>
  <b:Source>
    <b:Tag>KTI16</b:Tag>
    <b:SourceType>DocumentFromInternetSite</b:SourceType>
    <b:Guid>{C980F69D-39FC-9A41-98C0-16F52614CD38}</b:Guid>
    <b:Author>
      <b:Author>
        <b:Corporate>KTI</b:Corporate>
      </b:Author>
    </b:Author>
    <b:Title>Ireland’s National IP Protocol Made Simple: Essentials for working with the Irish Research Base</b:Title>
    <b:InternetSiteTitle>Knowledge Transfer Ireland</b:InternetSiteTitle>
    <b:URL>https://www.knowledgetransferireland.com/Reports-Publications/IP-Protocol-Resource-Guide.pdf</b:URL>
    <b:Year>2019</b:Year>
    <b:YearAccessed>2021</b:YearAccessed>
    <b:MonthAccessed>August</b:MonthAccessed>
    <b:DayAccessed>2</b:DayAccessed>
    <b:RefOrder>11</b:RefOrder>
  </b:Source>
  <b:Source>
    <b:Tag>DES20</b:Tag>
    <b:SourceType>DocumentFromInternetSite</b:SourceType>
    <b:Guid>{E7718CE2-C6F8-7E4B-B02C-909C4505BA71}</b:Guid>
    <b:Author>
      <b:Author>
        <b:Corporate>DESE</b:Corporate>
      </b:Author>
    </b:Author>
    <b:Title>Australia's research strenghs</b:Title>
    <b:InternetSiteTitle>Department of Education, Skills and Employment</b:InternetSiteTitle>
    <b:URL>https://www.dese.gov.au/higher-education/australias-research-strengths</b:URL>
    <b:Year>2020</b:Year>
    <b:RefOrder>3</b:RefOrder>
  </b:Source>
  <b:Source>
    <b:Tag>Cas06</b:Tag>
    <b:SourceType>Report</b:SourceType>
    <b:Guid>{12A47B50-B94A-9146-A82E-0BB126A3AC86}</b:Guid>
    <b:Title>Living Studies in University-Industry Negotiations</b:Title>
    <b:Year>2006</b:Year>
    <b:Author>
      <b:Author>
        <b:NameList>
          <b:Person>
            <b:Last>Casey</b:Last>
            <b:First>James</b:First>
            <b:Middle>J</b:Middle>
          </b:Person>
          <b:Person>
            <b:Last>Kramer</b:Last>
            <b:First>Bruce</b:First>
            <b:Middle>M</b:Middle>
          </b:Person>
        </b:NameList>
      </b:Author>
    </b:Author>
    <b:Publisher>National Council of University Research Administrators and the Industrial Research Institute</b:Publisher>
    <b:RefOrder>44</b:RefOrder>
  </b:Source>
  <b:Source>
    <b:Tag>Mar07</b:Tag>
    <b:SourceType>BookSection</b:SourceType>
    <b:Guid>{CD4E31FB-B757-8D4C-B48B-C04DE3F99450}</b:Guid>
    <b:Title>Australian Survey and Legal Issues Facing e-Research</b:Title>
    <b:Publisher>Sydney University Press</b:Publisher>
    <b:City>Sydney</b:City>
    <b:Year>2007</b:Year>
    <b:Author>
      <b:Author>
        <b:NameList>
          <b:Person>
            <b:Last>Heffernan</b:Last>
            <b:First>Maree</b:First>
          </b:Person>
          <b:Person>
            <b:Last>Kiel-Chisholm</b:Last>
            <b:First>Scott</b:First>
          </b:Person>
        </b:NameList>
      </b:Author>
      <b:BookAuthor>
        <b:NameList>
          <b:Person>
            <b:Last>Fitzgerald</b:Last>
            <b:First>Brian</b:First>
          </b:Person>
        </b:NameList>
      </b:BookAuthor>
    </b:Author>
    <b:BookTitle>Legal Framework for e-Research</b:BookTitle>
    <b:Pages>497-523</b:Pages>
    <b:RefOrder>45</b:RefOrder>
  </b:Source>
  <b:Source>
    <b:Tag>UTS</b:Tag>
    <b:SourceType>DocumentFromInternetSite</b:SourceType>
    <b:Guid>{20524AD9-C703-6245-9BAE-2EBF978D40BD}</b:Guid>
    <b:Author>
      <b:Author>
        <b:Corporate>UTS</b:Corporate>
      </b:Author>
    </b:Author>
    <b:Title>Easy Access IP: An introduction for industry partners</b:Title>
    <b:InternetSiteTitle>University of Technology Sydney</b:InternetSiteTitle>
    <b:URL>https://www.uts.edu.au/sites/default/files/article/downloads/uts-easy-access-ip-for-industry-partners.pdf</b:URL>
    <b:RefOrder>46</b:RefOrder>
  </b:Source>
  <b:Source>
    <b:Tag>Jun98</b:Tag>
    <b:SourceType>BookSection</b:SourceType>
    <b:Guid>{A94484CB-48E4-A843-AB24-314C6E3C3B85}</b:Guid>
    <b:Author>
      <b:Author>
        <b:NameList>
          <b:Person>
            <b:Last>Fountain</b:Last>
            <b:First>June</b:First>
            <b:Middle>E</b:Middle>
          </b:Person>
        </b:NameList>
      </b:Author>
      <b:BookAuthor>
        <b:NameList>
          <b:Person>
            <b:Last>Branscomb</b:Last>
            <b:First>Lewis</b:First>
            <b:Middle>M</b:Middle>
          </b:Person>
          <b:Person>
            <b:Last>Keller</b:Last>
            <b:First>James</b:First>
            <b:Middle>H</b:Middle>
          </b:Person>
        </b:NameList>
      </b:BookAuthor>
    </b:Author>
    <b:Title>Social Capital: A Key Enabler of Innovation</b:Title>
    <b:BookTitle>Investing in Innovation: Creating an Innovation Policy That Works</b:BookTitle>
    <b:City>Cambridges Mass</b:City>
    <b:Publisher>MIT Press</b:Publisher>
    <b:Year>1998</b:Year>
    <b:RefOrder>8</b:RefOrder>
  </b:Source>
  <b:Source>
    <b:Tag>Cor20</b:Tag>
    <b:SourceType>Book</b:SourceType>
    <b:Guid>{786A9808-6AA3-974C-A7DE-637C3D0C1A72}</b:Guid>
    <b:Author>
      <b:Author>
        <b:Corporate>Cornell University, INSEAD, WIPO</b:Corporate>
      </b:Author>
    </b:Author>
    <b:Title>Global Innovation Index: Who will finance innovation?</b:Title>
    <b:City>Ithaca</b:City>
    <b:Publisher>Fountainbleau</b:Publisher>
    <b:Year>2020</b:Year>
    <b:Pages>448</b:Pages>
    <b:RefOrder>47</b:RefOrder>
  </b:Source>
  <b:Source>
    <b:Tag>DIT21</b:Tag>
    <b:SourceType>DocumentFromInternetSite</b:SourceType>
    <b:Guid>{15369CC2-607B-AC49-B53D-3E79A36699E3}</b:Guid>
    <b:Author>
      <b:Author>
        <b:Corporate>DITRDC</b:Corporate>
      </b:Author>
    </b:Author>
    <b:Title>Australian Government intellectual property rules</b:Title>
    <b:InternetSiteTitle>Department of Infrastructure, Transport, Regional Development and Infrastructure</b:InternetSiteTitle>
    <b:URL>https://www.communications.gov.au/what-we-do/copyright/government-agencies</b:URL>
    <b:YearAccessed>2021</b:YearAccessed>
    <b:MonthAccessed>August</b:MonthAccessed>
    <b:DayAccessed>5</b:DayAccessed>
    <b:RefOrder>7</b:RefOrder>
  </b:Source>
  <b:Source>
    <b:Tag>Gov21</b:Tag>
    <b:SourceType>DocumentFromInternetSite</b:SourceType>
    <b:Guid>{D891D41C-EE1A-6543-A5A3-2257D0167355}</b:Guid>
    <b:Author>
      <b:Author>
        <b:Corporate>Government of Ireland</b:Corporate>
      </b:Author>
    </b:Author>
    <b:Title>Ireland’s National IP Protocol 2019 A Framework For Successful Research Commercialisation</b:Title>
    <b:InternetSiteTitle>Knowledge Transfer Ireland</b:InternetSiteTitle>
    <b:URL>https://www.knowledgetransferireland.com/Reports-Publications/Ireland-s-National-IP-Protocol-2019-.pdf</b:URL>
    <b:City>Dublin</b:City>
    <b:YearAccessed>2021</b:YearAccessed>
    <b:MonthAccessed>August</b:MonthAccessed>
    <b:DayAccessed>5</b:DayAccessed>
    <b:RefOrder>14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4E9AC-5A9A-4ACB-AC8C-991D9AC97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5b511-3bc7-4da1-b005-0d3526ce5976"/>
    <ds:schemaRef ds:uri="c582e57d-78a6-4795-adeb-e690f0cb5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530A0128-9F8B-F146-B069-B1E53872D3EC}">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www.w3.org/XML/1998/namespace"/>
    <ds:schemaRef ds:uri="http://purl.org/dc/elements/1.1/"/>
    <ds:schemaRef ds:uri="http://purl.org/dc/terms/"/>
    <ds:schemaRef ds:uri="http://schemas.openxmlformats.org/package/2006/metadata/core-properties"/>
    <ds:schemaRef ds:uri="fe55b511-3bc7-4da1-b005-0d3526ce5976"/>
    <ds:schemaRef ds:uri="http://schemas.microsoft.com/office/2006/metadata/properties"/>
    <ds:schemaRef ds:uri="http://schemas.microsoft.com/office/2006/documentManagement/types"/>
    <ds:schemaRef ds:uri="http://schemas.microsoft.com/office/infopath/2007/PartnerControls"/>
    <ds:schemaRef ds:uri="c582e57d-78a6-4795-adeb-e690f0cb54a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12513</Words>
  <Characters>71329</Characters>
  <Application>Microsoft Office Word</Application>
  <DocSecurity>4</DocSecurity>
  <Lines>594</Lines>
  <Paragraphs>167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83675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2021-09-20T22:51:00Z</dcterms:created>
  <dcterms:modified xsi:type="dcterms:W3CDTF">2021-09-20T22:51:00Z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0x0101004AA4C06F09B8454B8E9F7378D3D5F789</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grammarly_documentId">
    <vt:lpwstr>documentId_2714</vt:lpwstr>
  </property>
  <property fmtid="{D5CDD505-2E9C-101B-9397-08002B2CF9AE}" pid="7" name="grammarly_documentContext">
    <vt:lpwstr>{"goals":["inform"],"domain":"business","emotions":["confident"],"dialect":"australian","style":"formal"}</vt:lpwstr>
  </property>
</Properties>
</file>