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5B46F" w14:textId="5131605B" w:rsidR="00620D88" w:rsidRDefault="00620D88" w:rsidP="007E69A2">
      <w:pPr>
        <w:pStyle w:val="Subtitle"/>
        <w:spacing w:after="120" w:line="30" w:lineRule="atLeast"/>
        <w:rPr>
          <w:sz w:val="36"/>
          <w:szCs w:val="36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6E4A764C" wp14:editId="053FC072">
            <wp:simplePos x="0" y="0"/>
            <wp:positionH relativeFrom="column">
              <wp:posOffset>-422443</wp:posOffset>
            </wp:positionH>
            <wp:positionV relativeFrom="page">
              <wp:align>top</wp:align>
            </wp:positionV>
            <wp:extent cx="7560310" cy="2230755"/>
            <wp:effectExtent l="0" t="0" r="2540" b="0"/>
            <wp:wrapNone/>
            <wp:docPr id="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BE49E" w14:textId="77777777" w:rsidR="00620D88" w:rsidRDefault="00620D88" w:rsidP="007E69A2">
      <w:pPr>
        <w:pStyle w:val="Subtitle"/>
        <w:spacing w:after="120" w:line="30" w:lineRule="atLeast"/>
        <w:rPr>
          <w:sz w:val="36"/>
          <w:szCs w:val="36"/>
        </w:rPr>
      </w:pPr>
    </w:p>
    <w:p w14:paraId="687E528A" w14:textId="77777777" w:rsidR="00620D88" w:rsidRDefault="00620D88" w:rsidP="007E69A2">
      <w:pPr>
        <w:pStyle w:val="Subtitle"/>
        <w:spacing w:after="120" w:line="30" w:lineRule="atLeast"/>
        <w:rPr>
          <w:sz w:val="36"/>
          <w:szCs w:val="36"/>
        </w:rPr>
      </w:pPr>
    </w:p>
    <w:p w14:paraId="34C79985" w14:textId="77777777" w:rsidR="00620D88" w:rsidRDefault="00620D88" w:rsidP="007E69A2">
      <w:pPr>
        <w:pStyle w:val="Subtitle"/>
        <w:spacing w:after="120" w:line="30" w:lineRule="atLeast"/>
        <w:rPr>
          <w:sz w:val="36"/>
          <w:szCs w:val="36"/>
        </w:rPr>
      </w:pPr>
    </w:p>
    <w:p w14:paraId="454C70BE" w14:textId="77777777" w:rsidR="00620D88" w:rsidRDefault="00620D88" w:rsidP="007E69A2">
      <w:pPr>
        <w:pStyle w:val="Subtitle"/>
        <w:spacing w:after="120" w:line="30" w:lineRule="atLeast"/>
        <w:rPr>
          <w:sz w:val="36"/>
          <w:szCs w:val="36"/>
        </w:rPr>
      </w:pPr>
    </w:p>
    <w:p w14:paraId="5394C13E" w14:textId="68594F84" w:rsidR="00FF1E3E" w:rsidRPr="00A717A1" w:rsidRDefault="009D7FCE" w:rsidP="007E69A2">
      <w:pPr>
        <w:pStyle w:val="Subtitle"/>
        <w:spacing w:after="120" w:line="30" w:lineRule="atLeast"/>
        <w:rPr>
          <w:sz w:val="36"/>
          <w:szCs w:val="36"/>
        </w:rPr>
      </w:pPr>
      <w:r w:rsidRPr="00A717A1">
        <w:rPr>
          <w:sz w:val="36"/>
          <w:szCs w:val="36"/>
        </w:rPr>
        <w:t>Privacy</w:t>
      </w:r>
      <w:r w:rsidR="00B7084D">
        <w:rPr>
          <w:sz w:val="36"/>
          <w:szCs w:val="36"/>
        </w:rPr>
        <w:t xml:space="preserve"> </w:t>
      </w:r>
      <w:r w:rsidR="00F072DC">
        <w:rPr>
          <w:sz w:val="36"/>
          <w:szCs w:val="36"/>
        </w:rPr>
        <w:t>statement</w:t>
      </w:r>
    </w:p>
    <w:p w14:paraId="32ECAA2C" w14:textId="08AF9932" w:rsidR="009D7FCE" w:rsidRPr="006D6842" w:rsidRDefault="009D7FCE" w:rsidP="006127CF">
      <w:pPr>
        <w:pStyle w:val="Heading2"/>
        <w:spacing w:before="0" w:after="120" w:line="30" w:lineRule="atLeast"/>
        <w:rPr>
          <w:color w:val="2E74B5" w:themeColor="accent5" w:themeShade="BF"/>
          <w:sz w:val="28"/>
          <w:szCs w:val="28"/>
        </w:rPr>
      </w:pPr>
      <w:r w:rsidRPr="006D6842">
        <w:rPr>
          <w:color w:val="2E74B5" w:themeColor="accent5" w:themeShade="BF"/>
          <w:sz w:val="28"/>
          <w:szCs w:val="28"/>
        </w:rPr>
        <w:t xml:space="preserve">Personal information </w:t>
      </w:r>
    </w:p>
    <w:p w14:paraId="33DE427F" w14:textId="43DFF100" w:rsidR="007B3FD7" w:rsidRPr="00253B2E" w:rsidRDefault="007B3FD7" w:rsidP="00F1338E">
      <w:pPr>
        <w:spacing w:after="120" w:line="30" w:lineRule="atLeast"/>
        <w:rPr>
          <w:rFonts w:eastAsia="Times New Roman" w:cstheme="minorHAnsi"/>
          <w:lang w:val="en" w:eastAsia="en-AU"/>
        </w:rPr>
      </w:pPr>
      <w:bookmarkStart w:id="0" w:name="_Hlk55396742"/>
      <w:r w:rsidRPr="009F2CC4">
        <w:rPr>
          <w:rFonts w:eastAsia="Times New Roman" w:cstheme="minorHAnsi"/>
          <w:lang w:val="en-GB" w:eastAsia="en-AU"/>
        </w:rPr>
        <w:t>The Tuition Protection Service</w:t>
      </w:r>
      <w:r w:rsidR="009674A7">
        <w:rPr>
          <w:rFonts w:eastAsia="Times New Roman" w:cstheme="minorHAnsi"/>
          <w:lang w:val="en-GB" w:eastAsia="en-AU"/>
        </w:rPr>
        <w:t xml:space="preserve"> (TPS)</w:t>
      </w:r>
      <w:r w:rsidRPr="009F2CC4">
        <w:rPr>
          <w:rFonts w:eastAsia="Times New Roman" w:cstheme="minorHAnsi"/>
          <w:lang w:val="en-GB" w:eastAsia="en-AU"/>
        </w:rPr>
        <w:t xml:space="preserve"> </w:t>
      </w:r>
      <w:r w:rsidR="00B12E56">
        <w:rPr>
          <w:rFonts w:eastAsia="Times New Roman" w:cstheme="minorHAnsi"/>
          <w:lang w:val="en-GB" w:eastAsia="en-AU"/>
        </w:rPr>
        <w:t xml:space="preserve">Director </w:t>
      </w:r>
      <w:r w:rsidR="00CC4085">
        <w:rPr>
          <w:rFonts w:eastAsia="Times New Roman" w:cstheme="minorHAnsi"/>
          <w:lang w:val="en-GB" w:eastAsia="en-AU"/>
        </w:rPr>
        <w:t xml:space="preserve"> -</w:t>
      </w:r>
      <w:r w:rsidRPr="009F2CC4">
        <w:rPr>
          <w:rFonts w:eastAsia="Times New Roman" w:cstheme="minorHAnsi"/>
          <w:lang w:val="en-GB" w:eastAsia="en-AU"/>
        </w:rPr>
        <w:t xml:space="preserve"> </w:t>
      </w:r>
      <w:r w:rsidR="00860B61">
        <w:t>a Commonwealth statutory officer</w:t>
      </w:r>
      <w:r w:rsidR="00CC4085">
        <w:t xml:space="preserve"> -</w:t>
      </w:r>
      <w:r w:rsidR="00860B61">
        <w:rPr>
          <w:rFonts w:eastAsia="Times New Roman" w:cstheme="minorHAnsi"/>
          <w:lang w:val="en" w:eastAsia="en-AU"/>
        </w:rPr>
        <w:t xml:space="preserve"> </w:t>
      </w:r>
      <w:r w:rsidRPr="009F2CC4">
        <w:rPr>
          <w:rFonts w:eastAsia="Times New Roman" w:cstheme="minorHAnsi"/>
          <w:lang w:val="en" w:eastAsia="en-AU"/>
        </w:rPr>
        <w:t xml:space="preserve">is subject to the </w:t>
      </w:r>
      <w:hyperlink r:id="rId12" w:history="1">
        <w:r w:rsidRPr="00D004DA">
          <w:rPr>
            <w:rFonts w:eastAsia="Times New Roman" w:cstheme="minorHAnsi"/>
            <w:i/>
            <w:iCs/>
            <w:color w:val="0070C0"/>
            <w:u w:val="single"/>
            <w:lang w:val="en" w:eastAsia="en-AU"/>
          </w:rPr>
          <w:t>Privacy Act 1988</w:t>
        </w:r>
      </w:hyperlink>
      <w:r w:rsidRPr="009F2CC4">
        <w:rPr>
          <w:rFonts w:eastAsia="Times New Roman" w:cstheme="minorHAnsi"/>
          <w:lang w:val="en" w:eastAsia="en-AU"/>
        </w:rPr>
        <w:t xml:space="preserve"> </w:t>
      </w:r>
      <w:r w:rsidR="00B12E56" w:rsidRPr="00F602CB">
        <w:rPr>
          <w:rFonts w:eastAsia="Times New Roman" w:cstheme="minorHAnsi"/>
          <w:lang w:val="en" w:eastAsia="en-AU"/>
        </w:rPr>
        <w:t>(Cth)</w:t>
      </w:r>
      <w:r w:rsidR="00F602CB">
        <w:rPr>
          <w:rFonts w:eastAsia="Times New Roman" w:cstheme="minorHAnsi"/>
          <w:lang w:val="en" w:eastAsia="en-AU"/>
        </w:rPr>
        <w:t xml:space="preserve"> </w:t>
      </w:r>
      <w:r w:rsidRPr="009F2CC4">
        <w:rPr>
          <w:rFonts w:eastAsia="Times New Roman" w:cstheme="minorHAnsi"/>
          <w:lang w:val="en" w:eastAsia="en-AU"/>
        </w:rPr>
        <w:t xml:space="preserve">(the Privacy Act) </w:t>
      </w:r>
      <w:r w:rsidR="00B635C5">
        <w:rPr>
          <w:rFonts w:eastAsia="Times New Roman" w:cstheme="minorHAnsi"/>
          <w:lang w:val="en" w:eastAsia="en-AU"/>
        </w:rPr>
        <w:t>including</w:t>
      </w:r>
      <w:r w:rsidRPr="009F2CC4">
        <w:rPr>
          <w:rFonts w:eastAsia="Times New Roman" w:cstheme="minorHAnsi"/>
          <w:lang w:val="en" w:eastAsia="en-AU"/>
        </w:rPr>
        <w:t xml:space="preserve"> the </w:t>
      </w:r>
      <w:hyperlink r:id="rId13" w:history="1">
        <w:r w:rsidRPr="00131586">
          <w:rPr>
            <w:rStyle w:val="Hyperlink"/>
            <w:rFonts w:eastAsia="Times New Roman" w:cstheme="minorHAnsi"/>
            <w:lang w:val="en" w:eastAsia="en-AU"/>
          </w:rPr>
          <w:t>Australian Privacy Principles</w:t>
        </w:r>
      </w:hyperlink>
      <w:r w:rsidRPr="009F2CC4">
        <w:rPr>
          <w:rFonts w:eastAsia="Times New Roman" w:cstheme="minorHAnsi"/>
          <w:lang w:val="en" w:eastAsia="en-AU"/>
        </w:rPr>
        <w:t xml:space="preserve"> (APPs) contained in the Privacy</w:t>
      </w:r>
      <w:r w:rsidR="009674A7">
        <w:rPr>
          <w:rFonts w:eastAsia="Times New Roman" w:cstheme="minorHAnsi"/>
          <w:lang w:val="en" w:eastAsia="en-AU"/>
        </w:rPr>
        <w:t> </w:t>
      </w:r>
      <w:r w:rsidRPr="009F2CC4">
        <w:rPr>
          <w:rFonts w:eastAsia="Times New Roman" w:cstheme="minorHAnsi"/>
          <w:lang w:val="en" w:eastAsia="en-AU"/>
        </w:rPr>
        <w:t>Act.</w:t>
      </w:r>
      <w:r w:rsidR="00A722E1">
        <w:rPr>
          <w:rFonts w:eastAsia="Times New Roman" w:cstheme="minorHAnsi"/>
          <w:lang w:val="en" w:eastAsia="en-AU"/>
        </w:rPr>
        <w:t xml:space="preserve"> </w:t>
      </w:r>
      <w:r w:rsidR="00A722E1" w:rsidRPr="00B53653">
        <w:t xml:space="preserve">The TPS Director is supported by </w:t>
      </w:r>
      <w:r w:rsidR="00A722E1">
        <w:t xml:space="preserve">staff </w:t>
      </w:r>
      <w:r w:rsidR="00205096">
        <w:t>in</w:t>
      </w:r>
      <w:r w:rsidR="00A722E1" w:rsidRPr="00B53653">
        <w:t xml:space="preserve"> the Department of Education, Skills and Employment</w:t>
      </w:r>
      <w:r w:rsidR="00F1338E">
        <w:t xml:space="preserve"> </w:t>
      </w:r>
      <w:bookmarkStart w:id="1" w:name="_Hlk63344044"/>
      <w:r w:rsidR="00F1338E">
        <w:t>(the department)</w:t>
      </w:r>
      <w:r w:rsidR="009B7B4B">
        <w:t xml:space="preserve"> and </w:t>
      </w:r>
      <w:r w:rsidR="002248D0">
        <w:t xml:space="preserve">consultants </w:t>
      </w:r>
      <w:bookmarkEnd w:id="1"/>
      <w:r w:rsidR="00A722E1">
        <w:t xml:space="preserve">who </w:t>
      </w:r>
      <w:r w:rsidR="009B7B4B">
        <w:t xml:space="preserve">assist in the performance of the TPS Director’s functions. </w:t>
      </w:r>
      <w:r w:rsidR="00A722E1">
        <w:t xml:space="preserve">This </w:t>
      </w:r>
      <w:r w:rsidR="002248D0">
        <w:t xml:space="preserve">privacy </w:t>
      </w:r>
      <w:r w:rsidR="000134B4">
        <w:t>statement</w:t>
      </w:r>
      <w:r w:rsidR="00A722E1">
        <w:t xml:space="preserve"> </w:t>
      </w:r>
      <w:r w:rsidR="005A7D2B">
        <w:t xml:space="preserve">and </w:t>
      </w:r>
      <w:r w:rsidR="00205096">
        <w:t xml:space="preserve">the </w:t>
      </w:r>
      <w:r w:rsidR="005A7D2B">
        <w:t xml:space="preserve">TPS Director’s Privacy Policy </w:t>
      </w:r>
      <w:r w:rsidR="002248D0">
        <w:t>applies to</w:t>
      </w:r>
      <w:r w:rsidR="00A722E1">
        <w:t xml:space="preserve"> the </w:t>
      </w:r>
      <w:r w:rsidR="009B7B4B">
        <w:t>TPS D</w:t>
      </w:r>
      <w:r w:rsidR="00A722E1">
        <w:t>irector</w:t>
      </w:r>
      <w:r w:rsidR="00205096">
        <w:t xml:space="preserve"> and </w:t>
      </w:r>
      <w:r w:rsidR="002248D0">
        <w:t>staff and con</w:t>
      </w:r>
      <w:r w:rsidR="00F602CB">
        <w:t>sultants</w:t>
      </w:r>
      <w:r w:rsidR="002248D0">
        <w:t xml:space="preserve"> assisting the TPS Director.</w:t>
      </w:r>
      <w:r w:rsidR="00A722E1">
        <w:t xml:space="preserve"> </w:t>
      </w:r>
      <w:r w:rsidR="005953DA">
        <w:rPr>
          <w:rFonts w:eastAsia="Times New Roman" w:cstheme="minorHAnsi"/>
          <w:lang w:val="en" w:eastAsia="en-AU"/>
        </w:rPr>
        <w:t xml:space="preserve">The TPS Director also </w:t>
      </w:r>
      <w:r w:rsidRPr="009F2CC4">
        <w:rPr>
          <w:rFonts w:eastAsia="Times New Roman" w:cstheme="minorHAnsi"/>
          <w:lang w:val="en" w:eastAsia="en-AU"/>
        </w:rPr>
        <w:t>adhere</w:t>
      </w:r>
      <w:r w:rsidR="005953DA">
        <w:rPr>
          <w:rFonts w:eastAsia="Times New Roman" w:cstheme="minorHAnsi"/>
          <w:lang w:val="en" w:eastAsia="en-AU"/>
        </w:rPr>
        <w:t>s</w:t>
      </w:r>
      <w:r w:rsidRPr="009F2CC4">
        <w:rPr>
          <w:rFonts w:eastAsia="Times New Roman" w:cstheme="minorHAnsi"/>
          <w:lang w:val="en" w:eastAsia="en-AU"/>
        </w:rPr>
        <w:t xml:space="preserve"> to applicable </w:t>
      </w:r>
      <w:hyperlink r:id="rId14" w:history="1">
        <w:r w:rsidRPr="00D004DA">
          <w:rPr>
            <w:rFonts w:eastAsia="Times New Roman" w:cstheme="minorHAnsi"/>
            <w:color w:val="0070C0"/>
            <w:u w:val="single"/>
            <w:lang w:val="en" w:eastAsia="en-AU"/>
          </w:rPr>
          <w:t>guidelines</w:t>
        </w:r>
      </w:hyperlink>
      <w:r w:rsidRPr="009F2CC4">
        <w:rPr>
          <w:rFonts w:eastAsia="Times New Roman" w:cstheme="minorHAnsi"/>
          <w:lang w:val="en" w:eastAsia="en-AU"/>
        </w:rPr>
        <w:t xml:space="preserve"> issued to agencies by the Office of the Australian Information Commissioner.</w:t>
      </w:r>
    </w:p>
    <w:p w14:paraId="70A9D9BA" w14:textId="21155DFA" w:rsidR="007B3FD7" w:rsidRPr="009F2CC4" w:rsidRDefault="00B12E56" w:rsidP="006127CF">
      <w:pPr>
        <w:spacing w:after="120" w:line="30" w:lineRule="atLeast"/>
        <w:rPr>
          <w:rFonts w:eastAsia="Times New Roman" w:cstheme="minorHAnsi"/>
          <w:lang w:val="en" w:eastAsia="en-AU"/>
        </w:rPr>
      </w:pPr>
      <w:r>
        <w:rPr>
          <w:rFonts w:eastAsia="Times New Roman" w:cstheme="minorHAnsi"/>
          <w:lang w:val="en" w:eastAsia="en-AU"/>
        </w:rPr>
        <w:t>The TPS Director’s</w:t>
      </w:r>
      <w:r w:rsidRPr="009F2CC4">
        <w:rPr>
          <w:rFonts w:eastAsia="Times New Roman" w:cstheme="minorHAnsi"/>
          <w:lang w:val="en" w:eastAsia="en-AU"/>
        </w:rPr>
        <w:t xml:space="preserve"> </w:t>
      </w:r>
      <w:r w:rsidR="00E117F0">
        <w:rPr>
          <w:rFonts w:eastAsia="Times New Roman" w:cstheme="minorHAnsi"/>
          <w:lang w:val="en" w:eastAsia="en-AU"/>
        </w:rPr>
        <w:t>P</w:t>
      </w:r>
      <w:r w:rsidR="007B3FD7" w:rsidRPr="009F2CC4">
        <w:rPr>
          <w:rFonts w:eastAsia="Times New Roman" w:cstheme="minorHAnsi"/>
          <w:lang w:val="en" w:eastAsia="en-AU"/>
        </w:rPr>
        <w:t xml:space="preserve">rivacy </w:t>
      </w:r>
      <w:r w:rsidR="00E117F0">
        <w:rPr>
          <w:rFonts w:eastAsia="Times New Roman" w:cstheme="minorHAnsi"/>
          <w:lang w:val="en" w:eastAsia="en-AU"/>
        </w:rPr>
        <w:t>P</w:t>
      </w:r>
      <w:r w:rsidR="007B3FD7" w:rsidRPr="009F2CC4">
        <w:rPr>
          <w:rFonts w:eastAsia="Times New Roman" w:cstheme="minorHAnsi"/>
          <w:lang w:val="en" w:eastAsia="en-AU"/>
        </w:rPr>
        <w:t xml:space="preserve">olicy has been developed in accordance with APP 1 and embodies </w:t>
      </w:r>
      <w:r w:rsidR="00FE026D">
        <w:rPr>
          <w:rFonts w:eastAsia="Times New Roman" w:cstheme="minorHAnsi"/>
          <w:lang w:val="en" w:eastAsia="en-AU"/>
        </w:rPr>
        <w:t xml:space="preserve">the </w:t>
      </w:r>
      <w:r w:rsidR="007B3FD7" w:rsidRPr="009F2CC4">
        <w:rPr>
          <w:rFonts w:eastAsia="Times New Roman" w:cstheme="minorHAnsi"/>
          <w:lang w:val="en" w:eastAsia="en-AU"/>
        </w:rPr>
        <w:t xml:space="preserve">commitment to protecting personal information. The complete privacy policy </w:t>
      </w:r>
      <w:r w:rsidR="007B7453" w:rsidRPr="00A16C45">
        <w:rPr>
          <w:rFonts w:eastAsia="Times New Roman" w:cstheme="minorHAnsi"/>
          <w:lang w:val="en" w:eastAsia="en-AU"/>
        </w:rPr>
        <w:t>provides more detailed information</w:t>
      </w:r>
      <w:r w:rsidR="002C78DE">
        <w:rPr>
          <w:rFonts w:eastAsia="Times New Roman" w:cstheme="minorHAnsi"/>
          <w:lang w:val="en" w:eastAsia="en-AU"/>
        </w:rPr>
        <w:t>, including how to make a complaint</w:t>
      </w:r>
      <w:r w:rsidR="00FE026D">
        <w:rPr>
          <w:rFonts w:eastAsia="Times New Roman" w:cstheme="minorHAnsi"/>
          <w:lang w:val="en" w:eastAsia="en-AU"/>
        </w:rPr>
        <w:t xml:space="preserve">, </w:t>
      </w:r>
      <w:r w:rsidR="002C78DE">
        <w:rPr>
          <w:rFonts w:eastAsia="Times New Roman" w:cstheme="minorHAnsi"/>
          <w:lang w:val="en" w:eastAsia="en-AU"/>
        </w:rPr>
        <w:t xml:space="preserve">access </w:t>
      </w:r>
      <w:r w:rsidR="00FE026D">
        <w:rPr>
          <w:rFonts w:eastAsia="Times New Roman" w:cstheme="minorHAnsi"/>
          <w:lang w:val="en" w:eastAsia="en-AU"/>
        </w:rPr>
        <w:t xml:space="preserve">and request </w:t>
      </w:r>
      <w:r w:rsidR="002C78DE">
        <w:rPr>
          <w:rFonts w:eastAsia="Times New Roman" w:cstheme="minorHAnsi"/>
          <w:lang w:val="en" w:eastAsia="en-AU"/>
        </w:rPr>
        <w:t>correction</w:t>
      </w:r>
      <w:r w:rsidR="00FE026D">
        <w:rPr>
          <w:rFonts w:eastAsia="Times New Roman" w:cstheme="minorHAnsi"/>
          <w:lang w:val="en" w:eastAsia="en-AU"/>
        </w:rPr>
        <w:t>s to</w:t>
      </w:r>
      <w:r w:rsidR="00141DED">
        <w:rPr>
          <w:rFonts w:eastAsia="Times New Roman" w:cstheme="minorHAnsi"/>
          <w:lang w:val="en" w:eastAsia="en-AU"/>
        </w:rPr>
        <w:t xml:space="preserve"> </w:t>
      </w:r>
      <w:r w:rsidR="002C78DE">
        <w:rPr>
          <w:rFonts w:eastAsia="Times New Roman" w:cstheme="minorHAnsi"/>
          <w:lang w:val="en" w:eastAsia="en-AU"/>
        </w:rPr>
        <w:t>your personal information</w:t>
      </w:r>
      <w:r w:rsidR="00FE026D">
        <w:rPr>
          <w:rFonts w:eastAsia="Times New Roman" w:cstheme="minorHAnsi"/>
          <w:lang w:val="en" w:eastAsia="en-AU"/>
        </w:rPr>
        <w:t xml:space="preserve">. </w:t>
      </w:r>
      <w:r w:rsidR="00EB7677">
        <w:rPr>
          <w:rFonts w:eastAsia="Times New Roman" w:cstheme="minorHAnsi"/>
          <w:lang w:val="en" w:eastAsia="en-AU"/>
        </w:rPr>
        <w:t>The policy</w:t>
      </w:r>
      <w:r w:rsidR="00620D88">
        <w:rPr>
          <w:rFonts w:eastAsia="Times New Roman" w:cstheme="minorHAnsi"/>
          <w:lang w:val="en" w:eastAsia="en-AU"/>
        </w:rPr>
        <w:t xml:space="preserve"> is on the TPS website or</w:t>
      </w:r>
      <w:r w:rsidR="00FE026D">
        <w:rPr>
          <w:rFonts w:eastAsia="Times New Roman" w:cstheme="minorHAnsi"/>
          <w:lang w:val="en" w:eastAsia="en-AU"/>
        </w:rPr>
        <w:t xml:space="preserve"> can</w:t>
      </w:r>
      <w:r w:rsidR="00EB7677">
        <w:rPr>
          <w:rFonts w:eastAsia="Times New Roman" w:cstheme="minorHAnsi"/>
          <w:lang w:val="en" w:eastAsia="en-AU"/>
        </w:rPr>
        <w:t xml:space="preserve"> </w:t>
      </w:r>
      <w:r w:rsidR="007B3FD7" w:rsidRPr="009F2CC4">
        <w:rPr>
          <w:rFonts w:eastAsia="Times New Roman" w:cstheme="minorHAnsi"/>
          <w:lang w:val="en" w:eastAsia="en-AU"/>
        </w:rPr>
        <w:t xml:space="preserve">be </w:t>
      </w:r>
      <w:r w:rsidR="000F5ABC">
        <w:rPr>
          <w:rFonts w:eastAsia="Times New Roman" w:cstheme="minorHAnsi"/>
          <w:lang w:val="en" w:eastAsia="en-AU"/>
        </w:rPr>
        <w:t>requested</w:t>
      </w:r>
      <w:r w:rsidR="002C78DE">
        <w:rPr>
          <w:rFonts w:eastAsia="Times New Roman" w:cstheme="minorHAnsi"/>
          <w:lang w:val="en" w:eastAsia="en-AU"/>
        </w:rPr>
        <w:t xml:space="preserve"> from the TPS at </w:t>
      </w:r>
      <w:hyperlink r:id="rId15" w:history="1">
        <w:r w:rsidR="002C78DE" w:rsidRPr="009F12A6">
          <w:rPr>
            <w:rStyle w:val="Hyperlink"/>
            <w:rFonts w:eastAsia="Times New Roman" w:cstheme="minorHAnsi"/>
            <w:lang w:val="en" w:eastAsia="en-AU"/>
          </w:rPr>
          <w:t>operations@tps.gov.au</w:t>
        </w:r>
      </w:hyperlink>
      <w:r w:rsidR="002C78DE">
        <w:rPr>
          <w:rFonts w:eastAsia="Times New Roman" w:cstheme="minorHAnsi"/>
          <w:lang w:val="en" w:eastAsia="en-AU"/>
        </w:rPr>
        <w:t xml:space="preserve">. </w:t>
      </w:r>
    </w:p>
    <w:p w14:paraId="3DEB1B39" w14:textId="79F2742C" w:rsidR="007B3FD7" w:rsidRPr="00A16C45" w:rsidRDefault="007B3FD7" w:rsidP="006127CF">
      <w:pPr>
        <w:spacing w:after="120" w:line="30" w:lineRule="atLeast"/>
        <w:rPr>
          <w:rFonts w:eastAsia="Times New Roman" w:cstheme="minorHAnsi"/>
          <w:lang w:val="en" w:eastAsia="en-AU"/>
        </w:rPr>
      </w:pPr>
      <w:r w:rsidRPr="00A16C45">
        <w:rPr>
          <w:rFonts w:eastAsia="Times New Roman" w:cstheme="minorHAnsi"/>
          <w:lang w:val="en" w:eastAsia="en-AU"/>
        </w:rPr>
        <w:t>You should read our privacy policy if you are:</w:t>
      </w:r>
    </w:p>
    <w:p w14:paraId="7F7E7711" w14:textId="69BD6EAF" w:rsidR="00F159E1" w:rsidRDefault="007B3FD7" w:rsidP="006127CF">
      <w:pPr>
        <w:numPr>
          <w:ilvl w:val="0"/>
          <w:numId w:val="3"/>
        </w:numPr>
        <w:spacing w:after="60" w:line="30" w:lineRule="atLeast"/>
        <w:ind w:left="714" w:hanging="357"/>
        <w:rPr>
          <w:rFonts w:eastAsia="Times New Roman" w:cstheme="minorHAnsi"/>
          <w:lang w:val="en" w:eastAsia="en-AU"/>
        </w:rPr>
      </w:pPr>
      <w:r w:rsidRPr="00A16C45">
        <w:rPr>
          <w:rFonts w:eastAsia="Times New Roman" w:cstheme="minorHAnsi"/>
          <w:lang w:val="en" w:eastAsia="en-AU"/>
        </w:rPr>
        <w:t>a student</w:t>
      </w:r>
      <w:r w:rsidR="00F159E1">
        <w:rPr>
          <w:rFonts w:eastAsia="Times New Roman" w:cstheme="minorHAnsi"/>
          <w:lang w:val="en" w:eastAsia="en-AU"/>
        </w:rPr>
        <w:t>;</w:t>
      </w:r>
      <w:r w:rsidR="00095D98">
        <w:rPr>
          <w:rFonts w:eastAsia="Times New Roman" w:cstheme="minorHAnsi"/>
          <w:lang w:val="en" w:eastAsia="en-AU"/>
        </w:rPr>
        <w:t xml:space="preserve">    </w:t>
      </w:r>
    </w:p>
    <w:p w14:paraId="7F801EB6" w14:textId="3C183CF2" w:rsidR="007B3FD7" w:rsidRPr="00A16C45" w:rsidRDefault="007B3FD7" w:rsidP="006127CF">
      <w:pPr>
        <w:numPr>
          <w:ilvl w:val="0"/>
          <w:numId w:val="3"/>
        </w:numPr>
        <w:spacing w:after="60" w:line="30" w:lineRule="atLeast"/>
        <w:ind w:left="714" w:hanging="357"/>
        <w:rPr>
          <w:rFonts w:eastAsia="Times New Roman" w:cstheme="minorHAnsi"/>
          <w:lang w:val="en" w:eastAsia="en-AU"/>
        </w:rPr>
      </w:pPr>
      <w:r w:rsidRPr="00A16C45">
        <w:rPr>
          <w:rFonts w:eastAsia="Times New Roman" w:cstheme="minorHAnsi"/>
          <w:lang w:val="en" w:eastAsia="en-AU"/>
        </w:rPr>
        <w:t>parent or guardian</w:t>
      </w:r>
      <w:r w:rsidR="00F159E1">
        <w:rPr>
          <w:rFonts w:eastAsia="Times New Roman" w:cstheme="minorHAnsi"/>
          <w:lang w:val="en" w:eastAsia="en-AU"/>
        </w:rPr>
        <w:t xml:space="preserve"> of a student under 18</w:t>
      </w:r>
      <w:r w:rsidRPr="00A16C45">
        <w:rPr>
          <w:rFonts w:eastAsia="Times New Roman" w:cstheme="minorHAnsi"/>
          <w:lang w:val="en" w:eastAsia="en-AU"/>
        </w:rPr>
        <w:t>;</w:t>
      </w:r>
    </w:p>
    <w:p w14:paraId="7127377B" w14:textId="33A84491" w:rsidR="007B3FD7" w:rsidRDefault="007B3FD7" w:rsidP="006127CF">
      <w:pPr>
        <w:numPr>
          <w:ilvl w:val="0"/>
          <w:numId w:val="3"/>
        </w:numPr>
        <w:spacing w:after="60" w:line="30" w:lineRule="atLeast"/>
        <w:ind w:left="714" w:hanging="357"/>
        <w:rPr>
          <w:rFonts w:eastAsia="Times New Roman" w:cstheme="minorHAnsi"/>
          <w:lang w:val="en" w:eastAsia="en-AU"/>
        </w:rPr>
      </w:pPr>
      <w:r w:rsidRPr="00A16C45">
        <w:rPr>
          <w:rFonts w:eastAsia="Times New Roman" w:cstheme="minorHAnsi"/>
          <w:lang w:val="en" w:eastAsia="en-AU"/>
        </w:rPr>
        <w:t>a registered training organisation;</w:t>
      </w:r>
    </w:p>
    <w:p w14:paraId="1D4D4963" w14:textId="59ED1388" w:rsidR="00F159E1" w:rsidRDefault="00F159E1" w:rsidP="006127CF">
      <w:pPr>
        <w:pStyle w:val="ListBullet"/>
        <w:numPr>
          <w:ilvl w:val="0"/>
          <w:numId w:val="3"/>
        </w:numPr>
        <w:spacing w:after="60" w:line="30" w:lineRule="atLeast"/>
        <w:ind w:left="714" w:hanging="357"/>
        <w:contextualSpacing w:val="0"/>
        <w:jc w:val="both"/>
      </w:pPr>
      <w:r>
        <w:t xml:space="preserve">a course provider approved under the </w:t>
      </w:r>
      <w:hyperlink r:id="rId16" w:history="1">
        <w:r w:rsidRPr="00887836">
          <w:rPr>
            <w:rStyle w:val="Hyperlink"/>
            <w:i/>
            <w:iCs/>
          </w:rPr>
          <w:t>VET Student Loans Act 2016</w:t>
        </w:r>
      </w:hyperlink>
      <w:r>
        <w:t xml:space="preserve"> (VSL Act);</w:t>
      </w:r>
    </w:p>
    <w:p w14:paraId="531EE8EB" w14:textId="21D6874E" w:rsidR="00F159E1" w:rsidRDefault="00F159E1" w:rsidP="006B2B4B">
      <w:pPr>
        <w:pStyle w:val="ListBullet"/>
        <w:numPr>
          <w:ilvl w:val="0"/>
          <w:numId w:val="3"/>
        </w:numPr>
        <w:spacing w:after="60" w:line="30" w:lineRule="atLeast"/>
        <w:ind w:left="714" w:hanging="357"/>
        <w:contextualSpacing w:val="0"/>
        <w:jc w:val="both"/>
      </w:pPr>
      <w:r>
        <w:t>a registered higher education provider</w:t>
      </w:r>
      <w:r w:rsidR="006B2B4B">
        <w:t xml:space="preserve"> under the </w:t>
      </w:r>
      <w:hyperlink r:id="rId17" w:history="1">
        <w:r w:rsidR="006B2B4B" w:rsidRPr="006B2B4B">
          <w:rPr>
            <w:rStyle w:val="Hyperlink"/>
            <w:i/>
          </w:rPr>
          <w:t>Tertiary Education Quality and Standards A</w:t>
        </w:r>
        <w:r w:rsidR="006B2B4B" w:rsidRPr="004B1960">
          <w:rPr>
            <w:rStyle w:val="Hyperlink"/>
            <w:i/>
          </w:rPr>
          <w:t>gency Act 2011</w:t>
        </w:r>
      </w:hyperlink>
      <w:r w:rsidR="006B2B4B">
        <w:t xml:space="preserve"> (TEQSA Act);</w:t>
      </w:r>
    </w:p>
    <w:p w14:paraId="63DA59E2" w14:textId="0CE3702F" w:rsidR="00F159E1" w:rsidRPr="007D5E65" w:rsidRDefault="00F159E1" w:rsidP="00D75F19">
      <w:pPr>
        <w:pStyle w:val="ListBullet"/>
        <w:numPr>
          <w:ilvl w:val="0"/>
          <w:numId w:val="3"/>
        </w:numPr>
        <w:spacing w:after="60" w:line="30" w:lineRule="atLeast"/>
        <w:ind w:left="714" w:hanging="357"/>
        <w:contextualSpacing w:val="0"/>
        <w:jc w:val="both"/>
      </w:pPr>
      <w:r>
        <w:t xml:space="preserve">a higher education provider approved under the </w:t>
      </w:r>
      <w:hyperlink r:id="rId18" w:history="1">
        <w:r w:rsidRPr="00103F8F">
          <w:rPr>
            <w:rStyle w:val="Hyperlink"/>
            <w:i/>
            <w:iCs/>
          </w:rPr>
          <w:t>Higher Education Support Act 2003</w:t>
        </w:r>
      </w:hyperlink>
      <w:r>
        <w:t xml:space="preserve"> (HESA);</w:t>
      </w:r>
    </w:p>
    <w:p w14:paraId="34F3154A" w14:textId="360CA5ED" w:rsidR="000D0364" w:rsidRPr="00A54B96" w:rsidRDefault="004B1960" w:rsidP="00137440">
      <w:pPr>
        <w:pStyle w:val="ListBullet"/>
        <w:numPr>
          <w:ilvl w:val="0"/>
          <w:numId w:val="3"/>
        </w:numPr>
        <w:spacing w:after="60" w:line="30" w:lineRule="atLeast"/>
        <w:ind w:left="714" w:hanging="357"/>
        <w:contextualSpacing w:val="0"/>
        <w:jc w:val="both"/>
      </w:pPr>
      <w:r>
        <w:rPr>
          <w:rFonts w:eastAsia="Times New Roman" w:cstheme="minorHAnsi"/>
          <w:lang w:val="en" w:eastAsia="en-AU"/>
        </w:rPr>
        <w:t xml:space="preserve">an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Australian education provider </w:t>
      </w:r>
      <w:r w:rsidR="00F1338E">
        <w:rPr>
          <w:rFonts w:ascii="Verdana" w:hAnsi="Verdana"/>
          <w:color w:val="000000"/>
          <w:sz w:val="18"/>
          <w:szCs w:val="18"/>
          <w:shd w:val="clear" w:color="auto" w:fill="FFFFFF"/>
        </w:rPr>
        <w:t>registered to provide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courses to people studying in Australia on</w:t>
      </w:r>
      <w:r w:rsidR="000D036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student visa</w:t>
      </w:r>
      <w:r w:rsidR="000D036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under the </w:t>
      </w:r>
      <w:hyperlink r:id="rId19" w:history="1">
        <w:r w:rsidR="000D0364" w:rsidRPr="00AA1DED">
          <w:rPr>
            <w:rStyle w:val="Hyperlink"/>
            <w:i/>
          </w:rPr>
          <w:t>Education Services for Overseas Students Act 2000</w:t>
        </w:r>
      </w:hyperlink>
      <w:r w:rsidR="000D0364">
        <w:rPr>
          <w:rStyle w:val="Hyperlink"/>
          <w:i/>
        </w:rPr>
        <w:t>;</w:t>
      </w:r>
      <w:r w:rsidR="000D0364">
        <w:rPr>
          <w:i/>
        </w:rPr>
        <w:t xml:space="preserve"> </w:t>
      </w:r>
    </w:p>
    <w:p w14:paraId="5A6FC479" w14:textId="0D8C8A19" w:rsidR="00F1338E" w:rsidRDefault="00F1338E" w:rsidP="006127CF">
      <w:pPr>
        <w:numPr>
          <w:ilvl w:val="0"/>
          <w:numId w:val="3"/>
        </w:numPr>
        <w:spacing w:after="60" w:line="30" w:lineRule="atLeast"/>
        <w:ind w:left="714" w:hanging="357"/>
        <w:rPr>
          <w:rFonts w:eastAsia="Times New Roman" w:cstheme="minorHAnsi"/>
          <w:lang w:val="en" w:eastAsia="en-AU"/>
        </w:rPr>
      </w:pPr>
      <w:r>
        <w:rPr>
          <w:rFonts w:eastAsia="Times New Roman" w:cstheme="minorHAnsi"/>
          <w:lang w:val="en" w:eastAsia="en-AU"/>
        </w:rPr>
        <w:t>an employee of an education provider;</w:t>
      </w:r>
    </w:p>
    <w:p w14:paraId="7378850A" w14:textId="314C6AE8" w:rsidR="007B3FD7" w:rsidRPr="00A16C45" w:rsidRDefault="007B3FD7" w:rsidP="006127CF">
      <w:pPr>
        <w:numPr>
          <w:ilvl w:val="0"/>
          <w:numId w:val="3"/>
        </w:numPr>
        <w:spacing w:after="60" w:line="30" w:lineRule="atLeast"/>
        <w:ind w:left="714" w:hanging="357"/>
        <w:rPr>
          <w:rFonts w:eastAsia="Times New Roman" w:cstheme="minorHAnsi"/>
          <w:lang w:val="en" w:eastAsia="en-AU"/>
        </w:rPr>
      </w:pPr>
      <w:r w:rsidRPr="00A16C45">
        <w:rPr>
          <w:rFonts w:eastAsia="Times New Roman" w:cstheme="minorHAnsi"/>
          <w:lang w:val="en" w:eastAsia="en-AU"/>
        </w:rPr>
        <w:t>a contractor, consultant, or supplier of goods or services to</w:t>
      </w:r>
      <w:r w:rsidR="004F1B4F">
        <w:rPr>
          <w:rFonts w:eastAsia="Times New Roman" w:cstheme="minorHAnsi"/>
          <w:lang w:val="en" w:eastAsia="en-AU"/>
        </w:rPr>
        <w:t xml:space="preserve"> the TPS </w:t>
      </w:r>
      <w:proofErr w:type="gramStart"/>
      <w:r w:rsidR="004F1B4F">
        <w:rPr>
          <w:rFonts w:eastAsia="Times New Roman" w:cstheme="minorHAnsi"/>
          <w:lang w:val="en" w:eastAsia="en-AU"/>
        </w:rPr>
        <w:t>Director</w:t>
      </w:r>
      <w:r w:rsidRPr="00A16C45">
        <w:rPr>
          <w:rFonts w:eastAsia="Times New Roman" w:cstheme="minorHAnsi"/>
          <w:lang w:val="en" w:eastAsia="en-AU"/>
        </w:rPr>
        <w:t>;</w:t>
      </w:r>
      <w:proofErr w:type="gramEnd"/>
    </w:p>
    <w:p w14:paraId="7194B748" w14:textId="6E3EFA28" w:rsidR="007B3FD7" w:rsidRPr="00A16C45" w:rsidRDefault="007B3FD7" w:rsidP="006127CF">
      <w:pPr>
        <w:numPr>
          <w:ilvl w:val="0"/>
          <w:numId w:val="3"/>
        </w:numPr>
        <w:spacing w:after="60" w:line="30" w:lineRule="atLeast"/>
        <w:ind w:left="714" w:hanging="357"/>
        <w:rPr>
          <w:rFonts w:eastAsia="Times New Roman" w:cstheme="minorHAnsi"/>
          <w:lang w:val="en" w:eastAsia="en-AU"/>
        </w:rPr>
      </w:pPr>
      <w:r w:rsidRPr="00A16C45">
        <w:rPr>
          <w:rFonts w:eastAsia="Times New Roman" w:cstheme="minorHAnsi"/>
          <w:lang w:val="en" w:eastAsia="en-AU"/>
        </w:rPr>
        <w:t xml:space="preserve">an applicant for a tenderer for a contract provided by </w:t>
      </w:r>
      <w:r w:rsidR="00F1338E">
        <w:rPr>
          <w:rFonts w:eastAsia="Times New Roman" w:cstheme="minorHAnsi"/>
          <w:lang w:val="en" w:eastAsia="en-AU"/>
        </w:rPr>
        <w:t>the TPS Director</w:t>
      </w:r>
      <w:r w:rsidRPr="00A16C45">
        <w:rPr>
          <w:rFonts w:eastAsia="Times New Roman" w:cstheme="minorHAnsi"/>
          <w:lang w:val="en" w:eastAsia="en-AU"/>
        </w:rPr>
        <w:t>;</w:t>
      </w:r>
    </w:p>
    <w:p w14:paraId="71483FA9" w14:textId="5BAE03F2" w:rsidR="007B3FD7" w:rsidRPr="00A16C45" w:rsidRDefault="007B3FD7" w:rsidP="006127CF">
      <w:pPr>
        <w:numPr>
          <w:ilvl w:val="0"/>
          <w:numId w:val="3"/>
        </w:numPr>
        <w:spacing w:after="60" w:line="30" w:lineRule="atLeast"/>
        <w:ind w:left="714" w:hanging="357"/>
        <w:rPr>
          <w:rFonts w:eastAsia="Times New Roman" w:cstheme="minorHAnsi"/>
          <w:lang w:val="en" w:eastAsia="en-AU"/>
        </w:rPr>
      </w:pPr>
      <w:r w:rsidRPr="00A16C45">
        <w:rPr>
          <w:rFonts w:eastAsia="Times New Roman" w:cstheme="minorHAnsi"/>
          <w:lang w:val="en" w:eastAsia="en-AU"/>
        </w:rPr>
        <w:t>a policy stakeholder who works with</w:t>
      </w:r>
      <w:r w:rsidR="007348FF">
        <w:rPr>
          <w:rFonts w:eastAsia="Times New Roman" w:cstheme="minorHAnsi"/>
          <w:lang w:val="en" w:eastAsia="en-AU"/>
        </w:rPr>
        <w:t xml:space="preserve"> </w:t>
      </w:r>
      <w:r w:rsidR="004F1B4F">
        <w:rPr>
          <w:rFonts w:eastAsia="Times New Roman" w:cstheme="minorHAnsi"/>
          <w:lang w:val="en" w:eastAsia="en-AU"/>
        </w:rPr>
        <w:t xml:space="preserve">the TPS </w:t>
      </w:r>
      <w:proofErr w:type="gramStart"/>
      <w:r w:rsidR="004F1B4F">
        <w:rPr>
          <w:rFonts w:eastAsia="Times New Roman" w:cstheme="minorHAnsi"/>
          <w:lang w:val="en" w:eastAsia="en-AU"/>
        </w:rPr>
        <w:t>Director</w:t>
      </w:r>
      <w:r w:rsidRPr="00A16C45">
        <w:rPr>
          <w:rFonts w:eastAsia="Times New Roman" w:cstheme="minorHAnsi"/>
          <w:lang w:val="en" w:eastAsia="en-AU"/>
        </w:rPr>
        <w:t>;</w:t>
      </w:r>
      <w:proofErr w:type="gramEnd"/>
    </w:p>
    <w:p w14:paraId="7BBF35FE" w14:textId="3DDA5310" w:rsidR="007B3FD7" w:rsidRPr="00A16C45" w:rsidRDefault="007B3FD7" w:rsidP="006127CF">
      <w:pPr>
        <w:numPr>
          <w:ilvl w:val="0"/>
          <w:numId w:val="3"/>
        </w:numPr>
        <w:spacing w:after="60" w:line="30" w:lineRule="atLeast"/>
        <w:ind w:left="714" w:hanging="357"/>
        <w:rPr>
          <w:rFonts w:eastAsia="Times New Roman" w:cstheme="minorHAnsi"/>
          <w:lang w:val="en" w:eastAsia="en-AU"/>
        </w:rPr>
      </w:pPr>
      <w:r w:rsidRPr="00A16C45">
        <w:rPr>
          <w:rFonts w:eastAsia="Times New Roman" w:cstheme="minorHAnsi"/>
          <w:lang w:val="en" w:eastAsia="en-AU"/>
        </w:rPr>
        <w:t xml:space="preserve">a person whose information may be given to </w:t>
      </w:r>
      <w:r w:rsidR="004F1B4F">
        <w:rPr>
          <w:rFonts w:eastAsia="Times New Roman" w:cstheme="minorHAnsi"/>
          <w:lang w:val="en" w:eastAsia="en-AU"/>
        </w:rPr>
        <w:t>the TPS Director</w:t>
      </w:r>
      <w:r w:rsidRPr="00A16C45">
        <w:rPr>
          <w:rFonts w:eastAsia="Times New Roman" w:cstheme="minorHAnsi"/>
          <w:lang w:val="en" w:eastAsia="en-AU"/>
        </w:rPr>
        <w:t xml:space="preserve"> by a third party, including other Australian Government </w:t>
      </w:r>
      <w:proofErr w:type="gramStart"/>
      <w:r w:rsidRPr="00A16C45">
        <w:rPr>
          <w:rFonts w:eastAsia="Times New Roman" w:cstheme="minorHAnsi"/>
          <w:lang w:val="en" w:eastAsia="en-AU"/>
        </w:rPr>
        <w:t>agencies;</w:t>
      </w:r>
      <w:proofErr w:type="gramEnd"/>
    </w:p>
    <w:p w14:paraId="713BF0D2" w14:textId="77777777" w:rsidR="007B3FD7" w:rsidRPr="00A16C45" w:rsidRDefault="007B3FD7" w:rsidP="006127CF">
      <w:pPr>
        <w:numPr>
          <w:ilvl w:val="0"/>
          <w:numId w:val="3"/>
        </w:numPr>
        <w:spacing w:after="60" w:line="30" w:lineRule="atLeast"/>
        <w:ind w:left="714" w:hanging="357"/>
        <w:rPr>
          <w:rFonts w:eastAsia="Times New Roman" w:cstheme="minorHAnsi"/>
          <w:lang w:val="en" w:eastAsia="en-AU"/>
        </w:rPr>
      </w:pPr>
      <w:r w:rsidRPr="00A16C45">
        <w:rPr>
          <w:rFonts w:eastAsia="Times New Roman" w:cstheme="minorHAnsi"/>
          <w:lang w:val="en" w:eastAsia="en-AU"/>
        </w:rPr>
        <w:t>any other individual whose personal information we may collect, hold, use and disclose.</w:t>
      </w:r>
    </w:p>
    <w:bookmarkEnd w:id="0"/>
    <w:p w14:paraId="52E946E5" w14:textId="77777777" w:rsidR="009D7FCE" w:rsidRPr="006D6842" w:rsidRDefault="009D7FCE" w:rsidP="006127CF">
      <w:pPr>
        <w:pStyle w:val="Heading2"/>
        <w:spacing w:before="0" w:after="120" w:line="30" w:lineRule="atLeast"/>
        <w:rPr>
          <w:color w:val="2E74B5" w:themeColor="accent5" w:themeShade="BF"/>
        </w:rPr>
      </w:pPr>
      <w:r w:rsidRPr="006D6842">
        <w:rPr>
          <w:color w:val="2E74B5" w:themeColor="accent5" w:themeShade="BF"/>
        </w:rPr>
        <w:t>Collection of your information</w:t>
      </w:r>
    </w:p>
    <w:p w14:paraId="03EB7F04" w14:textId="11372A05" w:rsidR="00B86321" w:rsidRDefault="00B86321" w:rsidP="00B86321">
      <w:pPr>
        <w:spacing w:before="120" w:after="120" w:line="276" w:lineRule="auto"/>
      </w:pPr>
      <w:r w:rsidRPr="00DA2BCD">
        <w:t xml:space="preserve">Personal information may be collected </w:t>
      </w:r>
      <w:r>
        <w:t>from providers about students for the purposes of administering tuition protection under the ESOS Act, VSL Act</w:t>
      </w:r>
      <w:r w:rsidR="00F1338E">
        <w:t>,</w:t>
      </w:r>
      <w:r>
        <w:t xml:space="preserve"> HESA and the TEQSA Act.</w:t>
      </w:r>
      <w:r w:rsidRPr="00DA2BCD">
        <w:t xml:space="preserve"> It may be collected directly from you, or on your behalf from a representative you have authorised. </w:t>
      </w:r>
      <w:r>
        <w:t xml:space="preserve"> </w:t>
      </w:r>
    </w:p>
    <w:p w14:paraId="0C53B1D9" w14:textId="68BC9C0C" w:rsidR="003C3BE1" w:rsidRPr="00DA2BCD" w:rsidRDefault="003C3BE1" w:rsidP="00B86321">
      <w:pPr>
        <w:spacing w:before="120" w:after="120" w:line="276" w:lineRule="auto"/>
      </w:pPr>
      <w:r>
        <w:t>Personal information</w:t>
      </w:r>
      <w:r w:rsidR="00B635C5">
        <w:t xml:space="preserve"> such as names and contact details</w:t>
      </w:r>
      <w:r>
        <w:t xml:space="preserve"> may also be collected about </w:t>
      </w:r>
      <w:r w:rsidR="00205096">
        <w:t xml:space="preserve">employees </w:t>
      </w:r>
      <w:r w:rsidR="00B635C5">
        <w:t>of</w:t>
      </w:r>
      <w:r w:rsidR="00205096">
        <w:t xml:space="preserve"> an education provider when dealing with providers for the purposes of administering </w:t>
      </w:r>
      <w:r w:rsidR="00B635C5">
        <w:t xml:space="preserve">the </w:t>
      </w:r>
      <w:r w:rsidR="00205096">
        <w:t>tuition protection</w:t>
      </w:r>
      <w:r w:rsidR="00B635C5">
        <w:t xml:space="preserve"> service</w:t>
      </w:r>
      <w:r w:rsidR="00205096">
        <w:t xml:space="preserve">. </w:t>
      </w:r>
    </w:p>
    <w:p w14:paraId="7C748175" w14:textId="77777777" w:rsidR="00B86321" w:rsidRPr="00DA2BCD" w:rsidRDefault="00B86321" w:rsidP="00B86321">
      <w:pPr>
        <w:spacing w:line="276" w:lineRule="auto"/>
      </w:pPr>
      <w:r w:rsidRPr="00DA2BCD">
        <w:t xml:space="preserve">We may also obtain personal information collected by other Australian Government </w:t>
      </w:r>
      <w:r>
        <w:t xml:space="preserve">Departments or </w:t>
      </w:r>
      <w:r w:rsidRPr="00DA2BCD">
        <w:t>agencies, state or territory governments, other third parties, or from publicly available sources. This will only occur whe</w:t>
      </w:r>
      <w:r>
        <w:t xml:space="preserve">n </w:t>
      </w:r>
      <w:r w:rsidRPr="00DA2BCD">
        <w:t>you consent</w:t>
      </w:r>
      <w:r>
        <w:t xml:space="preserve"> or in circumstances </w:t>
      </w:r>
      <w:r w:rsidRPr="00DA2BCD">
        <w:t xml:space="preserve">where it is unreasonable or impractical to collect the information </w:t>
      </w:r>
      <w:r>
        <w:t xml:space="preserve">directly </w:t>
      </w:r>
      <w:r w:rsidRPr="00DA2BCD">
        <w:t>from you</w:t>
      </w:r>
      <w:r>
        <w:t xml:space="preserve">. It will also occur </w:t>
      </w:r>
      <w:r w:rsidRPr="00DA2BCD">
        <w:t>whe</w:t>
      </w:r>
      <w:r>
        <w:t>n</w:t>
      </w:r>
      <w:r w:rsidRPr="00DA2BCD">
        <w:t xml:space="preserve"> we are required or authorised to do so by law. </w:t>
      </w:r>
    </w:p>
    <w:p w14:paraId="6D717AAD" w14:textId="32D40BCB" w:rsidR="00020753" w:rsidRDefault="00020753" w:rsidP="005748D4">
      <w:pPr>
        <w:spacing w:after="120" w:line="30" w:lineRule="atLeast"/>
        <w:rPr>
          <w:rFonts w:cstheme="minorHAnsi"/>
          <w:color w:val="000000" w:themeColor="text1"/>
          <w:lang w:val="en"/>
        </w:rPr>
      </w:pPr>
      <w:r>
        <w:rPr>
          <w:rFonts w:cstheme="minorHAnsi"/>
          <w:color w:val="000000" w:themeColor="text1"/>
          <w:lang w:val="en"/>
        </w:rPr>
        <w:t>The TPS webpage is accessed through the department’s website</w:t>
      </w:r>
      <w:r>
        <w:rPr>
          <w:rFonts w:cstheme="minorHAnsi"/>
          <w:lang w:val="en"/>
        </w:rPr>
        <w:t>.</w:t>
      </w:r>
      <w:r w:rsidRPr="00020753">
        <w:rPr>
          <w:rFonts w:cstheme="minorHAnsi"/>
          <w:color w:val="000000" w:themeColor="text1"/>
          <w:lang w:val="en"/>
        </w:rPr>
        <w:t xml:space="preserve"> </w:t>
      </w:r>
      <w:r>
        <w:rPr>
          <w:rFonts w:cstheme="minorHAnsi"/>
          <w:color w:val="000000" w:themeColor="text1"/>
          <w:lang w:val="en"/>
        </w:rPr>
        <w:t>Information on the collection of y</w:t>
      </w:r>
      <w:r w:rsidRPr="00862602">
        <w:rPr>
          <w:rFonts w:cstheme="minorHAnsi"/>
          <w:color w:val="000000" w:themeColor="text1"/>
          <w:lang w:val="en"/>
        </w:rPr>
        <w:t>our information—including personal information—</w:t>
      </w:r>
      <w:r>
        <w:rPr>
          <w:rFonts w:cstheme="minorHAnsi"/>
          <w:color w:val="000000" w:themeColor="text1"/>
          <w:lang w:val="en"/>
        </w:rPr>
        <w:t xml:space="preserve">via the department’s website is outlined </w:t>
      </w:r>
      <w:r w:rsidR="00EE774B">
        <w:rPr>
          <w:rFonts w:cstheme="minorHAnsi"/>
          <w:color w:val="000000" w:themeColor="text1"/>
          <w:lang w:val="en"/>
        </w:rPr>
        <w:t xml:space="preserve">in the </w:t>
      </w:r>
      <w:hyperlink r:id="rId20" w:history="1">
        <w:r w:rsidR="00EE774B" w:rsidRPr="006D4FDF">
          <w:rPr>
            <w:rStyle w:val="Hyperlink"/>
            <w:rFonts w:cstheme="minorHAnsi"/>
            <w:lang w:val="en"/>
          </w:rPr>
          <w:t>department’s privacy policy.</w:t>
        </w:r>
      </w:hyperlink>
    </w:p>
    <w:p w14:paraId="46765AEB" w14:textId="0AB926EB" w:rsidR="009D7FCE" w:rsidRPr="006D6842" w:rsidRDefault="009D7FCE" w:rsidP="006127CF">
      <w:pPr>
        <w:pStyle w:val="Heading2"/>
        <w:spacing w:before="0" w:after="120" w:line="30" w:lineRule="atLeast"/>
        <w:rPr>
          <w:color w:val="2E74B5" w:themeColor="accent5" w:themeShade="BF"/>
        </w:rPr>
      </w:pPr>
      <w:r w:rsidRPr="006D6842">
        <w:rPr>
          <w:color w:val="2E74B5" w:themeColor="accent5" w:themeShade="BF"/>
        </w:rPr>
        <w:lastRenderedPageBreak/>
        <w:t>Purpose of collecting your information</w:t>
      </w:r>
    </w:p>
    <w:p w14:paraId="68D677DD" w14:textId="77777777" w:rsidR="00C81311" w:rsidRPr="00A54B96" w:rsidRDefault="009D7FCE" w:rsidP="006127CF">
      <w:pPr>
        <w:spacing w:line="30" w:lineRule="atLeast"/>
      </w:pPr>
      <w:r>
        <w:t xml:space="preserve">Your personal information is collected for the purposes </w:t>
      </w:r>
      <w:r w:rsidR="00A415CB" w:rsidRPr="002D5F39">
        <w:rPr>
          <w:rFonts w:cstheme="minorHAnsi"/>
        </w:rPr>
        <w:t xml:space="preserve">of </w:t>
      </w:r>
      <w:bookmarkStart w:id="2" w:name="_Hlk55468550"/>
      <w:r w:rsidR="00A415CB" w:rsidRPr="002D5F39">
        <w:rPr>
          <w:rFonts w:cstheme="minorHAnsi"/>
        </w:rPr>
        <w:t>administering the Tuition Protection S</w:t>
      </w:r>
      <w:r w:rsidR="000057CD">
        <w:rPr>
          <w:rFonts w:cstheme="minorHAnsi"/>
        </w:rPr>
        <w:t>ervice</w:t>
      </w:r>
      <w:r w:rsidR="00C81311">
        <w:rPr>
          <w:rFonts w:cstheme="minorHAnsi"/>
        </w:rPr>
        <w:t xml:space="preserve">. </w:t>
      </w:r>
      <w:r w:rsidR="00C81311" w:rsidRPr="00DA2BCD">
        <w:t xml:space="preserve">We will only collect information for a lawful purpose that is reasonably necessary </w:t>
      </w:r>
      <w:r w:rsidR="00C81311">
        <w:t>o</w:t>
      </w:r>
      <w:r w:rsidR="00C81311" w:rsidRPr="00DA2BCD">
        <w:t xml:space="preserve">r directly related to one or more of our functions and activities, or where otherwise required or authorised by law. </w:t>
      </w:r>
    </w:p>
    <w:bookmarkEnd w:id="2"/>
    <w:p w14:paraId="75843667" w14:textId="0BD53D8C" w:rsidR="009D7FCE" w:rsidRDefault="009D7FCE" w:rsidP="006127CF">
      <w:pPr>
        <w:spacing w:after="120" w:line="30" w:lineRule="atLeast"/>
      </w:pPr>
      <w:r>
        <w:t xml:space="preserve">If you do not provide some or </w:t>
      </w:r>
      <w:r w:rsidR="00C81311">
        <w:t>all</w:t>
      </w:r>
      <w:r>
        <w:t xml:space="preserve"> the personal information requested, </w:t>
      </w:r>
      <w:r w:rsidR="00A50899">
        <w:t>we</w:t>
      </w:r>
      <w:r w:rsidR="00E41310">
        <w:t xml:space="preserve"> may be unable to assist</w:t>
      </w:r>
      <w:r w:rsidR="00BA1129">
        <w:t xml:space="preserve"> you</w:t>
      </w:r>
      <w:r w:rsidR="00E41310">
        <w:t xml:space="preserve"> </w:t>
      </w:r>
      <w:r w:rsidR="00642650">
        <w:t>if your</w:t>
      </w:r>
      <w:r w:rsidR="00D70E25">
        <w:t xml:space="preserve"> education provider </w:t>
      </w:r>
      <w:r w:rsidR="00C81311">
        <w:t>fail</w:t>
      </w:r>
      <w:r w:rsidR="00642650">
        <w:t>s</w:t>
      </w:r>
      <w:r w:rsidR="00C81311">
        <w:t xml:space="preserve"> to start</w:t>
      </w:r>
      <w:r w:rsidR="00B635C5">
        <w:t>,</w:t>
      </w:r>
      <w:r w:rsidR="00C81311">
        <w:t xml:space="preserve"> or </w:t>
      </w:r>
      <w:r w:rsidR="00A50899">
        <w:t>is</w:t>
      </w:r>
      <w:r w:rsidR="00C81311">
        <w:t xml:space="preserve"> unable to complete the delivery of</w:t>
      </w:r>
      <w:r w:rsidR="00B635C5">
        <w:t>,</w:t>
      </w:r>
      <w:r w:rsidR="00C81311">
        <w:t xml:space="preserve"> </w:t>
      </w:r>
      <w:r w:rsidR="003A12C5">
        <w:t xml:space="preserve">your </w:t>
      </w:r>
      <w:r w:rsidR="00C81311">
        <w:t>course of study</w:t>
      </w:r>
      <w:r w:rsidR="00642650">
        <w:t xml:space="preserve"> (a default)</w:t>
      </w:r>
      <w:r>
        <w:t>.</w:t>
      </w:r>
    </w:p>
    <w:p w14:paraId="3D339907" w14:textId="77777777" w:rsidR="00D75466" w:rsidRPr="00DA2BCD" w:rsidRDefault="00D75466" w:rsidP="00D75466">
      <w:pPr>
        <w:spacing w:line="276" w:lineRule="auto"/>
      </w:pPr>
      <w:bookmarkStart w:id="3" w:name="_Hlk56497963"/>
      <w:r w:rsidRPr="00DA2BCD">
        <w:t>We are authorised to collect personal information (which may include sensitive information) under a range of Acts</w:t>
      </w:r>
      <w:r>
        <w:t xml:space="preserve">, </w:t>
      </w:r>
      <w:r w:rsidRPr="00DA2BCD">
        <w:t xml:space="preserve">including but not limited to: </w:t>
      </w:r>
    </w:p>
    <w:p w14:paraId="7F826C9E" w14:textId="32BA1ED5" w:rsidR="00D75466" w:rsidRPr="00A54B96" w:rsidRDefault="000D0364" w:rsidP="00D75466">
      <w:pPr>
        <w:pStyle w:val="ListBullet"/>
        <w:numPr>
          <w:ilvl w:val="0"/>
          <w:numId w:val="6"/>
        </w:numPr>
        <w:spacing w:line="276" w:lineRule="auto"/>
        <w:ind w:left="357" w:hanging="357"/>
      </w:pPr>
      <w:r w:rsidRPr="007E69A2">
        <w:rPr>
          <w:i/>
          <w:iCs/>
        </w:rPr>
        <w:t>Education Services for Overseas Students Act 2000</w:t>
      </w:r>
      <w:r w:rsidR="00D75466">
        <w:rPr>
          <w:i/>
        </w:rPr>
        <w:t>;</w:t>
      </w:r>
    </w:p>
    <w:p w14:paraId="498DE9C0" w14:textId="39FBC1C3" w:rsidR="00D75466" w:rsidRPr="00A54B96" w:rsidRDefault="000D0364" w:rsidP="00D75466">
      <w:pPr>
        <w:pStyle w:val="ListBullet"/>
        <w:numPr>
          <w:ilvl w:val="0"/>
          <w:numId w:val="6"/>
        </w:numPr>
        <w:spacing w:line="276" w:lineRule="auto"/>
        <w:ind w:left="357" w:hanging="357"/>
      </w:pPr>
      <w:r w:rsidRPr="007E69A2">
        <w:rPr>
          <w:i/>
          <w:iCs/>
        </w:rPr>
        <w:t>Higher Education Support Act 2003</w:t>
      </w:r>
      <w:r w:rsidR="00D75466">
        <w:rPr>
          <w:i/>
        </w:rPr>
        <w:t>;</w:t>
      </w:r>
    </w:p>
    <w:p w14:paraId="644D4A6E" w14:textId="692D89BE" w:rsidR="00D75466" w:rsidRPr="007E69A2" w:rsidRDefault="000D0364" w:rsidP="00D75466">
      <w:pPr>
        <w:pStyle w:val="ListBullet"/>
        <w:numPr>
          <w:ilvl w:val="0"/>
          <w:numId w:val="6"/>
        </w:numPr>
        <w:spacing w:line="276" w:lineRule="auto"/>
        <w:ind w:left="357" w:hanging="357"/>
        <w:rPr>
          <w:i/>
          <w:iCs/>
        </w:rPr>
      </w:pPr>
      <w:r w:rsidRPr="007E69A2">
        <w:rPr>
          <w:i/>
          <w:iCs/>
        </w:rPr>
        <w:t>VET Student Loans Act 2016</w:t>
      </w:r>
      <w:r w:rsidR="00D75466" w:rsidRPr="00205096">
        <w:rPr>
          <w:i/>
          <w:iCs/>
        </w:rPr>
        <w:t>;</w:t>
      </w:r>
    </w:p>
    <w:p w14:paraId="042D5C72" w14:textId="08028B47" w:rsidR="00D75466" w:rsidRPr="00D23134" w:rsidRDefault="000D0364" w:rsidP="00D75466">
      <w:pPr>
        <w:pStyle w:val="ListBullet"/>
        <w:numPr>
          <w:ilvl w:val="0"/>
          <w:numId w:val="6"/>
        </w:numPr>
        <w:spacing w:line="276" w:lineRule="auto"/>
        <w:ind w:left="357" w:hanging="357"/>
      </w:pPr>
      <w:r w:rsidRPr="007E69A2">
        <w:rPr>
          <w:i/>
          <w:iCs/>
        </w:rPr>
        <w:t>Tertiary Education Quality and Standards Act 2011</w:t>
      </w:r>
      <w:r w:rsidR="00D75466" w:rsidRPr="00DC0613">
        <w:rPr>
          <w:iCs/>
          <w:color w:val="000000" w:themeColor="text1"/>
        </w:rPr>
        <w:t>.</w:t>
      </w:r>
    </w:p>
    <w:bookmarkEnd w:id="3"/>
    <w:p w14:paraId="6C27F4F7" w14:textId="77777777" w:rsidR="009D7FCE" w:rsidRPr="006D6842" w:rsidRDefault="009D7FCE" w:rsidP="006127CF">
      <w:pPr>
        <w:pStyle w:val="Heading2"/>
        <w:spacing w:before="0" w:after="120" w:line="30" w:lineRule="atLeast"/>
        <w:rPr>
          <w:color w:val="2E74B5" w:themeColor="accent5" w:themeShade="BF"/>
        </w:rPr>
      </w:pPr>
      <w:r w:rsidRPr="006D6842">
        <w:rPr>
          <w:color w:val="2E74B5" w:themeColor="accent5" w:themeShade="BF"/>
        </w:rPr>
        <w:t>Disclosure of your personal information</w:t>
      </w:r>
    </w:p>
    <w:p w14:paraId="53EDA921" w14:textId="77777777" w:rsidR="009D7FCE" w:rsidRDefault="009D7FCE" w:rsidP="006127CF">
      <w:pPr>
        <w:spacing w:after="120" w:line="30" w:lineRule="atLeast"/>
      </w:pPr>
      <w:r>
        <w:t>Your personal information may be disclosed to third parties, including but not limited to:</w:t>
      </w:r>
    </w:p>
    <w:p w14:paraId="34925F79" w14:textId="75AAEBB0" w:rsidR="00F276FD" w:rsidRPr="009F2CC4" w:rsidRDefault="00167B93" w:rsidP="006127CF">
      <w:pPr>
        <w:numPr>
          <w:ilvl w:val="0"/>
          <w:numId w:val="4"/>
        </w:numPr>
        <w:spacing w:after="60" w:line="30" w:lineRule="atLeast"/>
        <w:ind w:left="714" w:hanging="357"/>
        <w:rPr>
          <w:rFonts w:eastAsia="Times New Roman" w:cstheme="minorHAnsi"/>
          <w:lang w:val="en-GB" w:eastAsia="en-AU"/>
        </w:rPr>
      </w:pPr>
      <w:r>
        <w:rPr>
          <w:rFonts w:eastAsia="Times New Roman" w:cstheme="minorHAnsi"/>
          <w:lang w:val="en-GB" w:eastAsia="en-AU"/>
        </w:rPr>
        <w:t xml:space="preserve">a </w:t>
      </w:r>
      <w:r w:rsidR="00DF56EC">
        <w:rPr>
          <w:rFonts w:eastAsia="Times New Roman" w:cstheme="minorHAnsi"/>
          <w:lang w:val="en-GB" w:eastAsia="en-AU"/>
        </w:rPr>
        <w:t>contracted service provider</w:t>
      </w:r>
      <w:r w:rsidR="00D5545E">
        <w:rPr>
          <w:rFonts w:eastAsia="Times New Roman" w:cstheme="minorHAnsi"/>
          <w:lang w:val="en-GB" w:eastAsia="en-AU"/>
        </w:rPr>
        <w:t xml:space="preserve"> engaged by the TPS Director to assist in the performance of the TPS Director’s statutory </w:t>
      </w:r>
      <w:proofErr w:type="gramStart"/>
      <w:r w:rsidR="00D5545E">
        <w:rPr>
          <w:rFonts w:eastAsia="Times New Roman" w:cstheme="minorHAnsi"/>
          <w:lang w:val="en-GB" w:eastAsia="en-AU"/>
        </w:rPr>
        <w:t>functions</w:t>
      </w:r>
      <w:r w:rsidR="00F276FD" w:rsidRPr="009F2CC4">
        <w:rPr>
          <w:rFonts w:eastAsia="Times New Roman" w:cstheme="minorHAnsi"/>
          <w:lang w:val="en-GB" w:eastAsia="en-AU"/>
        </w:rPr>
        <w:t>;</w:t>
      </w:r>
      <w:proofErr w:type="gramEnd"/>
    </w:p>
    <w:p w14:paraId="6E656DB6" w14:textId="1D2C3111" w:rsidR="00F276FD" w:rsidRPr="009F2CC4" w:rsidRDefault="00F276FD" w:rsidP="006127CF">
      <w:pPr>
        <w:numPr>
          <w:ilvl w:val="0"/>
          <w:numId w:val="4"/>
        </w:numPr>
        <w:spacing w:after="60" w:line="30" w:lineRule="atLeast"/>
        <w:rPr>
          <w:rFonts w:eastAsia="Times New Roman" w:cstheme="minorHAnsi"/>
          <w:lang w:val="en-GB" w:eastAsia="en-AU"/>
        </w:rPr>
      </w:pPr>
      <w:r w:rsidRPr="009F2CC4">
        <w:rPr>
          <w:rFonts w:eastAsia="Times New Roman" w:cstheme="minorHAnsi"/>
          <w:lang w:val="en-GB" w:eastAsia="en-AU"/>
        </w:rPr>
        <w:t>education providers to facilitate replacement course arrangements;</w:t>
      </w:r>
    </w:p>
    <w:p w14:paraId="442EC745" w14:textId="16BA927A" w:rsidR="00F276FD" w:rsidRPr="009F2CC4" w:rsidRDefault="00F276FD" w:rsidP="006127CF">
      <w:pPr>
        <w:numPr>
          <w:ilvl w:val="0"/>
          <w:numId w:val="4"/>
        </w:numPr>
        <w:spacing w:after="120" w:line="30" w:lineRule="atLeast"/>
        <w:ind w:left="714" w:hanging="357"/>
        <w:rPr>
          <w:rFonts w:eastAsia="Times New Roman" w:cstheme="minorHAnsi"/>
          <w:lang w:val="en-GB" w:eastAsia="en-AU"/>
        </w:rPr>
      </w:pPr>
      <w:r w:rsidRPr="009F2CC4">
        <w:rPr>
          <w:rFonts w:eastAsia="Times New Roman" w:cstheme="minorHAnsi"/>
          <w:lang w:val="en-GB" w:eastAsia="en-AU"/>
        </w:rPr>
        <w:t xml:space="preserve">government departments, </w:t>
      </w:r>
      <w:r w:rsidR="007F760D">
        <w:rPr>
          <w:rFonts w:eastAsia="Times New Roman" w:cstheme="minorHAnsi"/>
          <w:lang w:val="en-GB" w:eastAsia="en-AU"/>
        </w:rPr>
        <w:t xml:space="preserve">including </w:t>
      </w:r>
      <w:r w:rsidR="0006381D" w:rsidRPr="00280DD6">
        <w:t>the Service Delivery Office within the Department of Finance (Finance)</w:t>
      </w:r>
      <w:r w:rsidR="0006381D">
        <w:t xml:space="preserve">, </w:t>
      </w:r>
      <w:r w:rsidR="009F42E0">
        <w:rPr>
          <w:rFonts w:eastAsia="Times New Roman" w:cstheme="minorHAnsi"/>
          <w:lang w:val="en-GB" w:eastAsia="en-AU"/>
        </w:rPr>
        <w:t>the department</w:t>
      </w:r>
      <w:r w:rsidR="0006381D" w:rsidRPr="009F2CC4">
        <w:rPr>
          <w:rFonts w:eastAsia="Times New Roman" w:cstheme="minorHAnsi"/>
          <w:lang w:val="en-GB" w:eastAsia="en-AU"/>
        </w:rPr>
        <w:t>, Department of Home Affairs,</w:t>
      </w:r>
      <w:r w:rsidR="0006381D">
        <w:rPr>
          <w:rFonts w:eastAsia="Times New Roman" w:cstheme="minorHAnsi"/>
          <w:lang w:val="en-GB" w:eastAsia="en-AU"/>
        </w:rPr>
        <w:t xml:space="preserve"> Services Australia, </w:t>
      </w:r>
      <w:r w:rsidR="0006381D" w:rsidRPr="009F2CC4">
        <w:rPr>
          <w:rFonts w:eastAsia="Times New Roman" w:cstheme="minorHAnsi"/>
          <w:lang w:val="en-GB" w:eastAsia="en-AU"/>
        </w:rPr>
        <w:t>Overseas Student Ombudsman, VSL Ombudsman, Tertiary Education Quality and Standards Agency</w:t>
      </w:r>
      <w:r w:rsidR="0006381D">
        <w:rPr>
          <w:rFonts w:eastAsia="Times New Roman" w:cstheme="minorHAnsi"/>
          <w:lang w:val="en-GB" w:eastAsia="en-AU"/>
        </w:rPr>
        <w:t xml:space="preserve">, </w:t>
      </w:r>
      <w:r w:rsidR="0006381D" w:rsidRPr="009F2CC4">
        <w:rPr>
          <w:rFonts w:eastAsia="Times New Roman" w:cstheme="minorHAnsi"/>
          <w:lang w:val="en-GB" w:eastAsia="en-AU"/>
        </w:rPr>
        <w:t xml:space="preserve">Australian Skills Quality </w:t>
      </w:r>
      <w:proofErr w:type="gramStart"/>
      <w:r w:rsidR="0006381D" w:rsidRPr="009F2CC4">
        <w:rPr>
          <w:rFonts w:eastAsia="Times New Roman" w:cstheme="minorHAnsi"/>
          <w:lang w:val="en-GB" w:eastAsia="en-AU"/>
        </w:rPr>
        <w:t>Agency</w:t>
      </w:r>
      <w:proofErr w:type="gramEnd"/>
      <w:r w:rsidR="0006381D">
        <w:rPr>
          <w:rFonts w:eastAsia="Times New Roman" w:cstheme="minorHAnsi"/>
          <w:lang w:val="en-GB" w:eastAsia="en-AU"/>
        </w:rPr>
        <w:t xml:space="preserve"> and the Australian Government Actuary.</w:t>
      </w:r>
    </w:p>
    <w:p w14:paraId="576E4007" w14:textId="72DD29E3" w:rsidR="003A12C5" w:rsidRPr="00D04F61" w:rsidRDefault="003A12C5" w:rsidP="003A12C5">
      <w:pPr>
        <w:spacing w:before="120" w:after="120" w:line="276" w:lineRule="auto"/>
      </w:pPr>
      <w:r w:rsidRPr="00D04F61">
        <w:t xml:space="preserve">The TPS </w:t>
      </w:r>
      <w:r>
        <w:t xml:space="preserve">Director </w:t>
      </w:r>
      <w:r w:rsidRPr="00D04F61">
        <w:t xml:space="preserve">does not generally disclose personal information to overseas recipients. </w:t>
      </w:r>
      <w:r>
        <w:t xml:space="preserve">However, </w:t>
      </w:r>
      <w:r w:rsidRPr="00D04F61">
        <w:t xml:space="preserve">we may disclose personal information overseas where recipients of </w:t>
      </w:r>
      <w:r>
        <w:t xml:space="preserve">TPS </w:t>
      </w:r>
      <w:r w:rsidRPr="00D04F61">
        <w:t>communications use an email account that stores data on an overseas server</w:t>
      </w:r>
      <w:r>
        <w:t xml:space="preserve"> or where a student undertakes study overseas with an Australian registered higher education provider.</w:t>
      </w:r>
    </w:p>
    <w:p w14:paraId="3B9B33B8" w14:textId="2863EF0A" w:rsidR="003A12C5" w:rsidRPr="00D04F61" w:rsidRDefault="003A12C5" w:rsidP="003A12C5">
      <w:pPr>
        <w:spacing w:line="276" w:lineRule="auto"/>
      </w:pPr>
      <w:r w:rsidRPr="00D04F61">
        <w:t xml:space="preserve">We will not disclose your personal information to an overseas recipient unless </w:t>
      </w:r>
      <w:r>
        <w:t>certain conditions are met, for example, you give your consent, or the disclosure is authorised by law.</w:t>
      </w:r>
    </w:p>
    <w:p w14:paraId="2A810350" w14:textId="77777777" w:rsidR="003A12C5" w:rsidRPr="00D04F61" w:rsidRDefault="003A12C5" w:rsidP="003A12C5">
      <w:pPr>
        <w:spacing w:before="120" w:after="120" w:line="276" w:lineRule="auto"/>
      </w:pPr>
      <w:r w:rsidRPr="00D04F61">
        <w:t xml:space="preserve">It is not practicable to list every country to which we may provide personal information as this will vary depending on the circumstances. </w:t>
      </w:r>
    </w:p>
    <w:p w14:paraId="0B2358A7" w14:textId="7B6A1208" w:rsidR="009D7FCE" w:rsidRDefault="009D7FCE" w:rsidP="006127CF">
      <w:pPr>
        <w:spacing w:after="120" w:line="30" w:lineRule="atLeast"/>
      </w:pPr>
      <w:r w:rsidRPr="00A967A2">
        <w:t xml:space="preserve">Your personal information may also be disclosed to other parties where you have </w:t>
      </w:r>
      <w:r w:rsidR="009F6B38" w:rsidRPr="00A967A2">
        <w:t>agreed or</w:t>
      </w:r>
      <w:r w:rsidRPr="00A967A2">
        <w:t xml:space="preserve"> is otherwise permitted under the Privacy Act.</w:t>
      </w:r>
    </w:p>
    <w:p w14:paraId="52EC948D" w14:textId="54A5DDC0" w:rsidR="006353D3" w:rsidRDefault="006353D3" w:rsidP="006127CF">
      <w:pPr>
        <w:spacing w:after="120" w:line="30" w:lineRule="atLeast"/>
        <w:rPr>
          <w:rFonts w:cstheme="minorHAnsi"/>
          <w:iCs/>
          <w:color w:val="287BB3"/>
          <w:u w:val="single"/>
          <w:lang w:val="en-GB"/>
        </w:rPr>
      </w:pPr>
    </w:p>
    <w:p w14:paraId="7A38E0CB" w14:textId="7314C7F9" w:rsidR="005748D4" w:rsidRPr="005748D4" w:rsidRDefault="005748D4" w:rsidP="005748D4">
      <w:pPr>
        <w:tabs>
          <w:tab w:val="left" w:pos="2220"/>
        </w:tabs>
        <w:rPr>
          <w:rFonts w:cstheme="minorHAnsi"/>
          <w:lang w:val="en-GB"/>
        </w:rPr>
      </w:pPr>
      <w:r>
        <w:rPr>
          <w:rFonts w:cstheme="minorHAnsi"/>
          <w:lang w:val="en-GB"/>
        </w:rPr>
        <w:tab/>
      </w:r>
    </w:p>
    <w:sectPr w:rsidR="005748D4" w:rsidRPr="005748D4" w:rsidSect="00620D88">
      <w:headerReference w:type="default" r:id="rId21"/>
      <w:pgSz w:w="11906" w:h="16838"/>
      <w:pgMar w:top="1134" w:right="849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3EAC3" w14:textId="77777777" w:rsidR="00D47FDF" w:rsidRDefault="00D47FDF" w:rsidP="00E1203B">
      <w:pPr>
        <w:spacing w:after="0" w:line="240" w:lineRule="auto"/>
      </w:pPr>
      <w:r>
        <w:separator/>
      </w:r>
    </w:p>
  </w:endnote>
  <w:endnote w:type="continuationSeparator" w:id="0">
    <w:p w14:paraId="42A56005" w14:textId="77777777" w:rsidR="00D47FDF" w:rsidRDefault="00D47FDF" w:rsidP="00E1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94955" w14:textId="77777777" w:rsidR="00D47FDF" w:rsidRDefault="00D47FDF" w:rsidP="00E1203B">
      <w:pPr>
        <w:spacing w:after="0" w:line="240" w:lineRule="auto"/>
      </w:pPr>
      <w:r>
        <w:separator/>
      </w:r>
    </w:p>
  </w:footnote>
  <w:footnote w:type="continuationSeparator" w:id="0">
    <w:p w14:paraId="61F8F35E" w14:textId="77777777" w:rsidR="00D47FDF" w:rsidRDefault="00D47FDF" w:rsidP="00E12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975BE" w14:textId="081D26CC" w:rsidR="00D47FDF" w:rsidRDefault="00D47FDF">
    <w:pPr>
      <w:pStyle w:val="Header"/>
    </w:pPr>
  </w:p>
  <w:p w14:paraId="2278A062" w14:textId="6B097CBD" w:rsidR="00D47FDF" w:rsidRDefault="00D47FDF" w:rsidP="00AD69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6CA9"/>
    <w:multiLevelType w:val="hybridMultilevel"/>
    <w:tmpl w:val="ACB4F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414D"/>
    <w:multiLevelType w:val="multilevel"/>
    <w:tmpl w:val="BC64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01373F0"/>
    <w:multiLevelType w:val="multilevel"/>
    <w:tmpl w:val="3E04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21A8E"/>
    <w:multiLevelType w:val="hybridMultilevel"/>
    <w:tmpl w:val="062884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0F45E8"/>
    <w:multiLevelType w:val="hybridMultilevel"/>
    <w:tmpl w:val="42FE8EE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4CE5866"/>
    <w:multiLevelType w:val="multilevel"/>
    <w:tmpl w:val="28802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1D7820"/>
    <w:multiLevelType w:val="multilevel"/>
    <w:tmpl w:val="7860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F58CD"/>
    <w:multiLevelType w:val="hybridMultilevel"/>
    <w:tmpl w:val="9E3498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871385"/>
    <w:multiLevelType w:val="multilevel"/>
    <w:tmpl w:val="0CC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9E6214"/>
    <w:multiLevelType w:val="hybridMultilevel"/>
    <w:tmpl w:val="C7547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10"/>
  </w:num>
  <w:num w:numId="9">
    <w:abstractNumId w:val="2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3B"/>
    <w:rsid w:val="000057CD"/>
    <w:rsid w:val="000134B4"/>
    <w:rsid w:val="00020753"/>
    <w:rsid w:val="0004735B"/>
    <w:rsid w:val="0006381D"/>
    <w:rsid w:val="0007073E"/>
    <w:rsid w:val="000816E1"/>
    <w:rsid w:val="00095D98"/>
    <w:rsid w:val="000B05F7"/>
    <w:rsid w:val="000B7DA4"/>
    <w:rsid w:val="000D0364"/>
    <w:rsid w:val="000F210E"/>
    <w:rsid w:val="000F5ABC"/>
    <w:rsid w:val="00131586"/>
    <w:rsid w:val="00137440"/>
    <w:rsid w:val="00141DED"/>
    <w:rsid w:val="001657AC"/>
    <w:rsid w:val="00166AC0"/>
    <w:rsid w:val="00167B93"/>
    <w:rsid w:val="00191822"/>
    <w:rsid w:val="001D645A"/>
    <w:rsid w:val="001E52B8"/>
    <w:rsid w:val="00205096"/>
    <w:rsid w:val="00210C1D"/>
    <w:rsid w:val="00213319"/>
    <w:rsid w:val="0022447E"/>
    <w:rsid w:val="002248D0"/>
    <w:rsid w:val="002349D1"/>
    <w:rsid w:val="00241303"/>
    <w:rsid w:val="00242910"/>
    <w:rsid w:val="00253B2E"/>
    <w:rsid w:val="00287B96"/>
    <w:rsid w:val="00296FAE"/>
    <w:rsid w:val="002A4AD0"/>
    <w:rsid w:val="002B33D2"/>
    <w:rsid w:val="002B56FC"/>
    <w:rsid w:val="002C78DE"/>
    <w:rsid w:val="002D17FF"/>
    <w:rsid w:val="00331132"/>
    <w:rsid w:val="003A12C5"/>
    <w:rsid w:val="003C3BE1"/>
    <w:rsid w:val="00410E24"/>
    <w:rsid w:val="00425CDF"/>
    <w:rsid w:val="004353B0"/>
    <w:rsid w:val="004374BC"/>
    <w:rsid w:val="004516A9"/>
    <w:rsid w:val="004613D9"/>
    <w:rsid w:val="00494CFA"/>
    <w:rsid w:val="004B1960"/>
    <w:rsid w:val="004F1B4F"/>
    <w:rsid w:val="004F1FC2"/>
    <w:rsid w:val="00517226"/>
    <w:rsid w:val="00536477"/>
    <w:rsid w:val="005748D4"/>
    <w:rsid w:val="005953DA"/>
    <w:rsid w:val="005A7D2B"/>
    <w:rsid w:val="005E0621"/>
    <w:rsid w:val="006127CF"/>
    <w:rsid w:val="00620D88"/>
    <w:rsid w:val="006353D3"/>
    <w:rsid w:val="00641459"/>
    <w:rsid w:val="00642650"/>
    <w:rsid w:val="006535A7"/>
    <w:rsid w:val="0065385F"/>
    <w:rsid w:val="00656BC0"/>
    <w:rsid w:val="006A2722"/>
    <w:rsid w:val="006A60A3"/>
    <w:rsid w:val="006B2B4B"/>
    <w:rsid w:val="006D4FDF"/>
    <w:rsid w:val="006D6842"/>
    <w:rsid w:val="006E5F6B"/>
    <w:rsid w:val="006E72A2"/>
    <w:rsid w:val="00727DB9"/>
    <w:rsid w:val="007348FF"/>
    <w:rsid w:val="00765323"/>
    <w:rsid w:val="007B3FD7"/>
    <w:rsid w:val="007B7453"/>
    <w:rsid w:val="007E69A2"/>
    <w:rsid w:val="007F760D"/>
    <w:rsid w:val="008558BD"/>
    <w:rsid w:val="00860B61"/>
    <w:rsid w:val="00862AA5"/>
    <w:rsid w:val="00870C08"/>
    <w:rsid w:val="008759BD"/>
    <w:rsid w:val="008A0A20"/>
    <w:rsid w:val="008A1A9D"/>
    <w:rsid w:val="008B22E5"/>
    <w:rsid w:val="008F6479"/>
    <w:rsid w:val="008F7F16"/>
    <w:rsid w:val="0091674F"/>
    <w:rsid w:val="0093106E"/>
    <w:rsid w:val="009674A7"/>
    <w:rsid w:val="0098276E"/>
    <w:rsid w:val="009B7B4B"/>
    <w:rsid w:val="009D7FCE"/>
    <w:rsid w:val="009E19B0"/>
    <w:rsid w:val="009F42E0"/>
    <w:rsid w:val="009F6B38"/>
    <w:rsid w:val="00A032E6"/>
    <w:rsid w:val="00A36233"/>
    <w:rsid w:val="00A37D14"/>
    <w:rsid w:val="00A415CB"/>
    <w:rsid w:val="00A43429"/>
    <w:rsid w:val="00A50899"/>
    <w:rsid w:val="00A717A1"/>
    <w:rsid w:val="00A722E1"/>
    <w:rsid w:val="00A967A2"/>
    <w:rsid w:val="00AC71CE"/>
    <w:rsid w:val="00AD69EB"/>
    <w:rsid w:val="00B12E56"/>
    <w:rsid w:val="00B2487A"/>
    <w:rsid w:val="00B43C44"/>
    <w:rsid w:val="00B54BF0"/>
    <w:rsid w:val="00B635C5"/>
    <w:rsid w:val="00B7084D"/>
    <w:rsid w:val="00B86321"/>
    <w:rsid w:val="00BA1129"/>
    <w:rsid w:val="00BA21CC"/>
    <w:rsid w:val="00BF047B"/>
    <w:rsid w:val="00BF71CB"/>
    <w:rsid w:val="00C01930"/>
    <w:rsid w:val="00C33546"/>
    <w:rsid w:val="00C33772"/>
    <w:rsid w:val="00C63490"/>
    <w:rsid w:val="00C81311"/>
    <w:rsid w:val="00CB00AE"/>
    <w:rsid w:val="00CC4085"/>
    <w:rsid w:val="00D004DA"/>
    <w:rsid w:val="00D02085"/>
    <w:rsid w:val="00D47FDF"/>
    <w:rsid w:val="00D5545E"/>
    <w:rsid w:val="00D557F4"/>
    <w:rsid w:val="00D70BF8"/>
    <w:rsid w:val="00D70E25"/>
    <w:rsid w:val="00D75466"/>
    <w:rsid w:val="00D75F19"/>
    <w:rsid w:val="00D865A9"/>
    <w:rsid w:val="00DA0166"/>
    <w:rsid w:val="00DB0AD5"/>
    <w:rsid w:val="00DD4591"/>
    <w:rsid w:val="00DE144B"/>
    <w:rsid w:val="00DF059C"/>
    <w:rsid w:val="00DF56EC"/>
    <w:rsid w:val="00E117F0"/>
    <w:rsid w:val="00E1203B"/>
    <w:rsid w:val="00E2439E"/>
    <w:rsid w:val="00E41310"/>
    <w:rsid w:val="00E42D57"/>
    <w:rsid w:val="00E53897"/>
    <w:rsid w:val="00EB7677"/>
    <w:rsid w:val="00EE774B"/>
    <w:rsid w:val="00F03AD5"/>
    <w:rsid w:val="00F072DC"/>
    <w:rsid w:val="00F1221A"/>
    <w:rsid w:val="00F1338E"/>
    <w:rsid w:val="00F159E1"/>
    <w:rsid w:val="00F276FD"/>
    <w:rsid w:val="00F42121"/>
    <w:rsid w:val="00F602CB"/>
    <w:rsid w:val="00F6247B"/>
    <w:rsid w:val="00F94934"/>
    <w:rsid w:val="00F95F0B"/>
    <w:rsid w:val="00FC1D97"/>
    <w:rsid w:val="00FC4B54"/>
    <w:rsid w:val="00FC5CEB"/>
    <w:rsid w:val="00FE026D"/>
    <w:rsid w:val="00FF1E3E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0CD8C14"/>
  <w15:chartTrackingRefBased/>
  <w15:docId w15:val="{DAC8D567-B559-408C-8643-14168AE6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8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FCE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color w:val="70AD47" w:themeColor="accent6"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3B"/>
  </w:style>
  <w:style w:type="paragraph" w:styleId="Footer">
    <w:name w:val="footer"/>
    <w:basedOn w:val="Normal"/>
    <w:link w:val="FooterChar"/>
    <w:uiPriority w:val="99"/>
    <w:unhideWhenUsed/>
    <w:rsid w:val="00E12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3B"/>
  </w:style>
  <w:style w:type="paragraph" w:styleId="Subtitle">
    <w:name w:val="Subtitle"/>
    <w:basedOn w:val="Normal"/>
    <w:next w:val="Normal"/>
    <w:link w:val="SubtitleChar"/>
    <w:uiPriority w:val="11"/>
    <w:qFormat/>
    <w:rsid w:val="009D7FCE"/>
    <w:pPr>
      <w:numPr>
        <w:ilvl w:val="1"/>
      </w:numPr>
      <w:spacing w:after="0" w:line="276" w:lineRule="auto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D7FCE"/>
    <w:rPr>
      <w:rFonts w:ascii="Calibri" w:eastAsiaTheme="minorEastAsia" w:hAnsi="Calibri"/>
      <w:spacing w:val="15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7FCE"/>
    <w:rPr>
      <w:rFonts w:ascii="Calibri" w:eastAsiaTheme="majorEastAsia" w:hAnsi="Calibri" w:cstheme="majorBidi"/>
      <w:b/>
      <w:color w:val="70AD47" w:themeColor="accent6"/>
      <w:sz w:val="30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9D7FCE"/>
    <w:rPr>
      <w:color w:val="287BB3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D7FCE"/>
    <w:pPr>
      <w:spacing w:after="200" w:line="360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B3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F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FD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5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5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54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23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96F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1586"/>
    <w:rPr>
      <w:color w:val="954F72" w:themeColor="followedHyperlink"/>
      <w:u w:val="single"/>
    </w:rPr>
  </w:style>
  <w:style w:type="paragraph" w:styleId="ListBullet">
    <w:name w:val="List Bullet"/>
    <w:basedOn w:val="ListParagraph"/>
    <w:uiPriority w:val="99"/>
    <w:unhideWhenUsed/>
    <w:qFormat/>
    <w:rsid w:val="00F159E1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53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385F"/>
  </w:style>
  <w:style w:type="paragraph" w:styleId="Revision">
    <w:name w:val="Revision"/>
    <w:hidden/>
    <w:uiPriority w:val="99"/>
    <w:semiHidden/>
    <w:rsid w:val="00DB0A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6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04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58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21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3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8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5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8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95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aic.gov.au/privacy/australian-privacy-principles/read-the-australian-privacy-principles" TargetMode="External"/><Relationship Id="rId18" Type="http://schemas.openxmlformats.org/officeDocument/2006/relationships/hyperlink" Target="https://www.legislation.gov.au/Series/C2004A01234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Series/C2004A03712" TargetMode="External"/><Relationship Id="rId17" Type="http://schemas.openxmlformats.org/officeDocument/2006/relationships/hyperlink" Target="https://www.legislation.gov.au/Series/C2011A000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Series/C2016A00098" TargetMode="External"/><Relationship Id="rId20" Type="http://schemas.openxmlformats.org/officeDocument/2006/relationships/hyperlink" Target="https://www.dese.gov.au/priva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operations@tps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egislation.gov.au/Series/C2004A0075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aic.gov.au/privacy/guidance-and-advic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7" ma:contentTypeDescription="Create a new document." ma:contentTypeScope="" ma:versionID="fc8f590ba7da28a6d35860c297983404">
  <xsd:schema xmlns:xsd="http://www.w3.org/2001/XMLSchema" xmlns:xs="http://www.w3.org/2001/XMLSchema" xmlns:p="http://schemas.microsoft.com/office/2006/metadata/properties" xmlns:ns3="c0fd65f7-4e73-4983-bb21-592ea7224115" targetNamespace="http://schemas.microsoft.com/office/2006/metadata/properties" ma:root="true" ma:fieldsID="34ac85d53610c9c84fd5e4a5c19f3976" ns3:_=""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0126-3747-47ED-A192-0D54974A87FA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c0fd65f7-4e73-4983-bb21-592ea7224115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348D78-5DE8-40B6-9C06-97DD9D0D8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B29E9-03AE-4A25-9224-BFC13979D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3757D6-AACB-4446-BD07-414B6190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939</Words>
  <Characters>5354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JOHNSON,Henrietta</dc:creator>
  <cp:keywords/>
  <dc:description/>
  <cp:lastModifiedBy>MISSIKOS,Renae</cp:lastModifiedBy>
  <cp:revision>2</cp:revision>
  <cp:lastPrinted>2021-05-13T03:43:00Z</cp:lastPrinted>
  <dcterms:created xsi:type="dcterms:W3CDTF">2021-05-13T03:58:00Z</dcterms:created>
  <dcterms:modified xsi:type="dcterms:W3CDTF">2021-05-13T03:58:00Z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0x0101001F02C9804508E848925AE7F7B9687CB2</vt:lpwstr>
  </property>
</Properties>
</file>