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A02" w:rsidRPr="00602B4A" w:rsidRDefault="004647A9" w:rsidP="00602B4A">
      <w:pPr>
        <w:pStyle w:val="SSHeading1"/>
        <w:rPr>
          <w:color w:val="17365D" w:themeColor="text2" w:themeShade="BF"/>
        </w:rPr>
      </w:pPr>
      <w:r w:rsidRPr="00602B4A">
        <w:rPr>
          <w:color w:val="17365D" w:themeColor="text2" w:themeShade="BF"/>
        </w:rPr>
        <w:t>SMARTER SCHOOLS NATIONAL PARTNERSHIP FOR LITERACY AND NUMERACY FAST FACTS</w:t>
      </w:r>
    </w:p>
    <w:p w:rsidR="00E75D74" w:rsidRPr="00C458B1" w:rsidRDefault="00E75D74" w:rsidP="00E75D74">
      <w:pPr>
        <w:pStyle w:val="SSIntro"/>
        <w:rPr>
          <w:i w:val="0"/>
        </w:rPr>
      </w:pPr>
      <w:r w:rsidRPr="00C458B1">
        <w:rPr>
          <w:i w:val="0"/>
        </w:rPr>
        <w:t xml:space="preserve">Through the three </w:t>
      </w:r>
      <w:r w:rsidR="00996504" w:rsidRPr="00C458B1">
        <w:rPr>
          <w:i w:val="0"/>
        </w:rPr>
        <w:t xml:space="preserve">Smarter Schools </w:t>
      </w:r>
      <w:r w:rsidRPr="00C458B1">
        <w:rPr>
          <w:i w:val="0"/>
        </w:rPr>
        <w:t xml:space="preserve">National Partnerships </w:t>
      </w:r>
      <w:r w:rsidR="00996504" w:rsidRPr="00C458B1">
        <w:rPr>
          <w:i w:val="0"/>
        </w:rPr>
        <w:t xml:space="preserve">(SSNP) </w:t>
      </w:r>
      <w:r w:rsidRPr="00C458B1">
        <w:rPr>
          <w:i w:val="0"/>
        </w:rPr>
        <w:t xml:space="preserve">the Australian Government is providing significant additional funding to the states and territories to implement systemic and sustainable education reform that will improve literacy and numeracy outcomes, strengthen the capacity and resilience of disadvantaged school communities and drive quality and continuous improvement in teaching. </w:t>
      </w:r>
    </w:p>
    <w:p w:rsidR="00E75D74" w:rsidRPr="00C458B1" w:rsidRDefault="00E75D74" w:rsidP="00E75D74">
      <w:pPr>
        <w:pStyle w:val="SSIntro"/>
        <w:rPr>
          <w:i w:val="0"/>
        </w:rPr>
      </w:pPr>
      <w:r w:rsidRPr="00C458B1">
        <w:rPr>
          <w:i w:val="0"/>
        </w:rPr>
        <w:t>The National Partnerships are now achieving significant reform at the national, state and local school comm</w:t>
      </w:r>
      <w:r w:rsidR="00840303">
        <w:rPr>
          <w:i w:val="0"/>
        </w:rPr>
        <w:t>unity levels. S</w:t>
      </w:r>
      <w:r w:rsidRPr="00C458B1">
        <w:rPr>
          <w:i w:val="0"/>
        </w:rPr>
        <w:t xml:space="preserve">tate and territory </w:t>
      </w:r>
      <w:r w:rsidR="00996504" w:rsidRPr="00C458B1">
        <w:rPr>
          <w:i w:val="0"/>
        </w:rPr>
        <w:t xml:space="preserve">SSNP </w:t>
      </w:r>
      <w:r w:rsidR="00545D0C">
        <w:rPr>
          <w:i w:val="0"/>
        </w:rPr>
        <w:t xml:space="preserve">Annual Reports </w:t>
      </w:r>
      <w:r w:rsidR="00355F18">
        <w:rPr>
          <w:i w:val="0"/>
        </w:rPr>
        <w:t xml:space="preserve">and </w:t>
      </w:r>
      <w:r w:rsidR="00355F18" w:rsidRPr="00C458B1">
        <w:rPr>
          <w:i w:val="0"/>
        </w:rPr>
        <w:t xml:space="preserve">Progress Reports </w:t>
      </w:r>
      <w:r w:rsidRPr="00C458B1">
        <w:rPr>
          <w:i w:val="0"/>
        </w:rPr>
        <w:t>available from this site provide an overview of some innovative strategies being progressed.</w:t>
      </w:r>
    </w:p>
    <w:p w:rsidR="00E75D74" w:rsidRPr="00C458B1" w:rsidRDefault="00E75D74" w:rsidP="00E75D74">
      <w:pPr>
        <w:pStyle w:val="SSIntro"/>
        <w:rPr>
          <w:i w:val="0"/>
        </w:rPr>
      </w:pPr>
      <w:r w:rsidRPr="00C458B1">
        <w:rPr>
          <w:i w:val="0"/>
        </w:rPr>
        <w:t>States and territories are also contributing through new funding or the redirection of existing resources. The amounts detailed below are the Australian Government’s contribution only.</w:t>
      </w:r>
    </w:p>
    <w:p w:rsidR="004647A9" w:rsidRPr="00C458B1" w:rsidRDefault="004647A9" w:rsidP="00532441">
      <w:pPr>
        <w:pStyle w:val="SSTableHeading"/>
        <w:rPr>
          <w:color w:val="auto"/>
          <w:sz w:val="20"/>
          <w:szCs w:val="20"/>
        </w:rPr>
      </w:pPr>
    </w:p>
    <w:p w:rsidR="004647A9" w:rsidRPr="00602B4A" w:rsidRDefault="004647A9" w:rsidP="00BB181B">
      <w:pPr>
        <w:pStyle w:val="SSHeading2"/>
        <w:spacing w:after="120"/>
        <w:rPr>
          <w:color w:val="17365D" w:themeColor="text2" w:themeShade="BF"/>
        </w:rPr>
      </w:pPr>
      <w:r w:rsidRPr="00602B4A">
        <w:rPr>
          <w:color w:val="17365D" w:themeColor="text2" w:themeShade="BF"/>
        </w:rPr>
        <w:t>Focus</w:t>
      </w:r>
    </w:p>
    <w:p w:rsidR="004647A9" w:rsidRPr="00C458B1" w:rsidRDefault="004647A9" w:rsidP="00BB181B">
      <w:pPr>
        <w:pStyle w:val="OneLevelNumberedParagraph"/>
        <w:numPr>
          <w:ilvl w:val="0"/>
          <w:numId w:val="8"/>
        </w:numPr>
        <w:tabs>
          <w:tab w:val="left" w:pos="1440"/>
        </w:tabs>
        <w:spacing w:after="120" w:line="240" w:lineRule="auto"/>
        <w:ind w:right="360"/>
        <w:jc w:val="left"/>
        <w:rPr>
          <w:rFonts w:ascii="Arial" w:hAnsi="Arial" w:cs="Arial"/>
          <w:bCs/>
          <w:color w:val="auto"/>
          <w:sz w:val="20"/>
        </w:rPr>
      </w:pPr>
      <w:r w:rsidRPr="00C458B1">
        <w:rPr>
          <w:rFonts w:ascii="Arial" w:hAnsi="Arial" w:cs="Arial"/>
          <w:color w:val="auto"/>
          <w:sz w:val="20"/>
        </w:rPr>
        <w:t>T</w:t>
      </w:r>
      <w:r w:rsidRPr="00C458B1">
        <w:rPr>
          <w:rFonts w:ascii="Arial" w:hAnsi="Arial" w:cs="Arial"/>
          <w:bCs/>
          <w:color w:val="auto"/>
          <w:sz w:val="20"/>
        </w:rPr>
        <w:t>he National Partnership for Literacy and Numeracy (Literacy and Numeracy NP) ensures there is an increased focus and commitment to improve students’ literacy and numeracy outcomes. It is</w:t>
      </w:r>
      <w:r w:rsidRPr="00C458B1">
        <w:rPr>
          <w:rFonts w:ascii="Arial" w:hAnsi="Arial" w:cs="Arial"/>
          <w:bCs/>
          <w:color w:val="auto"/>
          <w:sz w:val="20"/>
          <w:lang w:eastAsia="en-US"/>
        </w:rPr>
        <w:t xml:space="preserve"> targeted to assist students struggling with literacy and </w:t>
      </w:r>
      <w:r w:rsidR="00E75D74" w:rsidRPr="00C458B1">
        <w:rPr>
          <w:rFonts w:ascii="Arial" w:hAnsi="Arial" w:cs="Arial"/>
          <w:bCs/>
          <w:color w:val="auto"/>
          <w:sz w:val="20"/>
          <w:lang w:eastAsia="en-US"/>
        </w:rPr>
        <w:t>numeracy whether they are in a Government, Catholic or I</w:t>
      </w:r>
      <w:r w:rsidRPr="00C458B1">
        <w:rPr>
          <w:rFonts w:ascii="Arial" w:hAnsi="Arial" w:cs="Arial"/>
          <w:bCs/>
          <w:color w:val="auto"/>
          <w:sz w:val="20"/>
          <w:lang w:eastAsia="en-US"/>
        </w:rPr>
        <w:t xml:space="preserve">ndependent school. </w:t>
      </w:r>
    </w:p>
    <w:p w:rsidR="004C53B6" w:rsidRPr="00C458B1" w:rsidRDefault="004647A9" w:rsidP="00BB181B">
      <w:pPr>
        <w:pStyle w:val="OneLevelNumberedParagraph"/>
        <w:numPr>
          <w:ilvl w:val="0"/>
          <w:numId w:val="8"/>
        </w:numPr>
        <w:tabs>
          <w:tab w:val="left" w:pos="1440"/>
        </w:tabs>
        <w:spacing w:after="120" w:line="240" w:lineRule="auto"/>
        <w:ind w:right="360"/>
        <w:jc w:val="left"/>
        <w:rPr>
          <w:rFonts w:ascii="Arial" w:hAnsi="Arial" w:cs="Arial"/>
          <w:color w:val="auto"/>
          <w:sz w:val="20"/>
        </w:rPr>
      </w:pPr>
      <w:r w:rsidRPr="00C458B1">
        <w:rPr>
          <w:rFonts w:ascii="Arial" w:hAnsi="Arial" w:cs="Arial"/>
          <w:color w:val="auto"/>
          <w:sz w:val="20"/>
        </w:rPr>
        <w:t>The</w:t>
      </w:r>
      <w:r w:rsidRPr="00C458B1">
        <w:rPr>
          <w:rFonts w:ascii="Arial" w:hAnsi="Arial" w:cs="Arial"/>
          <w:bCs/>
          <w:color w:val="auto"/>
          <w:sz w:val="20"/>
        </w:rPr>
        <w:t xml:space="preserve"> Literacy and Numeracy NP recognises that a focus on high quality literacy and numeracy teaching, together with strong school leadership and whole school approaches, are needed to improve student literacy and numeracy outcomes.</w:t>
      </w:r>
    </w:p>
    <w:p w:rsidR="004647A9" w:rsidRPr="00C458B1" w:rsidRDefault="004647A9" w:rsidP="004C53B6">
      <w:pPr>
        <w:pStyle w:val="OneLevelNumberedParagraph"/>
        <w:numPr>
          <w:ilvl w:val="0"/>
          <w:numId w:val="0"/>
        </w:numPr>
        <w:tabs>
          <w:tab w:val="left" w:pos="1440"/>
        </w:tabs>
        <w:spacing w:after="120" w:line="240" w:lineRule="auto"/>
        <w:ind w:left="357" w:right="360"/>
        <w:jc w:val="left"/>
        <w:rPr>
          <w:rFonts w:ascii="Arial" w:hAnsi="Arial" w:cs="Arial"/>
          <w:color w:val="auto"/>
          <w:sz w:val="20"/>
        </w:rPr>
      </w:pPr>
      <w:r w:rsidRPr="00C458B1">
        <w:rPr>
          <w:rFonts w:ascii="Arial" w:hAnsi="Arial" w:cs="Arial"/>
          <w:bCs/>
          <w:color w:val="auto"/>
          <w:sz w:val="20"/>
        </w:rPr>
        <w:t xml:space="preserve"> </w:t>
      </w:r>
    </w:p>
    <w:p w:rsidR="004647A9" w:rsidRPr="00602B4A" w:rsidRDefault="004647A9" w:rsidP="00BB181B">
      <w:pPr>
        <w:pStyle w:val="SSHeading2"/>
        <w:spacing w:after="120"/>
        <w:rPr>
          <w:color w:val="17365D" w:themeColor="text2" w:themeShade="BF"/>
        </w:rPr>
      </w:pPr>
      <w:r w:rsidRPr="00602B4A">
        <w:rPr>
          <w:color w:val="17365D" w:themeColor="text2" w:themeShade="BF"/>
        </w:rPr>
        <w:t>Funding</w:t>
      </w:r>
    </w:p>
    <w:p w:rsidR="004647A9" w:rsidRPr="00C458B1" w:rsidRDefault="004647A9" w:rsidP="00BB181B">
      <w:pPr>
        <w:pStyle w:val="OneLevelNumberedParagraph"/>
        <w:numPr>
          <w:ilvl w:val="0"/>
          <w:numId w:val="8"/>
        </w:numPr>
        <w:tabs>
          <w:tab w:val="left" w:pos="1440"/>
        </w:tabs>
        <w:spacing w:after="120" w:line="240" w:lineRule="auto"/>
        <w:ind w:right="357"/>
        <w:jc w:val="left"/>
        <w:rPr>
          <w:rFonts w:ascii="Arial" w:hAnsi="Arial" w:cs="Arial"/>
          <w:color w:val="auto"/>
          <w:sz w:val="20"/>
        </w:rPr>
      </w:pPr>
      <w:r w:rsidRPr="00C458B1">
        <w:rPr>
          <w:rFonts w:ascii="Arial" w:hAnsi="Arial" w:cs="Arial"/>
          <w:color w:val="auto"/>
          <w:sz w:val="20"/>
        </w:rPr>
        <w:t>The Literacy and Numeracy NP provides up to $540 million in Commonwealth funding over four years</w:t>
      </w:r>
      <w:r w:rsidR="00454E39" w:rsidRPr="00C458B1">
        <w:rPr>
          <w:rFonts w:ascii="Arial" w:hAnsi="Arial" w:cs="Arial"/>
          <w:color w:val="auto"/>
          <w:sz w:val="20"/>
        </w:rPr>
        <w:t>, 2008-09 to 201</w:t>
      </w:r>
      <w:r w:rsidR="00360076" w:rsidRPr="00C458B1">
        <w:rPr>
          <w:rFonts w:ascii="Arial" w:hAnsi="Arial" w:cs="Arial"/>
          <w:color w:val="auto"/>
          <w:sz w:val="20"/>
        </w:rPr>
        <w:t>1</w:t>
      </w:r>
      <w:r w:rsidR="00454E39" w:rsidRPr="00C458B1">
        <w:rPr>
          <w:rFonts w:ascii="Arial" w:hAnsi="Arial" w:cs="Arial"/>
          <w:color w:val="auto"/>
          <w:sz w:val="20"/>
        </w:rPr>
        <w:t>-1</w:t>
      </w:r>
      <w:r w:rsidR="00360076" w:rsidRPr="00C458B1">
        <w:rPr>
          <w:rFonts w:ascii="Arial" w:hAnsi="Arial" w:cs="Arial"/>
          <w:color w:val="auto"/>
          <w:sz w:val="20"/>
        </w:rPr>
        <w:t>2</w:t>
      </w:r>
      <w:r w:rsidR="00454E39" w:rsidRPr="00C458B1">
        <w:rPr>
          <w:rFonts w:ascii="Arial" w:hAnsi="Arial" w:cs="Arial"/>
          <w:color w:val="auto"/>
          <w:sz w:val="20"/>
        </w:rPr>
        <w:t>,</w:t>
      </w:r>
      <w:r w:rsidRPr="00C458B1">
        <w:rPr>
          <w:rFonts w:ascii="Arial" w:hAnsi="Arial" w:cs="Arial"/>
          <w:color w:val="auto"/>
          <w:sz w:val="20"/>
        </w:rPr>
        <w:t xml:space="preserve"> to the states and territories. </w:t>
      </w:r>
    </w:p>
    <w:p w:rsidR="004647A9" w:rsidRPr="00C458B1" w:rsidRDefault="004647A9" w:rsidP="00BB181B">
      <w:pPr>
        <w:pStyle w:val="OneLevelNumberedParagraph"/>
        <w:numPr>
          <w:ilvl w:val="0"/>
          <w:numId w:val="8"/>
        </w:numPr>
        <w:tabs>
          <w:tab w:val="left" w:pos="1440"/>
        </w:tabs>
        <w:spacing w:after="120" w:line="240" w:lineRule="auto"/>
        <w:ind w:right="357"/>
        <w:jc w:val="left"/>
        <w:rPr>
          <w:rFonts w:ascii="Arial" w:hAnsi="Arial" w:cs="Arial"/>
          <w:color w:val="auto"/>
          <w:sz w:val="20"/>
        </w:rPr>
      </w:pPr>
      <w:r w:rsidRPr="00C458B1">
        <w:rPr>
          <w:rFonts w:ascii="Arial" w:hAnsi="Arial" w:cs="Arial"/>
          <w:color w:val="auto"/>
          <w:sz w:val="20"/>
        </w:rPr>
        <w:t xml:space="preserve">$150 million </w:t>
      </w:r>
      <w:r w:rsidR="00454E39" w:rsidRPr="00C458B1">
        <w:rPr>
          <w:rFonts w:ascii="Arial" w:hAnsi="Arial" w:cs="Arial"/>
          <w:color w:val="auto"/>
          <w:sz w:val="20"/>
        </w:rPr>
        <w:t>was</w:t>
      </w:r>
      <w:r w:rsidRPr="00C458B1">
        <w:rPr>
          <w:rFonts w:ascii="Arial" w:hAnsi="Arial" w:cs="Arial"/>
          <w:color w:val="auto"/>
          <w:sz w:val="20"/>
        </w:rPr>
        <w:t xml:space="preserve"> allocated </w:t>
      </w:r>
      <w:r w:rsidR="00454E39" w:rsidRPr="00C458B1">
        <w:rPr>
          <w:rFonts w:ascii="Arial" w:hAnsi="Arial" w:cs="Arial"/>
          <w:color w:val="auto"/>
          <w:sz w:val="20"/>
        </w:rPr>
        <w:t xml:space="preserve">over the first two years (or 2008-09 to 2009-10) </w:t>
      </w:r>
      <w:r w:rsidRPr="00C458B1">
        <w:rPr>
          <w:rFonts w:ascii="Arial" w:hAnsi="Arial" w:cs="Arial"/>
          <w:color w:val="auto"/>
          <w:sz w:val="20"/>
        </w:rPr>
        <w:t xml:space="preserve">to facilitate literacy and numeracy reform activities. </w:t>
      </w:r>
    </w:p>
    <w:p w:rsidR="004647A9" w:rsidRPr="00160785" w:rsidRDefault="00E75D74" w:rsidP="00BB181B">
      <w:pPr>
        <w:pStyle w:val="OneLevelNumberedParagraph"/>
        <w:numPr>
          <w:ilvl w:val="0"/>
          <w:numId w:val="8"/>
        </w:numPr>
        <w:tabs>
          <w:tab w:val="left" w:pos="1440"/>
        </w:tabs>
        <w:spacing w:after="120" w:line="240" w:lineRule="auto"/>
        <w:ind w:right="357"/>
        <w:jc w:val="left"/>
        <w:rPr>
          <w:rFonts w:ascii="Arial" w:hAnsi="Arial" w:cs="Arial"/>
          <w:color w:val="auto"/>
          <w:sz w:val="20"/>
        </w:rPr>
      </w:pPr>
      <w:r w:rsidRPr="00160785">
        <w:rPr>
          <w:rFonts w:ascii="Arial" w:hAnsi="Arial" w:cs="Arial"/>
          <w:color w:val="auto"/>
          <w:sz w:val="20"/>
        </w:rPr>
        <w:t xml:space="preserve">Up to </w:t>
      </w:r>
      <w:r w:rsidR="004647A9" w:rsidRPr="00160785">
        <w:rPr>
          <w:rFonts w:ascii="Arial" w:hAnsi="Arial" w:cs="Arial"/>
          <w:color w:val="auto"/>
          <w:sz w:val="20"/>
        </w:rPr>
        <w:t xml:space="preserve">$350 million </w:t>
      </w:r>
      <w:r w:rsidR="00160785">
        <w:rPr>
          <w:rFonts w:ascii="Arial" w:hAnsi="Arial" w:cs="Arial"/>
          <w:color w:val="auto"/>
          <w:sz w:val="20"/>
        </w:rPr>
        <w:t xml:space="preserve">is available </w:t>
      </w:r>
      <w:r w:rsidR="004647A9" w:rsidRPr="00160785">
        <w:rPr>
          <w:rFonts w:ascii="Arial" w:hAnsi="Arial" w:cs="Arial"/>
          <w:color w:val="auto"/>
          <w:sz w:val="20"/>
        </w:rPr>
        <w:t xml:space="preserve">over the </w:t>
      </w:r>
      <w:r w:rsidR="00454E39" w:rsidRPr="00160785">
        <w:rPr>
          <w:rFonts w:ascii="Arial" w:hAnsi="Arial" w:cs="Arial"/>
          <w:color w:val="auto"/>
          <w:sz w:val="20"/>
        </w:rPr>
        <w:t xml:space="preserve">final </w:t>
      </w:r>
      <w:r w:rsidR="004647A9" w:rsidRPr="00160785">
        <w:rPr>
          <w:rFonts w:ascii="Arial" w:hAnsi="Arial" w:cs="Arial"/>
          <w:color w:val="auto"/>
          <w:sz w:val="20"/>
        </w:rPr>
        <w:t xml:space="preserve">two years to reward state and territory achievement of agreed </w:t>
      </w:r>
      <w:r w:rsidR="00454E39" w:rsidRPr="00160785">
        <w:rPr>
          <w:rFonts w:ascii="Arial" w:hAnsi="Arial" w:cs="Arial"/>
          <w:color w:val="auto"/>
          <w:sz w:val="20"/>
        </w:rPr>
        <w:t xml:space="preserve">literacy and numeracy </w:t>
      </w:r>
      <w:r w:rsidR="003134CC" w:rsidRPr="00160785">
        <w:rPr>
          <w:rFonts w:ascii="Arial" w:hAnsi="Arial" w:cs="Arial"/>
          <w:color w:val="auto"/>
          <w:sz w:val="20"/>
        </w:rPr>
        <w:t xml:space="preserve">performance </w:t>
      </w:r>
      <w:r w:rsidR="004647A9" w:rsidRPr="00160785">
        <w:rPr>
          <w:rFonts w:ascii="Arial" w:hAnsi="Arial" w:cs="Arial"/>
          <w:color w:val="auto"/>
          <w:sz w:val="20"/>
        </w:rPr>
        <w:t>target</w:t>
      </w:r>
      <w:r w:rsidR="00454E39" w:rsidRPr="00160785">
        <w:rPr>
          <w:rFonts w:ascii="Arial" w:hAnsi="Arial" w:cs="Arial"/>
          <w:color w:val="auto"/>
          <w:sz w:val="20"/>
        </w:rPr>
        <w:t>s</w:t>
      </w:r>
      <w:r w:rsidR="003134CC" w:rsidRPr="00160785">
        <w:rPr>
          <w:rFonts w:ascii="Arial" w:hAnsi="Arial" w:cs="Arial"/>
          <w:color w:val="auto"/>
          <w:sz w:val="20"/>
        </w:rPr>
        <w:t>.  Assessment of performance against these targets</w:t>
      </w:r>
      <w:r w:rsidR="00621264" w:rsidRPr="00160785">
        <w:rPr>
          <w:rFonts w:ascii="Arial" w:hAnsi="Arial" w:cs="Arial"/>
          <w:color w:val="auto"/>
          <w:sz w:val="20"/>
        </w:rPr>
        <w:t xml:space="preserve"> </w:t>
      </w:r>
      <w:r w:rsidR="003134CC" w:rsidRPr="00160785">
        <w:rPr>
          <w:rFonts w:ascii="Arial" w:hAnsi="Arial" w:cs="Arial"/>
          <w:color w:val="auto"/>
          <w:sz w:val="20"/>
        </w:rPr>
        <w:t>is</w:t>
      </w:r>
      <w:r w:rsidR="00621264" w:rsidRPr="00160785">
        <w:rPr>
          <w:rFonts w:ascii="Arial" w:hAnsi="Arial" w:cs="Arial"/>
          <w:color w:val="auto"/>
          <w:sz w:val="20"/>
        </w:rPr>
        <w:t xml:space="preserve"> </w:t>
      </w:r>
      <w:r w:rsidR="003134CC" w:rsidRPr="00160785">
        <w:rPr>
          <w:rFonts w:ascii="Arial" w:hAnsi="Arial" w:cs="Arial"/>
          <w:color w:val="auto"/>
          <w:sz w:val="20"/>
        </w:rPr>
        <w:t xml:space="preserve">the responsibility </w:t>
      </w:r>
      <w:r w:rsidR="006F229E">
        <w:rPr>
          <w:rFonts w:ascii="Arial" w:hAnsi="Arial" w:cs="Arial"/>
          <w:color w:val="auto"/>
          <w:sz w:val="20"/>
        </w:rPr>
        <w:t xml:space="preserve">of </w:t>
      </w:r>
      <w:r w:rsidR="003134CC" w:rsidRPr="00160785">
        <w:rPr>
          <w:rFonts w:ascii="Arial" w:hAnsi="Arial" w:cs="Arial"/>
          <w:color w:val="auto"/>
          <w:sz w:val="20"/>
        </w:rPr>
        <w:t>th</w:t>
      </w:r>
      <w:r w:rsidR="00621264" w:rsidRPr="00160785">
        <w:rPr>
          <w:rFonts w:ascii="Arial" w:hAnsi="Arial" w:cs="Arial"/>
          <w:color w:val="auto"/>
          <w:sz w:val="20"/>
        </w:rPr>
        <w:t xml:space="preserve">e COAG </w:t>
      </w:r>
      <w:r w:rsidR="006F229E">
        <w:rPr>
          <w:rFonts w:ascii="Arial" w:hAnsi="Arial" w:cs="Arial"/>
          <w:color w:val="auto"/>
          <w:sz w:val="20"/>
        </w:rPr>
        <w:t>R</w:t>
      </w:r>
      <w:r w:rsidR="00621264" w:rsidRPr="00160785">
        <w:rPr>
          <w:rFonts w:ascii="Arial" w:hAnsi="Arial" w:cs="Arial"/>
          <w:color w:val="auto"/>
          <w:sz w:val="20"/>
        </w:rPr>
        <w:t>eform Council</w:t>
      </w:r>
      <w:r w:rsidR="004647A9" w:rsidRPr="00160785">
        <w:rPr>
          <w:rFonts w:ascii="Arial" w:hAnsi="Arial" w:cs="Arial"/>
          <w:color w:val="auto"/>
          <w:sz w:val="20"/>
        </w:rPr>
        <w:t>.</w:t>
      </w:r>
    </w:p>
    <w:p w:rsidR="004647A9" w:rsidRPr="00C458B1" w:rsidRDefault="004647A9" w:rsidP="00BB181B">
      <w:pPr>
        <w:pStyle w:val="OneLevelNumberedParagraph"/>
        <w:numPr>
          <w:ilvl w:val="0"/>
          <w:numId w:val="8"/>
        </w:numPr>
        <w:tabs>
          <w:tab w:val="left" w:pos="1440"/>
        </w:tabs>
        <w:spacing w:after="120"/>
        <w:ind w:right="357"/>
        <w:rPr>
          <w:rFonts w:ascii="Arial" w:hAnsi="Arial" w:cs="Arial"/>
          <w:color w:val="auto"/>
          <w:sz w:val="20"/>
        </w:rPr>
      </w:pPr>
      <w:r w:rsidRPr="00C458B1">
        <w:rPr>
          <w:rFonts w:ascii="Arial" w:hAnsi="Arial" w:cs="Arial"/>
          <w:color w:val="auto"/>
          <w:sz w:val="20"/>
        </w:rPr>
        <w:t xml:space="preserve">$40 million under this National Partnership will fund strategic initiatives that will increase our understanding of what works </w:t>
      </w:r>
      <w:r w:rsidR="004B6EBB" w:rsidRPr="00C458B1">
        <w:rPr>
          <w:rFonts w:ascii="Arial" w:hAnsi="Arial" w:cs="Arial"/>
          <w:color w:val="auto"/>
          <w:sz w:val="20"/>
        </w:rPr>
        <w:t>to improve</w:t>
      </w:r>
      <w:r w:rsidRPr="00C458B1">
        <w:rPr>
          <w:rFonts w:ascii="Arial" w:hAnsi="Arial" w:cs="Arial"/>
          <w:color w:val="auto"/>
          <w:sz w:val="20"/>
        </w:rPr>
        <w:t xml:space="preserve"> lite</w:t>
      </w:r>
      <w:r w:rsidR="00550268" w:rsidRPr="00C458B1">
        <w:rPr>
          <w:rFonts w:ascii="Arial" w:hAnsi="Arial" w:cs="Arial"/>
          <w:color w:val="auto"/>
          <w:sz w:val="20"/>
        </w:rPr>
        <w:t>racy and numeracy</w:t>
      </w:r>
      <w:r w:rsidR="004B6EBB" w:rsidRPr="00C458B1">
        <w:rPr>
          <w:rFonts w:ascii="Arial" w:hAnsi="Arial" w:cs="Arial"/>
          <w:color w:val="auto"/>
          <w:sz w:val="20"/>
        </w:rPr>
        <w:t xml:space="preserve"> outcomes</w:t>
      </w:r>
      <w:r w:rsidR="00550268" w:rsidRPr="00C458B1">
        <w:rPr>
          <w:rFonts w:ascii="Arial" w:hAnsi="Arial" w:cs="Arial"/>
          <w:color w:val="auto"/>
          <w:sz w:val="20"/>
        </w:rPr>
        <w:t>.</w:t>
      </w:r>
    </w:p>
    <w:p w:rsidR="00E75D74" w:rsidRPr="00C458B1" w:rsidRDefault="00E75D74" w:rsidP="00BB181B">
      <w:pPr>
        <w:pStyle w:val="OneLevelNumberedParagraph"/>
        <w:numPr>
          <w:ilvl w:val="0"/>
          <w:numId w:val="8"/>
        </w:numPr>
        <w:tabs>
          <w:tab w:val="left" w:pos="1440"/>
        </w:tabs>
        <w:spacing w:after="120"/>
        <w:ind w:right="357"/>
        <w:rPr>
          <w:rFonts w:ascii="Arial" w:hAnsi="Arial" w:cs="Arial"/>
          <w:color w:val="auto"/>
          <w:sz w:val="20"/>
        </w:rPr>
      </w:pPr>
      <w:r w:rsidRPr="00C458B1">
        <w:rPr>
          <w:rFonts w:ascii="Arial" w:hAnsi="Arial" w:cs="Arial"/>
          <w:color w:val="auto"/>
          <w:sz w:val="20"/>
        </w:rPr>
        <w:t xml:space="preserve">Of the $40 million, $11 million </w:t>
      </w:r>
      <w:r w:rsidR="00454E39" w:rsidRPr="00C458B1">
        <w:rPr>
          <w:rFonts w:ascii="Arial" w:hAnsi="Arial" w:cs="Arial"/>
          <w:color w:val="auto"/>
          <w:sz w:val="20"/>
        </w:rPr>
        <w:t>was allocated</w:t>
      </w:r>
      <w:r w:rsidR="004B6EBB" w:rsidRPr="00C458B1">
        <w:rPr>
          <w:rFonts w:ascii="Arial" w:hAnsi="Arial" w:cs="Arial"/>
          <w:color w:val="auto"/>
          <w:sz w:val="20"/>
        </w:rPr>
        <w:t xml:space="preserve"> </w:t>
      </w:r>
      <w:r w:rsidRPr="00C458B1">
        <w:rPr>
          <w:rFonts w:ascii="Arial" w:hAnsi="Arial" w:cs="Arial"/>
          <w:color w:val="auto"/>
          <w:sz w:val="20"/>
        </w:rPr>
        <w:t>to fund an additional 110 schools, identified through the My School website</w:t>
      </w:r>
      <w:r w:rsidR="00454E39" w:rsidRPr="00C458B1">
        <w:rPr>
          <w:rFonts w:ascii="Arial" w:hAnsi="Arial" w:cs="Arial"/>
          <w:color w:val="auto"/>
          <w:sz w:val="20"/>
        </w:rPr>
        <w:t>,</w:t>
      </w:r>
      <w:r w:rsidRPr="00C458B1">
        <w:rPr>
          <w:rFonts w:ascii="Arial" w:hAnsi="Arial" w:cs="Arial"/>
          <w:color w:val="auto"/>
          <w:sz w:val="20"/>
        </w:rPr>
        <w:t xml:space="preserve"> to participate under the Literacy and Numeracy NP from the beginning of second semester 2010.</w:t>
      </w:r>
      <w:r w:rsidR="00151D87" w:rsidRPr="00C458B1">
        <w:rPr>
          <w:rFonts w:ascii="Arial" w:hAnsi="Arial" w:cs="Arial"/>
          <w:color w:val="auto"/>
          <w:sz w:val="20"/>
        </w:rPr>
        <w:t xml:space="preserve"> </w:t>
      </w:r>
      <w:r w:rsidRPr="00C458B1">
        <w:rPr>
          <w:rFonts w:ascii="Arial" w:hAnsi="Arial" w:cs="Arial"/>
          <w:color w:val="auto"/>
          <w:sz w:val="20"/>
        </w:rPr>
        <w:t>$13 million ha</w:t>
      </w:r>
      <w:r w:rsidR="00454E39" w:rsidRPr="00C458B1">
        <w:rPr>
          <w:rFonts w:ascii="Arial" w:hAnsi="Arial" w:cs="Arial"/>
          <w:color w:val="auto"/>
          <w:sz w:val="20"/>
        </w:rPr>
        <w:t>s</w:t>
      </w:r>
      <w:r w:rsidRPr="00C458B1">
        <w:rPr>
          <w:rFonts w:ascii="Arial" w:hAnsi="Arial" w:cs="Arial"/>
          <w:color w:val="auto"/>
          <w:sz w:val="20"/>
        </w:rPr>
        <w:t xml:space="preserve"> been </w:t>
      </w:r>
      <w:r w:rsidR="004B6EBB" w:rsidRPr="00C458B1">
        <w:rPr>
          <w:rFonts w:ascii="Arial" w:hAnsi="Arial" w:cs="Arial"/>
          <w:color w:val="auto"/>
          <w:sz w:val="20"/>
        </w:rPr>
        <w:t>provided to</w:t>
      </w:r>
      <w:r w:rsidRPr="00C458B1">
        <w:rPr>
          <w:rFonts w:ascii="Arial" w:hAnsi="Arial" w:cs="Arial"/>
          <w:color w:val="auto"/>
          <w:sz w:val="20"/>
        </w:rPr>
        <w:t xml:space="preserve"> the Australian Curriculum, Assessment and Reporting Authority (ACARA) to support research and data collection.</w:t>
      </w:r>
    </w:p>
    <w:p w:rsidR="004647A9" w:rsidRPr="00C458B1" w:rsidRDefault="004647A9" w:rsidP="00BB181B">
      <w:pPr>
        <w:pStyle w:val="OneLevelNumberedParagraph"/>
        <w:numPr>
          <w:ilvl w:val="0"/>
          <w:numId w:val="8"/>
        </w:numPr>
        <w:tabs>
          <w:tab w:val="left" w:pos="1440"/>
        </w:tabs>
        <w:spacing w:after="120" w:line="240" w:lineRule="auto"/>
        <w:ind w:right="357"/>
        <w:jc w:val="left"/>
        <w:rPr>
          <w:rFonts w:ascii="Arial" w:hAnsi="Arial" w:cs="Arial"/>
          <w:color w:val="auto"/>
          <w:sz w:val="20"/>
        </w:rPr>
      </w:pPr>
      <w:r w:rsidRPr="00C458B1">
        <w:rPr>
          <w:rFonts w:ascii="Arial" w:hAnsi="Arial" w:cs="Arial"/>
          <w:color w:val="auto"/>
          <w:sz w:val="20"/>
        </w:rPr>
        <w:t>The distribution of funding is based on each state and territory’s share of students at or below minimum standards (NAPLAN 2008) in Reading and Numeracy for Years 3, 5 and 7.</w:t>
      </w:r>
    </w:p>
    <w:p w:rsidR="00550268" w:rsidRPr="00C458B1" w:rsidRDefault="00550268">
      <w:pPr>
        <w:rPr>
          <w:rFonts w:ascii="Arial" w:hAnsi="Arial" w:cs="Arial"/>
          <w:sz w:val="20"/>
          <w:szCs w:val="20"/>
        </w:rPr>
      </w:pPr>
      <w:r w:rsidRPr="00C458B1">
        <w:rPr>
          <w:rFonts w:ascii="Arial" w:hAnsi="Arial" w:cs="Arial"/>
          <w:sz w:val="20"/>
        </w:rPr>
        <w:br w:type="page"/>
      </w:r>
    </w:p>
    <w:tbl>
      <w:tblPr>
        <w:tblStyle w:val="57"/>
        <w:tblW w:w="5000" w:type="pct"/>
        <w:tblLook w:val="04E0"/>
      </w:tblPr>
      <w:tblGrid>
        <w:gridCol w:w="1063"/>
        <w:gridCol w:w="1065"/>
        <w:gridCol w:w="1062"/>
        <w:gridCol w:w="1064"/>
        <w:gridCol w:w="1062"/>
        <w:gridCol w:w="1064"/>
        <w:gridCol w:w="1062"/>
        <w:gridCol w:w="1064"/>
        <w:gridCol w:w="1064"/>
      </w:tblGrid>
      <w:tr w:rsidR="00602B4A" w:rsidRPr="00C458B1" w:rsidTr="00602B4A">
        <w:trPr>
          <w:trHeight w:val="20"/>
        </w:trPr>
        <w:tc>
          <w:tcPr>
            <w:tcW w:w="5000" w:type="pct"/>
            <w:gridSpan w:val="9"/>
            <w:tcBorders>
              <w:top w:val="single" w:sz="4" w:space="0" w:color="auto"/>
              <w:left w:val="nil"/>
              <w:bottom w:val="single" w:sz="4" w:space="0" w:color="auto"/>
              <w:right w:val="nil"/>
            </w:tcBorders>
            <w:shd w:val="clear" w:color="auto" w:fill="C6D9F1" w:themeFill="text2" w:themeFillTint="33"/>
            <w:tcMar>
              <w:top w:w="57" w:type="dxa"/>
              <w:bottom w:w="57" w:type="dxa"/>
            </w:tcMar>
          </w:tcPr>
          <w:p w:rsidR="00602B4A" w:rsidRPr="00C458B1" w:rsidRDefault="00602B4A" w:rsidP="00602B4A">
            <w:pPr>
              <w:rPr>
                <w:rFonts w:ascii="Arial" w:hAnsi="Arial"/>
                <w:b/>
                <w:sz w:val="16"/>
              </w:rPr>
            </w:pPr>
            <w:r w:rsidRPr="00602B4A">
              <w:rPr>
                <w:rFonts w:ascii="Arial" w:hAnsi="Arial"/>
                <w:b/>
                <w:sz w:val="16"/>
              </w:rPr>
              <w:lastRenderedPageBreak/>
              <w:t>Literacy and Numeracy National Partnership funding</w:t>
            </w:r>
          </w:p>
        </w:tc>
      </w:tr>
      <w:tr w:rsidR="00E75D74" w:rsidRPr="00C458B1" w:rsidTr="00E75D74">
        <w:trPr>
          <w:trHeight w:val="20"/>
        </w:trPr>
        <w:tc>
          <w:tcPr>
            <w:tcW w:w="555" w:type="pct"/>
            <w:tcBorders>
              <w:top w:val="single" w:sz="4" w:space="0" w:color="auto"/>
              <w:left w:val="nil"/>
              <w:bottom w:val="single" w:sz="4" w:space="0" w:color="auto"/>
              <w:right w:val="nil"/>
            </w:tcBorders>
            <w:tcMar>
              <w:top w:w="57" w:type="dxa"/>
              <w:bottom w:w="57" w:type="dxa"/>
            </w:tcMar>
          </w:tcPr>
          <w:p w:rsidR="00E75D74" w:rsidRPr="00C458B1" w:rsidRDefault="00E75D74" w:rsidP="00A53934">
            <w:pPr>
              <w:widowControl/>
              <w:tabs>
                <w:tab w:val="left" w:pos="637"/>
              </w:tabs>
              <w:autoSpaceDE/>
              <w:autoSpaceDN/>
              <w:adjustRightInd/>
              <w:jc w:val="center"/>
              <w:rPr>
                <w:rFonts w:ascii="Arial" w:hAnsi="Arial"/>
                <w:b/>
                <w:sz w:val="16"/>
              </w:rPr>
            </w:pPr>
            <w:r w:rsidRPr="00C458B1">
              <w:rPr>
                <w:rFonts w:ascii="Arial" w:hAnsi="Arial"/>
                <w:b/>
                <w:sz w:val="16"/>
              </w:rPr>
              <w:t>NSW</w:t>
            </w:r>
          </w:p>
        </w:tc>
        <w:tc>
          <w:tcPr>
            <w:tcW w:w="556" w:type="pct"/>
            <w:tcBorders>
              <w:top w:val="single" w:sz="4" w:space="0" w:color="auto"/>
              <w:left w:val="nil"/>
              <w:bottom w:val="single" w:sz="4" w:space="0" w:color="auto"/>
              <w:right w:val="nil"/>
            </w:tcBorders>
            <w:tcMar>
              <w:top w:w="57" w:type="dxa"/>
              <w:bottom w:w="57" w:type="dxa"/>
            </w:tcMar>
          </w:tcPr>
          <w:p w:rsidR="00E75D74" w:rsidRPr="00C458B1" w:rsidRDefault="00E75D74" w:rsidP="00A53934">
            <w:pPr>
              <w:widowControl/>
              <w:autoSpaceDE/>
              <w:autoSpaceDN/>
              <w:adjustRightInd/>
              <w:jc w:val="center"/>
              <w:rPr>
                <w:rFonts w:ascii="Arial" w:hAnsi="Arial"/>
                <w:b/>
                <w:sz w:val="16"/>
              </w:rPr>
            </w:pPr>
            <w:r w:rsidRPr="00C458B1">
              <w:rPr>
                <w:rFonts w:ascii="Arial" w:hAnsi="Arial"/>
                <w:b/>
                <w:sz w:val="16"/>
              </w:rPr>
              <w:t>VIC</w:t>
            </w:r>
          </w:p>
        </w:tc>
        <w:tc>
          <w:tcPr>
            <w:tcW w:w="555" w:type="pct"/>
            <w:tcBorders>
              <w:top w:val="single" w:sz="4" w:space="0" w:color="auto"/>
              <w:left w:val="nil"/>
              <w:bottom w:val="single" w:sz="4" w:space="0" w:color="auto"/>
              <w:right w:val="nil"/>
            </w:tcBorders>
            <w:tcMar>
              <w:top w:w="57" w:type="dxa"/>
              <w:bottom w:w="57" w:type="dxa"/>
            </w:tcMar>
          </w:tcPr>
          <w:p w:rsidR="00E75D74" w:rsidRPr="00C458B1" w:rsidRDefault="00E75D74" w:rsidP="00A53934">
            <w:pPr>
              <w:widowControl/>
              <w:autoSpaceDE/>
              <w:autoSpaceDN/>
              <w:adjustRightInd/>
              <w:jc w:val="center"/>
              <w:rPr>
                <w:rFonts w:ascii="Arial" w:hAnsi="Arial"/>
                <w:b/>
                <w:sz w:val="16"/>
              </w:rPr>
            </w:pPr>
            <w:r w:rsidRPr="00C458B1">
              <w:rPr>
                <w:rFonts w:ascii="Arial" w:hAnsi="Arial"/>
                <w:b/>
                <w:sz w:val="16"/>
              </w:rPr>
              <w:t>QLD</w:t>
            </w:r>
          </w:p>
        </w:tc>
        <w:tc>
          <w:tcPr>
            <w:tcW w:w="556" w:type="pct"/>
            <w:tcBorders>
              <w:top w:val="single" w:sz="4" w:space="0" w:color="auto"/>
              <w:left w:val="nil"/>
              <w:bottom w:val="single" w:sz="4" w:space="0" w:color="auto"/>
              <w:right w:val="nil"/>
            </w:tcBorders>
            <w:tcMar>
              <w:top w:w="57" w:type="dxa"/>
              <w:bottom w:w="57" w:type="dxa"/>
            </w:tcMar>
          </w:tcPr>
          <w:p w:rsidR="00E75D74" w:rsidRPr="00C458B1" w:rsidRDefault="00E75D74" w:rsidP="00A53934">
            <w:pPr>
              <w:widowControl/>
              <w:autoSpaceDE/>
              <w:autoSpaceDN/>
              <w:adjustRightInd/>
              <w:jc w:val="center"/>
              <w:rPr>
                <w:rFonts w:ascii="Arial" w:hAnsi="Arial"/>
                <w:b/>
                <w:sz w:val="16"/>
              </w:rPr>
            </w:pPr>
            <w:r w:rsidRPr="00C458B1">
              <w:rPr>
                <w:rFonts w:ascii="Arial" w:hAnsi="Arial"/>
                <w:b/>
                <w:sz w:val="16"/>
              </w:rPr>
              <w:t>SA</w:t>
            </w:r>
          </w:p>
        </w:tc>
        <w:tc>
          <w:tcPr>
            <w:tcW w:w="555" w:type="pct"/>
            <w:tcBorders>
              <w:top w:val="single" w:sz="4" w:space="0" w:color="auto"/>
              <w:left w:val="nil"/>
              <w:bottom w:val="single" w:sz="4" w:space="0" w:color="auto"/>
              <w:right w:val="nil"/>
            </w:tcBorders>
            <w:tcMar>
              <w:top w:w="57" w:type="dxa"/>
              <w:bottom w:w="57" w:type="dxa"/>
            </w:tcMar>
          </w:tcPr>
          <w:p w:rsidR="00E75D74" w:rsidRPr="00C458B1" w:rsidRDefault="00E75D74" w:rsidP="00A53934">
            <w:pPr>
              <w:widowControl/>
              <w:autoSpaceDE/>
              <w:autoSpaceDN/>
              <w:adjustRightInd/>
              <w:jc w:val="center"/>
              <w:rPr>
                <w:rFonts w:ascii="Arial" w:hAnsi="Arial"/>
                <w:b/>
                <w:sz w:val="16"/>
              </w:rPr>
            </w:pPr>
            <w:r w:rsidRPr="00C458B1">
              <w:rPr>
                <w:rFonts w:ascii="Arial" w:hAnsi="Arial"/>
                <w:b/>
                <w:sz w:val="16"/>
              </w:rPr>
              <w:t>WA</w:t>
            </w:r>
          </w:p>
        </w:tc>
        <w:tc>
          <w:tcPr>
            <w:tcW w:w="556" w:type="pct"/>
            <w:tcBorders>
              <w:top w:val="single" w:sz="4" w:space="0" w:color="auto"/>
              <w:left w:val="nil"/>
              <w:bottom w:val="single" w:sz="4" w:space="0" w:color="auto"/>
              <w:right w:val="nil"/>
            </w:tcBorders>
            <w:tcMar>
              <w:top w:w="57" w:type="dxa"/>
              <w:bottom w:w="57" w:type="dxa"/>
            </w:tcMar>
          </w:tcPr>
          <w:p w:rsidR="00E75D74" w:rsidRPr="00C458B1" w:rsidRDefault="00E75D74" w:rsidP="00A53934">
            <w:pPr>
              <w:widowControl/>
              <w:autoSpaceDE/>
              <w:autoSpaceDN/>
              <w:adjustRightInd/>
              <w:jc w:val="center"/>
              <w:rPr>
                <w:rFonts w:ascii="Arial" w:hAnsi="Arial"/>
                <w:b/>
                <w:sz w:val="16"/>
              </w:rPr>
            </w:pPr>
            <w:r w:rsidRPr="00C458B1">
              <w:rPr>
                <w:rFonts w:ascii="Arial" w:hAnsi="Arial"/>
                <w:b/>
                <w:sz w:val="16"/>
              </w:rPr>
              <w:t>TAS</w:t>
            </w:r>
          </w:p>
        </w:tc>
        <w:tc>
          <w:tcPr>
            <w:tcW w:w="555" w:type="pct"/>
            <w:tcBorders>
              <w:top w:val="single" w:sz="4" w:space="0" w:color="auto"/>
              <w:left w:val="nil"/>
              <w:bottom w:val="single" w:sz="4" w:space="0" w:color="auto"/>
              <w:right w:val="nil"/>
            </w:tcBorders>
            <w:tcMar>
              <w:top w:w="57" w:type="dxa"/>
              <w:bottom w:w="57" w:type="dxa"/>
            </w:tcMar>
          </w:tcPr>
          <w:p w:rsidR="00E75D74" w:rsidRPr="00C458B1" w:rsidRDefault="00E75D74" w:rsidP="00A53934">
            <w:pPr>
              <w:widowControl/>
              <w:autoSpaceDE/>
              <w:autoSpaceDN/>
              <w:adjustRightInd/>
              <w:jc w:val="center"/>
              <w:rPr>
                <w:rFonts w:ascii="Arial" w:hAnsi="Arial"/>
                <w:b/>
                <w:sz w:val="16"/>
              </w:rPr>
            </w:pPr>
            <w:r w:rsidRPr="00C458B1">
              <w:rPr>
                <w:rFonts w:ascii="Arial" w:hAnsi="Arial"/>
                <w:b/>
                <w:sz w:val="16"/>
              </w:rPr>
              <w:t>NT</w:t>
            </w:r>
          </w:p>
        </w:tc>
        <w:tc>
          <w:tcPr>
            <w:tcW w:w="556" w:type="pct"/>
            <w:tcBorders>
              <w:top w:val="single" w:sz="4" w:space="0" w:color="auto"/>
              <w:left w:val="nil"/>
              <w:bottom w:val="single" w:sz="4" w:space="0" w:color="auto"/>
              <w:right w:val="nil"/>
            </w:tcBorders>
            <w:tcMar>
              <w:top w:w="57" w:type="dxa"/>
              <w:bottom w:w="57" w:type="dxa"/>
            </w:tcMar>
          </w:tcPr>
          <w:p w:rsidR="00E75D74" w:rsidRPr="00C458B1" w:rsidRDefault="00E75D74" w:rsidP="00A53934">
            <w:pPr>
              <w:widowControl/>
              <w:autoSpaceDE/>
              <w:autoSpaceDN/>
              <w:adjustRightInd/>
              <w:jc w:val="center"/>
              <w:rPr>
                <w:rFonts w:ascii="Arial" w:hAnsi="Arial"/>
                <w:b/>
                <w:sz w:val="16"/>
              </w:rPr>
            </w:pPr>
            <w:r w:rsidRPr="00C458B1">
              <w:rPr>
                <w:rFonts w:ascii="Arial" w:hAnsi="Arial"/>
                <w:b/>
                <w:sz w:val="16"/>
              </w:rPr>
              <w:t>ACT</w:t>
            </w:r>
          </w:p>
        </w:tc>
        <w:tc>
          <w:tcPr>
            <w:tcW w:w="556" w:type="pct"/>
            <w:tcBorders>
              <w:top w:val="single" w:sz="4" w:space="0" w:color="auto"/>
              <w:left w:val="nil"/>
              <w:bottom w:val="single" w:sz="4" w:space="0" w:color="auto"/>
              <w:right w:val="nil"/>
            </w:tcBorders>
          </w:tcPr>
          <w:p w:rsidR="00E75D74" w:rsidRPr="00C458B1" w:rsidRDefault="00E75D74" w:rsidP="00A53934">
            <w:pPr>
              <w:jc w:val="center"/>
              <w:rPr>
                <w:rFonts w:ascii="Arial" w:hAnsi="Arial"/>
                <w:b/>
                <w:sz w:val="16"/>
              </w:rPr>
            </w:pPr>
            <w:r w:rsidRPr="00C458B1">
              <w:rPr>
                <w:rFonts w:ascii="Arial" w:hAnsi="Arial"/>
                <w:b/>
                <w:sz w:val="16"/>
              </w:rPr>
              <w:t>Total</w:t>
            </w:r>
          </w:p>
        </w:tc>
      </w:tr>
      <w:tr w:rsidR="00E75D74" w:rsidRPr="00C458B1" w:rsidTr="00E75D74">
        <w:trPr>
          <w:trHeight w:val="26"/>
        </w:trPr>
        <w:tc>
          <w:tcPr>
            <w:tcW w:w="555" w:type="pct"/>
            <w:tcMar>
              <w:top w:w="57" w:type="dxa"/>
              <w:bottom w:w="57" w:type="dxa"/>
            </w:tcMar>
          </w:tcPr>
          <w:p w:rsidR="00E75D74" w:rsidRPr="00C458B1" w:rsidRDefault="00E75D74" w:rsidP="009522F4">
            <w:pPr>
              <w:widowControl/>
              <w:autoSpaceDE/>
              <w:autoSpaceDN/>
              <w:adjustRightInd/>
              <w:jc w:val="center"/>
              <w:rPr>
                <w:rFonts w:ascii="Arial" w:hAnsi="Arial"/>
                <w:sz w:val="16"/>
              </w:rPr>
            </w:pPr>
            <w:r w:rsidRPr="00C458B1">
              <w:rPr>
                <w:rFonts w:ascii="Arial" w:hAnsi="Arial" w:cs="Arial"/>
                <w:sz w:val="16"/>
                <w:szCs w:val="16"/>
              </w:rPr>
              <w:t>$138.3m</w:t>
            </w:r>
          </w:p>
        </w:tc>
        <w:tc>
          <w:tcPr>
            <w:tcW w:w="556" w:type="pct"/>
            <w:tcMar>
              <w:top w:w="57" w:type="dxa"/>
              <w:bottom w:w="57" w:type="dxa"/>
            </w:tcMar>
          </w:tcPr>
          <w:p w:rsidR="00E75D74" w:rsidRPr="00C458B1" w:rsidRDefault="00E75D74" w:rsidP="009522F4">
            <w:pPr>
              <w:widowControl/>
              <w:autoSpaceDE/>
              <w:autoSpaceDN/>
              <w:adjustRightInd/>
              <w:jc w:val="center"/>
              <w:rPr>
                <w:rFonts w:ascii="Arial" w:hAnsi="Arial" w:cs="Arial"/>
                <w:bCs/>
                <w:sz w:val="16"/>
                <w:szCs w:val="16"/>
              </w:rPr>
            </w:pPr>
            <w:r w:rsidRPr="00C458B1">
              <w:rPr>
                <w:rFonts w:ascii="Arial" w:hAnsi="Arial" w:cs="Arial"/>
                <w:sz w:val="16"/>
                <w:szCs w:val="16"/>
              </w:rPr>
              <w:t>$91.2m</w:t>
            </w:r>
          </w:p>
        </w:tc>
        <w:tc>
          <w:tcPr>
            <w:tcW w:w="555" w:type="pct"/>
            <w:tcMar>
              <w:top w:w="57" w:type="dxa"/>
              <w:bottom w:w="57" w:type="dxa"/>
            </w:tcMar>
          </w:tcPr>
          <w:p w:rsidR="00E75D74" w:rsidRPr="00C458B1" w:rsidRDefault="00E75D74" w:rsidP="009522F4">
            <w:pPr>
              <w:widowControl/>
              <w:autoSpaceDE/>
              <w:autoSpaceDN/>
              <w:adjustRightInd/>
              <w:jc w:val="center"/>
              <w:rPr>
                <w:rFonts w:ascii="Arial" w:hAnsi="Arial" w:cs="Arial"/>
                <w:bCs/>
                <w:sz w:val="16"/>
                <w:szCs w:val="16"/>
              </w:rPr>
            </w:pPr>
            <w:r w:rsidRPr="00C458B1">
              <w:rPr>
                <w:rFonts w:ascii="Arial" w:hAnsi="Arial" w:cs="Arial"/>
                <w:sz w:val="16"/>
                <w:szCs w:val="16"/>
              </w:rPr>
              <w:t>$142.6m</w:t>
            </w:r>
          </w:p>
        </w:tc>
        <w:tc>
          <w:tcPr>
            <w:tcW w:w="556" w:type="pct"/>
            <w:tcMar>
              <w:top w:w="57" w:type="dxa"/>
              <w:bottom w:w="57" w:type="dxa"/>
            </w:tcMar>
          </w:tcPr>
          <w:p w:rsidR="00E75D74" w:rsidRPr="00C458B1" w:rsidRDefault="00E75D74" w:rsidP="009522F4">
            <w:pPr>
              <w:widowControl/>
              <w:autoSpaceDE/>
              <w:autoSpaceDN/>
              <w:adjustRightInd/>
              <w:jc w:val="center"/>
              <w:rPr>
                <w:rFonts w:ascii="Arial" w:hAnsi="Arial" w:cs="Arial"/>
                <w:bCs/>
                <w:sz w:val="16"/>
                <w:szCs w:val="16"/>
              </w:rPr>
            </w:pPr>
            <w:r w:rsidRPr="00C458B1">
              <w:rPr>
                <w:rFonts w:ascii="Arial" w:hAnsi="Arial" w:cs="Arial"/>
                <w:sz w:val="16"/>
                <w:szCs w:val="16"/>
              </w:rPr>
              <w:t>$41.0m</w:t>
            </w:r>
          </w:p>
        </w:tc>
        <w:tc>
          <w:tcPr>
            <w:tcW w:w="555" w:type="pct"/>
            <w:tcMar>
              <w:top w:w="57" w:type="dxa"/>
              <w:bottom w:w="57" w:type="dxa"/>
            </w:tcMar>
          </w:tcPr>
          <w:p w:rsidR="00E75D74" w:rsidRPr="00C458B1" w:rsidRDefault="00E75D74" w:rsidP="009522F4">
            <w:pPr>
              <w:widowControl/>
              <w:autoSpaceDE/>
              <w:autoSpaceDN/>
              <w:adjustRightInd/>
              <w:jc w:val="center"/>
              <w:rPr>
                <w:rFonts w:ascii="Arial" w:hAnsi="Arial" w:cs="Arial"/>
                <w:b/>
                <w:bCs/>
                <w:sz w:val="16"/>
                <w:szCs w:val="16"/>
              </w:rPr>
            </w:pPr>
            <w:r w:rsidRPr="00C458B1">
              <w:rPr>
                <w:rFonts w:ascii="Arial" w:hAnsi="Arial" w:cs="Arial"/>
                <w:sz w:val="16"/>
                <w:szCs w:val="16"/>
              </w:rPr>
              <w:t>$63.6m</w:t>
            </w:r>
          </w:p>
        </w:tc>
        <w:tc>
          <w:tcPr>
            <w:tcW w:w="556" w:type="pct"/>
            <w:tcMar>
              <w:top w:w="57" w:type="dxa"/>
              <w:bottom w:w="57" w:type="dxa"/>
            </w:tcMar>
          </w:tcPr>
          <w:p w:rsidR="00E75D74" w:rsidRPr="00C458B1" w:rsidRDefault="00E75D74" w:rsidP="009522F4">
            <w:pPr>
              <w:widowControl/>
              <w:autoSpaceDE/>
              <w:autoSpaceDN/>
              <w:adjustRightInd/>
              <w:jc w:val="center"/>
              <w:rPr>
                <w:rFonts w:ascii="Arial" w:hAnsi="Arial" w:cs="Arial"/>
                <w:b/>
                <w:bCs/>
                <w:sz w:val="16"/>
                <w:szCs w:val="16"/>
              </w:rPr>
            </w:pPr>
            <w:r w:rsidRPr="00C458B1">
              <w:rPr>
                <w:rFonts w:ascii="Arial" w:hAnsi="Arial" w:cs="Arial"/>
                <w:sz w:val="16"/>
                <w:szCs w:val="16"/>
              </w:rPr>
              <w:t>$13.1m</w:t>
            </w:r>
          </w:p>
        </w:tc>
        <w:tc>
          <w:tcPr>
            <w:tcW w:w="555" w:type="pct"/>
            <w:tcMar>
              <w:top w:w="57" w:type="dxa"/>
              <w:bottom w:w="57" w:type="dxa"/>
            </w:tcMar>
          </w:tcPr>
          <w:p w:rsidR="00E75D74" w:rsidRPr="00C458B1" w:rsidRDefault="00E75D74" w:rsidP="009522F4">
            <w:pPr>
              <w:widowControl/>
              <w:autoSpaceDE/>
              <w:autoSpaceDN/>
              <w:adjustRightInd/>
              <w:jc w:val="center"/>
              <w:rPr>
                <w:rFonts w:ascii="Arial" w:hAnsi="Arial" w:cs="Arial"/>
                <w:b/>
                <w:bCs/>
                <w:sz w:val="16"/>
                <w:szCs w:val="16"/>
              </w:rPr>
            </w:pPr>
            <w:r w:rsidRPr="00C458B1">
              <w:rPr>
                <w:rFonts w:ascii="Arial" w:hAnsi="Arial" w:cs="Arial"/>
                <w:sz w:val="16"/>
                <w:szCs w:val="16"/>
              </w:rPr>
              <w:t>$15.0m</w:t>
            </w:r>
          </w:p>
        </w:tc>
        <w:tc>
          <w:tcPr>
            <w:tcW w:w="556" w:type="pct"/>
            <w:tcMar>
              <w:top w:w="57" w:type="dxa"/>
              <w:bottom w:w="57" w:type="dxa"/>
            </w:tcMar>
          </w:tcPr>
          <w:p w:rsidR="00E75D74" w:rsidRPr="00C458B1" w:rsidRDefault="00E75D74" w:rsidP="009522F4">
            <w:pPr>
              <w:widowControl/>
              <w:autoSpaceDE/>
              <w:autoSpaceDN/>
              <w:adjustRightInd/>
              <w:jc w:val="center"/>
              <w:rPr>
                <w:rFonts w:ascii="Arial" w:hAnsi="Arial" w:cs="Arial"/>
                <w:b/>
                <w:bCs/>
                <w:sz w:val="16"/>
                <w:szCs w:val="16"/>
              </w:rPr>
            </w:pPr>
            <w:r w:rsidRPr="00C458B1">
              <w:rPr>
                <w:rFonts w:ascii="Arial" w:hAnsi="Arial" w:cs="Arial"/>
                <w:sz w:val="16"/>
                <w:szCs w:val="16"/>
              </w:rPr>
              <w:t>$6.2m</w:t>
            </w:r>
          </w:p>
        </w:tc>
        <w:tc>
          <w:tcPr>
            <w:tcW w:w="556" w:type="pct"/>
          </w:tcPr>
          <w:p w:rsidR="00E75D74" w:rsidRPr="00C458B1" w:rsidRDefault="00E75D74" w:rsidP="009522F4">
            <w:pPr>
              <w:jc w:val="center"/>
              <w:rPr>
                <w:rFonts w:ascii="Arial" w:hAnsi="Arial" w:cs="Arial"/>
                <w:sz w:val="16"/>
                <w:szCs w:val="16"/>
              </w:rPr>
            </w:pPr>
            <w:r w:rsidRPr="00C458B1">
              <w:rPr>
                <w:rFonts w:ascii="Arial" w:hAnsi="Arial" w:cs="Arial"/>
                <w:sz w:val="16"/>
                <w:szCs w:val="16"/>
              </w:rPr>
              <w:t>$511.0m</w:t>
            </w:r>
          </w:p>
        </w:tc>
      </w:tr>
      <w:tr w:rsidR="00E75D74" w:rsidRPr="00C458B1" w:rsidTr="00E75D74">
        <w:trPr>
          <w:trHeight w:val="26"/>
        </w:trPr>
        <w:tc>
          <w:tcPr>
            <w:tcW w:w="555" w:type="pct"/>
            <w:tcBorders>
              <w:top w:val="nil"/>
              <w:left w:val="nil"/>
              <w:bottom w:val="single" w:sz="4" w:space="0" w:color="000000" w:themeColor="text1"/>
              <w:right w:val="nil"/>
            </w:tcBorders>
            <w:tcMar>
              <w:top w:w="57" w:type="dxa"/>
              <w:bottom w:w="57" w:type="dxa"/>
            </w:tcMar>
          </w:tcPr>
          <w:p w:rsidR="00E75D74" w:rsidRPr="00C458B1" w:rsidRDefault="00E75D74" w:rsidP="009522F4">
            <w:pPr>
              <w:widowControl/>
              <w:autoSpaceDE/>
              <w:autoSpaceDN/>
              <w:adjustRightInd/>
              <w:jc w:val="center"/>
              <w:rPr>
                <w:rFonts w:ascii="Arial" w:hAnsi="Arial" w:cs="Arial"/>
                <w:sz w:val="16"/>
                <w:szCs w:val="16"/>
              </w:rPr>
            </w:pPr>
            <w:r w:rsidRPr="00C458B1">
              <w:rPr>
                <w:rFonts w:ascii="Arial" w:hAnsi="Arial" w:cs="Arial"/>
                <w:sz w:val="16"/>
                <w:szCs w:val="16"/>
              </w:rPr>
              <w:t>27.1%</w:t>
            </w:r>
          </w:p>
        </w:tc>
        <w:tc>
          <w:tcPr>
            <w:tcW w:w="556" w:type="pct"/>
            <w:tcBorders>
              <w:top w:val="nil"/>
              <w:left w:val="nil"/>
              <w:bottom w:val="single" w:sz="4" w:space="0" w:color="000000" w:themeColor="text1"/>
              <w:right w:val="nil"/>
            </w:tcBorders>
            <w:tcMar>
              <w:top w:w="57" w:type="dxa"/>
              <w:bottom w:w="57" w:type="dxa"/>
            </w:tcMar>
          </w:tcPr>
          <w:p w:rsidR="00E75D74" w:rsidRPr="00C458B1" w:rsidRDefault="00E75D74" w:rsidP="009522F4">
            <w:pPr>
              <w:widowControl/>
              <w:autoSpaceDE/>
              <w:autoSpaceDN/>
              <w:adjustRightInd/>
              <w:jc w:val="center"/>
              <w:rPr>
                <w:rFonts w:ascii="Arial" w:hAnsi="Arial" w:cs="Arial"/>
                <w:sz w:val="16"/>
                <w:szCs w:val="16"/>
              </w:rPr>
            </w:pPr>
            <w:r w:rsidRPr="00C458B1">
              <w:rPr>
                <w:rFonts w:ascii="Arial" w:hAnsi="Arial" w:cs="Arial"/>
                <w:sz w:val="16"/>
                <w:szCs w:val="16"/>
              </w:rPr>
              <w:t>17.8%</w:t>
            </w:r>
          </w:p>
        </w:tc>
        <w:tc>
          <w:tcPr>
            <w:tcW w:w="555" w:type="pct"/>
            <w:tcBorders>
              <w:top w:val="nil"/>
              <w:left w:val="nil"/>
              <w:bottom w:val="single" w:sz="4" w:space="0" w:color="000000" w:themeColor="text1"/>
              <w:right w:val="nil"/>
            </w:tcBorders>
            <w:tcMar>
              <w:top w:w="57" w:type="dxa"/>
              <w:bottom w:w="57" w:type="dxa"/>
            </w:tcMar>
          </w:tcPr>
          <w:p w:rsidR="00E75D74" w:rsidRPr="00C458B1" w:rsidRDefault="00E75D74" w:rsidP="009522F4">
            <w:pPr>
              <w:widowControl/>
              <w:autoSpaceDE/>
              <w:autoSpaceDN/>
              <w:adjustRightInd/>
              <w:jc w:val="center"/>
              <w:rPr>
                <w:rFonts w:ascii="Arial" w:hAnsi="Arial" w:cs="Arial"/>
                <w:sz w:val="16"/>
                <w:szCs w:val="16"/>
              </w:rPr>
            </w:pPr>
            <w:r w:rsidRPr="00C458B1">
              <w:rPr>
                <w:rFonts w:ascii="Arial" w:hAnsi="Arial" w:cs="Arial"/>
                <w:sz w:val="16"/>
                <w:szCs w:val="16"/>
              </w:rPr>
              <w:t>27.9%</w:t>
            </w:r>
          </w:p>
        </w:tc>
        <w:tc>
          <w:tcPr>
            <w:tcW w:w="556" w:type="pct"/>
            <w:tcBorders>
              <w:top w:val="nil"/>
              <w:left w:val="nil"/>
              <w:bottom w:val="single" w:sz="4" w:space="0" w:color="000000" w:themeColor="text1"/>
              <w:right w:val="nil"/>
            </w:tcBorders>
            <w:tcMar>
              <w:top w:w="57" w:type="dxa"/>
              <w:bottom w:w="57" w:type="dxa"/>
            </w:tcMar>
          </w:tcPr>
          <w:p w:rsidR="00E75D74" w:rsidRPr="00C458B1" w:rsidRDefault="00E75D74" w:rsidP="009522F4">
            <w:pPr>
              <w:widowControl/>
              <w:autoSpaceDE/>
              <w:autoSpaceDN/>
              <w:adjustRightInd/>
              <w:jc w:val="center"/>
              <w:rPr>
                <w:rFonts w:ascii="Arial" w:hAnsi="Arial" w:cs="Arial"/>
                <w:sz w:val="16"/>
                <w:szCs w:val="16"/>
              </w:rPr>
            </w:pPr>
            <w:r w:rsidRPr="00C458B1">
              <w:rPr>
                <w:rFonts w:ascii="Arial" w:hAnsi="Arial" w:cs="Arial"/>
                <w:sz w:val="16"/>
                <w:szCs w:val="16"/>
              </w:rPr>
              <w:t>8.0%</w:t>
            </w:r>
          </w:p>
        </w:tc>
        <w:tc>
          <w:tcPr>
            <w:tcW w:w="555" w:type="pct"/>
            <w:tcBorders>
              <w:top w:val="nil"/>
              <w:left w:val="nil"/>
              <w:bottom w:val="single" w:sz="4" w:space="0" w:color="000000" w:themeColor="text1"/>
              <w:right w:val="nil"/>
            </w:tcBorders>
            <w:tcMar>
              <w:top w:w="57" w:type="dxa"/>
              <w:bottom w:w="57" w:type="dxa"/>
            </w:tcMar>
          </w:tcPr>
          <w:p w:rsidR="00E75D74" w:rsidRPr="00C458B1" w:rsidRDefault="00E75D74" w:rsidP="009522F4">
            <w:pPr>
              <w:widowControl/>
              <w:autoSpaceDE/>
              <w:autoSpaceDN/>
              <w:adjustRightInd/>
              <w:jc w:val="center"/>
              <w:rPr>
                <w:rFonts w:ascii="Arial" w:hAnsi="Arial" w:cs="Arial"/>
                <w:sz w:val="16"/>
                <w:szCs w:val="16"/>
              </w:rPr>
            </w:pPr>
            <w:r w:rsidRPr="00C458B1">
              <w:rPr>
                <w:rFonts w:ascii="Arial" w:hAnsi="Arial" w:cs="Arial"/>
                <w:sz w:val="16"/>
                <w:szCs w:val="16"/>
              </w:rPr>
              <w:t>12.4%</w:t>
            </w:r>
          </w:p>
        </w:tc>
        <w:tc>
          <w:tcPr>
            <w:tcW w:w="556" w:type="pct"/>
            <w:tcBorders>
              <w:top w:val="nil"/>
              <w:left w:val="nil"/>
              <w:bottom w:val="single" w:sz="4" w:space="0" w:color="000000" w:themeColor="text1"/>
              <w:right w:val="nil"/>
            </w:tcBorders>
            <w:tcMar>
              <w:top w:w="57" w:type="dxa"/>
              <w:bottom w:w="57" w:type="dxa"/>
            </w:tcMar>
          </w:tcPr>
          <w:p w:rsidR="00E75D74" w:rsidRPr="00C458B1" w:rsidRDefault="00E75D74" w:rsidP="009522F4">
            <w:pPr>
              <w:widowControl/>
              <w:autoSpaceDE/>
              <w:autoSpaceDN/>
              <w:adjustRightInd/>
              <w:jc w:val="center"/>
              <w:rPr>
                <w:rFonts w:ascii="Arial" w:hAnsi="Arial" w:cs="Arial"/>
                <w:sz w:val="16"/>
                <w:szCs w:val="16"/>
              </w:rPr>
            </w:pPr>
            <w:r w:rsidRPr="00C458B1">
              <w:rPr>
                <w:rFonts w:ascii="Arial" w:hAnsi="Arial" w:cs="Arial"/>
                <w:sz w:val="16"/>
                <w:szCs w:val="16"/>
              </w:rPr>
              <w:t>2.6%</w:t>
            </w:r>
          </w:p>
        </w:tc>
        <w:tc>
          <w:tcPr>
            <w:tcW w:w="555" w:type="pct"/>
            <w:tcBorders>
              <w:top w:val="nil"/>
              <w:left w:val="nil"/>
              <w:bottom w:val="single" w:sz="4" w:space="0" w:color="000000" w:themeColor="text1"/>
              <w:right w:val="nil"/>
            </w:tcBorders>
            <w:tcMar>
              <w:top w:w="57" w:type="dxa"/>
              <w:bottom w:w="57" w:type="dxa"/>
            </w:tcMar>
          </w:tcPr>
          <w:p w:rsidR="00E75D74" w:rsidRPr="00C458B1" w:rsidRDefault="00E75D74" w:rsidP="009522F4">
            <w:pPr>
              <w:widowControl/>
              <w:autoSpaceDE/>
              <w:autoSpaceDN/>
              <w:adjustRightInd/>
              <w:jc w:val="center"/>
              <w:rPr>
                <w:rFonts w:ascii="Arial" w:hAnsi="Arial" w:cs="Arial"/>
                <w:sz w:val="16"/>
                <w:szCs w:val="16"/>
              </w:rPr>
            </w:pPr>
            <w:r w:rsidRPr="00C458B1">
              <w:rPr>
                <w:rFonts w:ascii="Arial" w:hAnsi="Arial" w:cs="Arial"/>
                <w:sz w:val="16"/>
                <w:szCs w:val="16"/>
              </w:rPr>
              <w:t>2.9%</w:t>
            </w:r>
          </w:p>
        </w:tc>
        <w:tc>
          <w:tcPr>
            <w:tcW w:w="556" w:type="pct"/>
            <w:tcBorders>
              <w:top w:val="nil"/>
              <w:left w:val="nil"/>
              <w:bottom w:val="single" w:sz="4" w:space="0" w:color="000000" w:themeColor="text1"/>
              <w:right w:val="nil"/>
            </w:tcBorders>
            <w:tcMar>
              <w:top w:w="57" w:type="dxa"/>
              <w:bottom w:w="57" w:type="dxa"/>
            </w:tcMar>
          </w:tcPr>
          <w:p w:rsidR="00E75D74" w:rsidRPr="00C458B1" w:rsidRDefault="00E75D74" w:rsidP="009522F4">
            <w:pPr>
              <w:widowControl/>
              <w:autoSpaceDE/>
              <w:autoSpaceDN/>
              <w:adjustRightInd/>
              <w:jc w:val="center"/>
              <w:rPr>
                <w:rFonts w:ascii="Arial" w:hAnsi="Arial" w:cs="Arial"/>
                <w:sz w:val="16"/>
                <w:szCs w:val="16"/>
              </w:rPr>
            </w:pPr>
            <w:r w:rsidRPr="00C458B1">
              <w:rPr>
                <w:rFonts w:ascii="Arial" w:hAnsi="Arial" w:cs="Arial"/>
                <w:sz w:val="16"/>
                <w:szCs w:val="16"/>
              </w:rPr>
              <w:t>1.2%</w:t>
            </w:r>
          </w:p>
        </w:tc>
        <w:tc>
          <w:tcPr>
            <w:tcW w:w="556" w:type="pct"/>
            <w:tcBorders>
              <w:top w:val="nil"/>
              <w:left w:val="nil"/>
              <w:bottom w:val="single" w:sz="4" w:space="0" w:color="000000" w:themeColor="text1"/>
              <w:right w:val="nil"/>
            </w:tcBorders>
          </w:tcPr>
          <w:p w:rsidR="00E75D74" w:rsidRPr="00C458B1" w:rsidRDefault="00E75D74" w:rsidP="009522F4">
            <w:pPr>
              <w:jc w:val="center"/>
              <w:rPr>
                <w:rFonts w:ascii="Arial" w:hAnsi="Arial" w:cs="Arial"/>
                <w:sz w:val="16"/>
                <w:szCs w:val="16"/>
              </w:rPr>
            </w:pPr>
            <w:r w:rsidRPr="00C458B1">
              <w:rPr>
                <w:rFonts w:ascii="Arial" w:hAnsi="Arial" w:cs="Arial"/>
                <w:sz w:val="16"/>
                <w:szCs w:val="16"/>
              </w:rPr>
              <w:t>$100%</w:t>
            </w:r>
          </w:p>
        </w:tc>
      </w:tr>
    </w:tbl>
    <w:p w:rsidR="00621264" w:rsidRDefault="00621264" w:rsidP="00621264">
      <w:pPr>
        <w:pStyle w:val="SSCaption"/>
      </w:pPr>
      <w:r w:rsidRPr="00C458B1">
        <w:t xml:space="preserve">Figures and percentages include an additional $11.0m provided to states and territories from the $40.0m National Projects funding allocation, to support an </w:t>
      </w:r>
      <w:hyperlink r:id="rId11" w:history="1">
        <w:r w:rsidRPr="00C458B1">
          <w:rPr>
            <w:rStyle w:val="Hyperlink"/>
            <w:rFonts w:cs="Arial"/>
            <w:color w:val="auto"/>
          </w:rPr>
          <w:t>additional 110 schools</w:t>
        </w:r>
      </w:hyperlink>
      <w:r w:rsidRPr="00C458B1">
        <w:t xml:space="preserve">.  </w:t>
      </w:r>
    </w:p>
    <w:p w:rsidR="00621264" w:rsidRPr="00F012CC" w:rsidRDefault="00621264" w:rsidP="00621264">
      <w:pPr>
        <w:pStyle w:val="SSIntro"/>
        <w:rPr>
          <w:bCs w:val="0"/>
          <w:i w:val="0"/>
          <w:sz w:val="16"/>
          <w:szCs w:val="16"/>
        </w:rPr>
      </w:pPr>
      <w:r>
        <w:rPr>
          <w:bCs w:val="0"/>
          <w:i w:val="0"/>
          <w:sz w:val="16"/>
          <w:szCs w:val="16"/>
        </w:rPr>
        <w:t xml:space="preserve">Figures include reward funding which </w:t>
      </w:r>
      <w:r w:rsidRPr="00F012CC">
        <w:rPr>
          <w:bCs w:val="0"/>
          <w:i w:val="0"/>
          <w:sz w:val="16"/>
          <w:szCs w:val="16"/>
        </w:rPr>
        <w:t xml:space="preserve">is subject to the achievement of agreed performance targets as assessed by the COAG Reform Council. The Reward Funding amounts should be considered as an “up to amount” or “maximum” funding. </w:t>
      </w:r>
    </w:p>
    <w:p w:rsidR="00621264" w:rsidRPr="00F012CC" w:rsidRDefault="00621264" w:rsidP="00621264">
      <w:pPr>
        <w:pStyle w:val="SSIntro"/>
        <w:rPr>
          <w:bCs w:val="0"/>
          <w:i w:val="0"/>
          <w:sz w:val="16"/>
          <w:szCs w:val="16"/>
        </w:rPr>
      </w:pPr>
      <w:r w:rsidRPr="00F012CC">
        <w:rPr>
          <w:bCs w:val="0"/>
          <w:i w:val="0"/>
          <w:sz w:val="16"/>
          <w:szCs w:val="16"/>
        </w:rPr>
        <w:t xml:space="preserve"> Facilitation Funding is not subject to this assessment. </w:t>
      </w:r>
    </w:p>
    <w:p w:rsidR="00621264" w:rsidRPr="00C458B1" w:rsidRDefault="00621264" w:rsidP="00621264">
      <w:pPr>
        <w:pStyle w:val="ListParagraph"/>
        <w:spacing w:before="60"/>
        <w:ind w:left="0"/>
        <w:rPr>
          <w:rFonts w:ascii="Arial" w:hAnsi="Arial" w:cs="Arial"/>
          <w:sz w:val="16"/>
          <w:szCs w:val="16"/>
        </w:rPr>
      </w:pPr>
      <w:r w:rsidRPr="00C458B1">
        <w:rPr>
          <w:rFonts w:ascii="Arial" w:hAnsi="Arial" w:cs="Arial"/>
          <w:sz w:val="16"/>
          <w:szCs w:val="16"/>
        </w:rPr>
        <w:t xml:space="preserve">Figures based on DEEWR data (current as of </w:t>
      </w:r>
      <w:r w:rsidR="00ED329A" w:rsidRPr="00ED329A">
        <w:rPr>
          <w:rFonts w:ascii="Arial" w:hAnsi="Arial" w:cs="Arial"/>
          <w:sz w:val="16"/>
          <w:szCs w:val="16"/>
        </w:rPr>
        <w:t>29/07/2011</w:t>
      </w:r>
      <w:r w:rsidRPr="00C458B1">
        <w:rPr>
          <w:rFonts w:ascii="Arial" w:hAnsi="Arial" w:cs="Arial"/>
          <w:sz w:val="16"/>
          <w:szCs w:val="16"/>
        </w:rPr>
        <w:t>).</w:t>
      </w:r>
    </w:p>
    <w:p w:rsidR="00DD6A02" w:rsidRPr="00C458B1" w:rsidRDefault="00DD6A02" w:rsidP="00532441">
      <w:pPr>
        <w:pStyle w:val="SSTableHeading"/>
        <w:rPr>
          <w:color w:val="auto"/>
        </w:rPr>
      </w:pPr>
      <w:r w:rsidRPr="00C458B1">
        <w:rPr>
          <w:color w:val="auto"/>
        </w:rPr>
        <w:tab/>
      </w:r>
      <w:r w:rsidRPr="00C458B1">
        <w:rPr>
          <w:color w:val="auto"/>
        </w:rPr>
        <w:tab/>
      </w:r>
      <w:r w:rsidRPr="00C458B1">
        <w:rPr>
          <w:color w:val="auto"/>
        </w:rPr>
        <w:tab/>
      </w:r>
      <w:r w:rsidRPr="00C458B1">
        <w:rPr>
          <w:color w:val="auto"/>
        </w:rPr>
        <w:tab/>
        <w:t xml:space="preserve">   </w:t>
      </w:r>
    </w:p>
    <w:p w:rsidR="00BB181B" w:rsidRPr="00C458B1" w:rsidRDefault="00BB181B" w:rsidP="00BB181B">
      <w:pPr>
        <w:pStyle w:val="SSHeading2"/>
        <w:spacing w:after="120"/>
        <w:rPr>
          <w:color w:val="auto"/>
        </w:rPr>
      </w:pPr>
      <w:r w:rsidRPr="00602B4A">
        <w:rPr>
          <w:color w:val="17365D" w:themeColor="text2" w:themeShade="BF"/>
        </w:rPr>
        <w:t>Impact</w:t>
      </w:r>
      <w:r w:rsidR="00226FE0" w:rsidRPr="00C458B1">
        <w:rPr>
          <w:rStyle w:val="FootnoteReference"/>
          <w:color w:val="auto"/>
        </w:rPr>
        <w:footnoteReference w:id="1"/>
      </w:r>
    </w:p>
    <w:p w:rsidR="00BB181B" w:rsidRPr="00C458B1" w:rsidRDefault="00BB181B" w:rsidP="00BB181B">
      <w:pPr>
        <w:pStyle w:val="OneLevelNumberedParagraph"/>
        <w:numPr>
          <w:ilvl w:val="0"/>
          <w:numId w:val="8"/>
        </w:numPr>
        <w:tabs>
          <w:tab w:val="left" w:pos="1440"/>
        </w:tabs>
        <w:spacing w:after="120" w:line="240" w:lineRule="auto"/>
        <w:jc w:val="left"/>
        <w:rPr>
          <w:rFonts w:ascii="Arial" w:hAnsi="Arial" w:cs="Arial"/>
          <w:color w:val="auto"/>
          <w:sz w:val="20"/>
        </w:rPr>
      </w:pPr>
      <w:r w:rsidRPr="00C458B1">
        <w:rPr>
          <w:rFonts w:ascii="Arial" w:hAnsi="Arial" w:cs="Arial"/>
          <w:color w:val="auto"/>
          <w:sz w:val="20"/>
        </w:rPr>
        <w:t xml:space="preserve">The </w:t>
      </w:r>
      <w:r w:rsidR="00226FE0" w:rsidRPr="00C458B1">
        <w:rPr>
          <w:rFonts w:ascii="Arial" w:hAnsi="Arial" w:cs="Arial"/>
          <w:color w:val="auto"/>
          <w:sz w:val="20"/>
        </w:rPr>
        <w:t>reforms have</w:t>
      </w:r>
      <w:r w:rsidR="00E75D74" w:rsidRPr="00C458B1">
        <w:rPr>
          <w:rFonts w:ascii="Arial" w:hAnsi="Arial" w:cs="Arial"/>
          <w:color w:val="auto"/>
          <w:sz w:val="20"/>
        </w:rPr>
        <w:t xml:space="preserve"> been </w:t>
      </w:r>
      <w:r w:rsidRPr="00C458B1">
        <w:rPr>
          <w:rFonts w:ascii="Arial" w:hAnsi="Arial" w:cs="Arial"/>
          <w:color w:val="auto"/>
          <w:sz w:val="20"/>
        </w:rPr>
        <w:t>implemented progressively from 2009</w:t>
      </w:r>
      <w:r w:rsidR="00612F1B" w:rsidRPr="00C458B1">
        <w:rPr>
          <w:rFonts w:ascii="Arial" w:hAnsi="Arial" w:cs="Arial"/>
          <w:color w:val="auto"/>
          <w:sz w:val="20"/>
        </w:rPr>
        <w:t>.</w:t>
      </w:r>
    </w:p>
    <w:p w:rsidR="00E75D74" w:rsidRPr="00C458B1" w:rsidRDefault="006C010F" w:rsidP="00BB181B">
      <w:pPr>
        <w:pStyle w:val="OneLevelNumberedParagraph"/>
        <w:numPr>
          <w:ilvl w:val="0"/>
          <w:numId w:val="8"/>
        </w:numPr>
        <w:tabs>
          <w:tab w:val="left" w:pos="1440"/>
        </w:tabs>
        <w:spacing w:after="120" w:line="240" w:lineRule="auto"/>
        <w:ind w:right="600"/>
        <w:jc w:val="left"/>
        <w:rPr>
          <w:rFonts w:ascii="Arial" w:hAnsi="Arial" w:cs="Arial"/>
          <w:color w:val="auto"/>
          <w:sz w:val="20"/>
        </w:rPr>
      </w:pPr>
      <w:r w:rsidRPr="0095613D">
        <w:rPr>
          <w:rFonts w:ascii="Arial" w:hAnsi="Arial" w:cs="Arial"/>
          <w:color w:val="auto"/>
          <w:sz w:val="20"/>
        </w:rPr>
        <w:t>Around</w:t>
      </w:r>
      <w:r w:rsidR="00BB181B" w:rsidRPr="0095613D">
        <w:rPr>
          <w:rFonts w:ascii="Arial" w:hAnsi="Arial" w:cs="Arial"/>
          <w:color w:val="auto"/>
          <w:sz w:val="20"/>
        </w:rPr>
        <w:t xml:space="preserve"> </w:t>
      </w:r>
      <w:r w:rsidR="00724190" w:rsidRPr="0095613D">
        <w:rPr>
          <w:rFonts w:ascii="Arial" w:hAnsi="Arial" w:cs="Arial"/>
          <w:color w:val="auto"/>
          <w:sz w:val="20"/>
        </w:rPr>
        <w:t>1,</w:t>
      </w:r>
      <w:r w:rsidR="005F46E0" w:rsidRPr="0095613D">
        <w:rPr>
          <w:rFonts w:ascii="Arial" w:hAnsi="Arial" w:cs="Arial"/>
          <w:color w:val="auto"/>
          <w:sz w:val="20"/>
        </w:rPr>
        <w:t>1</w:t>
      </w:r>
      <w:r w:rsidR="00724190" w:rsidRPr="0095613D">
        <w:rPr>
          <w:rFonts w:ascii="Arial" w:hAnsi="Arial" w:cs="Arial"/>
          <w:color w:val="auto"/>
          <w:sz w:val="20"/>
        </w:rPr>
        <w:t>00</w:t>
      </w:r>
      <w:r w:rsidR="00550268" w:rsidRPr="0095613D">
        <w:rPr>
          <w:rFonts w:ascii="Arial" w:hAnsi="Arial" w:cs="Arial"/>
          <w:color w:val="auto"/>
          <w:sz w:val="20"/>
        </w:rPr>
        <w:t xml:space="preserve"> </w:t>
      </w:r>
      <w:r w:rsidR="00E75D74" w:rsidRPr="0095613D">
        <w:rPr>
          <w:rFonts w:ascii="Arial" w:hAnsi="Arial" w:cs="Arial"/>
          <w:color w:val="auto"/>
          <w:sz w:val="20"/>
        </w:rPr>
        <w:t>government and non-</w:t>
      </w:r>
      <w:r w:rsidR="00BB181B" w:rsidRPr="0095613D">
        <w:rPr>
          <w:rFonts w:ascii="Arial" w:hAnsi="Arial" w:cs="Arial"/>
          <w:color w:val="auto"/>
          <w:sz w:val="20"/>
        </w:rPr>
        <w:t xml:space="preserve">government schools </w:t>
      </w:r>
      <w:r w:rsidR="003E4B1E" w:rsidRPr="0095613D">
        <w:rPr>
          <w:rFonts w:ascii="Arial" w:hAnsi="Arial" w:cs="Arial"/>
          <w:color w:val="auto"/>
          <w:sz w:val="20"/>
        </w:rPr>
        <w:t>(</w:t>
      </w:r>
      <w:r w:rsidR="0095613D" w:rsidRPr="0095613D">
        <w:rPr>
          <w:rFonts w:ascii="Arial" w:hAnsi="Arial" w:cs="Arial"/>
          <w:color w:val="auto"/>
          <w:sz w:val="20"/>
        </w:rPr>
        <w:t>11</w:t>
      </w:r>
      <w:r w:rsidR="00724190" w:rsidRPr="0095613D">
        <w:rPr>
          <w:rFonts w:ascii="Arial" w:hAnsi="Arial" w:cs="Arial"/>
          <w:color w:val="auto"/>
          <w:sz w:val="20"/>
        </w:rPr>
        <w:t>%</w:t>
      </w:r>
      <w:r w:rsidR="00BB181B" w:rsidRPr="0095613D">
        <w:rPr>
          <w:rFonts w:ascii="Arial" w:hAnsi="Arial" w:cs="Arial"/>
          <w:color w:val="auto"/>
          <w:sz w:val="20"/>
        </w:rPr>
        <w:t xml:space="preserve"> of all</w:t>
      </w:r>
      <w:r w:rsidR="00BB181B" w:rsidRPr="00C458B1">
        <w:rPr>
          <w:rFonts w:ascii="Arial" w:hAnsi="Arial" w:cs="Arial"/>
          <w:color w:val="auto"/>
          <w:sz w:val="20"/>
        </w:rPr>
        <w:t xml:space="preserve"> Australian schools</w:t>
      </w:r>
      <w:r w:rsidR="003E4B1E" w:rsidRPr="00C458B1">
        <w:rPr>
          <w:rFonts w:ascii="Arial" w:hAnsi="Arial" w:cs="Arial"/>
          <w:color w:val="auto"/>
          <w:sz w:val="20"/>
        </w:rPr>
        <w:t>)</w:t>
      </w:r>
      <w:r w:rsidR="00BB181B" w:rsidRPr="00C458B1">
        <w:rPr>
          <w:rFonts w:ascii="Arial" w:hAnsi="Arial" w:cs="Arial"/>
          <w:color w:val="auto"/>
          <w:sz w:val="20"/>
        </w:rPr>
        <w:t xml:space="preserve"> will directly benefit from participating in the Literacy and Numeracy NP. </w:t>
      </w:r>
      <w:r w:rsidR="00E75D74" w:rsidRPr="00C458B1">
        <w:rPr>
          <w:rFonts w:ascii="Arial" w:hAnsi="Arial" w:cs="Arial"/>
          <w:color w:val="auto"/>
          <w:sz w:val="20"/>
        </w:rPr>
        <w:t>This includes 14</w:t>
      </w:r>
      <w:r w:rsidR="00304048">
        <w:rPr>
          <w:rFonts w:ascii="Arial" w:hAnsi="Arial" w:cs="Arial"/>
          <w:color w:val="auto"/>
          <w:sz w:val="20"/>
        </w:rPr>
        <w:t>7</w:t>
      </w:r>
      <w:r w:rsidR="00E75D74" w:rsidRPr="00C458B1">
        <w:rPr>
          <w:rFonts w:ascii="Arial" w:hAnsi="Arial" w:cs="Arial"/>
          <w:color w:val="auto"/>
          <w:sz w:val="20"/>
        </w:rPr>
        <w:t xml:space="preserve"> schools that are </w:t>
      </w:r>
      <w:r w:rsidR="00612F1B" w:rsidRPr="00C458B1">
        <w:rPr>
          <w:rFonts w:ascii="Arial" w:hAnsi="Arial" w:cs="Arial"/>
          <w:color w:val="auto"/>
          <w:sz w:val="20"/>
        </w:rPr>
        <w:t xml:space="preserve">in </w:t>
      </w:r>
      <w:r w:rsidR="00E75D74" w:rsidRPr="00C458B1">
        <w:rPr>
          <w:rFonts w:ascii="Arial" w:hAnsi="Arial" w:cs="Arial"/>
          <w:color w:val="auto"/>
          <w:sz w:val="20"/>
        </w:rPr>
        <w:t>both the Low SES and Literacy and Numeracy NPs.</w:t>
      </w:r>
    </w:p>
    <w:p w:rsidR="009B4E3B" w:rsidRPr="00C458B1" w:rsidRDefault="00E75D74" w:rsidP="00226FE0">
      <w:pPr>
        <w:pStyle w:val="OneLevelNumberedParagraph"/>
        <w:numPr>
          <w:ilvl w:val="0"/>
          <w:numId w:val="8"/>
        </w:numPr>
        <w:tabs>
          <w:tab w:val="left" w:pos="1440"/>
        </w:tabs>
        <w:spacing w:line="240" w:lineRule="auto"/>
        <w:ind w:right="600"/>
        <w:jc w:val="left"/>
        <w:rPr>
          <w:color w:val="auto"/>
          <w:sz w:val="18"/>
          <w:szCs w:val="18"/>
        </w:rPr>
      </w:pPr>
      <w:r w:rsidRPr="00C458B1">
        <w:rPr>
          <w:rFonts w:ascii="Arial" w:hAnsi="Arial" w:cs="Arial"/>
          <w:color w:val="auto"/>
          <w:sz w:val="20"/>
        </w:rPr>
        <w:t>A</w:t>
      </w:r>
      <w:r w:rsidR="00BB181B" w:rsidRPr="00C458B1">
        <w:rPr>
          <w:rFonts w:ascii="Arial" w:hAnsi="Arial" w:cs="Arial"/>
          <w:color w:val="auto"/>
          <w:sz w:val="20"/>
        </w:rPr>
        <w:t xml:space="preserve">pproximately </w:t>
      </w:r>
      <w:r w:rsidR="005F46E0">
        <w:rPr>
          <w:rFonts w:ascii="Arial" w:hAnsi="Arial" w:cs="Arial"/>
          <w:color w:val="auto"/>
          <w:sz w:val="20"/>
        </w:rPr>
        <w:t>417,000</w:t>
      </w:r>
      <w:r w:rsidRPr="00C458B1">
        <w:rPr>
          <w:rFonts w:ascii="Arial" w:hAnsi="Arial" w:cs="Arial"/>
          <w:color w:val="auto"/>
          <w:sz w:val="20"/>
        </w:rPr>
        <w:t xml:space="preserve"> </w:t>
      </w:r>
      <w:r w:rsidR="00BB181B" w:rsidRPr="00C458B1">
        <w:rPr>
          <w:rFonts w:ascii="Arial" w:hAnsi="Arial" w:cs="Arial"/>
          <w:color w:val="auto"/>
          <w:sz w:val="20"/>
        </w:rPr>
        <w:t xml:space="preserve">students </w:t>
      </w:r>
      <w:r w:rsidR="00226FE0" w:rsidRPr="00C458B1">
        <w:rPr>
          <w:rFonts w:ascii="Arial" w:hAnsi="Arial" w:cs="Arial"/>
          <w:color w:val="auto"/>
          <w:sz w:val="20"/>
        </w:rPr>
        <w:t>(</w:t>
      </w:r>
      <w:r w:rsidR="005F46E0">
        <w:rPr>
          <w:rFonts w:ascii="Arial" w:hAnsi="Arial" w:cs="Arial"/>
          <w:color w:val="auto"/>
          <w:sz w:val="20"/>
        </w:rPr>
        <w:t>12</w:t>
      </w:r>
      <w:r w:rsidR="00BB181B" w:rsidRPr="00C458B1">
        <w:rPr>
          <w:rFonts w:ascii="Arial" w:hAnsi="Arial" w:cs="Arial"/>
          <w:color w:val="auto"/>
          <w:sz w:val="20"/>
        </w:rPr>
        <w:t xml:space="preserve">% of </w:t>
      </w:r>
      <w:r w:rsidR="001633BC" w:rsidRPr="00C458B1">
        <w:rPr>
          <w:rFonts w:ascii="Arial" w:hAnsi="Arial" w:cs="Arial"/>
          <w:color w:val="auto"/>
          <w:sz w:val="20"/>
        </w:rPr>
        <w:t>all</w:t>
      </w:r>
      <w:r w:rsidR="00550268" w:rsidRPr="00C458B1">
        <w:rPr>
          <w:rFonts w:ascii="Arial" w:hAnsi="Arial" w:cs="Arial"/>
          <w:color w:val="auto"/>
          <w:sz w:val="20"/>
        </w:rPr>
        <w:t xml:space="preserve"> student</w:t>
      </w:r>
      <w:r w:rsidR="001633BC" w:rsidRPr="00C458B1">
        <w:rPr>
          <w:rFonts w:ascii="Arial" w:hAnsi="Arial" w:cs="Arial"/>
          <w:color w:val="auto"/>
          <w:sz w:val="20"/>
        </w:rPr>
        <w:t>s</w:t>
      </w:r>
      <w:r w:rsidR="00226FE0" w:rsidRPr="00C458B1">
        <w:rPr>
          <w:rFonts w:ascii="Arial" w:hAnsi="Arial" w:cs="Arial"/>
          <w:color w:val="auto"/>
          <w:sz w:val="20"/>
        </w:rPr>
        <w:t xml:space="preserve">), including </w:t>
      </w:r>
      <w:r w:rsidR="005F46E0">
        <w:rPr>
          <w:rFonts w:ascii="Arial" w:hAnsi="Arial" w:cs="Arial"/>
          <w:color w:val="auto"/>
          <w:sz w:val="20"/>
        </w:rPr>
        <w:t>around 28,000</w:t>
      </w:r>
      <w:r w:rsidR="00226FE0" w:rsidRPr="00C458B1">
        <w:rPr>
          <w:rFonts w:ascii="Arial" w:hAnsi="Arial" w:cs="Arial"/>
          <w:color w:val="auto"/>
          <w:sz w:val="20"/>
        </w:rPr>
        <w:t xml:space="preserve"> Indigenous students (</w:t>
      </w:r>
      <w:r w:rsidR="005F46E0">
        <w:rPr>
          <w:rFonts w:ascii="Arial" w:hAnsi="Arial" w:cs="Arial"/>
          <w:color w:val="auto"/>
          <w:sz w:val="20"/>
        </w:rPr>
        <w:t>18.</w:t>
      </w:r>
      <w:r w:rsidR="00226FE0" w:rsidRPr="00C458B1">
        <w:rPr>
          <w:rFonts w:ascii="Arial" w:hAnsi="Arial" w:cs="Arial"/>
          <w:color w:val="auto"/>
          <w:sz w:val="20"/>
        </w:rPr>
        <w:t xml:space="preserve">0% of </w:t>
      </w:r>
      <w:r w:rsidR="001633BC" w:rsidRPr="00C458B1">
        <w:rPr>
          <w:rFonts w:ascii="Arial" w:hAnsi="Arial" w:cs="Arial"/>
          <w:color w:val="auto"/>
          <w:sz w:val="20"/>
        </w:rPr>
        <w:t xml:space="preserve">all </w:t>
      </w:r>
      <w:r w:rsidR="00BB181B" w:rsidRPr="00C458B1">
        <w:rPr>
          <w:rFonts w:ascii="Arial" w:hAnsi="Arial" w:cs="Arial"/>
          <w:color w:val="auto"/>
          <w:sz w:val="20"/>
        </w:rPr>
        <w:t>Indigenous student</w:t>
      </w:r>
      <w:r w:rsidR="001633BC" w:rsidRPr="00C458B1">
        <w:rPr>
          <w:rFonts w:ascii="Arial" w:hAnsi="Arial" w:cs="Arial"/>
          <w:color w:val="auto"/>
          <w:sz w:val="20"/>
        </w:rPr>
        <w:t>s</w:t>
      </w:r>
      <w:r w:rsidR="00226FE0" w:rsidRPr="00C458B1">
        <w:rPr>
          <w:rFonts w:ascii="Arial" w:hAnsi="Arial" w:cs="Arial"/>
          <w:color w:val="auto"/>
          <w:sz w:val="20"/>
        </w:rPr>
        <w:t>), will be supported by the Literacy and Numeracy NP</w:t>
      </w:r>
      <w:r w:rsidR="0095613D">
        <w:rPr>
          <w:rFonts w:ascii="Arial" w:hAnsi="Arial" w:cs="Arial"/>
          <w:color w:val="auto"/>
          <w:sz w:val="20"/>
        </w:rPr>
        <w:t xml:space="preserve">.  This includes students </w:t>
      </w:r>
      <w:r w:rsidR="0095613D" w:rsidRPr="00C458B1">
        <w:rPr>
          <w:rFonts w:ascii="Arial" w:hAnsi="Arial" w:cs="Arial"/>
          <w:color w:val="auto"/>
          <w:sz w:val="20"/>
        </w:rPr>
        <w:t xml:space="preserve">that are </w:t>
      </w:r>
      <w:r w:rsidR="0095613D">
        <w:rPr>
          <w:rFonts w:ascii="Arial" w:hAnsi="Arial" w:cs="Arial"/>
          <w:color w:val="auto"/>
          <w:sz w:val="20"/>
        </w:rPr>
        <w:t xml:space="preserve">being supported by </w:t>
      </w:r>
      <w:r w:rsidR="0095613D" w:rsidRPr="00C458B1">
        <w:rPr>
          <w:rFonts w:ascii="Arial" w:hAnsi="Arial" w:cs="Arial"/>
          <w:color w:val="auto"/>
          <w:sz w:val="20"/>
        </w:rPr>
        <w:t>both the Low SES and Literacy and Numeracy NPs.</w:t>
      </w:r>
    </w:p>
    <w:p w:rsidR="00BB181B" w:rsidRPr="00602B4A" w:rsidRDefault="00BB181B" w:rsidP="00BB181B">
      <w:pPr>
        <w:pStyle w:val="SSHeading2"/>
        <w:spacing w:after="120"/>
        <w:rPr>
          <w:color w:val="17365D" w:themeColor="text2" w:themeShade="BF"/>
        </w:rPr>
      </w:pPr>
      <w:r w:rsidRPr="00602B4A">
        <w:rPr>
          <w:color w:val="17365D" w:themeColor="text2" w:themeShade="BF"/>
        </w:rPr>
        <w:t>Areas of reform</w:t>
      </w:r>
    </w:p>
    <w:p w:rsidR="00BB181B" w:rsidRPr="00C458B1" w:rsidRDefault="00BB181B" w:rsidP="00BB181B">
      <w:pPr>
        <w:pStyle w:val="numberlist"/>
        <w:rPr>
          <w:rFonts w:ascii="Arial" w:hAnsi="Arial" w:cs="Arial"/>
          <w:sz w:val="20"/>
        </w:rPr>
      </w:pPr>
      <w:r w:rsidRPr="00C458B1">
        <w:rPr>
          <w:rFonts w:ascii="Arial" w:hAnsi="Arial" w:cs="Arial"/>
          <w:sz w:val="20"/>
        </w:rPr>
        <w:t>The Literacy and Numeracy NP has three priority reform areas:</w:t>
      </w:r>
    </w:p>
    <w:p w:rsidR="00BB181B" w:rsidRPr="00C458B1" w:rsidRDefault="00BB181B" w:rsidP="00BB181B">
      <w:pPr>
        <w:pStyle w:val="numberlist"/>
        <w:numPr>
          <w:ilvl w:val="1"/>
          <w:numId w:val="8"/>
        </w:numPr>
        <w:tabs>
          <w:tab w:val="clear" w:pos="1440"/>
          <w:tab w:val="num" w:pos="372"/>
        </w:tabs>
        <w:ind w:left="368" w:hanging="357"/>
        <w:rPr>
          <w:rFonts w:ascii="Arial" w:hAnsi="Arial" w:cs="Arial"/>
          <w:sz w:val="20"/>
        </w:rPr>
      </w:pPr>
      <w:r w:rsidRPr="00C458B1">
        <w:rPr>
          <w:rFonts w:ascii="Arial" w:hAnsi="Arial" w:cs="Arial"/>
          <w:sz w:val="20"/>
        </w:rPr>
        <w:t>Strong school leadership and whole school engage</w:t>
      </w:r>
      <w:r w:rsidR="001633BC" w:rsidRPr="00C458B1">
        <w:rPr>
          <w:rFonts w:ascii="Arial" w:hAnsi="Arial" w:cs="Arial"/>
          <w:sz w:val="20"/>
        </w:rPr>
        <w:t>ment with literacy and numeracy</w:t>
      </w:r>
    </w:p>
    <w:p w:rsidR="00BB181B" w:rsidRPr="00C458B1" w:rsidRDefault="00BB181B" w:rsidP="00BB181B">
      <w:pPr>
        <w:pStyle w:val="numberlist"/>
        <w:numPr>
          <w:ilvl w:val="1"/>
          <w:numId w:val="8"/>
        </w:numPr>
        <w:tabs>
          <w:tab w:val="clear" w:pos="1440"/>
          <w:tab w:val="num" w:pos="372"/>
        </w:tabs>
        <w:ind w:left="368" w:hanging="357"/>
        <w:rPr>
          <w:sz w:val="20"/>
        </w:rPr>
      </w:pPr>
      <w:r w:rsidRPr="00C458B1">
        <w:rPr>
          <w:rFonts w:ascii="Arial" w:hAnsi="Arial" w:cs="Arial"/>
          <w:sz w:val="20"/>
        </w:rPr>
        <w:t>Effective and evidence based teaching of literacy and numeracy</w:t>
      </w:r>
      <w:r w:rsidR="00360076" w:rsidRPr="00C458B1">
        <w:rPr>
          <w:rFonts w:ascii="Arial" w:hAnsi="Arial" w:cs="Arial"/>
          <w:sz w:val="20"/>
        </w:rPr>
        <w:t>,</w:t>
      </w:r>
      <w:r w:rsidRPr="00C458B1">
        <w:rPr>
          <w:rFonts w:ascii="Arial" w:hAnsi="Arial" w:cs="Arial"/>
          <w:sz w:val="20"/>
        </w:rPr>
        <w:t xml:space="preserve"> and</w:t>
      </w:r>
    </w:p>
    <w:p w:rsidR="00BB181B" w:rsidRPr="00C458B1" w:rsidRDefault="00BB181B" w:rsidP="00226FE0">
      <w:pPr>
        <w:pStyle w:val="numberlist"/>
        <w:numPr>
          <w:ilvl w:val="1"/>
          <w:numId w:val="8"/>
        </w:numPr>
        <w:tabs>
          <w:tab w:val="clear" w:pos="1440"/>
          <w:tab w:val="num" w:pos="372"/>
        </w:tabs>
        <w:spacing w:after="240"/>
        <w:ind w:left="368" w:hanging="357"/>
        <w:rPr>
          <w:sz w:val="20"/>
        </w:rPr>
      </w:pPr>
      <w:r w:rsidRPr="00C458B1">
        <w:rPr>
          <w:rFonts w:ascii="Arial" w:hAnsi="Arial" w:cs="Arial"/>
          <w:sz w:val="20"/>
        </w:rPr>
        <w:t>Monitoring student and school literacy and numeracy performance to identify where support is needed.</w:t>
      </w:r>
    </w:p>
    <w:p w:rsidR="00BB181B" w:rsidRPr="00602B4A" w:rsidRDefault="00BB181B" w:rsidP="00BB181B">
      <w:pPr>
        <w:pStyle w:val="SSHeading2"/>
        <w:spacing w:after="120"/>
        <w:rPr>
          <w:color w:val="17365D" w:themeColor="text2" w:themeShade="BF"/>
        </w:rPr>
      </w:pPr>
      <w:r w:rsidRPr="00602B4A">
        <w:rPr>
          <w:color w:val="17365D" w:themeColor="text2" w:themeShade="BF"/>
        </w:rPr>
        <w:t>Reform strategies</w:t>
      </w:r>
    </w:p>
    <w:p w:rsidR="001633BC" w:rsidRPr="00C458B1" w:rsidRDefault="001633BC" w:rsidP="001633BC">
      <w:pPr>
        <w:pStyle w:val="numberlist"/>
        <w:rPr>
          <w:rFonts w:ascii="Arial" w:hAnsi="Arial" w:cs="Arial"/>
          <w:sz w:val="20"/>
        </w:rPr>
      </w:pPr>
      <w:r w:rsidRPr="00C458B1">
        <w:rPr>
          <w:rFonts w:ascii="Arial" w:hAnsi="Arial" w:cs="Arial"/>
          <w:sz w:val="20"/>
        </w:rPr>
        <w:t>S</w:t>
      </w:r>
      <w:r w:rsidR="00BB181B" w:rsidRPr="00C458B1">
        <w:rPr>
          <w:rFonts w:ascii="Arial" w:hAnsi="Arial" w:cs="Arial"/>
          <w:sz w:val="20"/>
        </w:rPr>
        <w:t xml:space="preserve">tates and territories </w:t>
      </w:r>
      <w:r w:rsidRPr="00C458B1">
        <w:rPr>
          <w:rFonts w:ascii="Arial" w:hAnsi="Arial" w:cs="Arial"/>
          <w:sz w:val="20"/>
        </w:rPr>
        <w:t>are</w:t>
      </w:r>
      <w:r w:rsidR="00BB181B" w:rsidRPr="00C458B1">
        <w:rPr>
          <w:rFonts w:ascii="Arial" w:hAnsi="Arial" w:cs="Arial"/>
          <w:sz w:val="20"/>
        </w:rPr>
        <w:t xml:space="preserve"> implement</w:t>
      </w:r>
      <w:r w:rsidRPr="00C458B1">
        <w:rPr>
          <w:rFonts w:ascii="Arial" w:hAnsi="Arial" w:cs="Arial"/>
          <w:sz w:val="20"/>
        </w:rPr>
        <w:t>ing</w:t>
      </w:r>
      <w:r w:rsidR="00BB181B" w:rsidRPr="00C458B1">
        <w:rPr>
          <w:rFonts w:ascii="Arial" w:hAnsi="Arial" w:cs="Arial"/>
          <w:sz w:val="20"/>
        </w:rPr>
        <w:t xml:space="preserve"> a range of reform strategies </w:t>
      </w:r>
      <w:r w:rsidR="004B6EBB" w:rsidRPr="00C458B1">
        <w:rPr>
          <w:rFonts w:ascii="Arial" w:hAnsi="Arial" w:cs="Arial"/>
          <w:sz w:val="20"/>
        </w:rPr>
        <w:t>to</w:t>
      </w:r>
      <w:r w:rsidRPr="00C458B1">
        <w:rPr>
          <w:rFonts w:ascii="Arial" w:hAnsi="Arial" w:cs="Arial"/>
          <w:sz w:val="20"/>
        </w:rPr>
        <w:t xml:space="preserve"> </w:t>
      </w:r>
      <w:r w:rsidR="00BB181B" w:rsidRPr="00C458B1">
        <w:rPr>
          <w:rFonts w:ascii="Arial" w:hAnsi="Arial" w:cs="Arial"/>
          <w:sz w:val="20"/>
        </w:rPr>
        <w:t xml:space="preserve">support students </w:t>
      </w:r>
      <w:r w:rsidRPr="00C458B1">
        <w:rPr>
          <w:rFonts w:ascii="Arial" w:hAnsi="Arial" w:cs="Arial"/>
          <w:sz w:val="20"/>
        </w:rPr>
        <w:t xml:space="preserve">in </w:t>
      </w:r>
      <w:r w:rsidR="00BB181B" w:rsidRPr="00C458B1">
        <w:rPr>
          <w:rFonts w:ascii="Arial" w:hAnsi="Arial" w:cs="Arial"/>
          <w:sz w:val="20"/>
        </w:rPr>
        <w:t>develop</w:t>
      </w:r>
      <w:r w:rsidRPr="00C458B1">
        <w:rPr>
          <w:rFonts w:ascii="Arial" w:hAnsi="Arial" w:cs="Arial"/>
          <w:sz w:val="20"/>
        </w:rPr>
        <w:t>ing</w:t>
      </w:r>
      <w:r w:rsidR="00BB181B" w:rsidRPr="00C458B1">
        <w:rPr>
          <w:rFonts w:ascii="Arial" w:hAnsi="Arial" w:cs="Arial"/>
          <w:sz w:val="20"/>
        </w:rPr>
        <w:t xml:space="preserve"> effective, strong literacy and numeracy skills. These include:</w:t>
      </w:r>
    </w:p>
    <w:p w:rsidR="00BB181B" w:rsidRPr="00C458B1" w:rsidRDefault="00BB181B" w:rsidP="001633BC">
      <w:pPr>
        <w:pStyle w:val="numberlist"/>
        <w:numPr>
          <w:ilvl w:val="1"/>
          <w:numId w:val="8"/>
        </w:numPr>
        <w:tabs>
          <w:tab w:val="clear" w:pos="1440"/>
          <w:tab w:val="num" w:pos="372"/>
        </w:tabs>
        <w:spacing w:after="80"/>
        <w:ind w:left="368" w:hanging="357"/>
        <w:rPr>
          <w:rFonts w:ascii="Arial" w:hAnsi="Arial" w:cs="Arial"/>
          <w:i/>
          <w:sz w:val="20"/>
        </w:rPr>
      </w:pPr>
      <w:r w:rsidRPr="00C458B1">
        <w:rPr>
          <w:rFonts w:ascii="Arial" w:hAnsi="Arial" w:cs="Arial"/>
          <w:sz w:val="20"/>
        </w:rPr>
        <w:t>Providing teachers with the skills and strategies to teach the key concepts in literacy and numeracy from the early years and to extend these skill</w:t>
      </w:r>
      <w:r w:rsidR="00121004" w:rsidRPr="00C458B1">
        <w:rPr>
          <w:rFonts w:ascii="Arial" w:hAnsi="Arial" w:cs="Arial"/>
          <w:sz w:val="20"/>
        </w:rPr>
        <w:t>s in the middle and later years</w:t>
      </w:r>
      <w:r w:rsidR="00582A40" w:rsidRPr="00C458B1">
        <w:rPr>
          <w:rFonts w:ascii="Arial" w:hAnsi="Arial" w:cs="Arial"/>
          <w:sz w:val="20"/>
        </w:rPr>
        <w:t>.</w:t>
      </w:r>
    </w:p>
    <w:p w:rsidR="00BB181B" w:rsidRPr="00C458B1" w:rsidRDefault="00BB181B" w:rsidP="00BB181B">
      <w:pPr>
        <w:pStyle w:val="numberlist"/>
        <w:numPr>
          <w:ilvl w:val="1"/>
          <w:numId w:val="8"/>
        </w:numPr>
        <w:tabs>
          <w:tab w:val="clear" w:pos="1440"/>
          <w:tab w:val="num" w:pos="372"/>
        </w:tabs>
        <w:spacing w:before="80" w:after="80"/>
        <w:ind w:left="368" w:hanging="357"/>
        <w:rPr>
          <w:rFonts w:ascii="Arial" w:hAnsi="Arial" w:cs="Arial"/>
          <w:i/>
          <w:sz w:val="20"/>
        </w:rPr>
      </w:pPr>
      <w:r w:rsidRPr="00C458B1">
        <w:rPr>
          <w:rFonts w:ascii="Arial" w:hAnsi="Arial" w:cs="Arial"/>
          <w:sz w:val="20"/>
        </w:rPr>
        <w:t>Providing access to professional development to increase teacher capacity to teach literacy and numeracy</w:t>
      </w:r>
      <w:r w:rsidR="00582A40" w:rsidRPr="00C458B1">
        <w:rPr>
          <w:rFonts w:ascii="Arial" w:hAnsi="Arial" w:cs="Arial"/>
          <w:sz w:val="20"/>
        </w:rPr>
        <w:t>.</w:t>
      </w:r>
    </w:p>
    <w:p w:rsidR="00BB181B" w:rsidRPr="00C458B1" w:rsidRDefault="00BB181B" w:rsidP="00BB181B">
      <w:pPr>
        <w:pStyle w:val="numberlist"/>
        <w:numPr>
          <w:ilvl w:val="1"/>
          <w:numId w:val="8"/>
        </w:numPr>
        <w:tabs>
          <w:tab w:val="clear" w:pos="1440"/>
          <w:tab w:val="num" w:pos="372"/>
        </w:tabs>
        <w:spacing w:before="80" w:after="80"/>
        <w:ind w:left="368" w:hanging="357"/>
        <w:rPr>
          <w:rFonts w:ascii="Arial" w:hAnsi="Arial" w:cs="Arial"/>
          <w:i/>
          <w:sz w:val="20"/>
        </w:rPr>
      </w:pPr>
      <w:r w:rsidRPr="00C458B1">
        <w:rPr>
          <w:rFonts w:ascii="Arial" w:hAnsi="Arial" w:cs="Arial"/>
          <w:sz w:val="20"/>
        </w:rPr>
        <w:t>Identifying and developing resources for teachers to deliver consistent, high quality literacy and numeracy teaching</w:t>
      </w:r>
      <w:r w:rsidR="00582A40" w:rsidRPr="00C458B1">
        <w:rPr>
          <w:rFonts w:ascii="Arial" w:hAnsi="Arial" w:cs="Arial"/>
          <w:sz w:val="20"/>
        </w:rPr>
        <w:t>.</w:t>
      </w:r>
    </w:p>
    <w:p w:rsidR="00BB181B" w:rsidRPr="00C458B1" w:rsidRDefault="00BB181B" w:rsidP="00BB181B">
      <w:pPr>
        <w:pStyle w:val="numberlist"/>
        <w:numPr>
          <w:ilvl w:val="1"/>
          <w:numId w:val="8"/>
        </w:numPr>
        <w:tabs>
          <w:tab w:val="clear" w:pos="1440"/>
          <w:tab w:val="num" w:pos="372"/>
        </w:tabs>
        <w:spacing w:before="80" w:after="80"/>
        <w:ind w:left="368" w:hanging="357"/>
        <w:rPr>
          <w:rFonts w:ascii="Arial" w:hAnsi="Arial" w:cs="Arial"/>
          <w:i/>
          <w:sz w:val="20"/>
        </w:rPr>
      </w:pPr>
      <w:r w:rsidRPr="00C458B1">
        <w:rPr>
          <w:rFonts w:ascii="Arial" w:hAnsi="Arial" w:cs="Arial"/>
          <w:sz w:val="20"/>
        </w:rPr>
        <w:t>Introducing additional specialised classroom support to assist school leaders and teachers to improve student outcomes</w:t>
      </w:r>
      <w:r w:rsidR="00582A40" w:rsidRPr="00C458B1">
        <w:rPr>
          <w:rFonts w:ascii="Arial" w:hAnsi="Arial" w:cs="Arial"/>
          <w:sz w:val="20"/>
        </w:rPr>
        <w:t>.</w:t>
      </w:r>
    </w:p>
    <w:p w:rsidR="00BB181B" w:rsidRPr="00C458B1" w:rsidRDefault="00BB181B" w:rsidP="00BB181B">
      <w:pPr>
        <w:pStyle w:val="numberlist"/>
        <w:numPr>
          <w:ilvl w:val="1"/>
          <w:numId w:val="8"/>
        </w:numPr>
        <w:tabs>
          <w:tab w:val="clear" w:pos="1440"/>
          <w:tab w:val="num" w:pos="372"/>
        </w:tabs>
        <w:spacing w:before="80" w:after="80"/>
        <w:ind w:left="368" w:hanging="357"/>
        <w:rPr>
          <w:rFonts w:ascii="Arial" w:hAnsi="Arial" w:cs="Arial"/>
          <w:i/>
          <w:sz w:val="20"/>
        </w:rPr>
      </w:pPr>
      <w:r w:rsidRPr="00C458B1">
        <w:rPr>
          <w:rFonts w:ascii="Arial" w:hAnsi="Arial" w:cs="Arial"/>
          <w:sz w:val="20"/>
        </w:rPr>
        <w:t>Building the capacity of principals and school leaders to drive continuous improvement, through identification and implementation of proven literacy and numeracy practices and the use of performance data</w:t>
      </w:r>
      <w:r w:rsidR="00582A40" w:rsidRPr="00C458B1">
        <w:rPr>
          <w:rFonts w:ascii="Arial" w:hAnsi="Arial" w:cs="Arial"/>
          <w:sz w:val="20"/>
        </w:rPr>
        <w:t>.</w:t>
      </w:r>
    </w:p>
    <w:p w:rsidR="00BB181B" w:rsidRPr="00C458B1" w:rsidRDefault="00BB181B" w:rsidP="00BB181B">
      <w:pPr>
        <w:pStyle w:val="numberlist"/>
        <w:numPr>
          <w:ilvl w:val="1"/>
          <w:numId w:val="8"/>
        </w:numPr>
        <w:tabs>
          <w:tab w:val="clear" w:pos="1440"/>
          <w:tab w:val="num" w:pos="372"/>
        </w:tabs>
        <w:spacing w:before="80" w:after="80"/>
        <w:ind w:left="368" w:hanging="357"/>
        <w:rPr>
          <w:rFonts w:ascii="Arial" w:hAnsi="Arial" w:cs="Arial"/>
          <w:i/>
          <w:sz w:val="20"/>
        </w:rPr>
      </w:pPr>
      <w:r w:rsidRPr="00C458B1">
        <w:rPr>
          <w:rFonts w:ascii="Arial" w:hAnsi="Arial" w:cs="Arial"/>
          <w:sz w:val="20"/>
        </w:rPr>
        <w:t>Supporting schools to share practice and performance outcomes with other schools</w:t>
      </w:r>
      <w:r w:rsidR="00582A40" w:rsidRPr="00C458B1">
        <w:rPr>
          <w:rFonts w:ascii="Arial" w:hAnsi="Arial" w:cs="Arial"/>
          <w:sz w:val="20"/>
        </w:rPr>
        <w:t>.</w:t>
      </w:r>
    </w:p>
    <w:p w:rsidR="00BB181B" w:rsidRPr="00C458B1" w:rsidRDefault="00BB181B" w:rsidP="00BB181B">
      <w:pPr>
        <w:pStyle w:val="numberlist"/>
        <w:numPr>
          <w:ilvl w:val="1"/>
          <w:numId w:val="8"/>
        </w:numPr>
        <w:tabs>
          <w:tab w:val="clear" w:pos="1440"/>
          <w:tab w:val="num" w:pos="372"/>
        </w:tabs>
        <w:spacing w:before="80" w:after="80"/>
        <w:ind w:left="368" w:hanging="357"/>
        <w:rPr>
          <w:rFonts w:ascii="Arial" w:hAnsi="Arial" w:cs="Arial"/>
          <w:i/>
          <w:sz w:val="20"/>
        </w:rPr>
      </w:pPr>
      <w:r w:rsidRPr="00C458B1">
        <w:rPr>
          <w:rFonts w:ascii="Arial" w:hAnsi="Arial" w:cs="Arial"/>
          <w:sz w:val="20"/>
        </w:rPr>
        <w:lastRenderedPageBreak/>
        <w:t>Implementing approaches which encourage parental engagement in literacy and numeracy education</w:t>
      </w:r>
      <w:r w:rsidR="00582A40" w:rsidRPr="00C458B1">
        <w:rPr>
          <w:rFonts w:ascii="Arial" w:hAnsi="Arial" w:cs="Arial"/>
          <w:sz w:val="20"/>
        </w:rPr>
        <w:t>.</w:t>
      </w:r>
    </w:p>
    <w:p w:rsidR="00BB181B" w:rsidRPr="00C458B1" w:rsidRDefault="00BB181B" w:rsidP="00BB181B">
      <w:pPr>
        <w:pStyle w:val="numberlist"/>
        <w:numPr>
          <w:ilvl w:val="1"/>
          <w:numId w:val="8"/>
        </w:numPr>
        <w:tabs>
          <w:tab w:val="clear" w:pos="1440"/>
          <w:tab w:val="num" w:pos="372"/>
        </w:tabs>
        <w:spacing w:before="80" w:after="80"/>
        <w:ind w:left="368" w:hanging="357"/>
        <w:rPr>
          <w:rFonts w:ascii="Arial" w:hAnsi="Arial" w:cs="Arial"/>
          <w:i/>
          <w:sz w:val="20"/>
        </w:rPr>
      </w:pPr>
      <w:r w:rsidRPr="00C458B1">
        <w:rPr>
          <w:rFonts w:ascii="Arial" w:hAnsi="Arial" w:cs="Arial"/>
          <w:sz w:val="20"/>
        </w:rPr>
        <w:t>Supporting schools and teachers to use literacy and numeracy performance information to identify the individual learning needs of students so that appropriate teaching strategies can be used</w:t>
      </w:r>
      <w:r w:rsidR="00582A40" w:rsidRPr="00C458B1">
        <w:rPr>
          <w:rFonts w:ascii="Arial" w:hAnsi="Arial" w:cs="Arial"/>
          <w:sz w:val="20"/>
        </w:rPr>
        <w:t>.</w:t>
      </w:r>
    </w:p>
    <w:p w:rsidR="009B4E3B" w:rsidRPr="00C458B1" w:rsidRDefault="00BB181B" w:rsidP="00BB181B">
      <w:pPr>
        <w:pStyle w:val="numberlist"/>
        <w:numPr>
          <w:ilvl w:val="1"/>
          <w:numId w:val="8"/>
        </w:numPr>
        <w:tabs>
          <w:tab w:val="clear" w:pos="1440"/>
          <w:tab w:val="num" w:pos="372"/>
        </w:tabs>
        <w:spacing w:before="80" w:after="80"/>
        <w:ind w:left="368" w:hanging="357"/>
        <w:rPr>
          <w:sz w:val="20"/>
        </w:rPr>
      </w:pPr>
      <w:r w:rsidRPr="00C458B1">
        <w:rPr>
          <w:rFonts w:ascii="Arial" w:hAnsi="Arial" w:cs="Arial"/>
          <w:sz w:val="20"/>
        </w:rPr>
        <w:t>Providing professional development and support for teachers and school leaders in the use of diagnostic tools, enabling schools to use high quality data to inform decision making</w:t>
      </w:r>
      <w:r w:rsidR="00582A40" w:rsidRPr="00C458B1">
        <w:rPr>
          <w:rFonts w:ascii="Arial" w:hAnsi="Arial" w:cs="Arial"/>
          <w:sz w:val="20"/>
        </w:rPr>
        <w:t>.</w:t>
      </w:r>
    </w:p>
    <w:p w:rsidR="00BB181B" w:rsidRPr="00C458B1" w:rsidRDefault="00BB181B" w:rsidP="00226FE0">
      <w:pPr>
        <w:pStyle w:val="numberlist"/>
        <w:numPr>
          <w:ilvl w:val="1"/>
          <w:numId w:val="8"/>
        </w:numPr>
        <w:tabs>
          <w:tab w:val="clear" w:pos="1440"/>
          <w:tab w:val="num" w:pos="372"/>
        </w:tabs>
        <w:spacing w:before="80" w:after="240"/>
        <w:ind w:left="368" w:hanging="357"/>
        <w:rPr>
          <w:sz w:val="20"/>
        </w:rPr>
      </w:pPr>
      <w:r w:rsidRPr="00C458B1">
        <w:rPr>
          <w:rFonts w:ascii="Arial" w:hAnsi="Arial" w:cs="Arial"/>
          <w:sz w:val="20"/>
        </w:rPr>
        <w:t>Supporting schools to track student progress over time, particularly cohorts of students.</w:t>
      </w:r>
    </w:p>
    <w:p w:rsidR="00BB181B" w:rsidRPr="00602B4A" w:rsidRDefault="00BB181B" w:rsidP="00BB181B">
      <w:pPr>
        <w:pStyle w:val="SSHeading2"/>
        <w:spacing w:after="120"/>
        <w:rPr>
          <w:color w:val="17365D" w:themeColor="text2" w:themeShade="BF"/>
        </w:rPr>
      </w:pPr>
      <w:r w:rsidRPr="00602B4A">
        <w:rPr>
          <w:color w:val="17365D" w:themeColor="text2" w:themeShade="BF"/>
        </w:rPr>
        <w:t>Selection of schools</w:t>
      </w:r>
    </w:p>
    <w:p w:rsidR="00BB181B" w:rsidRPr="00C458B1" w:rsidRDefault="00BB181B" w:rsidP="00226FE0">
      <w:pPr>
        <w:pStyle w:val="numberlist"/>
        <w:numPr>
          <w:ilvl w:val="1"/>
          <w:numId w:val="8"/>
        </w:numPr>
        <w:tabs>
          <w:tab w:val="clear" w:pos="1440"/>
          <w:tab w:val="num" w:pos="372"/>
        </w:tabs>
        <w:spacing w:before="80" w:after="240"/>
        <w:ind w:left="368" w:hanging="357"/>
        <w:rPr>
          <w:rFonts w:ascii="Arial" w:hAnsi="Arial" w:cs="Arial"/>
          <w:sz w:val="20"/>
        </w:rPr>
      </w:pPr>
      <w:r w:rsidRPr="00C458B1">
        <w:rPr>
          <w:rFonts w:ascii="Arial" w:hAnsi="Arial" w:cs="Arial"/>
          <w:sz w:val="20"/>
        </w:rPr>
        <w:t xml:space="preserve">State and territory education authorities identified the schools to participate in </w:t>
      </w:r>
      <w:r w:rsidR="00C90164" w:rsidRPr="00C458B1">
        <w:rPr>
          <w:rFonts w:ascii="Arial" w:hAnsi="Arial" w:cs="Arial"/>
          <w:sz w:val="20"/>
        </w:rPr>
        <w:t>the Literacy and Numeracy NP</w:t>
      </w:r>
      <w:r w:rsidRPr="00C458B1">
        <w:rPr>
          <w:rFonts w:ascii="Arial" w:hAnsi="Arial" w:cs="Arial"/>
          <w:sz w:val="20"/>
        </w:rPr>
        <w:t xml:space="preserve"> by taking into account schools’ 2008 NAPLAN results, other funding to the school from the Commonwealth and/or state and their local knowledge about the schools that would benefit the most from participating in these reform activities.</w:t>
      </w:r>
    </w:p>
    <w:p w:rsidR="00BB181B" w:rsidRPr="00602B4A" w:rsidRDefault="00BB181B" w:rsidP="00BB181B">
      <w:pPr>
        <w:pStyle w:val="SSHeading2"/>
        <w:spacing w:after="120"/>
        <w:rPr>
          <w:color w:val="17365D" w:themeColor="text2" w:themeShade="BF"/>
        </w:rPr>
      </w:pPr>
      <w:r w:rsidRPr="00602B4A">
        <w:rPr>
          <w:color w:val="17365D" w:themeColor="text2" w:themeShade="BF"/>
        </w:rPr>
        <w:t>Status of implementation</w:t>
      </w:r>
    </w:p>
    <w:p w:rsidR="00BB181B" w:rsidRPr="00C458B1" w:rsidRDefault="00FE16D9" w:rsidP="00226FE0">
      <w:pPr>
        <w:pStyle w:val="OneLevelNumberedParagraph"/>
        <w:numPr>
          <w:ilvl w:val="0"/>
          <w:numId w:val="8"/>
        </w:numPr>
        <w:tabs>
          <w:tab w:val="left" w:pos="1440"/>
        </w:tabs>
        <w:spacing w:before="120"/>
        <w:jc w:val="left"/>
        <w:rPr>
          <w:rFonts w:ascii="Arial" w:hAnsi="Arial" w:cs="Arial"/>
          <w:color w:val="auto"/>
          <w:sz w:val="20"/>
          <w:u w:val="single"/>
        </w:rPr>
      </w:pPr>
      <w:r w:rsidRPr="00C458B1">
        <w:rPr>
          <w:rFonts w:ascii="Arial" w:hAnsi="Arial" w:cs="Arial"/>
          <w:color w:val="auto"/>
          <w:sz w:val="20"/>
        </w:rPr>
        <w:t>Summaries</w:t>
      </w:r>
      <w:r w:rsidR="00BB181B" w:rsidRPr="00C458B1">
        <w:rPr>
          <w:rFonts w:ascii="Arial" w:hAnsi="Arial" w:cs="Arial"/>
          <w:color w:val="auto"/>
          <w:sz w:val="20"/>
        </w:rPr>
        <w:t xml:space="preserve"> of state and territory </w:t>
      </w:r>
      <w:r w:rsidRPr="00C458B1">
        <w:rPr>
          <w:rFonts w:ascii="Arial" w:hAnsi="Arial" w:cs="Arial"/>
          <w:color w:val="auto"/>
          <w:sz w:val="20"/>
        </w:rPr>
        <w:t>I</w:t>
      </w:r>
      <w:r w:rsidR="00BB181B" w:rsidRPr="00C458B1">
        <w:rPr>
          <w:rFonts w:ascii="Arial" w:hAnsi="Arial" w:cs="Arial"/>
          <w:color w:val="auto"/>
          <w:sz w:val="20"/>
        </w:rPr>
        <w:t xml:space="preserve">mplementation </w:t>
      </w:r>
      <w:r w:rsidRPr="00C458B1">
        <w:rPr>
          <w:rFonts w:ascii="Arial" w:hAnsi="Arial" w:cs="Arial"/>
          <w:color w:val="auto"/>
          <w:sz w:val="20"/>
        </w:rPr>
        <w:t>P</w:t>
      </w:r>
      <w:r w:rsidR="00BB181B" w:rsidRPr="00C458B1">
        <w:rPr>
          <w:rFonts w:ascii="Arial" w:hAnsi="Arial" w:cs="Arial"/>
          <w:color w:val="auto"/>
          <w:sz w:val="20"/>
        </w:rPr>
        <w:t>lans for the Literacy and Numeracy NP and lists of participating schools have been published on the DEEWR Smarter Schools National Partnersh</w:t>
      </w:r>
      <w:r w:rsidR="002160C0" w:rsidRPr="00C458B1">
        <w:rPr>
          <w:rFonts w:ascii="Arial" w:hAnsi="Arial" w:cs="Arial"/>
          <w:color w:val="auto"/>
          <w:sz w:val="20"/>
        </w:rPr>
        <w:t>ip</w:t>
      </w:r>
      <w:r w:rsidR="004B6EBB" w:rsidRPr="00C458B1">
        <w:rPr>
          <w:rFonts w:ascii="Arial" w:hAnsi="Arial" w:cs="Arial"/>
          <w:color w:val="auto"/>
          <w:sz w:val="20"/>
        </w:rPr>
        <w:t>s</w:t>
      </w:r>
      <w:r w:rsidR="002160C0" w:rsidRPr="00C458B1">
        <w:rPr>
          <w:rFonts w:ascii="Arial" w:hAnsi="Arial" w:cs="Arial"/>
          <w:color w:val="auto"/>
          <w:sz w:val="20"/>
        </w:rPr>
        <w:t xml:space="preserve"> website: </w:t>
      </w:r>
      <w:hyperlink r:id="rId12" w:history="1">
        <w:r w:rsidR="002160C0" w:rsidRPr="00C458B1">
          <w:rPr>
            <w:rStyle w:val="Hyperlink"/>
            <w:rFonts w:ascii="Arial" w:hAnsi="Arial" w:cs="Arial"/>
            <w:color w:val="auto"/>
            <w:sz w:val="20"/>
          </w:rPr>
          <w:t>www.smarterschools.gov.au</w:t>
        </w:r>
      </w:hyperlink>
      <w:r w:rsidR="002160C0" w:rsidRPr="00C458B1">
        <w:rPr>
          <w:rFonts w:ascii="Arial" w:hAnsi="Arial" w:cs="Arial"/>
          <w:color w:val="auto"/>
          <w:sz w:val="20"/>
        </w:rPr>
        <w:t>.</w:t>
      </w:r>
    </w:p>
    <w:p w:rsidR="00BB181B" w:rsidRPr="00602B4A" w:rsidRDefault="00BB181B" w:rsidP="00C23BA1">
      <w:pPr>
        <w:pStyle w:val="SSHeading2"/>
        <w:spacing w:after="120"/>
        <w:rPr>
          <w:color w:val="17365D" w:themeColor="text2" w:themeShade="BF"/>
        </w:rPr>
      </w:pPr>
      <w:r w:rsidRPr="00602B4A">
        <w:rPr>
          <w:color w:val="17365D" w:themeColor="text2" w:themeShade="BF"/>
        </w:rPr>
        <w:t>School level plans</w:t>
      </w:r>
    </w:p>
    <w:p w:rsidR="00BB181B" w:rsidRPr="00C458B1" w:rsidRDefault="00BB181B" w:rsidP="00C23BA1">
      <w:pPr>
        <w:pStyle w:val="numberlist"/>
        <w:numPr>
          <w:ilvl w:val="1"/>
          <w:numId w:val="8"/>
        </w:numPr>
        <w:tabs>
          <w:tab w:val="clear" w:pos="1440"/>
          <w:tab w:val="num" w:pos="372"/>
        </w:tabs>
        <w:ind w:left="368" w:hanging="357"/>
        <w:rPr>
          <w:rFonts w:ascii="Arial" w:hAnsi="Arial" w:cs="Arial"/>
          <w:sz w:val="20"/>
        </w:rPr>
      </w:pPr>
      <w:r w:rsidRPr="00C458B1">
        <w:rPr>
          <w:rFonts w:ascii="Arial" w:hAnsi="Arial" w:cs="Arial"/>
          <w:sz w:val="20"/>
        </w:rPr>
        <w:t xml:space="preserve">Schools participating in </w:t>
      </w:r>
      <w:r w:rsidR="00C90164" w:rsidRPr="00C458B1">
        <w:rPr>
          <w:rFonts w:ascii="Arial" w:hAnsi="Arial" w:cs="Arial"/>
          <w:sz w:val="20"/>
        </w:rPr>
        <w:t>the Literacy and Numeracy NP</w:t>
      </w:r>
      <w:r w:rsidRPr="00C458B1">
        <w:rPr>
          <w:rFonts w:ascii="Arial" w:hAnsi="Arial" w:cs="Arial"/>
          <w:sz w:val="20"/>
        </w:rPr>
        <w:t xml:space="preserve"> tailor</w:t>
      </w:r>
      <w:r w:rsidR="00D445AA" w:rsidRPr="00C458B1">
        <w:rPr>
          <w:rFonts w:ascii="Arial" w:hAnsi="Arial" w:cs="Arial"/>
          <w:sz w:val="20"/>
        </w:rPr>
        <w:t>ed</w:t>
      </w:r>
      <w:r w:rsidRPr="00C458B1">
        <w:rPr>
          <w:rFonts w:ascii="Arial" w:hAnsi="Arial" w:cs="Arial"/>
          <w:sz w:val="20"/>
        </w:rPr>
        <w:t xml:space="preserve"> reform activities to meet the needs of their school community and the specific needs of their students.  </w:t>
      </w:r>
    </w:p>
    <w:p w:rsidR="00BB181B" w:rsidRPr="00C458B1" w:rsidRDefault="00BB181B" w:rsidP="00C23BA1">
      <w:pPr>
        <w:pStyle w:val="OneLevelNumberedParagraph"/>
        <w:numPr>
          <w:ilvl w:val="0"/>
          <w:numId w:val="8"/>
        </w:numPr>
        <w:tabs>
          <w:tab w:val="left" w:pos="1440"/>
        </w:tabs>
        <w:spacing w:after="120"/>
        <w:jc w:val="left"/>
        <w:rPr>
          <w:rFonts w:ascii="Arial" w:hAnsi="Arial" w:cs="Arial"/>
          <w:color w:val="auto"/>
          <w:sz w:val="20"/>
          <w:u w:val="single"/>
        </w:rPr>
      </w:pPr>
      <w:r w:rsidRPr="00C458B1">
        <w:rPr>
          <w:rFonts w:ascii="Arial" w:hAnsi="Arial" w:cs="Arial"/>
          <w:color w:val="auto"/>
          <w:sz w:val="20"/>
        </w:rPr>
        <w:t xml:space="preserve">School level plans </w:t>
      </w:r>
      <w:r w:rsidR="00D445AA" w:rsidRPr="00C458B1">
        <w:rPr>
          <w:rFonts w:ascii="Arial" w:hAnsi="Arial" w:cs="Arial"/>
          <w:color w:val="auto"/>
          <w:sz w:val="20"/>
        </w:rPr>
        <w:t>are</w:t>
      </w:r>
      <w:r w:rsidRPr="00C458B1">
        <w:rPr>
          <w:rFonts w:ascii="Arial" w:hAnsi="Arial" w:cs="Arial"/>
          <w:color w:val="auto"/>
          <w:sz w:val="20"/>
        </w:rPr>
        <w:t xml:space="preserve"> published on the school (or relevant state education authority) website.</w:t>
      </w:r>
    </w:p>
    <w:sectPr w:rsidR="00BB181B" w:rsidRPr="00C458B1" w:rsidSect="004D5B43">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418"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D2B" w:rsidRDefault="00EC2D2B" w:rsidP="004D5B43">
      <w:r>
        <w:separator/>
      </w:r>
    </w:p>
  </w:endnote>
  <w:endnote w:type="continuationSeparator" w:id="0">
    <w:p w:rsidR="00EC2D2B" w:rsidRDefault="00EC2D2B" w:rsidP="004D5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B4A" w:rsidRDefault="00602B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B4A" w:rsidRDefault="00602B4A">
    <w:pPr>
      <w:pStyle w:val="Footer"/>
    </w:pPr>
    <w:r>
      <w:rPr>
        <w:noProof/>
      </w:rPr>
      <w:drawing>
        <wp:inline distT="0" distB="0" distL="0" distR="0">
          <wp:extent cx="5939790" cy="143811"/>
          <wp:effectExtent l="19050" t="0" r="381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
                  <a:srcRect/>
                  <a:stretch>
                    <a:fillRect/>
                  </a:stretch>
                </pic:blipFill>
                <pic:spPr bwMode="auto">
                  <a:xfrm>
                    <a:off x="0" y="0"/>
                    <a:ext cx="5939790" cy="143811"/>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B4A" w:rsidRDefault="00602B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D2B" w:rsidRDefault="00EC2D2B" w:rsidP="004D5B43">
      <w:r>
        <w:separator/>
      </w:r>
    </w:p>
  </w:footnote>
  <w:footnote w:type="continuationSeparator" w:id="0">
    <w:p w:rsidR="00EC2D2B" w:rsidRDefault="00EC2D2B" w:rsidP="004D5B43">
      <w:r>
        <w:continuationSeparator/>
      </w:r>
    </w:p>
  </w:footnote>
  <w:footnote w:id="1">
    <w:p w:rsidR="00EC2D2B" w:rsidRPr="002842F6" w:rsidRDefault="00EC2D2B">
      <w:pPr>
        <w:pStyle w:val="FootnoteText"/>
      </w:pPr>
      <w:r w:rsidRPr="00ED329A">
        <w:rPr>
          <w:rStyle w:val="FootnoteReference"/>
          <w:rFonts w:ascii="Arial" w:hAnsi="Arial" w:cs="Arial"/>
          <w:sz w:val="16"/>
          <w:szCs w:val="16"/>
        </w:rPr>
        <w:footnoteRef/>
      </w:r>
      <w:r w:rsidRPr="00ED329A">
        <w:rPr>
          <w:rFonts w:ascii="Arial" w:hAnsi="Arial" w:cs="Arial"/>
          <w:sz w:val="16"/>
          <w:szCs w:val="16"/>
        </w:rPr>
        <w:t xml:space="preserve"> Based on DEEWR data of SSNP participating schools as at </w:t>
      </w:r>
      <w:r w:rsidR="002B4C88" w:rsidRPr="00ED329A">
        <w:rPr>
          <w:rFonts w:ascii="Arial" w:hAnsi="Arial" w:cs="Arial"/>
          <w:sz w:val="16"/>
          <w:szCs w:val="16"/>
        </w:rPr>
        <w:t xml:space="preserve">29/07/2011 </w:t>
      </w:r>
      <w:r w:rsidRPr="00ED329A">
        <w:rPr>
          <w:rFonts w:ascii="Arial" w:hAnsi="Arial" w:cs="Arial"/>
          <w:sz w:val="16"/>
          <w:szCs w:val="16"/>
        </w:rPr>
        <w:t>using 2009 Full Time Equivalent (FTE) student enrolments</w:t>
      </w:r>
      <w:r w:rsidRPr="002842F6">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B4A" w:rsidRDefault="00602B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B4A" w:rsidRDefault="00602B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2B" w:rsidRDefault="00986476">
    <w:pPr>
      <w:pStyle w:val="Header"/>
    </w:pPr>
    <w:r>
      <w:pict>
        <v:group id="_x0000_s26627" editas="canvas" style="width:462.05pt;height:141.85pt;mso-position-horizontal-relative:char;mso-position-vertical-relative:line" coordsize="19480,59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6626" type="#_x0000_t75" style="position:absolute;width:19480;height:5960" o:preferrelative="f">
            <v:fill o:detectmouseclick="t"/>
            <v:path o:extrusionok="t" o:connecttype="none"/>
            <o:lock v:ext="edit" text="t"/>
          </v:shape>
          <v:shape id="_x0000_s26628" type="#_x0000_t75" style="position:absolute;width:19495;height:5975">
            <v:imagedata r:id="rId1" o:title=""/>
          </v:shape>
          <w10:wrap type="none"/>
          <w10:anchorlock/>
        </v:group>
      </w:pict>
    </w:r>
    <w:r w:rsidR="00602B4A" w:rsidRPr="00602B4A">
      <w:t xml:space="preserve"> </w:t>
    </w:r>
    <w:r w:rsidR="00EC2D2B">
      <w:rPr>
        <w:noProof/>
      </w:rPr>
      <w:drawing>
        <wp:anchor distT="0" distB="0" distL="114300" distR="114300" simplePos="0" relativeHeight="251660288" behindDoc="1" locked="0" layoutInCell="1" allowOverlap="1">
          <wp:simplePos x="0" y="0"/>
          <wp:positionH relativeFrom="column">
            <wp:posOffset>-908050</wp:posOffset>
          </wp:positionH>
          <wp:positionV relativeFrom="paragraph">
            <wp:posOffset>9998075</wp:posOffset>
          </wp:positionV>
          <wp:extent cx="7568565" cy="190500"/>
          <wp:effectExtent l="19050" t="0" r="0" b="0"/>
          <wp:wrapNone/>
          <wp:docPr id="1" name="Picture 1"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jpg"/>
                  <pic:cNvPicPr>
                    <a:picLocks noChangeAspect="1" noChangeArrowheads="1"/>
                  </pic:cNvPicPr>
                </pic:nvPicPr>
                <pic:blipFill>
                  <a:blip r:embed="rId2"/>
                  <a:srcRect/>
                  <a:stretch>
                    <a:fillRect/>
                  </a:stretch>
                </pic:blipFill>
                <pic:spPr bwMode="auto">
                  <a:xfrm>
                    <a:off x="0" y="0"/>
                    <a:ext cx="7568565" cy="1905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6240"/>
    <w:multiLevelType w:val="hybridMultilevel"/>
    <w:tmpl w:val="DC94D6BC"/>
    <w:lvl w:ilvl="0" w:tplc="95D6DD24">
      <w:start w:val="1"/>
      <w:numFmt w:val="lowerLetter"/>
      <w:pStyle w:val="SSSecondaryNumberedBullet"/>
      <w:lvlText w:val="%1."/>
      <w:lvlJc w:val="left"/>
      <w:pPr>
        <w:ind w:left="890" w:hanging="360"/>
      </w:pPr>
      <w:rPr>
        <w:rFonts w:cs="Times New Roman"/>
      </w:rPr>
    </w:lvl>
    <w:lvl w:ilvl="1" w:tplc="0C090019" w:tentative="1">
      <w:start w:val="1"/>
      <w:numFmt w:val="lowerLetter"/>
      <w:lvlText w:val="%2."/>
      <w:lvlJc w:val="left"/>
      <w:pPr>
        <w:ind w:left="1610" w:hanging="360"/>
      </w:pPr>
      <w:rPr>
        <w:rFonts w:cs="Times New Roman"/>
      </w:rPr>
    </w:lvl>
    <w:lvl w:ilvl="2" w:tplc="0C09001B" w:tentative="1">
      <w:start w:val="1"/>
      <w:numFmt w:val="lowerRoman"/>
      <w:lvlText w:val="%3."/>
      <w:lvlJc w:val="right"/>
      <w:pPr>
        <w:ind w:left="2330" w:hanging="180"/>
      </w:pPr>
      <w:rPr>
        <w:rFonts w:cs="Times New Roman"/>
      </w:rPr>
    </w:lvl>
    <w:lvl w:ilvl="3" w:tplc="0C09000F" w:tentative="1">
      <w:start w:val="1"/>
      <w:numFmt w:val="decimal"/>
      <w:lvlText w:val="%4."/>
      <w:lvlJc w:val="left"/>
      <w:pPr>
        <w:ind w:left="3050" w:hanging="360"/>
      </w:pPr>
      <w:rPr>
        <w:rFonts w:cs="Times New Roman"/>
      </w:rPr>
    </w:lvl>
    <w:lvl w:ilvl="4" w:tplc="0C090019" w:tentative="1">
      <w:start w:val="1"/>
      <w:numFmt w:val="lowerLetter"/>
      <w:lvlText w:val="%5."/>
      <w:lvlJc w:val="left"/>
      <w:pPr>
        <w:ind w:left="3770" w:hanging="360"/>
      </w:pPr>
      <w:rPr>
        <w:rFonts w:cs="Times New Roman"/>
      </w:rPr>
    </w:lvl>
    <w:lvl w:ilvl="5" w:tplc="0C09001B" w:tentative="1">
      <w:start w:val="1"/>
      <w:numFmt w:val="lowerRoman"/>
      <w:lvlText w:val="%6."/>
      <w:lvlJc w:val="right"/>
      <w:pPr>
        <w:ind w:left="4490" w:hanging="180"/>
      </w:pPr>
      <w:rPr>
        <w:rFonts w:cs="Times New Roman"/>
      </w:rPr>
    </w:lvl>
    <w:lvl w:ilvl="6" w:tplc="0C09000F" w:tentative="1">
      <w:start w:val="1"/>
      <w:numFmt w:val="decimal"/>
      <w:lvlText w:val="%7."/>
      <w:lvlJc w:val="left"/>
      <w:pPr>
        <w:ind w:left="5210" w:hanging="360"/>
      </w:pPr>
      <w:rPr>
        <w:rFonts w:cs="Times New Roman"/>
      </w:rPr>
    </w:lvl>
    <w:lvl w:ilvl="7" w:tplc="0C090019" w:tentative="1">
      <w:start w:val="1"/>
      <w:numFmt w:val="lowerLetter"/>
      <w:lvlText w:val="%8."/>
      <w:lvlJc w:val="left"/>
      <w:pPr>
        <w:ind w:left="5930" w:hanging="360"/>
      </w:pPr>
      <w:rPr>
        <w:rFonts w:cs="Times New Roman"/>
      </w:rPr>
    </w:lvl>
    <w:lvl w:ilvl="8" w:tplc="0C09001B" w:tentative="1">
      <w:start w:val="1"/>
      <w:numFmt w:val="lowerRoman"/>
      <w:lvlText w:val="%9."/>
      <w:lvlJc w:val="right"/>
      <w:pPr>
        <w:ind w:left="6650" w:hanging="180"/>
      </w:pPr>
      <w:rPr>
        <w:rFonts w:cs="Times New Roman"/>
      </w:rPr>
    </w:lvl>
  </w:abstractNum>
  <w:abstractNum w:abstractNumId="1">
    <w:nsid w:val="143E55AD"/>
    <w:multiLevelType w:val="hybridMultilevel"/>
    <w:tmpl w:val="77E40A7E"/>
    <w:name w:val="StandardBulletedList"/>
    <w:lvl w:ilvl="0" w:tplc="E52C80F6">
      <w:start w:val="1"/>
      <w:numFmt w:val="bullet"/>
      <w:lvlText w:val=""/>
      <w:lvlJc w:val="left"/>
      <w:pPr>
        <w:tabs>
          <w:tab w:val="num" w:pos="357"/>
        </w:tabs>
        <w:ind w:left="357" w:hanging="357"/>
      </w:pPr>
      <w:rPr>
        <w:rFonts w:ascii="Symbol" w:hAnsi="Symbol" w:hint="default"/>
        <w:color w:val="auto"/>
        <w:sz w:val="22"/>
      </w:rPr>
    </w:lvl>
    <w:lvl w:ilvl="1" w:tplc="0C090001">
      <w:start w:val="1"/>
      <w:numFmt w:val="bullet"/>
      <w:lvlText w:val=""/>
      <w:lvlJc w:val="left"/>
      <w:pPr>
        <w:tabs>
          <w:tab w:val="num" w:pos="1440"/>
        </w:tabs>
        <w:ind w:left="1440" w:hanging="360"/>
      </w:pPr>
      <w:rPr>
        <w:rFonts w:ascii="Symbol" w:hAnsi="Symbol" w:hint="default"/>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9C960FD"/>
    <w:multiLevelType w:val="multilevel"/>
    <w:tmpl w:val="8C506796"/>
    <w:lvl w:ilvl="0">
      <w:start w:val="1"/>
      <w:numFmt w:val="decimal"/>
      <w:lvlRestart w:val="0"/>
      <w:pStyle w:val="OneLevelNumberedParagraph"/>
      <w:lvlText w:val="%1"/>
      <w:lvlJc w:val="left"/>
      <w:pPr>
        <w:tabs>
          <w:tab w:val="num" w:pos="567"/>
        </w:tabs>
        <w:ind w:left="567" w:hanging="567"/>
      </w:pPr>
      <w:rPr>
        <w:rFonts w:ascii="Book Antiqua" w:hAnsi="Book Antiqua" w:cs="Times New Roman" w:hint="default"/>
        <w:b w:val="0"/>
        <w:i w:val="0"/>
        <w:color w:val="000000"/>
        <w:sz w:val="24"/>
        <w:szCs w:val="24"/>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3">
    <w:nsid w:val="24E51C61"/>
    <w:multiLevelType w:val="hybridMultilevel"/>
    <w:tmpl w:val="547201EA"/>
    <w:lvl w:ilvl="0" w:tplc="D826D688">
      <w:start w:val="1"/>
      <w:numFmt w:val="decimal"/>
      <w:pStyle w:val="SSNumberedBullet"/>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nsid w:val="415A6BDB"/>
    <w:multiLevelType w:val="hybridMultilevel"/>
    <w:tmpl w:val="22384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1986FA0"/>
    <w:multiLevelType w:val="hybridMultilevel"/>
    <w:tmpl w:val="5C3AAD14"/>
    <w:lvl w:ilvl="0" w:tplc="3C76C734">
      <w:start w:val="1"/>
      <w:numFmt w:val="bullet"/>
      <w:pStyle w:val="SSBulletSecondary"/>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6">
    <w:nsid w:val="53EB2645"/>
    <w:multiLevelType w:val="hybridMultilevel"/>
    <w:tmpl w:val="70947A00"/>
    <w:lvl w:ilvl="0" w:tplc="0C090001">
      <w:start w:val="1"/>
      <w:numFmt w:val="bullet"/>
      <w:lvlText w:val=""/>
      <w:lvlJc w:val="left"/>
      <w:pPr>
        <w:tabs>
          <w:tab w:val="num" w:pos="2880"/>
        </w:tabs>
        <w:ind w:left="2880" w:hanging="360"/>
      </w:pPr>
      <w:rPr>
        <w:rFonts w:ascii="Symbol" w:hAnsi="Symbol" w:hint="default"/>
      </w:rPr>
    </w:lvl>
    <w:lvl w:ilvl="1" w:tplc="0C090003" w:tentative="1">
      <w:start w:val="1"/>
      <w:numFmt w:val="bullet"/>
      <w:lvlText w:val="o"/>
      <w:lvlJc w:val="left"/>
      <w:pPr>
        <w:tabs>
          <w:tab w:val="num" w:pos="3600"/>
        </w:tabs>
        <w:ind w:left="3600" w:hanging="360"/>
      </w:pPr>
      <w:rPr>
        <w:rFonts w:ascii="Courier New" w:hAnsi="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7">
    <w:nsid w:val="571C0464"/>
    <w:multiLevelType w:val="hybridMultilevel"/>
    <w:tmpl w:val="43D0F7B8"/>
    <w:lvl w:ilvl="0" w:tplc="0C090001">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8">
    <w:nsid w:val="6EDA75AE"/>
    <w:multiLevelType w:val="hybridMultilevel"/>
    <w:tmpl w:val="E102839C"/>
    <w:lvl w:ilvl="0" w:tplc="594AE6EE">
      <w:start w:val="1"/>
      <w:numFmt w:val="bullet"/>
      <w:pStyle w:val="SS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6"/>
  </w:num>
  <w:num w:numId="6">
    <w:abstractNumId w:val="4"/>
  </w:num>
  <w:num w:numId="7">
    <w:abstractNumId w:val="2"/>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embedSystemFonts/>
  <w:stylePaneFormatFilter w:val="3F01"/>
  <w:defaultTabStop w:val="720"/>
  <w:noPunctuationKerning/>
  <w:characterSpacingControl w:val="doNotCompress"/>
  <w:hdrShapeDefaults>
    <o:shapedefaults v:ext="edit" spidmax="26629"/>
    <o:shapelayout v:ext="edit">
      <o:idmap v:ext="edit" data="26"/>
    </o:shapelayout>
  </w:hdrShapeDefaults>
  <w:footnotePr>
    <w:footnote w:id="-1"/>
    <w:footnote w:id="0"/>
  </w:footnotePr>
  <w:endnotePr>
    <w:endnote w:id="-1"/>
    <w:endnote w:id="0"/>
  </w:endnotePr>
  <w:compat/>
  <w:rsids>
    <w:rsidRoot w:val="004D5B43"/>
    <w:rsid w:val="00013931"/>
    <w:rsid w:val="000146A5"/>
    <w:rsid w:val="0004236F"/>
    <w:rsid w:val="00062238"/>
    <w:rsid w:val="000B5EB3"/>
    <w:rsid w:val="000D1418"/>
    <w:rsid w:val="000F275D"/>
    <w:rsid w:val="00121004"/>
    <w:rsid w:val="00135A5D"/>
    <w:rsid w:val="00151D87"/>
    <w:rsid w:val="00160067"/>
    <w:rsid w:val="00160785"/>
    <w:rsid w:val="001633BC"/>
    <w:rsid w:val="0018020F"/>
    <w:rsid w:val="001B3BEC"/>
    <w:rsid w:val="00211986"/>
    <w:rsid w:val="002160C0"/>
    <w:rsid w:val="00226FE0"/>
    <w:rsid w:val="002347EE"/>
    <w:rsid w:val="00244CB7"/>
    <w:rsid w:val="0025203A"/>
    <w:rsid w:val="00253111"/>
    <w:rsid w:val="00275C40"/>
    <w:rsid w:val="002842F6"/>
    <w:rsid w:val="00290620"/>
    <w:rsid w:val="002B0599"/>
    <w:rsid w:val="002B2EE8"/>
    <w:rsid w:val="002B4C88"/>
    <w:rsid w:val="002E49A5"/>
    <w:rsid w:val="00304048"/>
    <w:rsid w:val="003134CC"/>
    <w:rsid w:val="00315F62"/>
    <w:rsid w:val="00317FC3"/>
    <w:rsid w:val="0034315D"/>
    <w:rsid w:val="003533FE"/>
    <w:rsid w:val="00355F18"/>
    <w:rsid w:val="00360076"/>
    <w:rsid w:val="00381CF3"/>
    <w:rsid w:val="00386C4D"/>
    <w:rsid w:val="003947E1"/>
    <w:rsid w:val="003E39B9"/>
    <w:rsid w:val="003E4B1E"/>
    <w:rsid w:val="003F0342"/>
    <w:rsid w:val="00401657"/>
    <w:rsid w:val="004415DA"/>
    <w:rsid w:val="0044203F"/>
    <w:rsid w:val="004422D5"/>
    <w:rsid w:val="00454E39"/>
    <w:rsid w:val="004647A9"/>
    <w:rsid w:val="004B6EBB"/>
    <w:rsid w:val="004C3FA2"/>
    <w:rsid w:val="004C53B6"/>
    <w:rsid w:val="004D1360"/>
    <w:rsid w:val="004D5B43"/>
    <w:rsid w:val="004E6298"/>
    <w:rsid w:val="004F5E04"/>
    <w:rsid w:val="004F7DE8"/>
    <w:rsid w:val="005122B2"/>
    <w:rsid w:val="00517C41"/>
    <w:rsid w:val="0052184E"/>
    <w:rsid w:val="00526289"/>
    <w:rsid w:val="005309FD"/>
    <w:rsid w:val="00532441"/>
    <w:rsid w:val="00545D0C"/>
    <w:rsid w:val="00550268"/>
    <w:rsid w:val="0056229D"/>
    <w:rsid w:val="00567024"/>
    <w:rsid w:val="00576209"/>
    <w:rsid w:val="00576504"/>
    <w:rsid w:val="005806AA"/>
    <w:rsid w:val="0058191F"/>
    <w:rsid w:val="00582A40"/>
    <w:rsid w:val="0058363D"/>
    <w:rsid w:val="00584DEB"/>
    <w:rsid w:val="005F46E0"/>
    <w:rsid w:val="00602B4A"/>
    <w:rsid w:val="00612F1B"/>
    <w:rsid w:val="00621264"/>
    <w:rsid w:val="00683018"/>
    <w:rsid w:val="00695B50"/>
    <w:rsid w:val="006C010F"/>
    <w:rsid w:val="006D24B9"/>
    <w:rsid w:val="006F229E"/>
    <w:rsid w:val="00713358"/>
    <w:rsid w:val="0071505F"/>
    <w:rsid w:val="00724190"/>
    <w:rsid w:val="007603DB"/>
    <w:rsid w:val="00775C24"/>
    <w:rsid w:val="00785418"/>
    <w:rsid w:val="0078730F"/>
    <w:rsid w:val="007936FB"/>
    <w:rsid w:val="007A3F93"/>
    <w:rsid w:val="007B28C9"/>
    <w:rsid w:val="007D3A4A"/>
    <w:rsid w:val="008169E0"/>
    <w:rsid w:val="008220E5"/>
    <w:rsid w:val="00835BC9"/>
    <w:rsid w:val="00840303"/>
    <w:rsid w:val="00846C78"/>
    <w:rsid w:val="00851F04"/>
    <w:rsid w:val="00867CAD"/>
    <w:rsid w:val="008829B8"/>
    <w:rsid w:val="00892250"/>
    <w:rsid w:val="008A3104"/>
    <w:rsid w:val="008A7907"/>
    <w:rsid w:val="008B0649"/>
    <w:rsid w:val="008E3039"/>
    <w:rsid w:val="008F486F"/>
    <w:rsid w:val="0091608A"/>
    <w:rsid w:val="00932D07"/>
    <w:rsid w:val="0093528D"/>
    <w:rsid w:val="009522F4"/>
    <w:rsid w:val="009547B8"/>
    <w:rsid w:val="0095613D"/>
    <w:rsid w:val="00972186"/>
    <w:rsid w:val="00986476"/>
    <w:rsid w:val="00996504"/>
    <w:rsid w:val="009A3147"/>
    <w:rsid w:val="009B4E3B"/>
    <w:rsid w:val="009C19AE"/>
    <w:rsid w:val="009C1B7F"/>
    <w:rsid w:val="009C53E0"/>
    <w:rsid w:val="009D1E62"/>
    <w:rsid w:val="009D2EC6"/>
    <w:rsid w:val="009D5860"/>
    <w:rsid w:val="009D5A68"/>
    <w:rsid w:val="00A05848"/>
    <w:rsid w:val="00A06494"/>
    <w:rsid w:val="00A14C80"/>
    <w:rsid w:val="00A4734E"/>
    <w:rsid w:val="00A53934"/>
    <w:rsid w:val="00A63349"/>
    <w:rsid w:val="00A9214C"/>
    <w:rsid w:val="00A927EC"/>
    <w:rsid w:val="00A96228"/>
    <w:rsid w:val="00AA393E"/>
    <w:rsid w:val="00AD6D6B"/>
    <w:rsid w:val="00B0768A"/>
    <w:rsid w:val="00B225CF"/>
    <w:rsid w:val="00B452C9"/>
    <w:rsid w:val="00B567E5"/>
    <w:rsid w:val="00B7017E"/>
    <w:rsid w:val="00B70EBB"/>
    <w:rsid w:val="00B7164B"/>
    <w:rsid w:val="00B93DB6"/>
    <w:rsid w:val="00BB181B"/>
    <w:rsid w:val="00BC698E"/>
    <w:rsid w:val="00BF525D"/>
    <w:rsid w:val="00C23BA1"/>
    <w:rsid w:val="00C458B1"/>
    <w:rsid w:val="00C46655"/>
    <w:rsid w:val="00C73B75"/>
    <w:rsid w:val="00C90164"/>
    <w:rsid w:val="00CC4457"/>
    <w:rsid w:val="00CC4F69"/>
    <w:rsid w:val="00CF005F"/>
    <w:rsid w:val="00D157A3"/>
    <w:rsid w:val="00D16FCF"/>
    <w:rsid w:val="00D32145"/>
    <w:rsid w:val="00D445AA"/>
    <w:rsid w:val="00DA7823"/>
    <w:rsid w:val="00DB2791"/>
    <w:rsid w:val="00DD5A3B"/>
    <w:rsid w:val="00DD6A02"/>
    <w:rsid w:val="00E06E63"/>
    <w:rsid w:val="00E32101"/>
    <w:rsid w:val="00E51E95"/>
    <w:rsid w:val="00E75D74"/>
    <w:rsid w:val="00EA491C"/>
    <w:rsid w:val="00EB0C40"/>
    <w:rsid w:val="00EB61FC"/>
    <w:rsid w:val="00EC2D2B"/>
    <w:rsid w:val="00ED329A"/>
    <w:rsid w:val="00F11247"/>
    <w:rsid w:val="00F11287"/>
    <w:rsid w:val="00F202EF"/>
    <w:rsid w:val="00F23D5C"/>
    <w:rsid w:val="00F71C04"/>
    <w:rsid w:val="00FD542B"/>
    <w:rsid w:val="00FE16D9"/>
    <w:rsid w:val="00FF673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0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5B43"/>
    <w:pPr>
      <w:tabs>
        <w:tab w:val="center" w:pos="4513"/>
        <w:tab w:val="right" w:pos="9026"/>
      </w:tabs>
    </w:pPr>
  </w:style>
  <w:style w:type="character" w:customStyle="1" w:styleId="HeaderChar">
    <w:name w:val="Header Char"/>
    <w:basedOn w:val="DefaultParagraphFont"/>
    <w:link w:val="Header"/>
    <w:uiPriority w:val="99"/>
    <w:locked/>
    <w:rsid w:val="004D5B43"/>
    <w:rPr>
      <w:rFonts w:cs="Times New Roman"/>
      <w:sz w:val="24"/>
      <w:szCs w:val="24"/>
    </w:rPr>
  </w:style>
  <w:style w:type="paragraph" w:styleId="Footer">
    <w:name w:val="footer"/>
    <w:basedOn w:val="Normal"/>
    <w:link w:val="FooterChar"/>
    <w:uiPriority w:val="99"/>
    <w:rsid w:val="004D5B43"/>
    <w:pPr>
      <w:tabs>
        <w:tab w:val="center" w:pos="4513"/>
        <w:tab w:val="right" w:pos="9026"/>
      </w:tabs>
    </w:pPr>
  </w:style>
  <w:style w:type="character" w:customStyle="1" w:styleId="FooterChar">
    <w:name w:val="Footer Char"/>
    <w:basedOn w:val="DefaultParagraphFont"/>
    <w:link w:val="Footer"/>
    <w:uiPriority w:val="99"/>
    <w:locked/>
    <w:rsid w:val="004D5B43"/>
    <w:rPr>
      <w:rFonts w:cs="Times New Roman"/>
      <w:sz w:val="24"/>
      <w:szCs w:val="24"/>
    </w:rPr>
  </w:style>
  <w:style w:type="paragraph" w:styleId="BalloonText">
    <w:name w:val="Balloon Text"/>
    <w:basedOn w:val="Normal"/>
    <w:link w:val="BalloonTextChar"/>
    <w:uiPriority w:val="99"/>
    <w:rsid w:val="004D5B43"/>
    <w:rPr>
      <w:rFonts w:ascii="Tahoma" w:hAnsi="Tahoma" w:cs="Tahoma"/>
      <w:sz w:val="16"/>
      <w:szCs w:val="16"/>
    </w:rPr>
  </w:style>
  <w:style w:type="character" w:customStyle="1" w:styleId="BalloonTextChar">
    <w:name w:val="Balloon Text Char"/>
    <w:basedOn w:val="DefaultParagraphFont"/>
    <w:link w:val="BalloonText"/>
    <w:uiPriority w:val="99"/>
    <w:locked/>
    <w:rsid w:val="004D5B43"/>
    <w:rPr>
      <w:rFonts w:ascii="Tahoma" w:hAnsi="Tahoma" w:cs="Tahoma"/>
      <w:sz w:val="16"/>
      <w:szCs w:val="16"/>
    </w:rPr>
  </w:style>
  <w:style w:type="character" w:styleId="Hyperlink">
    <w:name w:val="Hyperlink"/>
    <w:basedOn w:val="DefaultParagraphFont"/>
    <w:uiPriority w:val="99"/>
    <w:rsid w:val="00DD6A02"/>
    <w:rPr>
      <w:rFonts w:cs="Times New Roman"/>
      <w:color w:val="3344DD"/>
      <w:u w:val="single"/>
    </w:rPr>
  </w:style>
  <w:style w:type="table" w:customStyle="1" w:styleId="57">
    <w:name w:val="57"/>
    <w:uiPriority w:val="99"/>
    <w:rsid w:val="00A9214C"/>
    <w:pPr>
      <w:widowControl w:val="0"/>
      <w:autoSpaceDE w:val="0"/>
      <w:autoSpaceDN w:val="0"/>
      <w:adjustRightInd w:val="0"/>
    </w:pPr>
    <w:rPr>
      <w:sz w:val="24"/>
      <w:szCs w:val="24"/>
    </w:rPr>
    <w:tblPr>
      <w:tblInd w:w="0" w:type="dxa"/>
      <w:tblCellMar>
        <w:top w:w="0" w:type="dxa"/>
        <w:left w:w="108" w:type="dxa"/>
        <w:bottom w:w="0" w:type="dxa"/>
        <w:right w:w="108" w:type="dxa"/>
      </w:tblCellMar>
    </w:tblPr>
  </w:style>
  <w:style w:type="table" w:styleId="TableGrid">
    <w:name w:val="Table Grid"/>
    <w:basedOn w:val="TableNormal"/>
    <w:uiPriority w:val="59"/>
    <w:rsid w:val="00E06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Normal"/>
    <w:uiPriority w:val="99"/>
    <w:qFormat/>
    <w:rsid w:val="00CC4F69"/>
    <w:rPr>
      <w:rFonts w:ascii="Arial" w:hAnsi="Arial"/>
      <w:sz w:val="16"/>
    </w:rPr>
    <w:tblPr>
      <w:tblInd w:w="0" w:type="dxa"/>
      <w:tblCellMar>
        <w:top w:w="0" w:type="dxa"/>
        <w:left w:w="108" w:type="dxa"/>
        <w:bottom w:w="0" w:type="dxa"/>
        <w:right w:w="108" w:type="dxa"/>
      </w:tblCellMar>
    </w:tblPr>
  </w:style>
  <w:style w:type="paragraph" w:customStyle="1" w:styleId="StyleArial10ptAfter6pt">
    <w:name w:val="Style Arial 10 pt After:  6 pt"/>
    <w:basedOn w:val="Normal"/>
    <w:rsid w:val="00CC4F69"/>
    <w:pPr>
      <w:spacing w:after="120"/>
    </w:pPr>
    <w:rPr>
      <w:rFonts w:ascii="Arial" w:hAnsi="Arial"/>
      <w:sz w:val="16"/>
      <w:szCs w:val="20"/>
    </w:rPr>
  </w:style>
  <w:style w:type="paragraph" w:customStyle="1" w:styleId="SSTableHeader">
    <w:name w:val="SS_Table Header"/>
    <w:basedOn w:val="Normal"/>
    <w:autoRedefine/>
    <w:qFormat/>
    <w:rsid w:val="00A05848"/>
    <w:rPr>
      <w:rFonts w:ascii="Arial" w:hAnsi="Arial" w:cs="Arial"/>
      <w:b/>
      <w:sz w:val="16"/>
      <w:szCs w:val="16"/>
    </w:rPr>
  </w:style>
  <w:style w:type="paragraph" w:customStyle="1" w:styleId="SSHeading1">
    <w:name w:val="SS_Heading 1"/>
    <w:basedOn w:val="Normal"/>
    <w:qFormat/>
    <w:rsid w:val="00532441"/>
    <w:pPr>
      <w:spacing w:after="240"/>
    </w:pPr>
    <w:rPr>
      <w:rFonts w:ascii="Arial" w:hAnsi="Arial" w:cs="Arial"/>
      <w:b/>
      <w:color w:val="003468"/>
      <w:sz w:val="28"/>
      <w:szCs w:val="28"/>
    </w:rPr>
  </w:style>
  <w:style w:type="paragraph" w:customStyle="1" w:styleId="SSIntro">
    <w:name w:val="SS_Intro"/>
    <w:basedOn w:val="Normal"/>
    <w:qFormat/>
    <w:rsid w:val="00532441"/>
    <w:pPr>
      <w:spacing w:after="120" w:line="264" w:lineRule="auto"/>
    </w:pPr>
    <w:rPr>
      <w:rFonts w:ascii="Arial" w:hAnsi="Arial" w:cs="Arial"/>
      <w:bCs/>
      <w:i/>
      <w:sz w:val="20"/>
      <w:szCs w:val="20"/>
    </w:rPr>
  </w:style>
  <w:style w:type="paragraph" w:customStyle="1" w:styleId="SSTableHeading">
    <w:name w:val="SS_Table Heading"/>
    <w:basedOn w:val="Normal"/>
    <w:qFormat/>
    <w:rsid w:val="00532441"/>
    <w:pPr>
      <w:pBdr>
        <w:top w:val="single" w:sz="4" w:space="3" w:color="auto"/>
      </w:pBdr>
      <w:spacing w:before="240" w:after="60"/>
    </w:pPr>
    <w:rPr>
      <w:rFonts w:ascii="Arial" w:hAnsi="Arial" w:cs="Arial"/>
      <w:b/>
      <w:color w:val="003468"/>
      <w:sz w:val="18"/>
      <w:szCs w:val="18"/>
    </w:rPr>
  </w:style>
  <w:style w:type="paragraph" w:customStyle="1" w:styleId="SSHeading2">
    <w:name w:val="SS_Heading 2"/>
    <w:basedOn w:val="Normal"/>
    <w:qFormat/>
    <w:rsid w:val="00532441"/>
    <w:pPr>
      <w:spacing w:after="60"/>
    </w:pPr>
    <w:rPr>
      <w:rFonts w:ascii="Arial" w:hAnsi="Arial" w:cs="Arial"/>
      <w:b/>
      <w:color w:val="003468"/>
    </w:rPr>
  </w:style>
  <w:style w:type="paragraph" w:customStyle="1" w:styleId="SSBodyText">
    <w:name w:val="SS_Body Text"/>
    <w:basedOn w:val="Normal"/>
    <w:qFormat/>
    <w:rsid w:val="00532441"/>
    <w:pPr>
      <w:spacing w:after="120"/>
    </w:pPr>
    <w:rPr>
      <w:rFonts w:ascii="Arial" w:hAnsi="Arial" w:cs="Arial"/>
      <w:sz w:val="20"/>
      <w:szCs w:val="20"/>
    </w:rPr>
  </w:style>
  <w:style w:type="paragraph" w:customStyle="1" w:styleId="SSCaption">
    <w:name w:val="SS_Caption"/>
    <w:basedOn w:val="SSBodyText"/>
    <w:qFormat/>
    <w:rsid w:val="00532441"/>
    <w:pPr>
      <w:spacing w:before="60"/>
    </w:pPr>
    <w:rPr>
      <w:sz w:val="16"/>
      <w:szCs w:val="16"/>
    </w:rPr>
  </w:style>
  <w:style w:type="paragraph" w:customStyle="1" w:styleId="SSHeading3">
    <w:name w:val="SS_Heading 3"/>
    <w:basedOn w:val="SSBodyText"/>
    <w:qFormat/>
    <w:rsid w:val="00532441"/>
    <w:rPr>
      <w:i/>
      <w:color w:val="003468"/>
      <w:sz w:val="22"/>
      <w:szCs w:val="22"/>
    </w:rPr>
  </w:style>
  <w:style w:type="paragraph" w:customStyle="1" w:styleId="SSBodyb4Bullet">
    <w:name w:val="SS_Body b4 Bullet"/>
    <w:basedOn w:val="SSBodyText"/>
    <w:qFormat/>
    <w:rsid w:val="00892250"/>
    <w:pPr>
      <w:spacing w:after="0"/>
    </w:pPr>
  </w:style>
  <w:style w:type="paragraph" w:customStyle="1" w:styleId="SSBullet">
    <w:name w:val="SS_Bullet"/>
    <w:basedOn w:val="SSBodyText"/>
    <w:qFormat/>
    <w:rsid w:val="00892250"/>
    <w:pPr>
      <w:numPr>
        <w:numId w:val="1"/>
      </w:numPr>
      <w:spacing w:after="0"/>
      <w:ind w:left="147" w:hanging="170"/>
    </w:pPr>
  </w:style>
  <w:style w:type="paragraph" w:customStyle="1" w:styleId="SSBulletSecondary">
    <w:name w:val="SS_Bullet Secondary"/>
    <w:basedOn w:val="SSBullet"/>
    <w:qFormat/>
    <w:rsid w:val="00892250"/>
    <w:pPr>
      <w:numPr>
        <w:numId w:val="2"/>
      </w:numPr>
      <w:ind w:left="340" w:hanging="170"/>
    </w:pPr>
  </w:style>
  <w:style w:type="paragraph" w:customStyle="1" w:styleId="SSBulletLast">
    <w:name w:val="SS_Bullet Last"/>
    <w:basedOn w:val="SSBullet"/>
    <w:qFormat/>
    <w:rsid w:val="00892250"/>
    <w:pPr>
      <w:spacing w:after="120"/>
    </w:pPr>
  </w:style>
  <w:style w:type="paragraph" w:customStyle="1" w:styleId="SSNumberedBullet">
    <w:name w:val="SS_Numbered Bullet"/>
    <w:basedOn w:val="SSBodyText"/>
    <w:qFormat/>
    <w:rsid w:val="0058191F"/>
    <w:pPr>
      <w:numPr>
        <w:numId w:val="3"/>
      </w:numPr>
      <w:spacing w:after="0"/>
      <w:ind w:left="170" w:hanging="170"/>
    </w:pPr>
  </w:style>
  <w:style w:type="paragraph" w:customStyle="1" w:styleId="SSSecondaryNumberedBullet">
    <w:name w:val="SS_Secondary Numbered Bullet"/>
    <w:basedOn w:val="SSNumberedBullet"/>
    <w:qFormat/>
    <w:rsid w:val="0058191F"/>
    <w:pPr>
      <w:numPr>
        <w:numId w:val="4"/>
      </w:numPr>
      <w:ind w:left="340" w:hanging="170"/>
    </w:pPr>
  </w:style>
  <w:style w:type="paragraph" w:customStyle="1" w:styleId="SSNumberedBulletLast">
    <w:name w:val="SS_Numbered Bullet Last"/>
    <w:basedOn w:val="SSNumberedBullet"/>
    <w:qFormat/>
    <w:rsid w:val="0058191F"/>
    <w:pPr>
      <w:spacing w:after="120"/>
    </w:pPr>
  </w:style>
  <w:style w:type="paragraph" w:customStyle="1" w:styleId="SSheading4">
    <w:name w:val="SS_heading 4"/>
    <w:basedOn w:val="SSBodyText"/>
    <w:qFormat/>
    <w:rsid w:val="009D2EC6"/>
    <w:rPr>
      <w:i/>
      <w:color w:val="003468"/>
      <w:sz w:val="22"/>
      <w:szCs w:val="22"/>
    </w:rPr>
  </w:style>
  <w:style w:type="paragraph" w:styleId="ListParagraph">
    <w:name w:val="List Paragraph"/>
    <w:basedOn w:val="Normal"/>
    <w:uiPriority w:val="99"/>
    <w:qFormat/>
    <w:rsid w:val="004647A9"/>
    <w:pPr>
      <w:ind w:left="720"/>
      <w:contextualSpacing/>
    </w:pPr>
  </w:style>
  <w:style w:type="paragraph" w:customStyle="1" w:styleId="OneLevelNumberedParagraph">
    <w:name w:val="One Level Numbered Paragraph"/>
    <w:basedOn w:val="Normal"/>
    <w:link w:val="OneLevelNumberedParagraphChar"/>
    <w:uiPriority w:val="99"/>
    <w:rsid w:val="004647A9"/>
    <w:pPr>
      <w:numPr>
        <w:numId w:val="7"/>
      </w:numPr>
      <w:spacing w:after="240" w:line="260" w:lineRule="exact"/>
      <w:jc w:val="both"/>
    </w:pPr>
    <w:rPr>
      <w:rFonts w:ascii="Book Antiqua" w:hAnsi="Book Antiqua"/>
      <w:color w:val="000000"/>
      <w:sz w:val="22"/>
      <w:szCs w:val="20"/>
    </w:rPr>
  </w:style>
  <w:style w:type="character" w:customStyle="1" w:styleId="OneLevelNumberedParagraphChar">
    <w:name w:val="One Level Numbered Paragraph Char"/>
    <w:basedOn w:val="DefaultParagraphFont"/>
    <w:link w:val="OneLevelNumberedParagraph"/>
    <w:uiPriority w:val="99"/>
    <w:locked/>
    <w:rsid w:val="004647A9"/>
    <w:rPr>
      <w:rFonts w:ascii="Book Antiqua" w:hAnsi="Book Antiqua" w:cs="Times New Roman"/>
      <w:color w:val="000000"/>
      <w:sz w:val="22"/>
    </w:rPr>
  </w:style>
  <w:style w:type="paragraph" w:customStyle="1" w:styleId="numberlist">
    <w:name w:val="number_list"/>
    <w:basedOn w:val="Normal"/>
    <w:uiPriority w:val="99"/>
    <w:rsid w:val="00BB181B"/>
    <w:pPr>
      <w:spacing w:after="120"/>
    </w:pPr>
    <w:rPr>
      <w:szCs w:val="20"/>
      <w:lang w:eastAsia="en-US"/>
    </w:rPr>
  </w:style>
  <w:style w:type="paragraph" w:styleId="FootnoteText">
    <w:name w:val="footnote text"/>
    <w:basedOn w:val="Normal"/>
    <w:link w:val="FootnoteTextChar"/>
    <w:uiPriority w:val="99"/>
    <w:rsid w:val="0093528D"/>
    <w:rPr>
      <w:sz w:val="20"/>
      <w:szCs w:val="20"/>
    </w:rPr>
  </w:style>
  <w:style w:type="character" w:customStyle="1" w:styleId="FootnoteTextChar">
    <w:name w:val="Footnote Text Char"/>
    <w:basedOn w:val="DefaultParagraphFont"/>
    <w:link w:val="FootnoteText"/>
    <w:uiPriority w:val="99"/>
    <w:locked/>
    <w:rsid w:val="0093528D"/>
    <w:rPr>
      <w:rFonts w:cs="Times New Roman"/>
    </w:rPr>
  </w:style>
  <w:style w:type="character" w:styleId="FootnoteReference">
    <w:name w:val="footnote reference"/>
    <w:basedOn w:val="DefaultParagraphFont"/>
    <w:uiPriority w:val="99"/>
    <w:rsid w:val="0093528D"/>
    <w:rPr>
      <w:rFonts w:cs="Times New Roman"/>
      <w:vertAlign w:val="superscript"/>
    </w:rPr>
  </w:style>
  <w:style w:type="character" w:styleId="CommentReference">
    <w:name w:val="annotation reference"/>
    <w:basedOn w:val="DefaultParagraphFont"/>
    <w:uiPriority w:val="99"/>
    <w:rsid w:val="00454E39"/>
    <w:rPr>
      <w:rFonts w:cs="Times New Roman"/>
      <w:sz w:val="16"/>
      <w:szCs w:val="16"/>
    </w:rPr>
  </w:style>
  <w:style w:type="paragraph" w:styleId="CommentText">
    <w:name w:val="annotation text"/>
    <w:basedOn w:val="Normal"/>
    <w:link w:val="CommentTextChar"/>
    <w:uiPriority w:val="99"/>
    <w:rsid w:val="00454E39"/>
    <w:rPr>
      <w:sz w:val="20"/>
      <w:szCs w:val="20"/>
    </w:rPr>
  </w:style>
  <w:style w:type="character" w:customStyle="1" w:styleId="CommentTextChar">
    <w:name w:val="Comment Text Char"/>
    <w:basedOn w:val="DefaultParagraphFont"/>
    <w:link w:val="CommentText"/>
    <w:uiPriority w:val="99"/>
    <w:locked/>
    <w:rsid w:val="00454E39"/>
    <w:rPr>
      <w:rFonts w:cs="Times New Roman"/>
    </w:rPr>
  </w:style>
  <w:style w:type="paragraph" w:styleId="CommentSubject">
    <w:name w:val="annotation subject"/>
    <w:basedOn w:val="CommentText"/>
    <w:next w:val="CommentText"/>
    <w:link w:val="CommentSubjectChar"/>
    <w:uiPriority w:val="99"/>
    <w:rsid w:val="00454E39"/>
    <w:rPr>
      <w:b/>
      <w:bCs/>
    </w:rPr>
  </w:style>
  <w:style w:type="character" w:customStyle="1" w:styleId="CommentSubjectChar">
    <w:name w:val="Comment Subject Char"/>
    <w:basedOn w:val="CommentTextChar"/>
    <w:link w:val="CommentSubject"/>
    <w:uiPriority w:val="99"/>
    <w:locked/>
    <w:rsid w:val="00454E39"/>
    <w:rPr>
      <w:b/>
      <w:bCs/>
    </w:rPr>
  </w:style>
  <w:style w:type="paragraph" w:styleId="Revision">
    <w:name w:val="Revision"/>
    <w:hidden/>
    <w:uiPriority w:val="99"/>
    <w:semiHidden/>
    <w:rsid w:val="0091608A"/>
    <w:rPr>
      <w:sz w:val="24"/>
      <w:szCs w:val="24"/>
    </w:rPr>
  </w:style>
</w:styles>
</file>

<file path=word/webSettings.xml><?xml version="1.0" encoding="utf-8"?>
<w:webSettings xmlns:r="http://schemas.openxmlformats.org/officeDocument/2006/relationships" xmlns:w="http://schemas.openxmlformats.org/wordprocessingml/2006/main">
  <w:divs>
    <w:div w:id="266162989">
      <w:marLeft w:val="0"/>
      <w:marRight w:val="0"/>
      <w:marTop w:val="0"/>
      <w:marBottom w:val="0"/>
      <w:divBdr>
        <w:top w:val="none" w:sz="0" w:space="0" w:color="auto"/>
        <w:left w:val="none" w:sz="0" w:space="0" w:color="auto"/>
        <w:bottom w:val="none" w:sz="0" w:space="0" w:color="auto"/>
        <w:right w:val="none" w:sz="0" w:space="0" w:color="auto"/>
      </w:divBdr>
    </w:div>
    <w:div w:id="266162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C2200/AppData/Local/Microsoft/Windows/Temporary%20Internet%20Files/Content.Outlook/S8DOKIQ8/www.smarterschools.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ewr.gov.au/Ministers/Gillard/Media/Releases/Pages/Article_100211_130636.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3841CAC62F7A4E88A3787F76EE16E0" ma:contentTypeVersion="2" ma:contentTypeDescription="Create a new document." ma:contentTypeScope="" ma:versionID="2c77dc2e52d3b4ca8785cee4e824a258">
  <xsd:schema xmlns:xsd="http://www.w3.org/2001/XMLSchema" xmlns:p="http://schemas.microsoft.com/office/2006/metadata/properties" xmlns:ns1="http://schemas.microsoft.com/sharepoint/v3" targetNamespace="http://schemas.microsoft.com/office/2006/metadata/properties" ma:root="true" ma:fieldsID="81ecfceaa69f5f5693a3b0ed6bb31d4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5384C9E-258C-4A2F-9299-6ED11524EB48}"/>
</file>

<file path=customXml/itemProps2.xml><?xml version="1.0" encoding="utf-8"?>
<ds:datastoreItem xmlns:ds="http://schemas.openxmlformats.org/officeDocument/2006/customXml" ds:itemID="{EFFA0FB3-A618-435E-B5E2-340E592F0B2E}"/>
</file>

<file path=customXml/itemProps3.xml><?xml version="1.0" encoding="utf-8"?>
<ds:datastoreItem xmlns:ds="http://schemas.openxmlformats.org/officeDocument/2006/customXml" ds:itemID="{DB03AF65-6EEA-495C-8BCD-40DDCAFDA101}"/>
</file>

<file path=customXml/itemProps4.xml><?xml version="1.0" encoding="utf-8"?>
<ds:datastoreItem xmlns:ds="http://schemas.openxmlformats.org/officeDocument/2006/customXml" ds:itemID="{0CE95171-055F-4377-9B67-A26DBA6DAD92}"/>
</file>

<file path=docProps/app.xml><?xml version="1.0" encoding="utf-8"?>
<Properties xmlns="http://schemas.openxmlformats.org/officeDocument/2006/extended-properties" xmlns:vt="http://schemas.openxmlformats.org/officeDocument/2006/docPropsVTypes">
  <Template>Normal.dotm</Template>
  <TotalTime>10</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LITNUMNPFactSheet.docx</dc:title>
  <dc:creator>Robert Pacey</dc:creator>
  <cp:lastModifiedBy>Daniel Marshall</cp:lastModifiedBy>
  <cp:revision>7</cp:revision>
  <cp:lastPrinted>2011-04-04T01:46:00Z</cp:lastPrinted>
  <dcterms:created xsi:type="dcterms:W3CDTF">2011-09-27T00:57:00Z</dcterms:created>
  <dcterms:modified xsi:type="dcterms:W3CDTF">2012-03-18T22:24:00Z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0x010100003841CAC62F7A4E88A3787F76EE16E0</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