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DCD10D" w14:textId="77777777" w:rsidR="005C43B9" w:rsidRPr="006F373C" w:rsidRDefault="00967596" w:rsidP="006F373C">
      <w:pPr>
        <w:jc w:val="center"/>
        <w:rPr>
          <w:rFonts w:ascii="Arial Narrow" w:hAnsi="Arial Narrow"/>
          <w:b/>
          <w:sz w:val="36"/>
          <w:szCs w:val="36"/>
        </w:rPr>
      </w:pPr>
      <w:r w:rsidRPr="00967596">
        <w:rPr>
          <w:rFonts w:ascii="Arial Narrow" w:hAnsi="Arial Narrow"/>
          <w:b/>
          <w:sz w:val="36"/>
          <w:szCs w:val="36"/>
        </w:rPr>
        <w:t>Communiqué</w:t>
      </w:r>
    </w:p>
    <w:p w14:paraId="24D414D0" w14:textId="7314F043" w:rsidR="00725AAD" w:rsidRDefault="00EA1127" w:rsidP="00725AAD">
      <w:pPr>
        <w:spacing w:before="120"/>
        <w:rPr>
          <w:rFonts w:ascii="Arial Narrow" w:hAnsi="Arial Narrow"/>
          <w:szCs w:val="26"/>
        </w:rPr>
      </w:pPr>
      <w:r w:rsidRPr="0060249C">
        <w:rPr>
          <w:rFonts w:ascii="Arial Narrow" w:hAnsi="Arial Narrow"/>
          <w:szCs w:val="26"/>
        </w:rPr>
        <w:t>The Education Council</w:t>
      </w:r>
      <w:r w:rsidR="00AB69E5">
        <w:rPr>
          <w:rFonts w:ascii="Arial Narrow" w:hAnsi="Arial Narrow"/>
          <w:szCs w:val="26"/>
        </w:rPr>
        <w:t xml:space="preserve"> </w:t>
      </w:r>
      <w:r w:rsidR="008C6297">
        <w:rPr>
          <w:rFonts w:ascii="Arial Narrow" w:hAnsi="Arial Narrow"/>
          <w:szCs w:val="26"/>
        </w:rPr>
        <w:t xml:space="preserve">today </w:t>
      </w:r>
      <w:r w:rsidR="00AB69E5">
        <w:rPr>
          <w:rFonts w:ascii="Arial Narrow" w:hAnsi="Arial Narrow"/>
          <w:szCs w:val="26"/>
        </w:rPr>
        <w:t xml:space="preserve">held its third meeting of the year via video link. </w:t>
      </w:r>
      <w:r w:rsidR="00F23C9F">
        <w:rPr>
          <w:rFonts w:ascii="Arial Narrow" w:hAnsi="Arial Narrow"/>
          <w:szCs w:val="26"/>
        </w:rPr>
        <w:t xml:space="preserve">Ministers discussed a range of </w:t>
      </w:r>
      <w:r w:rsidR="00AB69E5">
        <w:rPr>
          <w:rFonts w:ascii="Arial Narrow" w:hAnsi="Arial Narrow"/>
          <w:szCs w:val="26"/>
        </w:rPr>
        <w:t xml:space="preserve">key </w:t>
      </w:r>
      <w:r w:rsidR="00F23C9F">
        <w:rPr>
          <w:rFonts w:ascii="Arial Narrow" w:hAnsi="Arial Narrow"/>
          <w:szCs w:val="26"/>
        </w:rPr>
        <w:t xml:space="preserve">policy </w:t>
      </w:r>
      <w:r w:rsidR="00AB69E5">
        <w:rPr>
          <w:rFonts w:ascii="Arial Narrow" w:hAnsi="Arial Narrow"/>
          <w:szCs w:val="26"/>
        </w:rPr>
        <w:t>issues and progressed significant education reforms.</w:t>
      </w:r>
    </w:p>
    <w:p w14:paraId="517F076F" w14:textId="7A9ABCFF" w:rsidR="00C06C84" w:rsidRDefault="00FE5B3A" w:rsidP="00725AAD">
      <w:pPr>
        <w:spacing w:before="240"/>
        <w:rPr>
          <w:rFonts w:ascii="Arial Narrow" w:hAnsi="Arial Narrow"/>
          <w:b/>
          <w:szCs w:val="28"/>
        </w:rPr>
      </w:pPr>
      <w:r>
        <w:rPr>
          <w:rFonts w:ascii="Arial Narrow" w:hAnsi="Arial Narrow"/>
          <w:b/>
          <w:szCs w:val="28"/>
          <w:lang w:val="en-US"/>
        </w:rPr>
        <w:t>National</w:t>
      </w:r>
      <w:r w:rsidR="00FE7D76">
        <w:rPr>
          <w:rFonts w:ascii="Arial Narrow" w:hAnsi="Arial Narrow"/>
          <w:b/>
          <w:szCs w:val="28"/>
        </w:rPr>
        <w:t xml:space="preserve"> Aboriginal and Torres Strait Islander Education Strategy</w:t>
      </w:r>
    </w:p>
    <w:p w14:paraId="5C691659" w14:textId="4EB5A6A3" w:rsidR="00BA7E35" w:rsidRDefault="00BA7E35" w:rsidP="00BA7E35">
      <w:pPr>
        <w:spacing w:before="240"/>
        <w:rPr>
          <w:rFonts w:ascii="Arial Narrow" w:hAnsi="Arial Narrow"/>
          <w:szCs w:val="28"/>
        </w:rPr>
      </w:pPr>
      <w:r>
        <w:rPr>
          <w:rFonts w:ascii="Arial Narrow" w:hAnsi="Arial Narrow"/>
          <w:szCs w:val="28"/>
        </w:rPr>
        <w:t xml:space="preserve">Council </w:t>
      </w:r>
      <w:r w:rsidR="00AB69E5">
        <w:rPr>
          <w:rFonts w:ascii="Arial Narrow" w:hAnsi="Arial Narrow"/>
          <w:szCs w:val="28"/>
        </w:rPr>
        <w:t xml:space="preserve">endorsed </w:t>
      </w:r>
      <w:r w:rsidR="00B76AB6" w:rsidRPr="00B76AB6">
        <w:rPr>
          <w:rFonts w:ascii="Arial Narrow" w:hAnsi="Arial Narrow"/>
          <w:szCs w:val="28"/>
        </w:rPr>
        <w:t>the National Aboriginal and Torres Strait Islander Education Strategy</w:t>
      </w:r>
      <w:r>
        <w:rPr>
          <w:rFonts w:ascii="Arial Narrow" w:hAnsi="Arial Narrow"/>
          <w:szCs w:val="28"/>
        </w:rPr>
        <w:t xml:space="preserve">. The strategy </w:t>
      </w:r>
      <w:r w:rsidRPr="00BA7E35">
        <w:rPr>
          <w:rFonts w:ascii="Arial Narrow" w:hAnsi="Arial Narrow"/>
          <w:szCs w:val="28"/>
        </w:rPr>
        <w:t>maintain</w:t>
      </w:r>
      <w:r>
        <w:rPr>
          <w:rFonts w:ascii="Arial Narrow" w:hAnsi="Arial Narrow"/>
          <w:szCs w:val="28"/>
        </w:rPr>
        <w:t>s</w:t>
      </w:r>
      <w:r w:rsidRPr="00BA7E35">
        <w:rPr>
          <w:rFonts w:ascii="Arial Narrow" w:hAnsi="Arial Narrow"/>
          <w:szCs w:val="28"/>
        </w:rPr>
        <w:t xml:space="preserve"> a</w:t>
      </w:r>
      <w:r w:rsidR="00AB69E5">
        <w:rPr>
          <w:rFonts w:ascii="Arial Narrow" w:hAnsi="Arial Narrow"/>
          <w:szCs w:val="28"/>
        </w:rPr>
        <w:t xml:space="preserve"> strong</w:t>
      </w:r>
      <w:r w:rsidRPr="00BA7E35">
        <w:rPr>
          <w:rFonts w:ascii="Arial Narrow" w:hAnsi="Arial Narrow"/>
          <w:szCs w:val="28"/>
        </w:rPr>
        <w:t xml:space="preserve"> national focus</w:t>
      </w:r>
      <w:r w:rsidR="00AB69E5">
        <w:rPr>
          <w:rFonts w:ascii="Arial Narrow" w:hAnsi="Arial Narrow"/>
          <w:szCs w:val="28"/>
        </w:rPr>
        <w:t xml:space="preserve"> on Aboriginal and Torres Strait Islander education</w:t>
      </w:r>
      <w:r w:rsidRPr="00BA7E35">
        <w:rPr>
          <w:rFonts w:ascii="Arial Narrow" w:hAnsi="Arial Narrow"/>
          <w:szCs w:val="28"/>
        </w:rPr>
        <w:t xml:space="preserve">, </w:t>
      </w:r>
      <w:r w:rsidR="0077264A">
        <w:rPr>
          <w:rFonts w:ascii="Arial Narrow" w:hAnsi="Arial Narrow"/>
          <w:szCs w:val="28"/>
        </w:rPr>
        <w:t>while enabling</w:t>
      </w:r>
      <w:r w:rsidRPr="00BA7E35">
        <w:rPr>
          <w:rFonts w:ascii="Arial Narrow" w:hAnsi="Arial Narrow"/>
          <w:szCs w:val="28"/>
        </w:rPr>
        <w:t xml:space="preserve"> jurisdictions an</w:t>
      </w:r>
      <w:r>
        <w:rPr>
          <w:rFonts w:ascii="Arial Narrow" w:hAnsi="Arial Narrow"/>
          <w:szCs w:val="28"/>
        </w:rPr>
        <w:t xml:space="preserve">d communities to determine and </w:t>
      </w:r>
      <w:r w:rsidRPr="00BA7E35">
        <w:rPr>
          <w:rFonts w:ascii="Arial Narrow" w:hAnsi="Arial Narrow"/>
          <w:szCs w:val="28"/>
        </w:rPr>
        <w:t xml:space="preserve">implement localised </w:t>
      </w:r>
      <w:r w:rsidR="00FE5B3A">
        <w:rPr>
          <w:rFonts w:ascii="Arial Narrow" w:hAnsi="Arial Narrow"/>
          <w:szCs w:val="28"/>
        </w:rPr>
        <w:t>approaches</w:t>
      </w:r>
      <w:r w:rsidRPr="00BA7E35">
        <w:rPr>
          <w:rFonts w:ascii="Arial Narrow" w:hAnsi="Arial Narrow"/>
          <w:szCs w:val="28"/>
        </w:rPr>
        <w:t xml:space="preserve">. </w:t>
      </w:r>
      <w:r w:rsidR="0077264A">
        <w:rPr>
          <w:rFonts w:ascii="Arial Narrow" w:hAnsi="Arial Narrow"/>
          <w:szCs w:val="28"/>
        </w:rPr>
        <w:t>With oversight provided by senior officials, the strategy</w:t>
      </w:r>
      <w:r w:rsidRPr="00BA7E35">
        <w:rPr>
          <w:rFonts w:ascii="Arial Narrow" w:hAnsi="Arial Narrow"/>
          <w:szCs w:val="28"/>
        </w:rPr>
        <w:t xml:space="preserve"> </w:t>
      </w:r>
      <w:r>
        <w:rPr>
          <w:rFonts w:ascii="Arial Narrow" w:hAnsi="Arial Narrow"/>
          <w:szCs w:val="28"/>
        </w:rPr>
        <w:t xml:space="preserve">includes </w:t>
      </w:r>
      <w:r w:rsidRPr="00BA7E35">
        <w:rPr>
          <w:rFonts w:ascii="Arial Narrow" w:hAnsi="Arial Narrow"/>
          <w:szCs w:val="28"/>
        </w:rPr>
        <w:t>national collabora</w:t>
      </w:r>
      <w:r>
        <w:rPr>
          <w:rFonts w:ascii="Arial Narrow" w:hAnsi="Arial Narrow"/>
          <w:szCs w:val="28"/>
        </w:rPr>
        <w:t xml:space="preserve">tive actions grouped under five key themes for collective implementation by the Australian Government, states and territories – </w:t>
      </w:r>
      <w:r w:rsidRPr="00AB69E5">
        <w:rPr>
          <w:rFonts w:ascii="Arial Narrow" w:hAnsi="Arial Narrow"/>
          <w:szCs w:val="28"/>
        </w:rPr>
        <w:t>Attendance and Engagement, Transition Points (including pathways to post-school options), Early Childhood Transitions, Workforce and Australian Curriculum.</w:t>
      </w:r>
      <w:r>
        <w:rPr>
          <w:rFonts w:ascii="Arial Narrow" w:hAnsi="Arial Narrow"/>
          <w:szCs w:val="28"/>
        </w:rPr>
        <w:t xml:space="preserve"> </w:t>
      </w:r>
    </w:p>
    <w:p w14:paraId="08ACEB11" w14:textId="134540AE" w:rsidR="00BA7E35" w:rsidRPr="00B76AB6" w:rsidRDefault="00BA7E35" w:rsidP="00BA7E35">
      <w:pPr>
        <w:spacing w:before="240"/>
        <w:rPr>
          <w:rFonts w:ascii="Arial Narrow" w:hAnsi="Arial Narrow"/>
          <w:szCs w:val="28"/>
        </w:rPr>
      </w:pPr>
      <w:r>
        <w:rPr>
          <w:rFonts w:ascii="Arial Narrow" w:hAnsi="Arial Narrow"/>
          <w:szCs w:val="28"/>
        </w:rPr>
        <w:t xml:space="preserve">Ministers </w:t>
      </w:r>
      <w:r w:rsidR="00AB69E5">
        <w:rPr>
          <w:rFonts w:ascii="Arial Narrow" w:hAnsi="Arial Narrow"/>
          <w:szCs w:val="28"/>
        </w:rPr>
        <w:t>expressed their appreciation for</w:t>
      </w:r>
      <w:r>
        <w:rPr>
          <w:rFonts w:ascii="Arial Narrow" w:hAnsi="Arial Narrow"/>
          <w:szCs w:val="28"/>
        </w:rPr>
        <w:t xml:space="preserve"> the work of the Aboriginal and Torres Strait Islander Education Advisory Group in developing the strategy</w:t>
      </w:r>
      <w:r w:rsidR="00180BD7">
        <w:rPr>
          <w:rFonts w:ascii="Arial Narrow" w:hAnsi="Arial Narrow"/>
          <w:szCs w:val="28"/>
        </w:rPr>
        <w:t xml:space="preserve">, and look forward to </w:t>
      </w:r>
      <w:r w:rsidR="00AB69E5">
        <w:rPr>
          <w:rFonts w:ascii="Arial Narrow" w:hAnsi="Arial Narrow"/>
          <w:szCs w:val="28"/>
        </w:rPr>
        <w:t>the implementation of</w:t>
      </w:r>
      <w:r w:rsidR="00180BD7">
        <w:rPr>
          <w:rFonts w:ascii="Arial Narrow" w:hAnsi="Arial Narrow"/>
          <w:szCs w:val="28"/>
        </w:rPr>
        <w:t xml:space="preserve"> the strategy for the benefit of </w:t>
      </w:r>
      <w:r w:rsidR="007E7C42" w:rsidRPr="0001594B">
        <w:rPr>
          <w:rFonts w:ascii="Arial Narrow" w:hAnsi="Arial Narrow"/>
          <w:szCs w:val="28"/>
        </w:rPr>
        <w:t>Aboriginal and Torres Strait Islander</w:t>
      </w:r>
      <w:r w:rsidR="00180BD7">
        <w:rPr>
          <w:rFonts w:ascii="Arial Narrow" w:hAnsi="Arial Narrow"/>
          <w:szCs w:val="28"/>
        </w:rPr>
        <w:t xml:space="preserve"> children and young people. </w:t>
      </w:r>
    </w:p>
    <w:p w14:paraId="176265A2" w14:textId="77777777" w:rsidR="0001594B" w:rsidRDefault="0001594B" w:rsidP="0001594B">
      <w:pPr>
        <w:spacing w:before="240"/>
        <w:rPr>
          <w:rFonts w:ascii="Arial Narrow" w:hAnsi="Arial Narrow"/>
          <w:b/>
          <w:szCs w:val="28"/>
        </w:rPr>
      </w:pPr>
      <w:r>
        <w:rPr>
          <w:rFonts w:ascii="Arial Narrow" w:hAnsi="Arial Narrow"/>
          <w:b/>
          <w:szCs w:val="28"/>
        </w:rPr>
        <w:t>STEM Education</w:t>
      </w:r>
    </w:p>
    <w:p w14:paraId="34E1C627" w14:textId="77777777" w:rsidR="0001594B" w:rsidRDefault="0001594B" w:rsidP="0001594B">
      <w:pPr>
        <w:spacing w:before="240"/>
        <w:rPr>
          <w:rFonts w:ascii="Arial Narrow" w:hAnsi="Arial Narrow"/>
          <w:szCs w:val="28"/>
        </w:rPr>
      </w:pPr>
      <w:r w:rsidRPr="009D39E2">
        <w:rPr>
          <w:rFonts w:ascii="Arial Narrow" w:hAnsi="Arial Narrow"/>
          <w:szCs w:val="28"/>
        </w:rPr>
        <w:t>Ministers agree</w:t>
      </w:r>
      <w:r>
        <w:rPr>
          <w:rFonts w:ascii="Arial Narrow" w:hAnsi="Arial Narrow"/>
          <w:szCs w:val="28"/>
        </w:rPr>
        <w:t xml:space="preserve">d on the scope </w:t>
      </w:r>
      <w:r w:rsidRPr="009D39E2">
        <w:rPr>
          <w:rFonts w:ascii="Arial Narrow" w:hAnsi="Arial Narrow"/>
          <w:szCs w:val="28"/>
        </w:rPr>
        <w:t>for the drafting of a new national Scienc</w:t>
      </w:r>
      <w:r>
        <w:rPr>
          <w:rFonts w:ascii="Arial Narrow" w:hAnsi="Arial Narrow"/>
          <w:szCs w:val="28"/>
        </w:rPr>
        <w:t xml:space="preserve">e, Technology, Engineering and </w:t>
      </w:r>
      <w:r w:rsidRPr="009D39E2">
        <w:rPr>
          <w:rFonts w:ascii="Arial Narrow" w:hAnsi="Arial Narrow"/>
          <w:szCs w:val="28"/>
        </w:rPr>
        <w:t>Mathematics (</w:t>
      </w:r>
      <w:r>
        <w:rPr>
          <w:rFonts w:ascii="Arial Narrow" w:hAnsi="Arial Narrow"/>
          <w:szCs w:val="28"/>
        </w:rPr>
        <w:t xml:space="preserve">STEM) school education strategy, framed by a focus on the </w:t>
      </w:r>
      <w:r w:rsidRPr="009D39E2">
        <w:rPr>
          <w:rFonts w:ascii="Arial Narrow" w:hAnsi="Arial Narrow"/>
          <w:szCs w:val="28"/>
        </w:rPr>
        <w:t xml:space="preserve">long-term </w:t>
      </w:r>
      <w:r>
        <w:rPr>
          <w:rFonts w:ascii="Arial Narrow" w:hAnsi="Arial Narrow"/>
          <w:szCs w:val="28"/>
        </w:rPr>
        <w:t xml:space="preserve">outcomes for students. The strategy </w:t>
      </w:r>
      <w:r w:rsidRPr="00F51E4A">
        <w:rPr>
          <w:rFonts w:ascii="Arial Narrow" w:hAnsi="Arial Narrow"/>
          <w:szCs w:val="28"/>
        </w:rPr>
        <w:t>will seek to build on the momentum of the significant number of STEM in education initiatives and programs currently underway or planned for at the national, state and local levels, and focus on ensuring that Australian students are equipped with the necessary STEM-related skills, knowledge and interest that</w:t>
      </w:r>
      <w:r w:rsidRPr="009D39E2">
        <w:rPr>
          <w:rFonts w:ascii="Arial Narrow" w:hAnsi="Arial Narrow"/>
          <w:szCs w:val="28"/>
        </w:rPr>
        <w:t xml:space="preserve"> th</w:t>
      </w:r>
      <w:r>
        <w:rPr>
          <w:rFonts w:ascii="Arial Narrow" w:hAnsi="Arial Narrow"/>
          <w:szCs w:val="28"/>
        </w:rPr>
        <w:t xml:space="preserve">ey will need to succeed in the </w:t>
      </w:r>
      <w:r w:rsidRPr="009D39E2">
        <w:rPr>
          <w:rFonts w:ascii="Arial Narrow" w:hAnsi="Arial Narrow"/>
          <w:szCs w:val="28"/>
        </w:rPr>
        <w:t>rapidly changing world b</w:t>
      </w:r>
      <w:r>
        <w:rPr>
          <w:rFonts w:ascii="Arial Narrow" w:hAnsi="Arial Narrow"/>
          <w:szCs w:val="28"/>
        </w:rPr>
        <w:t xml:space="preserve">eyond the school gates. </w:t>
      </w:r>
    </w:p>
    <w:p w14:paraId="547B98E3" w14:textId="77777777" w:rsidR="0001594B" w:rsidRPr="009D39E2" w:rsidRDefault="0001594B" w:rsidP="0001594B">
      <w:pPr>
        <w:spacing w:before="240"/>
        <w:rPr>
          <w:rFonts w:ascii="Arial Narrow" w:hAnsi="Arial Narrow"/>
          <w:szCs w:val="28"/>
        </w:rPr>
      </w:pPr>
      <w:r>
        <w:rPr>
          <w:rFonts w:ascii="Arial Narrow" w:hAnsi="Arial Narrow"/>
          <w:szCs w:val="28"/>
        </w:rPr>
        <w:t>A draft strategy will be presented to the Education Council for consideration by the end of 2015.</w:t>
      </w:r>
    </w:p>
    <w:p w14:paraId="6DB8B3A4" w14:textId="62009DCD" w:rsidR="00FE7D76" w:rsidRDefault="00FE7D76" w:rsidP="00725AAD">
      <w:pPr>
        <w:spacing w:before="240"/>
        <w:rPr>
          <w:rFonts w:ascii="Arial Narrow" w:hAnsi="Arial Narrow"/>
          <w:b/>
          <w:szCs w:val="28"/>
        </w:rPr>
      </w:pPr>
      <w:r>
        <w:rPr>
          <w:rFonts w:ascii="Arial Narrow" w:hAnsi="Arial Narrow"/>
          <w:b/>
          <w:szCs w:val="28"/>
        </w:rPr>
        <w:t>Online assessment</w:t>
      </w:r>
    </w:p>
    <w:p w14:paraId="7B397B04" w14:textId="4AEA7AE1" w:rsidR="00FE7D76" w:rsidRDefault="006F6FE8" w:rsidP="006F6FE8">
      <w:pPr>
        <w:spacing w:before="240"/>
        <w:rPr>
          <w:rFonts w:ascii="Arial Narrow" w:hAnsi="Arial Narrow"/>
          <w:szCs w:val="28"/>
        </w:rPr>
      </w:pPr>
      <w:r>
        <w:rPr>
          <w:rFonts w:ascii="Arial Narrow" w:hAnsi="Arial Narrow"/>
          <w:szCs w:val="28"/>
        </w:rPr>
        <w:t xml:space="preserve">An update was provided to the Education Council regarding the transition to NAPLAN online, highlighting two </w:t>
      </w:r>
      <w:r w:rsidRPr="006F6FE8">
        <w:rPr>
          <w:rFonts w:ascii="Arial Narrow" w:hAnsi="Arial Narrow"/>
          <w:szCs w:val="28"/>
        </w:rPr>
        <w:t>research studies</w:t>
      </w:r>
      <w:r>
        <w:rPr>
          <w:rFonts w:ascii="Arial Narrow" w:hAnsi="Arial Narrow"/>
          <w:szCs w:val="28"/>
        </w:rPr>
        <w:t xml:space="preserve"> currently being undertaken by the Australian Curriculum</w:t>
      </w:r>
      <w:r w:rsidR="008E733E">
        <w:rPr>
          <w:rFonts w:ascii="Arial Narrow" w:hAnsi="Arial Narrow"/>
          <w:szCs w:val="28"/>
        </w:rPr>
        <w:t>,</w:t>
      </w:r>
      <w:r>
        <w:rPr>
          <w:rFonts w:ascii="Arial Narrow" w:hAnsi="Arial Narrow"/>
          <w:szCs w:val="28"/>
        </w:rPr>
        <w:t xml:space="preserve"> Assessment and Reporting Authority</w:t>
      </w:r>
      <w:r w:rsidR="003F6F2C">
        <w:rPr>
          <w:rFonts w:ascii="Arial Narrow" w:hAnsi="Arial Narrow"/>
          <w:szCs w:val="28"/>
        </w:rPr>
        <w:t xml:space="preserve"> (ACARA)</w:t>
      </w:r>
      <w:r>
        <w:rPr>
          <w:rFonts w:ascii="Arial Narrow" w:hAnsi="Arial Narrow"/>
          <w:szCs w:val="28"/>
        </w:rPr>
        <w:t xml:space="preserve"> - </w:t>
      </w:r>
      <w:r w:rsidRPr="006F6FE8">
        <w:rPr>
          <w:rFonts w:ascii="Arial Narrow" w:hAnsi="Arial Narrow"/>
          <w:szCs w:val="28"/>
        </w:rPr>
        <w:t>the device effect study and the online item tria</w:t>
      </w:r>
      <w:r>
        <w:rPr>
          <w:rFonts w:ascii="Arial Narrow" w:hAnsi="Arial Narrow"/>
          <w:szCs w:val="28"/>
        </w:rPr>
        <w:t xml:space="preserve">lling study. These studies have commenced in </w:t>
      </w:r>
      <w:r w:rsidRPr="006F6FE8">
        <w:rPr>
          <w:rFonts w:ascii="Arial Narrow" w:hAnsi="Arial Narrow"/>
          <w:szCs w:val="28"/>
        </w:rPr>
        <w:t>selected scho</w:t>
      </w:r>
      <w:r>
        <w:rPr>
          <w:rFonts w:ascii="Arial Narrow" w:hAnsi="Arial Narrow"/>
          <w:szCs w:val="28"/>
        </w:rPr>
        <w:t>ols, b</w:t>
      </w:r>
      <w:r w:rsidRPr="006F6FE8">
        <w:rPr>
          <w:rFonts w:ascii="Arial Narrow" w:hAnsi="Arial Narrow"/>
          <w:szCs w:val="28"/>
        </w:rPr>
        <w:t xml:space="preserve">oth </w:t>
      </w:r>
      <w:r>
        <w:rPr>
          <w:rFonts w:ascii="Arial Narrow" w:hAnsi="Arial Narrow"/>
          <w:szCs w:val="28"/>
        </w:rPr>
        <w:t>involving</w:t>
      </w:r>
      <w:r w:rsidRPr="006F6FE8">
        <w:rPr>
          <w:rFonts w:ascii="Arial Narrow" w:hAnsi="Arial Narrow"/>
          <w:szCs w:val="28"/>
        </w:rPr>
        <w:t xml:space="preserve"> students participating in tests within an online environment.</w:t>
      </w:r>
      <w:r>
        <w:rPr>
          <w:rFonts w:ascii="Arial Narrow" w:hAnsi="Arial Narrow"/>
          <w:szCs w:val="28"/>
        </w:rPr>
        <w:t xml:space="preserve"> </w:t>
      </w:r>
    </w:p>
    <w:p w14:paraId="16F7A85D" w14:textId="337799F6" w:rsidR="00931692" w:rsidRDefault="00FF2ECC" w:rsidP="00931692">
      <w:pPr>
        <w:spacing w:before="240"/>
        <w:rPr>
          <w:rFonts w:ascii="Arial Narrow" w:hAnsi="Arial Narrow"/>
          <w:szCs w:val="28"/>
        </w:rPr>
      </w:pPr>
      <w:r>
        <w:rPr>
          <w:rFonts w:ascii="Arial Narrow" w:hAnsi="Arial Narrow"/>
          <w:szCs w:val="28"/>
        </w:rPr>
        <w:t>N</w:t>
      </w:r>
      <w:r w:rsidR="00931692" w:rsidRPr="00931692">
        <w:rPr>
          <w:rFonts w:ascii="Arial Narrow" w:hAnsi="Arial Narrow"/>
          <w:szCs w:val="28"/>
        </w:rPr>
        <w:t>ational user acceptanc</w:t>
      </w:r>
      <w:r w:rsidR="00931692">
        <w:rPr>
          <w:rFonts w:ascii="Arial Narrow" w:hAnsi="Arial Narrow"/>
          <w:szCs w:val="28"/>
        </w:rPr>
        <w:t xml:space="preserve">e testing of the online assessment platform will </w:t>
      </w:r>
      <w:r w:rsidR="00931692" w:rsidRPr="00931692">
        <w:rPr>
          <w:rFonts w:ascii="Arial Narrow" w:hAnsi="Arial Narrow"/>
          <w:szCs w:val="28"/>
        </w:rPr>
        <w:t>commence in April 2016 and be availa</w:t>
      </w:r>
      <w:r w:rsidR="00931692">
        <w:rPr>
          <w:rFonts w:ascii="Arial Narrow" w:hAnsi="Arial Narrow"/>
          <w:szCs w:val="28"/>
        </w:rPr>
        <w:t>ble to all schools in July 2016</w:t>
      </w:r>
      <w:r w:rsidR="0077575D">
        <w:rPr>
          <w:rFonts w:ascii="Arial Narrow" w:hAnsi="Arial Narrow"/>
          <w:szCs w:val="28"/>
        </w:rPr>
        <w:t xml:space="preserve"> to allow schools and systems to become familiar with the platform</w:t>
      </w:r>
      <w:r w:rsidR="00931692">
        <w:rPr>
          <w:rFonts w:ascii="Arial Narrow" w:hAnsi="Arial Narrow"/>
          <w:szCs w:val="28"/>
        </w:rPr>
        <w:t>. Ministers noted the importance of each j</w:t>
      </w:r>
      <w:r w:rsidR="00931692" w:rsidRPr="00931692">
        <w:rPr>
          <w:rFonts w:ascii="Arial Narrow" w:hAnsi="Arial Narrow"/>
          <w:szCs w:val="28"/>
        </w:rPr>
        <w:t xml:space="preserve">urisdiction </w:t>
      </w:r>
      <w:r w:rsidR="00931692">
        <w:rPr>
          <w:rFonts w:ascii="Arial Narrow" w:hAnsi="Arial Narrow"/>
          <w:szCs w:val="28"/>
        </w:rPr>
        <w:t>continuing to develop</w:t>
      </w:r>
      <w:r w:rsidR="00931692" w:rsidRPr="00931692">
        <w:rPr>
          <w:rFonts w:ascii="Arial Narrow" w:hAnsi="Arial Narrow"/>
          <w:szCs w:val="28"/>
        </w:rPr>
        <w:t xml:space="preserve"> </w:t>
      </w:r>
      <w:r w:rsidR="00931692">
        <w:rPr>
          <w:rFonts w:ascii="Arial Narrow" w:hAnsi="Arial Narrow"/>
          <w:szCs w:val="28"/>
        </w:rPr>
        <w:t xml:space="preserve">implementation plans </w:t>
      </w:r>
      <w:r w:rsidR="00931692" w:rsidRPr="00AB69E5">
        <w:rPr>
          <w:rFonts w:ascii="Arial Narrow" w:hAnsi="Arial Narrow"/>
          <w:szCs w:val="28"/>
        </w:rPr>
        <w:t xml:space="preserve">and </w:t>
      </w:r>
      <w:r w:rsidR="00AB69E5" w:rsidRPr="00AB69E5">
        <w:rPr>
          <w:rFonts w:ascii="Arial Narrow" w:hAnsi="Arial Narrow"/>
          <w:szCs w:val="28"/>
        </w:rPr>
        <w:t>refine</w:t>
      </w:r>
      <w:r w:rsidR="00931692" w:rsidRPr="00AB69E5">
        <w:rPr>
          <w:rFonts w:ascii="Arial Narrow" w:hAnsi="Arial Narrow"/>
          <w:szCs w:val="28"/>
        </w:rPr>
        <w:t xml:space="preserve"> cost estimates</w:t>
      </w:r>
      <w:r w:rsidR="00931692">
        <w:rPr>
          <w:rFonts w:ascii="Arial Narrow" w:hAnsi="Arial Narrow"/>
          <w:szCs w:val="28"/>
        </w:rPr>
        <w:t xml:space="preserve"> </w:t>
      </w:r>
      <w:r w:rsidR="00FE5B3A">
        <w:rPr>
          <w:rFonts w:ascii="Arial Narrow" w:hAnsi="Arial Narrow"/>
          <w:szCs w:val="28"/>
        </w:rPr>
        <w:t xml:space="preserve">in the continued </w:t>
      </w:r>
      <w:r w:rsidR="00931692">
        <w:rPr>
          <w:rFonts w:ascii="Arial Narrow" w:hAnsi="Arial Narrow"/>
          <w:szCs w:val="28"/>
        </w:rPr>
        <w:t>transition to NAPLAN online.</w:t>
      </w:r>
    </w:p>
    <w:p w14:paraId="54C2BF50" w14:textId="77777777" w:rsidR="0001594B" w:rsidRDefault="0001594B" w:rsidP="00F51E4A">
      <w:pPr>
        <w:spacing w:before="240"/>
        <w:rPr>
          <w:rFonts w:ascii="Arial Narrow" w:hAnsi="Arial Narrow"/>
          <w:b/>
          <w:szCs w:val="28"/>
          <w:lang w:val="en-US"/>
        </w:rPr>
      </w:pPr>
    </w:p>
    <w:p w14:paraId="7EF44BD0" w14:textId="77777777" w:rsidR="00D57BC1" w:rsidRDefault="00D57BC1" w:rsidP="0077264A">
      <w:pPr>
        <w:spacing w:before="240"/>
        <w:rPr>
          <w:rFonts w:ascii="Arial Narrow" w:hAnsi="Arial Narrow"/>
          <w:b/>
          <w:szCs w:val="28"/>
        </w:rPr>
      </w:pPr>
    </w:p>
    <w:p w14:paraId="06BBBFEA" w14:textId="77777777" w:rsidR="0077264A" w:rsidRPr="0077264A" w:rsidRDefault="0077264A" w:rsidP="0077264A">
      <w:pPr>
        <w:spacing w:before="240"/>
        <w:rPr>
          <w:rFonts w:ascii="Arial Narrow" w:hAnsi="Arial Narrow"/>
          <w:b/>
          <w:szCs w:val="28"/>
        </w:rPr>
      </w:pPr>
      <w:r w:rsidRPr="0077264A">
        <w:rPr>
          <w:rFonts w:ascii="Arial Narrow" w:hAnsi="Arial Narrow"/>
          <w:b/>
          <w:szCs w:val="28"/>
        </w:rPr>
        <w:t>Review of ACARA</w:t>
      </w:r>
    </w:p>
    <w:p w14:paraId="6BBE27D2" w14:textId="77777777" w:rsidR="0077264A" w:rsidRDefault="0077264A" w:rsidP="0077264A">
      <w:pPr>
        <w:spacing w:before="240"/>
        <w:rPr>
          <w:rFonts w:ascii="Arial Narrow" w:hAnsi="Arial Narrow"/>
        </w:rPr>
      </w:pPr>
      <w:r>
        <w:rPr>
          <w:rFonts w:ascii="Arial Narrow" w:hAnsi="Arial Narrow"/>
        </w:rPr>
        <w:lastRenderedPageBreak/>
        <w:t>The Education Council considered an update on the actions arising following the review of ACARA.  The review report included recommendations covering curriculum, assessment, data collection, reporting and governance.</w:t>
      </w:r>
    </w:p>
    <w:p w14:paraId="790A8122" w14:textId="77777777" w:rsidR="0077264A" w:rsidRDefault="0077264A" w:rsidP="0077264A">
      <w:pPr>
        <w:spacing w:before="240"/>
        <w:rPr>
          <w:rFonts w:ascii="Arial Narrow" w:hAnsi="Arial Narrow"/>
        </w:rPr>
      </w:pPr>
      <w:r>
        <w:rPr>
          <w:rFonts w:ascii="Arial Narrow" w:hAnsi="Arial Narrow"/>
        </w:rPr>
        <w:t>Ministers endorsed the recommendations made in the Review and agreed to further work being undertaken between now and the end of 2015.</w:t>
      </w:r>
    </w:p>
    <w:p w14:paraId="6C469F8B" w14:textId="77777777" w:rsidR="00F51E4A" w:rsidRDefault="00F51E4A" w:rsidP="00F51E4A">
      <w:pPr>
        <w:spacing w:before="240"/>
        <w:rPr>
          <w:rFonts w:ascii="Arial Narrow" w:hAnsi="Arial Narrow"/>
          <w:b/>
          <w:szCs w:val="28"/>
          <w:lang w:val="en-US"/>
        </w:rPr>
      </w:pPr>
      <w:r>
        <w:rPr>
          <w:rFonts w:ascii="Arial Narrow" w:hAnsi="Arial Narrow"/>
          <w:b/>
          <w:szCs w:val="28"/>
          <w:lang w:val="en-US"/>
        </w:rPr>
        <w:t>Students at risk of radicalisation</w:t>
      </w:r>
    </w:p>
    <w:p w14:paraId="6C6379BA" w14:textId="008AC0EB" w:rsidR="00F51E4A" w:rsidRDefault="00F51E4A" w:rsidP="00F51E4A">
      <w:pPr>
        <w:spacing w:before="240"/>
        <w:rPr>
          <w:rFonts w:ascii="Arial Narrow" w:hAnsi="Arial Narrow"/>
          <w:szCs w:val="28"/>
          <w:lang w:val="en-US"/>
        </w:rPr>
      </w:pPr>
      <w:r>
        <w:rPr>
          <w:rFonts w:ascii="Arial Narrow" w:hAnsi="Arial Narrow"/>
          <w:szCs w:val="28"/>
          <w:lang w:val="en-US"/>
        </w:rPr>
        <w:t xml:space="preserve">The Education Council received an update from the Australian Government regarding the review of current initiatives supporting students at risk of radicalisation. Ministers </w:t>
      </w:r>
      <w:r w:rsidR="00FE5B3A">
        <w:rPr>
          <w:rFonts w:ascii="Arial Narrow" w:hAnsi="Arial Narrow"/>
          <w:szCs w:val="28"/>
          <w:lang w:val="en-US"/>
        </w:rPr>
        <w:t xml:space="preserve">considered </w:t>
      </w:r>
      <w:r>
        <w:rPr>
          <w:rFonts w:ascii="Arial Narrow" w:hAnsi="Arial Narrow"/>
          <w:szCs w:val="28"/>
          <w:lang w:val="en-US"/>
        </w:rPr>
        <w:t xml:space="preserve">the ongoing work of senior officials in progressing the review, and noted the Australian Government’s recent correspondence to state and territory ministers to raise awareness of the </w:t>
      </w:r>
      <w:r w:rsidRPr="00567F67">
        <w:rPr>
          <w:rFonts w:ascii="Arial Narrow" w:hAnsi="Arial Narrow"/>
          <w:i/>
          <w:szCs w:val="28"/>
          <w:lang w:val="en-US"/>
        </w:rPr>
        <w:t>‘Living Safe Together’</w:t>
      </w:r>
      <w:r>
        <w:rPr>
          <w:rFonts w:ascii="Arial Narrow" w:hAnsi="Arial Narrow"/>
          <w:szCs w:val="28"/>
          <w:lang w:val="en-US"/>
        </w:rPr>
        <w:t xml:space="preserve"> website.</w:t>
      </w:r>
      <w:r w:rsidRPr="00567F67">
        <w:rPr>
          <w:rFonts w:ascii="Arial Narrow" w:hAnsi="Arial Narrow"/>
          <w:b/>
          <w:szCs w:val="26"/>
        </w:rPr>
        <w:t xml:space="preserve"> </w:t>
      </w:r>
    </w:p>
    <w:p w14:paraId="56903B19" w14:textId="77777777" w:rsidR="00F51E4A" w:rsidRDefault="00F51E4A" w:rsidP="00F51E4A">
      <w:pPr>
        <w:spacing w:before="240"/>
        <w:rPr>
          <w:rFonts w:ascii="Arial Narrow" w:hAnsi="Arial Narrow"/>
          <w:szCs w:val="28"/>
          <w:lang w:val="en-US"/>
        </w:rPr>
      </w:pPr>
      <w:r>
        <w:rPr>
          <w:rFonts w:ascii="Arial Narrow" w:hAnsi="Arial Narrow"/>
          <w:szCs w:val="28"/>
          <w:lang w:val="en-US"/>
        </w:rPr>
        <w:t>Further advice regarding the review will be provided to Ministers at the next Education Council meeting.</w:t>
      </w:r>
    </w:p>
    <w:p w14:paraId="571A532B" w14:textId="5DCE6354" w:rsidR="00FE7D76" w:rsidRDefault="00FE7D76" w:rsidP="00F51E4A">
      <w:pPr>
        <w:spacing w:before="240"/>
        <w:rPr>
          <w:rFonts w:ascii="Arial Narrow" w:hAnsi="Arial Narrow"/>
          <w:b/>
          <w:szCs w:val="28"/>
        </w:rPr>
      </w:pPr>
      <w:r>
        <w:rPr>
          <w:rFonts w:ascii="Arial Narrow" w:hAnsi="Arial Narrow"/>
          <w:b/>
          <w:szCs w:val="28"/>
        </w:rPr>
        <w:t>Initial Teacher Education</w:t>
      </w:r>
    </w:p>
    <w:p w14:paraId="592917B4" w14:textId="77777777" w:rsidR="003F6F2C" w:rsidRDefault="003F6F2C" w:rsidP="003F6F2C">
      <w:pPr>
        <w:spacing w:before="240"/>
        <w:rPr>
          <w:rFonts w:ascii="Arial Narrow" w:hAnsi="Arial Narrow"/>
          <w:szCs w:val="28"/>
        </w:rPr>
      </w:pPr>
      <w:r>
        <w:rPr>
          <w:rFonts w:ascii="Arial Narrow" w:hAnsi="Arial Narrow"/>
          <w:szCs w:val="28"/>
        </w:rPr>
        <w:t xml:space="preserve">Education Council endorsed the adoption of a national </w:t>
      </w:r>
      <w:r w:rsidRPr="00431C27">
        <w:rPr>
          <w:rFonts w:ascii="Arial Narrow" w:hAnsi="Arial Narrow"/>
          <w:i/>
          <w:szCs w:val="28"/>
        </w:rPr>
        <w:t>Literacy and Numeracy Test</w:t>
      </w:r>
      <w:r>
        <w:rPr>
          <w:rFonts w:ascii="Arial Narrow" w:hAnsi="Arial Narrow"/>
          <w:szCs w:val="28"/>
        </w:rPr>
        <w:t xml:space="preserve"> </w:t>
      </w:r>
      <w:r w:rsidRPr="00431C27">
        <w:rPr>
          <w:rFonts w:ascii="Arial Narrow" w:hAnsi="Arial Narrow"/>
          <w:i/>
          <w:szCs w:val="28"/>
        </w:rPr>
        <w:t>for Initial Teacher Education Students</w:t>
      </w:r>
      <w:r w:rsidRPr="005D0FF7">
        <w:rPr>
          <w:rFonts w:ascii="Arial Narrow" w:hAnsi="Arial Narrow"/>
          <w:szCs w:val="28"/>
        </w:rPr>
        <w:t xml:space="preserve">. The </w:t>
      </w:r>
      <w:r>
        <w:rPr>
          <w:rFonts w:ascii="Arial Narrow" w:hAnsi="Arial Narrow"/>
          <w:szCs w:val="28"/>
        </w:rPr>
        <w:t>T</w:t>
      </w:r>
      <w:r w:rsidRPr="005D0FF7">
        <w:rPr>
          <w:rFonts w:ascii="Arial Narrow" w:hAnsi="Arial Narrow"/>
          <w:szCs w:val="28"/>
        </w:rPr>
        <w:t>est will</w:t>
      </w:r>
      <w:r>
        <w:rPr>
          <w:rFonts w:ascii="Arial Narrow" w:hAnsi="Arial Narrow"/>
          <w:szCs w:val="28"/>
        </w:rPr>
        <w:t xml:space="preserve"> provide the means to</w:t>
      </w:r>
      <w:r w:rsidRPr="005D0FF7">
        <w:rPr>
          <w:rFonts w:ascii="Arial Narrow" w:hAnsi="Arial Narrow"/>
          <w:szCs w:val="28"/>
        </w:rPr>
        <w:t xml:space="preserve"> ensure that </w:t>
      </w:r>
      <w:r>
        <w:rPr>
          <w:rFonts w:ascii="Arial Narrow" w:hAnsi="Arial Narrow"/>
          <w:szCs w:val="28"/>
        </w:rPr>
        <w:t>students completing initial teacher education possess personal literacy and numeracy skills in</w:t>
      </w:r>
      <w:r w:rsidRPr="005D0FF7">
        <w:rPr>
          <w:rFonts w:ascii="Arial Narrow" w:hAnsi="Arial Narrow"/>
          <w:szCs w:val="28"/>
        </w:rPr>
        <w:t xml:space="preserve"> the top 30 per</w:t>
      </w:r>
      <w:r>
        <w:rPr>
          <w:rFonts w:ascii="Arial Narrow" w:hAnsi="Arial Narrow"/>
          <w:szCs w:val="28"/>
        </w:rPr>
        <w:t xml:space="preserve"> </w:t>
      </w:r>
      <w:r w:rsidRPr="005D0FF7">
        <w:rPr>
          <w:rFonts w:ascii="Arial Narrow" w:hAnsi="Arial Narrow"/>
          <w:szCs w:val="28"/>
        </w:rPr>
        <w:t>cent of the population</w:t>
      </w:r>
      <w:r>
        <w:rPr>
          <w:rFonts w:ascii="Arial Narrow" w:hAnsi="Arial Narrow"/>
          <w:szCs w:val="28"/>
        </w:rPr>
        <w:t xml:space="preserve">.  </w:t>
      </w:r>
    </w:p>
    <w:p w14:paraId="187F3F51" w14:textId="77777777" w:rsidR="003F6F2C" w:rsidRPr="004737EF" w:rsidRDefault="003F6F2C" w:rsidP="003F6F2C">
      <w:pPr>
        <w:spacing w:before="240"/>
        <w:rPr>
          <w:rFonts w:ascii="Arial Narrow" w:hAnsi="Arial Narrow"/>
          <w:szCs w:val="28"/>
        </w:rPr>
      </w:pPr>
      <w:r>
        <w:rPr>
          <w:rFonts w:ascii="Arial Narrow" w:hAnsi="Arial Narrow"/>
          <w:szCs w:val="28"/>
        </w:rPr>
        <w:t xml:space="preserve">Council </w:t>
      </w:r>
      <w:r w:rsidRPr="004737EF">
        <w:rPr>
          <w:rFonts w:ascii="Arial Narrow" w:hAnsi="Arial Narrow"/>
          <w:szCs w:val="28"/>
        </w:rPr>
        <w:t xml:space="preserve">also agreed to new </w:t>
      </w:r>
      <w:r>
        <w:rPr>
          <w:rFonts w:ascii="Arial Narrow" w:hAnsi="Arial Narrow"/>
          <w:szCs w:val="28"/>
        </w:rPr>
        <w:t xml:space="preserve">guidelines </w:t>
      </w:r>
      <w:r w:rsidRPr="004737EF">
        <w:rPr>
          <w:rFonts w:ascii="Arial Narrow" w:hAnsi="Arial Narrow"/>
          <w:szCs w:val="28"/>
        </w:rPr>
        <w:t xml:space="preserve">for the selection of entrants into initial teacher education programs. Rigorous candidate selection into initial teacher education programs will </w:t>
      </w:r>
      <w:r>
        <w:rPr>
          <w:rFonts w:ascii="Arial Narrow" w:hAnsi="Arial Narrow"/>
          <w:szCs w:val="28"/>
        </w:rPr>
        <w:t xml:space="preserve">ensure </w:t>
      </w:r>
      <w:r w:rsidRPr="004737EF">
        <w:rPr>
          <w:rFonts w:ascii="Arial Narrow" w:hAnsi="Arial Narrow"/>
          <w:szCs w:val="28"/>
        </w:rPr>
        <w:t xml:space="preserve">those entering the profession will </w:t>
      </w:r>
      <w:r>
        <w:rPr>
          <w:rFonts w:ascii="Arial Narrow" w:hAnsi="Arial Narrow"/>
          <w:szCs w:val="28"/>
        </w:rPr>
        <w:t xml:space="preserve">have both the academic and non-academic skills to </w:t>
      </w:r>
      <w:r w:rsidRPr="004737EF">
        <w:rPr>
          <w:rFonts w:ascii="Arial Narrow" w:hAnsi="Arial Narrow"/>
          <w:szCs w:val="28"/>
        </w:rPr>
        <w:t xml:space="preserve">become effective teachers and will </w:t>
      </w:r>
      <w:r>
        <w:rPr>
          <w:rFonts w:ascii="Arial Narrow" w:hAnsi="Arial Narrow"/>
          <w:szCs w:val="28"/>
        </w:rPr>
        <w:t>improve</w:t>
      </w:r>
      <w:r w:rsidRPr="004737EF">
        <w:rPr>
          <w:rFonts w:ascii="Arial Narrow" w:hAnsi="Arial Narrow"/>
          <w:szCs w:val="28"/>
        </w:rPr>
        <w:t xml:space="preserve"> the quality of teaching in Australia. </w:t>
      </w:r>
    </w:p>
    <w:p w14:paraId="528CB745" w14:textId="4B956B39" w:rsidR="003F6F2C" w:rsidRPr="00942369" w:rsidRDefault="003F6F2C" w:rsidP="003F6F2C">
      <w:pPr>
        <w:spacing w:before="240"/>
        <w:rPr>
          <w:rFonts w:ascii="Arial Narrow" w:hAnsi="Arial Narrow"/>
          <w:szCs w:val="28"/>
        </w:rPr>
      </w:pPr>
      <w:r w:rsidRPr="004737EF">
        <w:rPr>
          <w:rFonts w:ascii="Arial Narrow" w:hAnsi="Arial Narrow"/>
          <w:szCs w:val="28"/>
        </w:rPr>
        <w:t>Council committed to strengthening and streamlining the national approach to</w:t>
      </w:r>
      <w:r>
        <w:rPr>
          <w:rFonts w:ascii="Arial Narrow" w:hAnsi="Arial Narrow"/>
          <w:szCs w:val="28"/>
        </w:rPr>
        <w:t xml:space="preserve"> accreditation of</w:t>
      </w:r>
      <w:r w:rsidRPr="004737EF">
        <w:rPr>
          <w:rFonts w:ascii="Arial Narrow" w:hAnsi="Arial Narrow"/>
          <w:szCs w:val="28"/>
        </w:rPr>
        <w:t xml:space="preserve"> initial teacher education programs in 2016</w:t>
      </w:r>
      <w:r>
        <w:rPr>
          <w:rFonts w:ascii="Arial Narrow" w:hAnsi="Arial Narrow"/>
          <w:szCs w:val="28"/>
        </w:rPr>
        <w:t>,</w:t>
      </w:r>
      <w:r w:rsidRPr="004737EF">
        <w:rPr>
          <w:rFonts w:ascii="Arial Narrow" w:hAnsi="Arial Narrow"/>
          <w:szCs w:val="28"/>
        </w:rPr>
        <w:t xml:space="preserve"> noting that tailored transition approaches will be applied to existing nationally accredited programs and state accredited programs.  </w:t>
      </w:r>
      <w:r w:rsidR="009B2CB1">
        <w:rPr>
          <w:rFonts w:ascii="Arial Narrow" w:hAnsi="Arial Narrow"/>
          <w:szCs w:val="28"/>
        </w:rPr>
        <w:t>States and territories</w:t>
      </w:r>
      <w:r w:rsidR="009B2CB1" w:rsidRPr="009B2CB1">
        <w:rPr>
          <w:rFonts w:ascii="Arial Narrow" w:hAnsi="Arial Narrow"/>
          <w:szCs w:val="28"/>
        </w:rPr>
        <w:t xml:space="preserve"> will engage with key stakeholders, including registration authorities and higher education institutions, to plan an appropriate </w:t>
      </w:r>
      <w:r w:rsidR="009B2CB1">
        <w:rPr>
          <w:rFonts w:ascii="Arial Narrow" w:hAnsi="Arial Narrow"/>
          <w:szCs w:val="28"/>
        </w:rPr>
        <w:t xml:space="preserve">transition pending agreement of the </w:t>
      </w:r>
      <w:r w:rsidRPr="004737EF">
        <w:rPr>
          <w:rFonts w:ascii="Arial Narrow" w:hAnsi="Arial Narrow"/>
          <w:szCs w:val="28"/>
        </w:rPr>
        <w:t xml:space="preserve">revised </w:t>
      </w:r>
      <w:r w:rsidRPr="004737EF">
        <w:rPr>
          <w:rFonts w:ascii="Arial Narrow" w:hAnsi="Arial Narrow"/>
          <w:i/>
          <w:szCs w:val="28"/>
        </w:rPr>
        <w:t>Accreditation of Initial Teacher Education Programs in Australia: Standards and Procedures</w:t>
      </w:r>
      <w:r w:rsidR="009B2CB1">
        <w:rPr>
          <w:rFonts w:ascii="Arial Narrow" w:hAnsi="Arial Narrow"/>
          <w:i/>
          <w:szCs w:val="28"/>
        </w:rPr>
        <w:t xml:space="preserve">, </w:t>
      </w:r>
      <w:r w:rsidR="009B2CB1" w:rsidRPr="009B2CB1">
        <w:rPr>
          <w:rFonts w:ascii="Arial Narrow" w:hAnsi="Arial Narrow"/>
          <w:szCs w:val="28"/>
        </w:rPr>
        <w:t>which</w:t>
      </w:r>
      <w:r w:rsidRPr="004737EF">
        <w:rPr>
          <w:rFonts w:ascii="Arial Narrow" w:hAnsi="Arial Narrow"/>
          <w:szCs w:val="28"/>
        </w:rPr>
        <w:t xml:space="preserve"> will be presented to Education Council</w:t>
      </w:r>
      <w:r>
        <w:rPr>
          <w:rFonts w:ascii="Arial Narrow" w:hAnsi="Arial Narrow"/>
          <w:szCs w:val="28"/>
        </w:rPr>
        <w:t xml:space="preserve"> for consideration</w:t>
      </w:r>
      <w:r w:rsidRPr="004737EF">
        <w:rPr>
          <w:rFonts w:ascii="Arial Narrow" w:hAnsi="Arial Narrow"/>
          <w:szCs w:val="28"/>
        </w:rPr>
        <w:t xml:space="preserve"> </w:t>
      </w:r>
      <w:r>
        <w:rPr>
          <w:rFonts w:ascii="Arial Narrow" w:hAnsi="Arial Narrow"/>
          <w:szCs w:val="28"/>
        </w:rPr>
        <w:t>before the end of 2015</w:t>
      </w:r>
      <w:r w:rsidRPr="004737EF">
        <w:rPr>
          <w:rFonts w:ascii="Arial Narrow" w:hAnsi="Arial Narrow"/>
          <w:szCs w:val="28"/>
        </w:rPr>
        <w:t>.</w:t>
      </w:r>
    </w:p>
    <w:p w14:paraId="5456FB9E" w14:textId="38182EB8" w:rsidR="006F2A02" w:rsidRDefault="004454C1" w:rsidP="006F2A02">
      <w:pPr>
        <w:spacing w:before="240"/>
        <w:rPr>
          <w:rFonts w:ascii="Arial Narrow" w:hAnsi="Arial Narrow"/>
          <w:b/>
          <w:szCs w:val="28"/>
        </w:rPr>
      </w:pPr>
      <w:r>
        <w:rPr>
          <w:rFonts w:ascii="Arial Narrow" w:hAnsi="Arial Narrow"/>
          <w:b/>
          <w:szCs w:val="28"/>
        </w:rPr>
        <w:t xml:space="preserve">Improvements to </w:t>
      </w:r>
      <w:r w:rsidR="006F2A02" w:rsidRPr="003F6F2C">
        <w:rPr>
          <w:rFonts w:ascii="Arial Narrow" w:hAnsi="Arial Narrow"/>
          <w:b/>
          <w:i/>
          <w:szCs w:val="28"/>
        </w:rPr>
        <w:t>My School</w:t>
      </w:r>
    </w:p>
    <w:p w14:paraId="58EB4DCC" w14:textId="1F3C05F0" w:rsidR="00200A6C" w:rsidRDefault="004737EF" w:rsidP="006771E2">
      <w:pPr>
        <w:spacing w:before="240"/>
        <w:rPr>
          <w:rFonts w:ascii="Arial Narrow" w:hAnsi="Arial Narrow"/>
          <w:szCs w:val="28"/>
        </w:rPr>
      </w:pPr>
      <w:r>
        <w:rPr>
          <w:rFonts w:ascii="Arial Narrow" w:hAnsi="Arial Narrow"/>
          <w:szCs w:val="28"/>
        </w:rPr>
        <w:t xml:space="preserve">Education Council endorsed </w:t>
      </w:r>
      <w:r w:rsidR="002E4A68">
        <w:rPr>
          <w:rFonts w:ascii="Arial Narrow" w:hAnsi="Arial Narrow"/>
          <w:szCs w:val="28"/>
        </w:rPr>
        <w:t>ACARA’s</w:t>
      </w:r>
      <w:r w:rsidR="00200A6C">
        <w:rPr>
          <w:rFonts w:ascii="Arial Narrow" w:hAnsi="Arial Narrow"/>
          <w:szCs w:val="28"/>
        </w:rPr>
        <w:t xml:space="preserve"> </w:t>
      </w:r>
      <w:r w:rsidR="006771E2" w:rsidRPr="006771E2">
        <w:rPr>
          <w:rFonts w:ascii="Arial Narrow" w:hAnsi="Arial Narrow"/>
          <w:szCs w:val="28"/>
        </w:rPr>
        <w:t xml:space="preserve">suggested improvements to </w:t>
      </w:r>
      <w:r w:rsidR="006771E2" w:rsidRPr="006771E2">
        <w:rPr>
          <w:rFonts w:ascii="Arial Narrow" w:hAnsi="Arial Narrow"/>
          <w:i/>
          <w:szCs w:val="28"/>
        </w:rPr>
        <w:t>My School</w:t>
      </w:r>
      <w:r w:rsidR="006771E2" w:rsidRPr="006771E2">
        <w:rPr>
          <w:rFonts w:ascii="Arial Narrow" w:hAnsi="Arial Narrow"/>
          <w:szCs w:val="28"/>
        </w:rPr>
        <w:t xml:space="preserve"> reporting. </w:t>
      </w:r>
      <w:r>
        <w:rPr>
          <w:rFonts w:ascii="Arial Narrow" w:hAnsi="Arial Narrow"/>
          <w:szCs w:val="28"/>
        </w:rPr>
        <w:t xml:space="preserve">Changes will include </w:t>
      </w:r>
      <w:r w:rsidR="006771E2">
        <w:rPr>
          <w:rFonts w:ascii="Arial Narrow" w:hAnsi="Arial Narrow"/>
          <w:szCs w:val="28"/>
        </w:rPr>
        <w:t>a</w:t>
      </w:r>
      <w:r w:rsidR="006771E2" w:rsidRPr="006771E2">
        <w:rPr>
          <w:rFonts w:ascii="Arial Narrow" w:hAnsi="Arial Narrow"/>
          <w:szCs w:val="28"/>
        </w:rPr>
        <w:t xml:space="preserve"> new </w:t>
      </w:r>
      <w:r w:rsidR="006771E2" w:rsidRPr="006771E2">
        <w:rPr>
          <w:rFonts w:ascii="Arial Narrow" w:hAnsi="Arial Narrow"/>
          <w:i/>
          <w:szCs w:val="28"/>
        </w:rPr>
        <w:t>My School</w:t>
      </w:r>
      <w:r w:rsidR="006771E2" w:rsidRPr="006771E2">
        <w:rPr>
          <w:rFonts w:ascii="Arial Narrow" w:hAnsi="Arial Narrow"/>
          <w:szCs w:val="28"/>
        </w:rPr>
        <w:t xml:space="preserve"> landing page </w:t>
      </w:r>
      <w:r w:rsidR="006771E2">
        <w:rPr>
          <w:rFonts w:ascii="Arial Narrow" w:hAnsi="Arial Narrow"/>
          <w:szCs w:val="28"/>
        </w:rPr>
        <w:t xml:space="preserve">with </w:t>
      </w:r>
      <w:r w:rsidR="006771E2" w:rsidRPr="006771E2">
        <w:rPr>
          <w:rFonts w:ascii="Arial Narrow" w:hAnsi="Arial Narrow"/>
          <w:szCs w:val="28"/>
        </w:rPr>
        <w:t>conc</w:t>
      </w:r>
      <w:r w:rsidR="006771E2">
        <w:rPr>
          <w:rFonts w:ascii="Arial Narrow" w:hAnsi="Arial Narrow"/>
          <w:szCs w:val="28"/>
        </w:rPr>
        <w:t>ise and accessible information and a r</w:t>
      </w:r>
      <w:r w:rsidR="006771E2" w:rsidRPr="006771E2">
        <w:rPr>
          <w:rFonts w:ascii="Arial Narrow" w:hAnsi="Arial Narrow"/>
          <w:szCs w:val="28"/>
        </w:rPr>
        <w:t>eview of standard text on all pages</w:t>
      </w:r>
      <w:r w:rsidR="00947337">
        <w:rPr>
          <w:rFonts w:ascii="Arial Narrow" w:hAnsi="Arial Narrow"/>
          <w:szCs w:val="28"/>
        </w:rPr>
        <w:t>,</w:t>
      </w:r>
      <w:r w:rsidR="006771E2" w:rsidRPr="006771E2">
        <w:rPr>
          <w:rFonts w:ascii="Arial Narrow" w:hAnsi="Arial Narrow"/>
          <w:szCs w:val="28"/>
        </w:rPr>
        <w:t xml:space="preserve"> to ensure that it is readil</w:t>
      </w:r>
      <w:r w:rsidR="006771E2">
        <w:rPr>
          <w:rFonts w:ascii="Arial Narrow" w:hAnsi="Arial Narrow"/>
          <w:szCs w:val="28"/>
        </w:rPr>
        <w:t xml:space="preserve">y understandable by a range of </w:t>
      </w:r>
      <w:r w:rsidR="006771E2" w:rsidRPr="006771E2">
        <w:rPr>
          <w:rFonts w:ascii="Arial Narrow" w:hAnsi="Arial Narrow"/>
          <w:szCs w:val="28"/>
        </w:rPr>
        <w:t xml:space="preserve">audiences. </w:t>
      </w:r>
      <w:r w:rsidR="00947337">
        <w:rPr>
          <w:rFonts w:ascii="Arial Narrow" w:hAnsi="Arial Narrow"/>
          <w:szCs w:val="28"/>
        </w:rPr>
        <w:t>A</w:t>
      </w:r>
      <w:r w:rsidR="006771E2" w:rsidRPr="006771E2">
        <w:rPr>
          <w:rFonts w:ascii="Arial Narrow" w:hAnsi="Arial Narrow"/>
          <w:szCs w:val="28"/>
        </w:rPr>
        <w:t xml:space="preserve"> new measure of student attendance (the proportion of stu</w:t>
      </w:r>
      <w:r w:rsidR="006771E2">
        <w:rPr>
          <w:rFonts w:ascii="Arial Narrow" w:hAnsi="Arial Narrow"/>
          <w:szCs w:val="28"/>
        </w:rPr>
        <w:t xml:space="preserve">dents </w:t>
      </w:r>
      <w:r w:rsidR="003F6F2C">
        <w:rPr>
          <w:rFonts w:ascii="Arial Narrow" w:hAnsi="Arial Narrow"/>
          <w:szCs w:val="28"/>
        </w:rPr>
        <w:t>attending 90 per cent</w:t>
      </w:r>
      <w:r w:rsidR="006771E2" w:rsidRPr="006771E2">
        <w:rPr>
          <w:rFonts w:ascii="Arial Narrow" w:hAnsi="Arial Narrow"/>
          <w:szCs w:val="28"/>
        </w:rPr>
        <w:t xml:space="preserve"> or more of the time) </w:t>
      </w:r>
      <w:r w:rsidR="00947337">
        <w:rPr>
          <w:rFonts w:ascii="Arial Narrow" w:hAnsi="Arial Narrow"/>
          <w:szCs w:val="28"/>
        </w:rPr>
        <w:t xml:space="preserve">will also be added to the </w:t>
      </w:r>
      <w:r w:rsidR="00947337" w:rsidRPr="006771E2">
        <w:rPr>
          <w:rFonts w:ascii="Arial Narrow" w:hAnsi="Arial Narrow"/>
          <w:i/>
          <w:szCs w:val="28"/>
        </w:rPr>
        <w:t>My School</w:t>
      </w:r>
      <w:r w:rsidR="00947337" w:rsidRPr="006771E2">
        <w:rPr>
          <w:rFonts w:ascii="Arial Narrow" w:hAnsi="Arial Narrow"/>
          <w:szCs w:val="28"/>
        </w:rPr>
        <w:t xml:space="preserve"> </w:t>
      </w:r>
      <w:r w:rsidR="00947337">
        <w:rPr>
          <w:rFonts w:ascii="Arial Narrow" w:hAnsi="Arial Narrow"/>
          <w:szCs w:val="28"/>
        </w:rPr>
        <w:t xml:space="preserve">website. </w:t>
      </w:r>
    </w:p>
    <w:p w14:paraId="2308F5DB" w14:textId="77777777" w:rsidR="0077264A" w:rsidRDefault="0077264A" w:rsidP="0001594B">
      <w:pPr>
        <w:spacing w:before="240"/>
        <w:rPr>
          <w:rFonts w:ascii="Arial Narrow" w:hAnsi="Arial Narrow"/>
          <w:b/>
          <w:szCs w:val="28"/>
        </w:rPr>
      </w:pPr>
    </w:p>
    <w:p w14:paraId="632159EB" w14:textId="77777777" w:rsidR="0001594B" w:rsidRDefault="0001594B" w:rsidP="0001594B">
      <w:pPr>
        <w:spacing w:before="240"/>
        <w:rPr>
          <w:rFonts w:ascii="Arial Narrow" w:hAnsi="Arial Narrow"/>
          <w:b/>
          <w:szCs w:val="28"/>
        </w:rPr>
      </w:pPr>
      <w:r>
        <w:rPr>
          <w:rFonts w:ascii="Arial Narrow" w:hAnsi="Arial Narrow"/>
          <w:b/>
          <w:szCs w:val="28"/>
        </w:rPr>
        <w:t>Australian Curriculum: Foundation to Year 10</w:t>
      </w:r>
    </w:p>
    <w:p w14:paraId="11838469" w14:textId="1B5E222F" w:rsidR="0001594B" w:rsidRDefault="0001594B" w:rsidP="0001594B">
      <w:pPr>
        <w:spacing w:before="240"/>
        <w:rPr>
          <w:rFonts w:ascii="Arial Narrow" w:hAnsi="Arial Narrow"/>
          <w:szCs w:val="28"/>
        </w:rPr>
      </w:pPr>
      <w:r>
        <w:rPr>
          <w:rFonts w:ascii="Arial Narrow" w:hAnsi="Arial Narrow"/>
          <w:szCs w:val="28"/>
        </w:rPr>
        <w:t xml:space="preserve">Council </w:t>
      </w:r>
      <w:r w:rsidRPr="003977F8">
        <w:rPr>
          <w:rFonts w:ascii="Arial Narrow" w:hAnsi="Arial Narrow"/>
          <w:szCs w:val="28"/>
        </w:rPr>
        <w:t>endorse</w:t>
      </w:r>
      <w:r>
        <w:rPr>
          <w:rFonts w:ascii="Arial Narrow" w:hAnsi="Arial Narrow"/>
          <w:szCs w:val="28"/>
        </w:rPr>
        <w:t>d</w:t>
      </w:r>
      <w:r w:rsidRPr="003977F8">
        <w:rPr>
          <w:rFonts w:ascii="Arial Narrow" w:hAnsi="Arial Narrow"/>
          <w:szCs w:val="28"/>
        </w:rPr>
        <w:t xml:space="preserve"> changes to Foundation to Year 10</w:t>
      </w:r>
      <w:r>
        <w:rPr>
          <w:rFonts w:ascii="Arial Narrow" w:hAnsi="Arial Narrow"/>
          <w:szCs w:val="28"/>
        </w:rPr>
        <w:t xml:space="preserve"> Australian Curriculum content </w:t>
      </w:r>
      <w:r w:rsidRPr="003977F8">
        <w:rPr>
          <w:rFonts w:ascii="Arial Narrow" w:hAnsi="Arial Narrow"/>
          <w:szCs w:val="28"/>
        </w:rPr>
        <w:t>descriptions and achieve</w:t>
      </w:r>
      <w:r>
        <w:rPr>
          <w:rFonts w:ascii="Arial Narrow" w:hAnsi="Arial Narrow"/>
          <w:szCs w:val="28"/>
        </w:rPr>
        <w:t>ment standards</w:t>
      </w:r>
      <w:r w:rsidRPr="003977F8">
        <w:rPr>
          <w:rFonts w:ascii="Arial Narrow" w:hAnsi="Arial Narrow"/>
          <w:szCs w:val="28"/>
        </w:rPr>
        <w:t xml:space="preserve"> </w:t>
      </w:r>
      <w:r>
        <w:rPr>
          <w:rFonts w:ascii="Arial Narrow" w:hAnsi="Arial Narrow"/>
          <w:szCs w:val="28"/>
        </w:rPr>
        <w:t xml:space="preserve">for English, mathematics, </w:t>
      </w:r>
      <w:r w:rsidRPr="003977F8">
        <w:rPr>
          <w:rFonts w:ascii="Arial Narrow" w:hAnsi="Arial Narrow"/>
          <w:szCs w:val="28"/>
        </w:rPr>
        <w:t xml:space="preserve">science, humanities and social sciences, the arts, </w:t>
      </w:r>
      <w:r w:rsidRPr="003977F8">
        <w:rPr>
          <w:rFonts w:ascii="Arial Narrow" w:hAnsi="Arial Narrow"/>
          <w:szCs w:val="28"/>
        </w:rPr>
        <w:lastRenderedPageBreak/>
        <w:t>technologies and health and physical education.</w:t>
      </w:r>
      <w:r>
        <w:rPr>
          <w:rFonts w:ascii="Arial Narrow" w:hAnsi="Arial Narrow"/>
          <w:szCs w:val="28"/>
        </w:rPr>
        <w:t xml:space="preserve"> These changes address two key themes from </w:t>
      </w:r>
      <w:r w:rsidR="0045201D">
        <w:rPr>
          <w:rFonts w:ascii="Arial Narrow" w:hAnsi="Arial Narrow"/>
          <w:szCs w:val="28"/>
        </w:rPr>
        <w:t xml:space="preserve">the </w:t>
      </w:r>
      <w:r>
        <w:rPr>
          <w:rFonts w:ascii="Arial Narrow" w:hAnsi="Arial Narrow"/>
          <w:szCs w:val="28"/>
        </w:rPr>
        <w:t xml:space="preserve">recent Australian Curriculum review - </w:t>
      </w:r>
      <w:r w:rsidRPr="003977F8">
        <w:rPr>
          <w:rFonts w:ascii="Arial Narrow" w:hAnsi="Arial Narrow"/>
          <w:szCs w:val="28"/>
        </w:rPr>
        <w:t>‘resolving the overcrowded curriculum’ and ‘rebalancing the curricu</w:t>
      </w:r>
      <w:r>
        <w:rPr>
          <w:rFonts w:ascii="Arial Narrow" w:hAnsi="Arial Narrow"/>
          <w:szCs w:val="28"/>
        </w:rPr>
        <w:t>lum’.</w:t>
      </w:r>
      <w:r w:rsidRPr="002F73A8">
        <w:t xml:space="preserve"> </w:t>
      </w:r>
    </w:p>
    <w:p w14:paraId="7D7B632B" w14:textId="77777777" w:rsidR="0001594B" w:rsidRDefault="0001594B" w:rsidP="0001594B">
      <w:pPr>
        <w:spacing w:before="240"/>
        <w:rPr>
          <w:rFonts w:ascii="Arial Narrow" w:hAnsi="Arial Narrow"/>
          <w:szCs w:val="28"/>
        </w:rPr>
      </w:pPr>
      <w:r w:rsidRPr="002F73A8">
        <w:rPr>
          <w:rFonts w:ascii="Arial Narrow" w:hAnsi="Arial Narrow"/>
          <w:szCs w:val="28"/>
        </w:rPr>
        <w:t>Foundation to Year 10 Australian Curriculum: Languages for Ar</w:t>
      </w:r>
      <w:r>
        <w:rPr>
          <w:rFonts w:ascii="Arial Narrow" w:hAnsi="Arial Narrow"/>
          <w:szCs w:val="28"/>
        </w:rPr>
        <w:t xml:space="preserve">abic, Chinese, French, German, </w:t>
      </w:r>
      <w:r w:rsidRPr="002F73A8">
        <w:rPr>
          <w:rFonts w:ascii="Arial Narrow" w:hAnsi="Arial Narrow"/>
          <w:szCs w:val="28"/>
        </w:rPr>
        <w:t>Indonesian, Italian, Japanese, Korean, Modern</w:t>
      </w:r>
      <w:r>
        <w:rPr>
          <w:rFonts w:ascii="Arial Narrow" w:hAnsi="Arial Narrow"/>
          <w:szCs w:val="28"/>
        </w:rPr>
        <w:t xml:space="preserve"> Greek, Spanish and Vietnamese, and Work Studies Years 9-10 were also endorsed by Council.</w:t>
      </w:r>
    </w:p>
    <w:p w14:paraId="03C463BB" w14:textId="3C4AED9B" w:rsidR="00540710" w:rsidRDefault="00540710" w:rsidP="002E6815">
      <w:pPr>
        <w:spacing w:before="240"/>
        <w:rPr>
          <w:rFonts w:ascii="Arial Narrow" w:hAnsi="Arial Narrow"/>
          <w:szCs w:val="28"/>
        </w:rPr>
      </w:pPr>
      <w:r w:rsidRPr="00540710">
        <w:rPr>
          <w:rFonts w:ascii="Arial Narrow" w:hAnsi="Arial Narrow"/>
          <w:szCs w:val="28"/>
        </w:rPr>
        <w:t xml:space="preserve">Ministers noted that the revised curriculum will be published on the Australian Curriculum website in mid-October. State and territory school and curriculum authorities will determine the implementation timelines for their schools. </w:t>
      </w:r>
    </w:p>
    <w:p w14:paraId="30824EA9" w14:textId="2032A2A0" w:rsidR="002E6815" w:rsidRPr="002E6815" w:rsidRDefault="002E6815" w:rsidP="002E6815">
      <w:pPr>
        <w:spacing w:before="240"/>
        <w:rPr>
          <w:rFonts w:ascii="Arial Narrow" w:hAnsi="Arial Narrow"/>
          <w:b/>
          <w:szCs w:val="28"/>
          <w:lang w:val="en-US"/>
        </w:rPr>
      </w:pPr>
      <w:r w:rsidRPr="002E6815">
        <w:rPr>
          <w:rFonts w:ascii="Arial Narrow" w:hAnsi="Arial Narrow"/>
          <w:b/>
          <w:szCs w:val="28"/>
          <w:lang w:val="en-US"/>
        </w:rPr>
        <w:t>Improving access to the Australian Curriculum for parents</w:t>
      </w:r>
    </w:p>
    <w:p w14:paraId="12107A52" w14:textId="6145E417" w:rsidR="002E6815" w:rsidRPr="002E6815" w:rsidRDefault="00470A44" w:rsidP="002E6815">
      <w:pPr>
        <w:spacing w:before="240"/>
        <w:rPr>
          <w:rFonts w:ascii="Arial Narrow" w:hAnsi="Arial Narrow"/>
          <w:szCs w:val="28"/>
          <w:lang w:val="en-US"/>
        </w:rPr>
      </w:pPr>
      <w:r>
        <w:rPr>
          <w:rFonts w:ascii="Arial Narrow" w:hAnsi="Arial Narrow"/>
          <w:szCs w:val="28"/>
          <w:lang w:val="en-US"/>
        </w:rPr>
        <w:t>Ministers received an update</w:t>
      </w:r>
      <w:r w:rsidR="002E6815" w:rsidRPr="002E6815">
        <w:rPr>
          <w:rFonts w:ascii="Arial Narrow" w:hAnsi="Arial Narrow"/>
          <w:szCs w:val="28"/>
          <w:lang w:val="en-US"/>
        </w:rPr>
        <w:t xml:space="preserve"> on ACARA’s proposed actions to improve parent access to the Australian Curriculum</w:t>
      </w:r>
      <w:r w:rsidR="003F6F2C">
        <w:rPr>
          <w:rFonts w:ascii="Arial Narrow" w:hAnsi="Arial Narrow"/>
          <w:szCs w:val="28"/>
          <w:lang w:val="en-US"/>
        </w:rPr>
        <w:t>, which was one of the themes referred to ACARA for action from the Review of the Australian Curriculum</w:t>
      </w:r>
      <w:r w:rsidR="002E6815" w:rsidRPr="002E6815">
        <w:rPr>
          <w:rFonts w:ascii="Arial Narrow" w:hAnsi="Arial Narrow"/>
          <w:szCs w:val="28"/>
          <w:lang w:val="en-US"/>
        </w:rPr>
        <w:t xml:space="preserve">.  ACARA has undertaken extensive consultation with national peak bodies for parents including </w:t>
      </w:r>
      <w:r>
        <w:rPr>
          <w:rFonts w:ascii="Arial Narrow" w:hAnsi="Arial Narrow"/>
          <w:szCs w:val="28"/>
          <w:lang w:val="en-US"/>
        </w:rPr>
        <w:t xml:space="preserve">the </w:t>
      </w:r>
      <w:r w:rsidR="002E6815" w:rsidRPr="002E6815">
        <w:rPr>
          <w:rFonts w:ascii="Arial Narrow" w:hAnsi="Arial Narrow"/>
          <w:szCs w:val="28"/>
          <w:lang w:val="en-US"/>
        </w:rPr>
        <w:t xml:space="preserve">Australian Parents Council, Australian Council of State School Organisations, Isolated Children’s Parents’ Association and Catholic School Parents Australia.  </w:t>
      </w:r>
    </w:p>
    <w:p w14:paraId="6D547865" w14:textId="5CBC8EEB" w:rsidR="007368DE" w:rsidRPr="002E6815" w:rsidRDefault="007368DE" w:rsidP="007368DE">
      <w:pPr>
        <w:spacing w:before="240"/>
        <w:rPr>
          <w:rFonts w:ascii="Arial Narrow" w:hAnsi="Arial Narrow"/>
          <w:szCs w:val="28"/>
          <w:lang w:val="en-US"/>
        </w:rPr>
      </w:pPr>
      <w:r w:rsidRPr="002E6815">
        <w:rPr>
          <w:rFonts w:ascii="Arial Narrow" w:hAnsi="Arial Narrow"/>
          <w:szCs w:val="28"/>
          <w:lang w:val="en-US"/>
        </w:rPr>
        <w:t>Ministers were informed that the preliminary findings of the consultation included that there is significant scope to make the Australian Curri</w:t>
      </w:r>
      <w:r>
        <w:rPr>
          <w:rFonts w:ascii="Arial Narrow" w:hAnsi="Arial Narrow"/>
          <w:szCs w:val="28"/>
          <w:lang w:val="en-US"/>
        </w:rPr>
        <w:t>culum easier to understand</w:t>
      </w:r>
      <w:r w:rsidR="002E4A68">
        <w:rPr>
          <w:rFonts w:ascii="Arial Narrow" w:hAnsi="Arial Narrow"/>
          <w:szCs w:val="28"/>
          <w:lang w:val="en-US"/>
        </w:rPr>
        <w:t>,</w:t>
      </w:r>
      <w:r>
        <w:rPr>
          <w:rFonts w:ascii="Arial Narrow" w:hAnsi="Arial Narrow"/>
          <w:szCs w:val="28"/>
          <w:lang w:val="en-US"/>
        </w:rPr>
        <w:t xml:space="preserve"> and</w:t>
      </w:r>
      <w:r w:rsidRPr="002E6815">
        <w:rPr>
          <w:rFonts w:ascii="Arial Narrow" w:hAnsi="Arial Narrow"/>
          <w:szCs w:val="28"/>
          <w:lang w:val="en-US"/>
        </w:rPr>
        <w:t xml:space="preserve"> that parents want improved information </w:t>
      </w:r>
      <w:r>
        <w:rPr>
          <w:rFonts w:ascii="Arial Narrow" w:hAnsi="Arial Narrow"/>
          <w:szCs w:val="28"/>
          <w:lang w:val="en-US"/>
        </w:rPr>
        <w:t>about</w:t>
      </w:r>
      <w:r w:rsidRPr="002E6815">
        <w:rPr>
          <w:rFonts w:ascii="Arial Narrow" w:hAnsi="Arial Narrow"/>
          <w:szCs w:val="28"/>
          <w:lang w:val="en-US"/>
        </w:rPr>
        <w:t xml:space="preserve"> what t</w:t>
      </w:r>
      <w:r>
        <w:rPr>
          <w:rFonts w:ascii="Arial Narrow" w:hAnsi="Arial Narrow"/>
          <w:szCs w:val="28"/>
          <w:lang w:val="en-US"/>
        </w:rPr>
        <w:t>heir child will be learning as they progress through</w:t>
      </w:r>
      <w:r w:rsidRPr="002E6815">
        <w:rPr>
          <w:rFonts w:ascii="Arial Narrow" w:hAnsi="Arial Narrow"/>
          <w:szCs w:val="28"/>
          <w:lang w:val="en-US"/>
        </w:rPr>
        <w:t xml:space="preserve"> school</w:t>
      </w:r>
      <w:r>
        <w:rPr>
          <w:rFonts w:ascii="Arial Narrow" w:hAnsi="Arial Narrow"/>
          <w:szCs w:val="28"/>
          <w:lang w:val="en-US"/>
        </w:rPr>
        <w:t>.</w:t>
      </w:r>
      <w:r w:rsidRPr="002E6815">
        <w:rPr>
          <w:rFonts w:ascii="Arial Narrow" w:hAnsi="Arial Narrow"/>
          <w:szCs w:val="28"/>
          <w:lang w:val="en-US"/>
        </w:rPr>
        <w:t xml:space="preserve"> </w:t>
      </w:r>
    </w:p>
    <w:p w14:paraId="5C9BAEAE" w14:textId="2EFEA983" w:rsidR="007368DE" w:rsidRPr="002E6815" w:rsidRDefault="007368DE" w:rsidP="007368DE">
      <w:pPr>
        <w:spacing w:before="240"/>
        <w:rPr>
          <w:rFonts w:ascii="Arial Narrow" w:hAnsi="Arial Narrow"/>
          <w:szCs w:val="28"/>
          <w:lang w:val="en-US"/>
        </w:rPr>
      </w:pPr>
      <w:r>
        <w:rPr>
          <w:rFonts w:ascii="Arial Narrow" w:hAnsi="Arial Narrow"/>
          <w:szCs w:val="28"/>
          <w:lang w:val="en-US"/>
        </w:rPr>
        <w:t>ACARA will develop a</w:t>
      </w:r>
      <w:r w:rsidRPr="002E6815">
        <w:rPr>
          <w:rFonts w:ascii="Arial Narrow" w:hAnsi="Arial Narrow"/>
          <w:szCs w:val="28"/>
          <w:lang w:val="en-US"/>
        </w:rPr>
        <w:t xml:space="preserve"> section on the Australian Curriculum website</w:t>
      </w:r>
      <w:r>
        <w:rPr>
          <w:rFonts w:ascii="Arial Narrow" w:hAnsi="Arial Narrow"/>
          <w:szCs w:val="28"/>
          <w:lang w:val="en-US"/>
        </w:rPr>
        <w:t xml:space="preserve"> aimed specifically</w:t>
      </w:r>
      <w:r w:rsidR="0094364C">
        <w:rPr>
          <w:rFonts w:ascii="Arial Narrow" w:hAnsi="Arial Narrow"/>
          <w:szCs w:val="28"/>
          <w:lang w:val="en-US"/>
        </w:rPr>
        <w:t xml:space="preserve"> at</w:t>
      </w:r>
      <w:r>
        <w:rPr>
          <w:rFonts w:ascii="Arial Narrow" w:hAnsi="Arial Narrow"/>
          <w:szCs w:val="28"/>
          <w:lang w:val="en-US"/>
        </w:rPr>
        <w:t xml:space="preserve"> parents.</w:t>
      </w:r>
    </w:p>
    <w:p w14:paraId="155879C6" w14:textId="1D278A59" w:rsidR="002E6815" w:rsidRPr="002E6815" w:rsidRDefault="002E6815" w:rsidP="002E6815">
      <w:pPr>
        <w:spacing w:before="240"/>
        <w:rPr>
          <w:rFonts w:ascii="Arial Narrow" w:hAnsi="Arial Narrow"/>
          <w:b/>
          <w:szCs w:val="28"/>
          <w:lang w:val="en-US"/>
        </w:rPr>
      </w:pPr>
      <w:r w:rsidRPr="002E6815">
        <w:rPr>
          <w:rFonts w:ascii="Arial Narrow" w:hAnsi="Arial Narrow"/>
          <w:b/>
          <w:szCs w:val="28"/>
          <w:lang w:val="en-US"/>
        </w:rPr>
        <w:t>Improving access to the Australian</w:t>
      </w:r>
      <w:r w:rsidR="00470A44">
        <w:rPr>
          <w:rFonts w:ascii="Arial Narrow" w:hAnsi="Arial Narrow"/>
          <w:b/>
          <w:szCs w:val="28"/>
          <w:lang w:val="en-US"/>
        </w:rPr>
        <w:t xml:space="preserve"> Curriculum for students with </w:t>
      </w:r>
      <w:r w:rsidRPr="002E6815">
        <w:rPr>
          <w:rFonts w:ascii="Arial Narrow" w:hAnsi="Arial Narrow"/>
          <w:b/>
          <w:szCs w:val="28"/>
          <w:lang w:val="en-US"/>
        </w:rPr>
        <w:t>disability</w:t>
      </w:r>
    </w:p>
    <w:p w14:paraId="7E4469AE" w14:textId="29A56080" w:rsidR="002E6815" w:rsidRPr="002E6815" w:rsidRDefault="002E6815" w:rsidP="002E6815">
      <w:pPr>
        <w:spacing w:before="240"/>
        <w:rPr>
          <w:rFonts w:ascii="Arial Narrow" w:hAnsi="Arial Narrow"/>
          <w:szCs w:val="28"/>
          <w:lang w:val="en-US"/>
        </w:rPr>
      </w:pPr>
      <w:r w:rsidRPr="002E6815">
        <w:rPr>
          <w:rFonts w:ascii="Arial Narrow" w:hAnsi="Arial Narrow"/>
          <w:szCs w:val="28"/>
          <w:lang w:val="en-US"/>
        </w:rPr>
        <w:t>Ministers received advice from ACARA on actions taken to improve access to the Australia</w:t>
      </w:r>
      <w:r w:rsidR="00470A44">
        <w:rPr>
          <w:rFonts w:ascii="Arial Narrow" w:hAnsi="Arial Narrow"/>
          <w:szCs w:val="28"/>
          <w:lang w:val="en-US"/>
        </w:rPr>
        <w:t>n Curriculum for students with</w:t>
      </w:r>
      <w:r w:rsidRPr="002E6815">
        <w:rPr>
          <w:rFonts w:ascii="Arial Narrow" w:hAnsi="Arial Narrow"/>
          <w:szCs w:val="28"/>
          <w:lang w:val="en-US"/>
        </w:rPr>
        <w:t xml:space="preserve"> disability</w:t>
      </w:r>
      <w:r w:rsidR="003F6F2C" w:rsidRPr="003F6F2C">
        <w:rPr>
          <w:rFonts w:ascii="Arial Narrow" w:hAnsi="Arial Narrow"/>
          <w:szCs w:val="28"/>
          <w:lang w:val="en-US"/>
        </w:rPr>
        <w:t>, which was one of the themes referred to ACARA for action from the Review of the Australian Curriculum</w:t>
      </w:r>
      <w:r w:rsidRPr="002E6815">
        <w:rPr>
          <w:rFonts w:ascii="Arial Narrow" w:hAnsi="Arial Narrow"/>
          <w:szCs w:val="28"/>
          <w:lang w:val="en-US"/>
        </w:rPr>
        <w:t>.  ACARA has reviewed international approaches taken to support students with significant intellectual disability in a selection of countries, including England, Finland, Singapore and New Zealand.  It has also undertaken consultation with the members of its Students with Disability Advisory Group, which includes peak bodies, government and non-government school education representatives, support and advocacy groups and academics with expertise in disability and inclusivity.</w:t>
      </w:r>
    </w:p>
    <w:p w14:paraId="43F69CE4" w14:textId="3064C910" w:rsidR="00DE543F" w:rsidRPr="00DE543F" w:rsidRDefault="002E6815" w:rsidP="00725AAD">
      <w:pPr>
        <w:spacing w:before="240"/>
        <w:rPr>
          <w:rFonts w:ascii="Arial Narrow" w:hAnsi="Arial Narrow"/>
          <w:szCs w:val="28"/>
          <w:lang w:val="en-US"/>
        </w:rPr>
      </w:pPr>
      <w:r w:rsidRPr="002E6815">
        <w:rPr>
          <w:rFonts w:ascii="Arial Narrow" w:hAnsi="Arial Narrow"/>
          <w:szCs w:val="28"/>
          <w:lang w:val="en-US"/>
        </w:rPr>
        <w:t xml:space="preserve">As a result of this process Ministers were advised that ACARA will undertake a range of initiatives including the development of new illustrations of practice, the provision of links to relevant resources, development of additional examples of how general capabilities </w:t>
      </w:r>
      <w:r w:rsidR="007368DE">
        <w:rPr>
          <w:rFonts w:ascii="Arial Narrow" w:hAnsi="Arial Narrow"/>
          <w:szCs w:val="28"/>
          <w:lang w:val="en-US"/>
        </w:rPr>
        <w:t>can be demonstrated, and work</w:t>
      </w:r>
      <w:r w:rsidRPr="002E6815">
        <w:rPr>
          <w:rFonts w:ascii="Arial Narrow" w:hAnsi="Arial Narrow"/>
          <w:szCs w:val="28"/>
          <w:lang w:val="en-US"/>
        </w:rPr>
        <w:t xml:space="preserve"> with states and territories to facilitate the sharing of experiences and examples of effective approaches</w:t>
      </w:r>
      <w:r>
        <w:rPr>
          <w:rFonts w:ascii="Arial Narrow" w:hAnsi="Arial Narrow"/>
          <w:szCs w:val="28"/>
          <w:lang w:val="en-US"/>
        </w:rPr>
        <w:t>.</w:t>
      </w:r>
    </w:p>
    <w:p w14:paraId="17919415" w14:textId="77777777" w:rsidR="00FB5525" w:rsidRDefault="00FB5525" w:rsidP="00FB5525">
      <w:pPr>
        <w:rPr>
          <w:rFonts w:ascii="Arial Narrow" w:hAnsi="Arial Narrow"/>
          <w:b/>
        </w:rPr>
      </w:pPr>
    </w:p>
    <w:p w14:paraId="46EAAC77" w14:textId="77777777" w:rsidR="00FB5525" w:rsidRDefault="00FB5525" w:rsidP="00FB5525">
      <w:pPr>
        <w:rPr>
          <w:rFonts w:ascii="Arial Narrow" w:hAnsi="Arial Narrow"/>
          <w:b/>
        </w:rPr>
      </w:pPr>
    </w:p>
    <w:p w14:paraId="33E72BF8" w14:textId="77777777" w:rsidR="00FB5525" w:rsidRDefault="00FB5525" w:rsidP="00FB5525">
      <w:pPr>
        <w:rPr>
          <w:rFonts w:ascii="Arial Narrow" w:hAnsi="Arial Narrow"/>
          <w:b/>
        </w:rPr>
      </w:pPr>
    </w:p>
    <w:p w14:paraId="468EA1A9" w14:textId="77777777" w:rsidR="00FB5525" w:rsidRDefault="00FB5525" w:rsidP="00FB5525">
      <w:pPr>
        <w:rPr>
          <w:rFonts w:ascii="Arial Narrow" w:hAnsi="Arial Narrow"/>
          <w:b/>
        </w:rPr>
      </w:pPr>
    </w:p>
    <w:p w14:paraId="7BD6FD1C" w14:textId="77777777" w:rsidR="008C6297" w:rsidRDefault="008C6297" w:rsidP="00FB5525">
      <w:pPr>
        <w:rPr>
          <w:rFonts w:ascii="Arial Narrow" w:hAnsi="Arial Narrow"/>
          <w:b/>
        </w:rPr>
      </w:pPr>
    </w:p>
    <w:p w14:paraId="68DC9EB1" w14:textId="77777777" w:rsidR="00FB5525" w:rsidRDefault="00FB5525" w:rsidP="00FB5525">
      <w:pPr>
        <w:rPr>
          <w:rFonts w:ascii="Arial Narrow" w:hAnsi="Arial Narrow"/>
          <w:b/>
        </w:rPr>
      </w:pPr>
    </w:p>
    <w:p w14:paraId="52A2BD41" w14:textId="77777777" w:rsidR="00FB5525" w:rsidRPr="00E234D7" w:rsidRDefault="00FB5525" w:rsidP="00FB5525">
      <w:pPr>
        <w:rPr>
          <w:rFonts w:ascii="Arial Narrow" w:hAnsi="Arial Narrow"/>
          <w:b/>
        </w:rPr>
      </w:pPr>
      <w:r w:rsidRPr="00E234D7">
        <w:rPr>
          <w:rFonts w:ascii="Arial Narrow" w:hAnsi="Arial Narrow"/>
          <w:b/>
        </w:rPr>
        <w:t>Reducing domestic violence</w:t>
      </w:r>
    </w:p>
    <w:p w14:paraId="484345D9" w14:textId="77777777" w:rsidR="00FB5525" w:rsidRDefault="00FB5525" w:rsidP="00FB5525"/>
    <w:p w14:paraId="57DB6A80" w14:textId="77777777" w:rsidR="00FB5525" w:rsidRDefault="00FB5525" w:rsidP="00FB5525">
      <w:pPr>
        <w:rPr>
          <w:rFonts w:ascii="Arial Narrow" w:hAnsi="Arial Narrow"/>
        </w:rPr>
      </w:pPr>
      <w:r>
        <w:rPr>
          <w:rFonts w:ascii="Arial Narrow" w:hAnsi="Arial Narrow"/>
        </w:rPr>
        <w:lastRenderedPageBreak/>
        <w:t>The Education Council discussed a request from the Council of Australian Governments regarding initiatives to help reduce violence against women and children. Recognising the importance of this issue and the role that education can play in influencing the attitudes of young people to violence, Ministers requested that officials provide advice on linking learning areas of the Australian Curriculum to anti-violence programs, and the delivery of such programs to students at key stages of their schooling and development.  Ministers will provide an update to COAG on this matter later in 2015.</w:t>
      </w:r>
    </w:p>
    <w:p w14:paraId="1218C4A5" w14:textId="77777777" w:rsidR="00A45C57" w:rsidRDefault="00A45C57" w:rsidP="005D2AB1">
      <w:pPr>
        <w:rPr>
          <w:rFonts w:ascii="Arial Narrow" w:hAnsi="Arial Narrow"/>
          <w:b/>
          <w:szCs w:val="28"/>
          <w:lang w:val="en-US"/>
        </w:rPr>
      </w:pPr>
    </w:p>
    <w:p w14:paraId="7AC0D2E5" w14:textId="77777777" w:rsidR="00FB5525" w:rsidRPr="0060249C" w:rsidRDefault="00FB5525" w:rsidP="005D2AB1">
      <w:pPr>
        <w:rPr>
          <w:rFonts w:ascii="Arial Narrow" w:hAnsi="Arial Narrow"/>
          <w:b/>
          <w:szCs w:val="28"/>
          <w:lang w:val="en-US"/>
        </w:rPr>
      </w:pPr>
    </w:p>
    <w:p w14:paraId="04DA1F24" w14:textId="77777777" w:rsidR="009C248A" w:rsidRDefault="009C248A" w:rsidP="005D2AB1">
      <w:pPr>
        <w:rPr>
          <w:rFonts w:ascii="Arial Narrow" w:hAnsi="Arial Narrow"/>
          <w:i/>
          <w:sz w:val="20"/>
          <w:szCs w:val="20"/>
          <w:lang w:val="en-US"/>
        </w:rPr>
      </w:pPr>
      <w:r>
        <w:rPr>
          <w:rFonts w:ascii="Arial Narrow" w:hAnsi="Arial Narrow"/>
          <w:i/>
          <w:sz w:val="20"/>
          <w:szCs w:val="20"/>
          <w:lang w:val="en-US"/>
        </w:rPr>
        <w:t>--</w:t>
      </w:r>
    </w:p>
    <w:p w14:paraId="01B91456" w14:textId="77777777" w:rsidR="008C6297" w:rsidRDefault="008C6297" w:rsidP="005D2AB1">
      <w:pPr>
        <w:rPr>
          <w:rFonts w:ascii="Arial Narrow" w:hAnsi="Arial Narrow"/>
          <w:i/>
          <w:sz w:val="20"/>
          <w:szCs w:val="20"/>
          <w:lang w:val="en-US"/>
        </w:rPr>
      </w:pPr>
    </w:p>
    <w:p w14:paraId="3EE9569C" w14:textId="77777777" w:rsidR="009C248A" w:rsidRDefault="009C248A" w:rsidP="005D2AB1">
      <w:pPr>
        <w:rPr>
          <w:rFonts w:ascii="Arial Narrow" w:hAnsi="Arial Narrow"/>
          <w:i/>
          <w:sz w:val="20"/>
          <w:szCs w:val="20"/>
          <w:lang w:val="en-US"/>
        </w:rPr>
      </w:pPr>
      <w:r w:rsidRPr="009C248A">
        <w:rPr>
          <w:rFonts w:ascii="Arial Narrow" w:hAnsi="Arial Narrow"/>
          <w:i/>
          <w:sz w:val="20"/>
          <w:szCs w:val="20"/>
          <w:lang w:val="en-US"/>
        </w:rPr>
        <w:t>Media queries: Greg Donaghue</w:t>
      </w:r>
      <w:r>
        <w:rPr>
          <w:rFonts w:ascii="Arial Narrow" w:hAnsi="Arial Narrow"/>
          <w:i/>
          <w:sz w:val="20"/>
          <w:szCs w:val="20"/>
          <w:lang w:val="en-US"/>
        </w:rPr>
        <w:t>,</w:t>
      </w:r>
      <w:r w:rsidRPr="009C248A">
        <w:rPr>
          <w:rFonts w:ascii="Arial Narrow" w:hAnsi="Arial Narrow"/>
          <w:i/>
          <w:sz w:val="20"/>
          <w:szCs w:val="20"/>
          <w:lang w:val="en-US"/>
        </w:rPr>
        <w:t xml:space="preserve"> Education Council </w:t>
      </w:r>
      <w:r>
        <w:rPr>
          <w:rFonts w:ascii="Arial Narrow" w:hAnsi="Arial Narrow"/>
          <w:i/>
          <w:sz w:val="20"/>
          <w:szCs w:val="20"/>
          <w:lang w:val="en-US"/>
        </w:rPr>
        <w:t>S</w:t>
      </w:r>
      <w:r w:rsidRPr="009C248A">
        <w:rPr>
          <w:rFonts w:ascii="Arial Narrow" w:hAnsi="Arial Narrow"/>
          <w:i/>
          <w:sz w:val="20"/>
          <w:szCs w:val="20"/>
          <w:lang w:val="en-US"/>
        </w:rPr>
        <w:t xml:space="preserve">ecretariat on (03) 9639 0588 or </w:t>
      </w:r>
      <w:hyperlink r:id="rId11" w:history="1">
        <w:r w:rsidRPr="009C248A">
          <w:rPr>
            <w:rStyle w:val="Hyperlink"/>
            <w:rFonts w:ascii="Arial Narrow" w:hAnsi="Arial Narrow"/>
            <w:i/>
            <w:sz w:val="20"/>
            <w:szCs w:val="20"/>
            <w:lang w:val="en-US"/>
          </w:rPr>
          <w:t>greg.donaghue@ec.edu.au</w:t>
        </w:r>
      </w:hyperlink>
      <w:r w:rsidRPr="009C248A">
        <w:rPr>
          <w:rFonts w:ascii="Arial Narrow" w:hAnsi="Arial Narrow"/>
          <w:i/>
          <w:sz w:val="20"/>
          <w:szCs w:val="20"/>
          <w:lang w:val="en-US"/>
        </w:rPr>
        <w:t xml:space="preserve"> </w:t>
      </w:r>
    </w:p>
    <w:p w14:paraId="66ED9FCE" w14:textId="77777777" w:rsidR="00DE543F" w:rsidRDefault="00DE543F" w:rsidP="005D2AB1">
      <w:pPr>
        <w:rPr>
          <w:rFonts w:ascii="Arial Narrow" w:hAnsi="Arial Narrow"/>
          <w:i/>
          <w:sz w:val="20"/>
          <w:szCs w:val="20"/>
          <w:lang w:val="en-US"/>
        </w:rPr>
      </w:pPr>
    </w:p>
    <w:p w14:paraId="45189EE4" w14:textId="77777777" w:rsidR="00DE543F" w:rsidRDefault="00DE543F" w:rsidP="005D2AB1">
      <w:pPr>
        <w:rPr>
          <w:rFonts w:ascii="Arial Narrow" w:hAnsi="Arial Narrow"/>
          <w:i/>
          <w:sz w:val="20"/>
          <w:szCs w:val="20"/>
          <w:lang w:val="en-US"/>
        </w:rPr>
      </w:pPr>
    </w:p>
    <w:p w14:paraId="258236CB" w14:textId="77777777" w:rsidR="00DE543F" w:rsidRDefault="00DE543F" w:rsidP="005D2AB1">
      <w:pPr>
        <w:rPr>
          <w:rFonts w:ascii="Arial Narrow" w:hAnsi="Arial Narrow"/>
          <w:i/>
          <w:sz w:val="20"/>
          <w:szCs w:val="20"/>
          <w:lang w:val="en-US"/>
        </w:rPr>
      </w:pPr>
    </w:p>
    <w:p w14:paraId="0F7CC445" w14:textId="77777777" w:rsidR="00DE543F" w:rsidRDefault="00DE543F" w:rsidP="005D2AB1">
      <w:pPr>
        <w:rPr>
          <w:rFonts w:ascii="Arial Narrow" w:hAnsi="Arial Narrow"/>
          <w:i/>
          <w:sz w:val="20"/>
          <w:szCs w:val="20"/>
          <w:lang w:val="en-US"/>
        </w:rPr>
      </w:pPr>
    </w:p>
    <w:p w14:paraId="40823939" w14:textId="77777777" w:rsidR="00DE543F" w:rsidRDefault="00DE543F" w:rsidP="005D2AB1">
      <w:pPr>
        <w:rPr>
          <w:rFonts w:ascii="Arial Narrow" w:hAnsi="Arial Narrow"/>
          <w:i/>
          <w:sz w:val="20"/>
          <w:szCs w:val="20"/>
          <w:lang w:val="en-US"/>
        </w:rPr>
      </w:pPr>
    </w:p>
    <w:p w14:paraId="69F90D47" w14:textId="1031ADC9" w:rsidR="001341F0" w:rsidRDefault="001341F0" w:rsidP="005D2AB1">
      <w:pPr>
        <w:rPr>
          <w:rFonts w:ascii="Arial Narrow" w:hAnsi="Arial Narrow"/>
          <w:i/>
          <w:sz w:val="20"/>
          <w:szCs w:val="20"/>
          <w:lang w:val="en-US"/>
        </w:rPr>
      </w:pPr>
    </w:p>
    <w:p w14:paraId="04B6F56C" w14:textId="77777777" w:rsidR="001341F0" w:rsidRPr="001341F0" w:rsidRDefault="001341F0" w:rsidP="001341F0">
      <w:pPr>
        <w:rPr>
          <w:rFonts w:ascii="Arial Narrow" w:hAnsi="Arial Narrow"/>
          <w:sz w:val="20"/>
          <w:szCs w:val="20"/>
          <w:lang w:val="en-US"/>
        </w:rPr>
      </w:pPr>
    </w:p>
    <w:p w14:paraId="4F9CD015" w14:textId="77777777" w:rsidR="001341F0" w:rsidRPr="001341F0" w:rsidRDefault="001341F0" w:rsidP="001341F0">
      <w:pPr>
        <w:rPr>
          <w:rFonts w:ascii="Arial Narrow" w:hAnsi="Arial Narrow"/>
          <w:sz w:val="20"/>
          <w:szCs w:val="20"/>
          <w:lang w:val="en-US"/>
        </w:rPr>
      </w:pPr>
    </w:p>
    <w:p w14:paraId="47D3BC21" w14:textId="77777777" w:rsidR="001341F0" w:rsidRPr="001341F0" w:rsidRDefault="001341F0" w:rsidP="001341F0">
      <w:pPr>
        <w:rPr>
          <w:rFonts w:ascii="Arial Narrow" w:hAnsi="Arial Narrow"/>
          <w:sz w:val="20"/>
          <w:szCs w:val="20"/>
          <w:lang w:val="en-US"/>
        </w:rPr>
      </w:pPr>
    </w:p>
    <w:p w14:paraId="5CE4ADAB" w14:textId="20E50699" w:rsidR="001341F0" w:rsidRDefault="001341F0" w:rsidP="001341F0">
      <w:pPr>
        <w:rPr>
          <w:rFonts w:ascii="Arial Narrow" w:hAnsi="Arial Narrow"/>
          <w:sz w:val="20"/>
          <w:szCs w:val="20"/>
          <w:lang w:val="en-US"/>
        </w:rPr>
      </w:pPr>
    </w:p>
    <w:p w14:paraId="0D3ACF70" w14:textId="2434A37A" w:rsidR="001341F0" w:rsidRDefault="001341F0" w:rsidP="001341F0">
      <w:pPr>
        <w:rPr>
          <w:rFonts w:ascii="Arial Narrow" w:hAnsi="Arial Narrow"/>
          <w:sz w:val="20"/>
          <w:szCs w:val="20"/>
          <w:lang w:val="en-US"/>
        </w:rPr>
      </w:pPr>
    </w:p>
    <w:p w14:paraId="1270441C" w14:textId="77F18FE7" w:rsidR="00DE543F" w:rsidRPr="001341F0" w:rsidRDefault="001341F0" w:rsidP="001341F0">
      <w:pPr>
        <w:tabs>
          <w:tab w:val="left" w:pos="8470"/>
        </w:tabs>
        <w:rPr>
          <w:rFonts w:ascii="Arial Narrow" w:hAnsi="Arial Narrow"/>
          <w:sz w:val="20"/>
          <w:szCs w:val="20"/>
          <w:lang w:val="en-US"/>
        </w:rPr>
      </w:pPr>
      <w:r>
        <w:rPr>
          <w:rFonts w:ascii="Arial Narrow" w:hAnsi="Arial Narrow"/>
          <w:sz w:val="20"/>
          <w:szCs w:val="20"/>
          <w:lang w:val="en-US"/>
        </w:rPr>
        <w:tab/>
      </w:r>
    </w:p>
    <w:sectPr w:rsidR="00DE543F" w:rsidRPr="001341F0" w:rsidSect="00F6107A">
      <w:headerReference w:type="even" r:id="rId12"/>
      <w:headerReference w:type="default" r:id="rId13"/>
      <w:footerReference w:type="even" r:id="rId14"/>
      <w:footerReference w:type="default" r:id="rId15"/>
      <w:headerReference w:type="first" r:id="rId16"/>
      <w:footerReference w:type="first" r:id="rId17"/>
      <w:pgSz w:w="11899" w:h="16838"/>
      <w:pgMar w:top="1304" w:right="1361" w:bottom="1304"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607346" w14:textId="77777777" w:rsidR="00BF3758" w:rsidRDefault="00BF3758" w:rsidP="00967596">
      <w:r>
        <w:separator/>
      </w:r>
    </w:p>
  </w:endnote>
  <w:endnote w:type="continuationSeparator" w:id="0">
    <w:p w14:paraId="60D78F76" w14:textId="77777777" w:rsidR="00BF3758" w:rsidRDefault="00BF3758" w:rsidP="00967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37DC87" w14:textId="77777777" w:rsidR="00FC46DC" w:rsidRDefault="00FC46DC" w:rsidP="00375F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142573" w14:textId="77777777" w:rsidR="00FC46DC" w:rsidRDefault="00FC46DC" w:rsidP="00493DB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0AD2D5" w14:textId="77777777" w:rsidR="00FC46DC" w:rsidRDefault="00FC46DC" w:rsidP="00375F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57BC1">
      <w:rPr>
        <w:rStyle w:val="PageNumber"/>
        <w:noProof/>
      </w:rPr>
      <w:t>2</w:t>
    </w:r>
    <w:r>
      <w:rPr>
        <w:rStyle w:val="PageNumber"/>
      </w:rPr>
      <w:fldChar w:fldCharType="end"/>
    </w:r>
  </w:p>
  <w:p w14:paraId="0F471CDC" w14:textId="014BC95F" w:rsidR="00FC46DC" w:rsidRPr="00BA426E" w:rsidRDefault="00FC46DC" w:rsidP="008C6297">
    <w:pPr>
      <w:pStyle w:val="Footer"/>
      <w:ind w:right="360"/>
      <w:rPr>
        <w:color w:val="FF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51E9E" w14:textId="77777777" w:rsidR="00AE792A" w:rsidRDefault="00AE79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774901" w14:textId="77777777" w:rsidR="00BF3758" w:rsidRDefault="00BF3758" w:rsidP="00967596">
      <w:r>
        <w:separator/>
      </w:r>
    </w:p>
  </w:footnote>
  <w:footnote w:type="continuationSeparator" w:id="0">
    <w:p w14:paraId="26A7DC08" w14:textId="77777777" w:rsidR="00BF3758" w:rsidRDefault="00BF3758" w:rsidP="009675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D392E1" w14:textId="77777777" w:rsidR="00AE792A" w:rsidRDefault="00AE79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06" w:type="dxa"/>
      <w:tblLook w:val="04A0" w:firstRow="1" w:lastRow="0" w:firstColumn="1" w:lastColumn="0" w:noHBand="0" w:noVBand="1"/>
    </w:tblPr>
    <w:tblGrid>
      <w:gridCol w:w="4361"/>
      <w:gridCol w:w="5245"/>
    </w:tblGrid>
    <w:tr w:rsidR="00FC46DC" w14:paraId="35C52F8D" w14:textId="77777777" w:rsidTr="004A344F">
      <w:trPr>
        <w:trHeight w:val="1100"/>
      </w:trPr>
      <w:tc>
        <w:tcPr>
          <w:tcW w:w="4361" w:type="dxa"/>
          <w:shd w:val="clear" w:color="auto" w:fill="auto"/>
        </w:tcPr>
        <w:p w14:paraId="6D5BA1A2" w14:textId="77777777" w:rsidR="00FC46DC" w:rsidRPr="006D3431" w:rsidRDefault="00FC46DC" w:rsidP="004A344F">
          <w:pPr>
            <w:pStyle w:val="Header"/>
            <w:rPr>
              <w:sz w:val="16"/>
              <w:szCs w:val="16"/>
            </w:rPr>
          </w:pPr>
          <w:r>
            <w:rPr>
              <w:noProof/>
              <w:sz w:val="16"/>
              <w:szCs w:val="16"/>
              <w:lang w:eastAsia="en-AU"/>
            </w:rPr>
            <w:drawing>
              <wp:inline distT="0" distB="0" distL="0" distR="0" wp14:anchorId="254C4DF9" wp14:editId="1946171C">
                <wp:extent cx="1633855" cy="685800"/>
                <wp:effectExtent l="0" t="0" r="0" b="0"/>
                <wp:docPr id="5" name="Picture 2" descr="Education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Education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3855" cy="685800"/>
                        </a:xfrm>
                        <a:prstGeom prst="rect">
                          <a:avLst/>
                        </a:prstGeom>
                        <a:noFill/>
                        <a:ln>
                          <a:noFill/>
                        </a:ln>
                      </pic:spPr>
                    </pic:pic>
                  </a:graphicData>
                </a:graphic>
              </wp:inline>
            </w:drawing>
          </w:r>
        </w:p>
      </w:tc>
      <w:tc>
        <w:tcPr>
          <w:tcW w:w="5245" w:type="dxa"/>
          <w:shd w:val="clear" w:color="auto" w:fill="auto"/>
        </w:tcPr>
        <w:p w14:paraId="6F54AFAC" w14:textId="77777777" w:rsidR="00FC46DC" w:rsidRPr="006D3431" w:rsidRDefault="00FC46DC" w:rsidP="004A344F">
          <w:pPr>
            <w:spacing w:before="340" w:after="100" w:line="360" w:lineRule="exact"/>
            <w:jc w:val="right"/>
            <w:rPr>
              <w:rFonts w:ascii="Arial Narrow" w:hAnsi="Arial Narrow"/>
              <w:b/>
              <w:color w:val="3F4D4D"/>
              <w:sz w:val="36"/>
              <w:lang w:bidi="x-none"/>
            </w:rPr>
          </w:pPr>
          <w:r>
            <w:rPr>
              <w:rFonts w:ascii="Arial Narrow" w:hAnsi="Arial Narrow"/>
              <w:b/>
              <w:color w:val="3F4D4D"/>
              <w:sz w:val="36"/>
              <w:lang w:bidi="x-none"/>
            </w:rPr>
            <w:t>Education Council</w:t>
          </w:r>
          <w:r w:rsidRPr="006D3431">
            <w:rPr>
              <w:rFonts w:ascii="Arial Narrow" w:hAnsi="Arial Narrow"/>
              <w:b/>
              <w:color w:val="3F4D4D"/>
              <w:sz w:val="36"/>
              <w:lang w:bidi="x-none"/>
            </w:rPr>
            <w:t xml:space="preserve"> Meeting</w:t>
          </w:r>
        </w:p>
        <w:p w14:paraId="1EE44203" w14:textId="1353292E" w:rsidR="00FC46DC" w:rsidRPr="009C248A" w:rsidRDefault="003A7149" w:rsidP="009C248A">
          <w:pPr>
            <w:pStyle w:val="Header"/>
            <w:jc w:val="right"/>
            <w:rPr>
              <w:rFonts w:ascii="Arial Narrow" w:hAnsi="Arial Narrow"/>
              <w:b/>
              <w:bCs/>
              <w:color w:val="D85601"/>
            </w:rPr>
          </w:pPr>
          <w:r w:rsidRPr="00AE792A">
            <w:rPr>
              <w:rFonts w:ascii="Arial Narrow" w:hAnsi="Arial Narrow"/>
              <w:bCs/>
              <w:sz w:val="16"/>
              <w:szCs w:val="16"/>
              <w:lang w:bidi="x-none"/>
            </w:rPr>
            <w:t>18 September 2015, TeleP</w:t>
          </w:r>
          <w:r w:rsidR="00FC46DC" w:rsidRPr="00AE792A">
            <w:rPr>
              <w:rFonts w:ascii="Arial Narrow" w:hAnsi="Arial Narrow"/>
              <w:bCs/>
              <w:sz w:val="16"/>
              <w:szCs w:val="16"/>
              <w:lang w:bidi="x-none"/>
            </w:rPr>
            <w:t>resence</w:t>
          </w:r>
        </w:p>
      </w:tc>
    </w:tr>
    <w:tr w:rsidR="00FC46DC" w:rsidRPr="006F3AC9" w14:paraId="5ED7E5DA" w14:textId="77777777" w:rsidTr="004A344F">
      <w:tblPrEx>
        <w:tblBorders>
          <w:bottom w:val="single" w:sz="18" w:space="0" w:color="3F4D4D"/>
        </w:tblBorders>
        <w:tblLook w:val="00A0" w:firstRow="1" w:lastRow="0" w:firstColumn="1" w:lastColumn="0" w:noHBand="0" w:noVBand="0"/>
      </w:tblPrEx>
      <w:trPr>
        <w:trHeight w:hRule="exact" w:val="240"/>
      </w:trPr>
      <w:tc>
        <w:tcPr>
          <w:tcW w:w="9606" w:type="dxa"/>
          <w:gridSpan w:val="2"/>
          <w:tcBorders>
            <w:bottom w:val="single" w:sz="12" w:space="0" w:color="3F4D4D"/>
          </w:tcBorders>
        </w:tcPr>
        <w:p w14:paraId="68BE127B" w14:textId="77777777" w:rsidR="00FC46DC" w:rsidRPr="006F3AC9" w:rsidRDefault="00FC46DC" w:rsidP="004A344F">
          <w:pPr>
            <w:pStyle w:val="Headingitemsummaryofpaper"/>
            <w:spacing w:before="0" w:after="0" w:line="40" w:lineRule="exact"/>
            <w:ind w:left="0" w:firstLine="0"/>
            <w:rPr>
              <w:sz w:val="16"/>
            </w:rPr>
          </w:pPr>
        </w:p>
      </w:tc>
    </w:tr>
  </w:tbl>
  <w:p w14:paraId="1B99CEFD" w14:textId="1FE3BFD0" w:rsidR="00FC46DC" w:rsidRDefault="00FC46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889" w:type="dxa"/>
      <w:tblLook w:val="04A0" w:firstRow="1" w:lastRow="0" w:firstColumn="1" w:lastColumn="0" w:noHBand="0" w:noVBand="1"/>
    </w:tblPr>
    <w:tblGrid>
      <w:gridCol w:w="4644"/>
      <w:gridCol w:w="5245"/>
    </w:tblGrid>
    <w:tr w:rsidR="00AE792A" w14:paraId="3A15BCD2" w14:textId="77777777" w:rsidTr="00AE792A">
      <w:trPr>
        <w:trHeight w:val="1100"/>
      </w:trPr>
      <w:tc>
        <w:tcPr>
          <w:tcW w:w="4644" w:type="dxa"/>
          <w:shd w:val="clear" w:color="auto" w:fill="auto"/>
        </w:tcPr>
        <w:p w14:paraId="23B31FF2" w14:textId="77777777" w:rsidR="00AE792A" w:rsidRPr="006D3431" w:rsidRDefault="00AE792A" w:rsidP="002C4487">
          <w:pPr>
            <w:pStyle w:val="Header"/>
            <w:rPr>
              <w:sz w:val="16"/>
              <w:szCs w:val="16"/>
            </w:rPr>
          </w:pPr>
          <w:r>
            <w:rPr>
              <w:noProof/>
              <w:sz w:val="16"/>
              <w:szCs w:val="16"/>
              <w:lang w:eastAsia="en-AU"/>
            </w:rPr>
            <w:drawing>
              <wp:inline distT="0" distB="0" distL="0" distR="0" wp14:anchorId="7A8C231D" wp14:editId="3791B3C9">
                <wp:extent cx="1633855" cy="685800"/>
                <wp:effectExtent l="0" t="0" r="0" b="0"/>
                <wp:docPr id="6" name="Picture 2" descr="Education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Education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3855" cy="685800"/>
                        </a:xfrm>
                        <a:prstGeom prst="rect">
                          <a:avLst/>
                        </a:prstGeom>
                        <a:noFill/>
                        <a:ln>
                          <a:noFill/>
                        </a:ln>
                      </pic:spPr>
                    </pic:pic>
                  </a:graphicData>
                </a:graphic>
              </wp:inline>
            </w:drawing>
          </w:r>
        </w:p>
      </w:tc>
      <w:tc>
        <w:tcPr>
          <w:tcW w:w="5245" w:type="dxa"/>
        </w:tcPr>
        <w:p w14:paraId="21A1B36A" w14:textId="199C0ABB" w:rsidR="00AE792A" w:rsidRPr="00E8150E" w:rsidRDefault="00AE792A" w:rsidP="00DE0875">
          <w:pPr>
            <w:spacing w:before="240" w:after="80"/>
            <w:jc w:val="right"/>
            <w:rPr>
              <w:rFonts w:ascii="Arial Narrow" w:hAnsi="Arial Narrow"/>
              <w:b/>
              <w:color w:val="3F4D4D"/>
              <w:sz w:val="38"/>
              <w:szCs w:val="38"/>
              <w:lang w:bidi="x-none"/>
            </w:rPr>
          </w:pPr>
          <w:r>
            <w:rPr>
              <w:rFonts w:ascii="Arial Narrow" w:hAnsi="Arial Narrow"/>
              <w:b/>
              <w:color w:val="3F4D4D"/>
              <w:sz w:val="38"/>
              <w:szCs w:val="38"/>
              <w:lang w:bidi="x-none"/>
            </w:rPr>
            <w:t>Six</w:t>
          </w:r>
          <w:r w:rsidRPr="00E8150E">
            <w:rPr>
              <w:rFonts w:ascii="Arial Narrow" w:hAnsi="Arial Narrow"/>
              <w:b/>
              <w:color w:val="3F4D4D"/>
              <w:sz w:val="38"/>
              <w:szCs w:val="38"/>
              <w:lang w:bidi="x-none"/>
            </w:rPr>
            <w:t>th Education Council Meeting</w:t>
          </w:r>
        </w:p>
        <w:p w14:paraId="694B7CCA" w14:textId="3F6366DA" w:rsidR="00AE792A" w:rsidRDefault="00AE792A" w:rsidP="003A7149">
          <w:pPr>
            <w:spacing w:before="120" w:line="220" w:lineRule="exact"/>
            <w:ind w:left="-1100" w:hanging="108"/>
            <w:jc w:val="right"/>
            <w:rPr>
              <w:rFonts w:ascii="Arial Narrow" w:hAnsi="Arial Narrow"/>
              <w:b/>
              <w:color w:val="3F4D4D"/>
              <w:sz w:val="36"/>
              <w:lang w:bidi="x-none"/>
            </w:rPr>
          </w:pPr>
          <w:r w:rsidRPr="00AE792A">
            <w:rPr>
              <w:rFonts w:ascii="Arial Narrow" w:hAnsi="Arial Narrow"/>
              <w:b/>
              <w:sz w:val="20"/>
              <w:lang w:bidi="x-none"/>
            </w:rPr>
            <w:t>18 September 2015, TelePresence</w:t>
          </w:r>
        </w:p>
      </w:tc>
    </w:tr>
    <w:tr w:rsidR="00AE792A" w:rsidRPr="006F3AC9" w14:paraId="799BA500" w14:textId="0FFF3C02" w:rsidTr="00AE792A">
      <w:tblPrEx>
        <w:tblBorders>
          <w:bottom w:val="single" w:sz="18" w:space="0" w:color="3F4D4D"/>
        </w:tblBorders>
        <w:tblLook w:val="00A0" w:firstRow="1" w:lastRow="0" w:firstColumn="1" w:lastColumn="0" w:noHBand="0" w:noVBand="0"/>
      </w:tblPrEx>
      <w:trPr>
        <w:trHeight w:hRule="exact" w:val="240"/>
      </w:trPr>
      <w:tc>
        <w:tcPr>
          <w:tcW w:w="9889" w:type="dxa"/>
          <w:gridSpan w:val="2"/>
          <w:tcBorders>
            <w:bottom w:val="single" w:sz="12" w:space="0" w:color="3F4D4D"/>
          </w:tcBorders>
        </w:tcPr>
        <w:p w14:paraId="6EF9A0D3" w14:textId="77777777" w:rsidR="00AE792A" w:rsidRPr="006F3AC9" w:rsidRDefault="00AE792A" w:rsidP="002C4487">
          <w:pPr>
            <w:pStyle w:val="Headingitemsummaryofpaper"/>
            <w:spacing w:before="0" w:after="0" w:line="40" w:lineRule="exact"/>
            <w:ind w:left="0" w:firstLine="0"/>
            <w:rPr>
              <w:sz w:val="16"/>
            </w:rPr>
          </w:pPr>
        </w:p>
      </w:tc>
    </w:tr>
  </w:tbl>
  <w:p w14:paraId="5C8B215C" w14:textId="77777777" w:rsidR="00FC46DC" w:rsidRDefault="00FC46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386B0F"/>
    <w:multiLevelType w:val="hybridMultilevel"/>
    <w:tmpl w:val="9A1E1870"/>
    <w:lvl w:ilvl="0" w:tplc="0C090017">
      <w:start w:val="1"/>
      <w:numFmt w:val="lowerLetter"/>
      <w:lvlText w:val="%1)"/>
      <w:lvlJc w:val="left"/>
      <w:pPr>
        <w:ind w:left="927" w:hanging="360"/>
      </w:p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 w15:restartNumberingAfterBreak="0">
    <w:nsid w:val="4025078D"/>
    <w:multiLevelType w:val="hybridMultilevel"/>
    <w:tmpl w:val="3476DBD0"/>
    <w:lvl w:ilvl="0" w:tplc="10200F90">
      <w:start w:val="1"/>
      <w:numFmt w:val="lowerRoman"/>
      <w:lvlText w:val="(%1)"/>
      <w:lvlJc w:val="left"/>
      <w:pPr>
        <w:ind w:left="1287" w:hanging="720"/>
      </w:pPr>
      <w:rPr>
        <w:rFonts w:hint="default"/>
      </w:rPr>
    </w:lvl>
    <w:lvl w:ilvl="1" w:tplc="0C090003">
      <w:start w:val="1"/>
      <w:numFmt w:val="bullet"/>
      <w:lvlText w:val="o"/>
      <w:lvlJc w:val="left"/>
      <w:pPr>
        <w:ind w:left="1647" w:hanging="360"/>
      </w:pPr>
      <w:rPr>
        <w:rFonts w:ascii="Courier New" w:hAnsi="Courier New" w:cs="Courier New" w:hint="default"/>
      </w:r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 w15:restartNumberingAfterBreak="0">
    <w:nsid w:val="7C0E0777"/>
    <w:multiLevelType w:val="hybridMultilevel"/>
    <w:tmpl w:val="35F0C54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3B9"/>
    <w:rsid w:val="0001594B"/>
    <w:rsid w:val="0002278B"/>
    <w:rsid w:val="0003579B"/>
    <w:rsid w:val="00045E60"/>
    <w:rsid w:val="00051E92"/>
    <w:rsid w:val="0005250D"/>
    <w:rsid w:val="000775C1"/>
    <w:rsid w:val="00085FAB"/>
    <w:rsid w:val="000B015D"/>
    <w:rsid w:val="000C34AB"/>
    <w:rsid w:val="001341F0"/>
    <w:rsid w:val="00145311"/>
    <w:rsid w:val="00161C2A"/>
    <w:rsid w:val="00180BD7"/>
    <w:rsid w:val="001840E6"/>
    <w:rsid w:val="001C37A5"/>
    <w:rsid w:val="001D1C4D"/>
    <w:rsid w:val="00200A6C"/>
    <w:rsid w:val="00215638"/>
    <w:rsid w:val="00251D21"/>
    <w:rsid w:val="002528AB"/>
    <w:rsid w:val="00253DB1"/>
    <w:rsid w:val="002638D2"/>
    <w:rsid w:val="002639FB"/>
    <w:rsid w:val="00263F6C"/>
    <w:rsid w:val="002963FC"/>
    <w:rsid w:val="002C4487"/>
    <w:rsid w:val="002C5C07"/>
    <w:rsid w:val="002D070F"/>
    <w:rsid w:val="002D50AB"/>
    <w:rsid w:val="002E0EE9"/>
    <w:rsid w:val="002E4A68"/>
    <w:rsid w:val="002E5330"/>
    <w:rsid w:val="002E6815"/>
    <w:rsid w:val="002F2AF4"/>
    <w:rsid w:val="002F73A8"/>
    <w:rsid w:val="00330317"/>
    <w:rsid w:val="00346DCB"/>
    <w:rsid w:val="00355A34"/>
    <w:rsid w:val="003621C1"/>
    <w:rsid w:val="003717E0"/>
    <w:rsid w:val="00375F60"/>
    <w:rsid w:val="003825CE"/>
    <w:rsid w:val="003977F8"/>
    <w:rsid w:val="003A7149"/>
    <w:rsid w:val="003C1F3F"/>
    <w:rsid w:val="003E18DE"/>
    <w:rsid w:val="003E3D95"/>
    <w:rsid w:val="003F1F99"/>
    <w:rsid w:val="003F6F2C"/>
    <w:rsid w:val="00405D11"/>
    <w:rsid w:val="00415639"/>
    <w:rsid w:val="00431C27"/>
    <w:rsid w:val="004454C1"/>
    <w:rsid w:val="0045201D"/>
    <w:rsid w:val="004654CE"/>
    <w:rsid w:val="004666AD"/>
    <w:rsid w:val="00470A44"/>
    <w:rsid w:val="004737EF"/>
    <w:rsid w:val="00480BC3"/>
    <w:rsid w:val="00493DB5"/>
    <w:rsid w:val="00494018"/>
    <w:rsid w:val="004A344F"/>
    <w:rsid w:val="004B1F88"/>
    <w:rsid w:val="004D3583"/>
    <w:rsid w:val="004F12A1"/>
    <w:rsid w:val="005014BC"/>
    <w:rsid w:val="00513F2E"/>
    <w:rsid w:val="00516F4C"/>
    <w:rsid w:val="005221B5"/>
    <w:rsid w:val="00536791"/>
    <w:rsid w:val="00540710"/>
    <w:rsid w:val="0055674C"/>
    <w:rsid w:val="00567F67"/>
    <w:rsid w:val="00577E85"/>
    <w:rsid w:val="00580C15"/>
    <w:rsid w:val="005A1288"/>
    <w:rsid w:val="005A2491"/>
    <w:rsid w:val="005C43B9"/>
    <w:rsid w:val="005D0FF7"/>
    <w:rsid w:val="005D2AB1"/>
    <w:rsid w:val="00601AB6"/>
    <w:rsid w:val="0060249C"/>
    <w:rsid w:val="00622502"/>
    <w:rsid w:val="006367E8"/>
    <w:rsid w:val="00644E98"/>
    <w:rsid w:val="00664643"/>
    <w:rsid w:val="006771E2"/>
    <w:rsid w:val="006A00C0"/>
    <w:rsid w:val="006B4F6A"/>
    <w:rsid w:val="006D7B88"/>
    <w:rsid w:val="006F2A02"/>
    <w:rsid w:val="006F373C"/>
    <w:rsid w:val="006F6FE8"/>
    <w:rsid w:val="00714F2B"/>
    <w:rsid w:val="00725AAD"/>
    <w:rsid w:val="00735057"/>
    <w:rsid w:val="0073649D"/>
    <w:rsid w:val="007368DE"/>
    <w:rsid w:val="00743A24"/>
    <w:rsid w:val="00760682"/>
    <w:rsid w:val="0077264A"/>
    <w:rsid w:val="00773249"/>
    <w:rsid w:val="0077575D"/>
    <w:rsid w:val="00793B57"/>
    <w:rsid w:val="007A0EDA"/>
    <w:rsid w:val="007C1464"/>
    <w:rsid w:val="007C3E33"/>
    <w:rsid w:val="007E25A3"/>
    <w:rsid w:val="007E7C42"/>
    <w:rsid w:val="00802A90"/>
    <w:rsid w:val="00845866"/>
    <w:rsid w:val="00846952"/>
    <w:rsid w:val="008641BA"/>
    <w:rsid w:val="00872679"/>
    <w:rsid w:val="008842AF"/>
    <w:rsid w:val="008B164B"/>
    <w:rsid w:val="008C6297"/>
    <w:rsid w:val="008D24C6"/>
    <w:rsid w:val="008D2D8B"/>
    <w:rsid w:val="008E18D0"/>
    <w:rsid w:val="008E24B0"/>
    <w:rsid w:val="008E733E"/>
    <w:rsid w:val="00906AFC"/>
    <w:rsid w:val="00931692"/>
    <w:rsid w:val="00932E86"/>
    <w:rsid w:val="00942369"/>
    <w:rsid w:val="0094364C"/>
    <w:rsid w:val="00944A40"/>
    <w:rsid w:val="00947337"/>
    <w:rsid w:val="00950EE4"/>
    <w:rsid w:val="00955919"/>
    <w:rsid w:val="00967596"/>
    <w:rsid w:val="009774B5"/>
    <w:rsid w:val="009976A0"/>
    <w:rsid w:val="009B2CB1"/>
    <w:rsid w:val="009C248A"/>
    <w:rsid w:val="009C32F7"/>
    <w:rsid w:val="009D1171"/>
    <w:rsid w:val="009D39E2"/>
    <w:rsid w:val="009F084F"/>
    <w:rsid w:val="009F5365"/>
    <w:rsid w:val="00A1502C"/>
    <w:rsid w:val="00A35F0B"/>
    <w:rsid w:val="00A4547F"/>
    <w:rsid w:val="00A45C57"/>
    <w:rsid w:val="00A70E20"/>
    <w:rsid w:val="00A73093"/>
    <w:rsid w:val="00A956C1"/>
    <w:rsid w:val="00AA34D9"/>
    <w:rsid w:val="00AB69E5"/>
    <w:rsid w:val="00AC4F50"/>
    <w:rsid w:val="00AC7634"/>
    <w:rsid w:val="00AE792A"/>
    <w:rsid w:val="00AF2E90"/>
    <w:rsid w:val="00B30818"/>
    <w:rsid w:val="00B433C0"/>
    <w:rsid w:val="00B6535B"/>
    <w:rsid w:val="00B73925"/>
    <w:rsid w:val="00B76AB6"/>
    <w:rsid w:val="00B80C18"/>
    <w:rsid w:val="00BA426E"/>
    <w:rsid w:val="00BA7E35"/>
    <w:rsid w:val="00BC726A"/>
    <w:rsid w:val="00BD6C32"/>
    <w:rsid w:val="00BF3758"/>
    <w:rsid w:val="00C03232"/>
    <w:rsid w:val="00C03569"/>
    <w:rsid w:val="00C064E4"/>
    <w:rsid w:val="00C06C84"/>
    <w:rsid w:val="00C16E6E"/>
    <w:rsid w:val="00C347B6"/>
    <w:rsid w:val="00C43950"/>
    <w:rsid w:val="00C54039"/>
    <w:rsid w:val="00C55AC8"/>
    <w:rsid w:val="00C7073F"/>
    <w:rsid w:val="00C8317C"/>
    <w:rsid w:val="00C9130C"/>
    <w:rsid w:val="00CA0BC2"/>
    <w:rsid w:val="00CB5B32"/>
    <w:rsid w:val="00CC2F8A"/>
    <w:rsid w:val="00CE3974"/>
    <w:rsid w:val="00CE4763"/>
    <w:rsid w:val="00CF354E"/>
    <w:rsid w:val="00D000BD"/>
    <w:rsid w:val="00D052A0"/>
    <w:rsid w:val="00D11749"/>
    <w:rsid w:val="00D175BD"/>
    <w:rsid w:val="00D24300"/>
    <w:rsid w:val="00D272C5"/>
    <w:rsid w:val="00D42A92"/>
    <w:rsid w:val="00D57BC1"/>
    <w:rsid w:val="00D756DF"/>
    <w:rsid w:val="00D92723"/>
    <w:rsid w:val="00D93DF8"/>
    <w:rsid w:val="00D9525C"/>
    <w:rsid w:val="00DB3D6F"/>
    <w:rsid w:val="00DC0672"/>
    <w:rsid w:val="00DD33FA"/>
    <w:rsid w:val="00DD76FB"/>
    <w:rsid w:val="00DE0875"/>
    <w:rsid w:val="00DE3B70"/>
    <w:rsid w:val="00DE543F"/>
    <w:rsid w:val="00E025DB"/>
    <w:rsid w:val="00E20444"/>
    <w:rsid w:val="00E222E8"/>
    <w:rsid w:val="00E2694E"/>
    <w:rsid w:val="00E36290"/>
    <w:rsid w:val="00E42EC7"/>
    <w:rsid w:val="00E531E4"/>
    <w:rsid w:val="00E70E1D"/>
    <w:rsid w:val="00E92EB0"/>
    <w:rsid w:val="00EA1127"/>
    <w:rsid w:val="00EB2334"/>
    <w:rsid w:val="00EC64D1"/>
    <w:rsid w:val="00ED75E0"/>
    <w:rsid w:val="00EE5C97"/>
    <w:rsid w:val="00F00AD9"/>
    <w:rsid w:val="00F05418"/>
    <w:rsid w:val="00F23C9F"/>
    <w:rsid w:val="00F33959"/>
    <w:rsid w:val="00F51E4A"/>
    <w:rsid w:val="00F56E47"/>
    <w:rsid w:val="00F57BEB"/>
    <w:rsid w:val="00F6107A"/>
    <w:rsid w:val="00F65EA1"/>
    <w:rsid w:val="00F95BCB"/>
    <w:rsid w:val="00FB5525"/>
    <w:rsid w:val="00FC30A1"/>
    <w:rsid w:val="00FC46DC"/>
    <w:rsid w:val="00FE5B3A"/>
    <w:rsid w:val="00FE7D76"/>
    <w:rsid w:val="00FF1FF2"/>
    <w:rsid w:val="00FF2ECC"/>
    <w:rsid w:val="00FF7946"/>
    <w:rsid w:val="00FF7B7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B27B304"/>
  <w14:defaultImageDpi w14:val="300"/>
  <w15:docId w15:val="{F756C934-EDD2-4CFF-B1C3-69D35C0E8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67596"/>
    <w:pPr>
      <w:tabs>
        <w:tab w:val="center" w:pos="4320"/>
        <w:tab w:val="right" w:pos="8640"/>
      </w:tabs>
    </w:pPr>
  </w:style>
  <w:style w:type="character" w:customStyle="1" w:styleId="HeaderChar">
    <w:name w:val="Header Char"/>
    <w:basedOn w:val="DefaultParagraphFont"/>
    <w:link w:val="Header"/>
    <w:rsid w:val="00967596"/>
  </w:style>
  <w:style w:type="paragraph" w:styleId="Footer">
    <w:name w:val="footer"/>
    <w:basedOn w:val="Normal"/>
    <w:link w:val="FooterChar"/>
    <w:uiPriority w:val="99"/>
    <w:unhideWhenUsed/>
    <w:rsid w:val="00967596"/>
    <w:pPr>
      <w:tabs>
        <w:tab w:val="center" w:pos="4320"/>
        <w:tab w:val="right" w:pos="8640"/>
      </w:tabs>
    </w:pPr>
  </w:style>
  <w:style w:type="character" w:customStyle="1" w:styleId="FooterChar">
    <w:name w:val="Footer Char"/>
    <w:basedOn w:val="DefaultParagraphFont"/>
    <w:link w:val="Footer"/>
    <w:uiPriority w:val="99"/>
    <w:rsid w:val="00967596"/>
  </w:style>
  <w:style w:type="character" w:styleId="Hyperlink">
    <w:name w:val="Hyperlink"/>
    <w:basedOn w:val="DefaultParagraphFont"/>
    <w:uiPriority w:val="99"/>
    <w:unhideWhenUsed/>
    <w:rsid w:val="009774B5"/>
    <w:rPr>
      <w:color w:val="0000FF" w:themeColor="hyperlink"/>
      <w:u w:val="single"/>
    </w:rPr>
  </w:style>
  <w:style w:type="paragraph" w:styleId="BalloonText">
    <w:name w:val="Balloon Text"/>
    <w:basedOn w:val="Normal"/>
    <w:link w:val="BalloonTextChar"/>
    <w:uiPriority w:val="99"/>
    <w:semiHidden/>
    <w:unhideWhenUsed/>
    <w:rsid w:val="009C248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C248A"/>
    <w:rPr>
      <w:rFonts w:ascii="Lucida Grande" w:hAnsi="Lucida Grande" w:cs="Lucida Grande"/>
      <w:sz w:val="18"/>
      <w:szCs w:val="18"/>
    </w:rPr>
  </w:style>
  <w:style w:type="paragraph" w:customStyle="1" w:styleId="Headingitemsummaryofpaper">
    <w:name w:val="Heading item/summary of paper"/>
    <w:basedOn w:val="Normal"/>
    <w:next w:val="Normal"/>
    <w:rsid w:val="009C248A"/>
    <w:pPr>
      <w:keepNext/>
      <w:spacing w:before="80" w:after="160"/>
      <w:ind w:left="1560" w:hanging="1560"/>
    </w:pPr>
    <w:rPr>
      <w:rFonts w:ascii="Arial Narrow" w:eastAsia="Times New Roman" w:hAnsi="Arial Narrow" w:cs="Times New Roman"/>
      <w:b/>
    </w:rPr>
  </w:style>
  <w:style w:type="character" w:styleId="FollowedHyperlink">
    <w:name w:val="FollowedHyperlink"/>
    <w:basedOn w:val="DefaultParagraphFont"/>
    <w:uiPriority w:val="99"/>
    <w:semiHidden/>
    <w:unhideWhenUsed/>
    <w:rsid w:val="001C37A5"/>
    <w:rPr>
      <w:color w:val="800080" w:themeColor="followedHyperlink"/>
      <w:u w:val="single"/>
    </w:rPr>
  </w:style>
  <w:style w:type="character" w:styleId="PageNumber">
    <w:name w:val="page number"/>
    <w:basedOn w:val="DefaultParagraphFont"/>
    <w:uiPriority w:val="99"/>
    <w:semiHidden/>
    <w:unhideWhenUsed/>
    <w:rsid w:val="00493D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eg.donaghue@ec.edu.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8564B21195524449560DD0BC5FB760F" ma:contentTypeVersion="13" ma:contentTypeDescription="Create a new document." ma:contentTypeScope="" ma:versionID="8ce2cacc72ac896890ff7719605ae797">
  <xsd:schema xmlns:xsd="http://www.w3.org/2001/XMLSchema" xmlns:xs="http://www.w3.org/2001/XMLSchema" xmlns:p="http://schemas.microsoft.com/office/2006/metadata/properties" xmlns:ns2="8440eedc-c955-44f8-8ad1-0c2758abd32a" xmlns:ns3="d6acb117-0eac-4b2f-8ab4-0d22aba0ec2f" targetNamespace="http://schemas.microsoft.com/office/2006/metadata/properties" ma:root="true" ma:fieldsID="962454b19c5177d70a5280a114b7be27" ns2:_="" ns3:_="">
    <xsd:import namespace="8440eedc-c955-44f8-8ad1-0c2758abd32a"/>
    <xsd:import namespace="d6acb117-0eac-4b2f-8ab4-0d22aba0ec2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0eedc-c955-44f8-8ad1-0c2758abd32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6acb117-0eac-4b2f-8ab4-0d22aba0ec2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DD5195-7BE0-4FD8-9640-91B59AEB4B05}">
  <ds:schemaRefs>
    <ds:schemaRef ds:uri="http://schemas.microsoft.com/office/2006/documentManagement/types"/>
    <ds:schemaRef ds:uri="http://purl.org/dc/dcmitype/"/>
    <ds:schemaRef ds:uri="8440eedc-c955-44f8-8ad1-0c2758abd32a"/>
    <ds:schemaRef ds:uri="http://schemas.microsoft.com/office/2006/metadata/properties"/>
    <ds:schemaRef ds:uri="http://www.w3.org/XML/1998/namespace"/>
    <ds:schemaRef ds:uri="http://purl.org/dc/elements/1.1/"/>
    <ds:schemaRef ds:uri="http://schemas.microsoft.com/office/infopath/2007/PartnerControls"/>
    <ds:schemaRef ds:uri="http://schemas.openxmlformats.org/package/2006/metadata/core-properties"/>
    <ds:schemaRef ds:uri="d6acb117-0eac-4b2f-8ab4-0d22aba0ec2f"/>
    <ds:schemaRef ds:uri="http://purl.org/dc/terms/"/>
  </ds:schemaRefs>
</ds:datastoreItem>
</file>

<file path=customXml/itemProps2.xml><?xml version="1.0" encoding="utf-8"?>
<ds:datastoreItem xmlns:ds="http://schemas.openxmlformats.org/officeDocument/2006/customXml" ds:itemID="{C6401F58-8DA7-49B9-B335-73DDB8E638DD}">
  <ds:schemaRefs>
    <ds:schemaRef ds:uri="http://schemas.microsoft.com/sharepoint/v3/contenttype/forms"/>
  </ds:schemaRefs>
</ds:datastoreItem>
</file>

<file path=customXml/itemProps3.xml><?xml version="1.0" encoding="utf-8"?>
<ds:datastoreItem xmlns:ds="http://schemas.openxmlformats.org/officeDocument/2006/customXml" ds:itemID="{783836DE-47E5-4E17-8912-7341BE095869}">
  <ds:schemaRefs>
    <ds:schemaRef ds:uri="http://schemas.openxmlformats.org/officeDocument/2006/bibliography"/>
  </ds:schemaRefs>
</ds:datastoreItem>
</file>

<file path=customXml/itemProps4.xml><?xml version="1.0" encoding="utf-8"?>
<ds:datastoreItem xmlns:ds="http://schemas.openxmlformats.org/officeDocument/2006/customXml" ds:itemID="{EB566698-6D7F-43E1-893D-78C23A61B3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0eedc-c955-44f8-8ad1-0c2758abd32a"/>
    <ds:schemaRef ds:uri="d6acb117-0eac-4b2f-8ab4-0d22aba0ec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1380</Words>
  <Characters>7869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Donaghue</dc:creator>
  <cp:keywords/>
  <dc:description/>
  <cp:lastModifiedBy>FISHER,Luke</cp:lastModifiedBy>
  <cp:revision>5</cp:revision>
  <cp:lastPrinted>2021-07-06T01:59:00Z</cp:lastPrinted>
  <dcterms:created xsi:type="dcterms:W3CDTF">2015-09-18T07:07:00Z</dcterms:created>
  <dcterms:modified xsi:type="dcterms:W3CDTF">2021-07-06T01:59:00Z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0x01010088564B21195524449560DD0BC5FB760F</vt:lpwstr>
  </property>
</Properties>
</file>