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35BE2" w14:textId="4A2FB3C5" w:rsidR="00EE4B26" w:rsidRDefault="00EE4B26" w:rsidP="00EE4B26">
      <w:pPr>
        <w:rPr>
          <w:rFonts w:ascii="Arial Narrow" w:hAnsi="Arial Narrow"/>
          <w:b/>
          <w:sz w:val="32"/>
          <w:szCs w:val="32"/>
        </w:rPr>
      </w:pPr>
      <w:r w:rsidRPr="005168F6">
        <w:rPr>
          <w:rFonts w:ascii="Arial Narrow" w:hAnsi="Arial Narrow"/>
          <w:noProof/>
          <w:lang w:eastAsia="en-AU"/>
        </w:rPr>
        <w:drawing>
          <wp:inline distT="0" distB="0" distL="0" distR="0" wp14:anchorId="63C4148F" wp14:editId="6BFFE1CE">
            <wp:extent cx="1847619" cy="654050"/>
            <wp:effectExtent l="0" t="0" r="635" b="0"/>
            <wp:docPr id="1" name="Picture 1"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ucation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228" cy="655327"/>
                    </a:xfrm>
                    <a:prstGeom prst="rect">
                      <a:avLst/>
                    </a:prstGeom>
                    <a:noFill/>
                    <a:ln>
                      <a:noFill/>
                    </a:ln>
                  </pic:spPr>
                </pic:pic>
              </a:graphicData>
            </a:graphic>
          </wp:inline>
        </w:drawing>
      </w:r>
    </w:p>
    <w:p w14:paraId="25D8AA8B" w14:textId="0679848E" w:rsidR="00EE4B26" w:rsidRPr="001F1DF2" w:rsidRDefault="00B769CE" w:rsidP="00EE4B26">
      <w:pPr>
        <w:spacing w:after="0" w:line="240" w:lineRule="auto"/>
        <w:jc w:val="right"/>
        <w:rPr>
          <w:rFonts w:ascii="Arial Narrow" w:eastAsia="Arial Narrow" w:hAnsi="Arial Narrow" w:cs="Arial Narrow"/>
          <w:color w:val="D85601"/>
          <w:sz w:val="24"/>
          <w:szCs w:val="24"/>
        </w:rPr>
      </w:pPr>
      <w:r w:rsidRPr="003252CB">
        <w:rPr>
          <w:rFonts w:ascii="Arial Narrow" w:eastAsia="Arial Narrow" w:hAnsi="Arial Narrow" w:cs="Arial Narrow"/>
          <w:sz w:val="24"/>
          <w:szCs w:val="24"/>
        </w:rPr>
        <w:t>Thur</w:t>
      </w:r>
      <w:r w:rsidR="00BE6F8E" w:rsidRPr="003252CB">
        <w:rPr>
          <w:rFonts w:ascii="Arial Narrow" w:eastAsia="Arial Narrow" w:hAnsi="Arial Narrow" w:cs="Arial Narrow"/>
          <w:sz w:val="24"/>
          <w:szCs w:val="24"/>
        </w:rPr>
        <w:t xml:space="preserve">sday </w:t>
      </w:r>
      <w:r w:rsidR="00EE4B26" w:rsidRPr="003252CB">
        <w:rPr>
          <w:rFonts w:ascii="Arial Narrow" w:eastAsia="Arial Narrow" w:hAnsi="Arial Narrow" w:cs="Arial Narrow"/>
          <w:sz w:val="24"/>
          <w:szCs w:val="24"/>
        </w:rPr>
        <w:t>1</w:t>
      </w:r>
      <w:r w:rsidRPr="003252CB">
        <w:rPr>
          <w:rFonts w:ascii="Arial Narrow" w:eastAsia="Arial Narrow" w:hAnsi="Arial Narrow" w:cs="Arial Narrow"/>
          <w:sz w:val="24"/>
          <w:szCs w:val="24"/>
        </w:rPr>
        <w:t>2</w:t>
      </w:r>
      <w:r w:rsidR="00EE4B26" w:rsidRPr="001F1DF2">
        <w:rPr>
          <w:rFonts w:ascii="Arial Narrow" w:eastAsia="Arial Narrow" w:hAnsi="Arial Narrow" w:cs="Arial Narrow"/>
          <w:color w:val="D85601"/>
          <w:sz w:val="24"/>
          <w:szCs w:val="24"/>
        </w:rPr>
        <w:t xml:space="preserve"> </w:t>
      </w:r>
      <w:r w:rsidR="00BE6F8E" w:rsidRPr="003252CB">
        <w:rPr>
          <w:rFonts w:ascii="Arial Narrow" w:eastAsia="Arial Narrow" w:hAnsi="Arial Narrow" w:cs="Arial Narrow"/>
          <w:sz w:val="24"/>
          <w:szCs w:val="24"/>
        </w:rPr>
        <w:t xml:space="preserve">December </w:t>
      </w:r>
      <w:r w:rsidR="00EE4B26" w:rsidRPr="003252CB">
        <w:rPr>
          <w:rFonts w:ascii="Arial Narrow" w:eastAsia="Arial Narrow" w:hAnsi="Arial Narrow" w:cs="Arial Narrow"/>
          <w:sz w:val="24"/>
          <w:szCs w:val="24"/>
        </w:rPr>
        <w:t>2019</w:t>
      </w:r>
    </w:p>
    <w:p w14:paraId="04136E3E" w14:textId="66B69B87" w:rsidR="00EE4B26" w:rsidRPr="001F1DF2" w:rsidRDefault="00CF06A1" w:rsidP="00EE4B26">
      <w:pPr>
        <w:spacing w:after="0" w:line="240" w:lineRule="auto"/>
        <w:jc w:val="right"/>
        <w:rPr>
          <w:rFonts w:ascii="Arial Narrow" w:eastAsia="Arial Narrow" w:hAnsi="Arial Narrow" w:cs="Arial Narrow"/>
          <w:color w:val="D85601"/>
          <w:sz w:val="24"/>
          <w:szCs w:val="24"/>
        </w:rPr>
      </w:pPr>
      <w:r w:rsidRPr="003252CB">
        <w:rPr>
          <w:rFonts w:ascii="Arial Narrow" w:eastAsia="Arial Narrow" w:hAnsi="Arial Narrow" w:cs="Arial Narrow"/>
          <w:sz w:val="24"/>
          <w:szCs w:val="24"/>
        </w:rPr>
        <w:t>Alice Springs</w:t>
      </w:r>
    </w:p>
    <w:p w14:paraId="7878E888" w14:textId="77777777" w:rsidR="00EE4B26" w:rsidRDefault="00EE4B26" w:rsidP="00D172CE">
      <w:pPr>
        <w:jc w:val="center"/>
        <w:rPr>
          <w:rFonts w:ascii="Arial Narrow" w:hAnsi="Arial Narrow"/>
          <w:b/>
          <w:sz w:val="32"/>
          <w:szCs w:val="32"/>
        </w:rPr>
        <w:sectPr w:rsidR="00EE4B26" w:rsidSect="00EE4B26">
          <w:footerReference w:type="default" r:id="rId12"/>
          <w:pgSz w:w="11906" w:h="16838"/>
          <w:pgMar w:top="1021" w:right="1440" w:bottom="1440" w:left="1440" w:header="709" w:footer="709" w:gutter="0"/>
          <w:cols w:num="2" w:space="708"/>
          <w:docGrid w:linePitch="360"/>
        </w:sectPr>
      </w:pPr>
    </w:p>
    <w:p w14:paraId="5CDAD7AD" w14:textId="33330E7B" w:rsidR="00D172CE" w:rsidRPr="007206D9" w:rsidRDefault="00D172CE" w:rsidP="003252CB">
      <w:pPr>
        <w:pStyle w:val="Title"/>
      </w:pPr>
      <w:r w:rsidRPr="007206D9">
        <w:t>Communiqu</w:t>
      </w:r>
      <w:r w:rsidRPr="007206D9">
        <w:rPr>
          <w:rFonts w:cstheme="minorHAnsi"/>
        </w:rPr>
        <w:t>é</w:t>
      </w:r>
      <w:r w:rsidRPr="007206D9">
        <w:t xml:space="preserve"> </w:t>
      </w:r>
    </w:p>
    <w:p w14:paraId="5290F072" w14:textId="77777777" w:rsidR="009B5603" w:rsidRDefault="009B5603" w:rsidP="009B5603">
      <w:pPr>
        <w:rPr>
          <w:rFonts w:ascii="Arial Narrow" w:hAnsi="Arial Narrow"/>
          <w:sz w:val="24"/>
          <w:szCs w:val="24"/>
        </w:rPr>
      </w:pPr>
      <w:r w:rsidRPr="004816B6">
        <w:rPr>
          <w:rFonts w:ascii="Arial Narrow" w:hAnsi="Arial Narrow"/>
          <w:sz w:val="24"/>
          <w:szCs w:val="24"/>
        </w:rPr>
        <w:t>With the release of the Alice Springs (</w:t>
      </w:r>
      <w:proofErr w:type="spellStart"/>
      <w:r w:rsidRPr="004816B6">
        <w:rPr>
          <w:rFonts w:ascii="Arial Narrow" w:hAnsi="Arial Narrow"/>
          <w:sz w:val="24"/>
          <w:szCs w:val="24"/>
        </w:rPr>
        <w:t>Mparntwe</w:t>
      </w:r>
      <w:proofErr w:type="spellEnd"/>
      <w:r w:rsidRPr="004816B6">
        <w:rPr>
          <w:rFonts w:ascii="Arial Narrow" w:hAnsi="Arial Narrow"/>
          <w:sz w:val="24"/>
          <w:szCs w:val="24"/>
        </w:rPr>
        <w:t xml:space="preserve">) </w:t>
      </w:r>
      <w:r w:rsidR="00D14E9D">
        <w:rPr>
          <w:rFonts w:ascii="Arial Narrow" w:hAnsi="Arial Narrow"/>
          <w:sz w:val="24"/>
          <w:szCs w:val="24"/>
        </w:rPr>
        <w:t xml:space="preserve">Education </w:t>
      </w:r>
      <w:r w:rsidRPr="004816B6">
        <w:rPr>
          <w:rFonts w:ascii="Arial Narrow" w:hAnsi="Arial Narrow"/>
          <w:sz w:val="24"/>
          <w:szCs w:val="24"/>
        </w:rPr>
        <w:t>Declaration</w:t>
      </w:r>
      <w:r>
        <w:rPr>
          <w:rFonts w:ascii="Arial Narrow" w:hAnsi="Arial Narrow"/>
          <w:sz w:val="24"/>
          <w:szCs w:val="24"/>
        </w:rPr>
        <w:t xml:space="preserve"> on 12 December</w:t>
      </w:r>
      <w:r w:rsidRPr="004816B6">
        <w:rPr>
          <w:rFonts w:ascii="Arial Narrow" w:hAnsi="Arial Narrow"/>
          <w:sz w:val="24"/>
          <w:szCs w:val="24"/>
        </w:rPr>
        <w:t>, Australia’s Education Ministers have committed to national educational goals and actions for the coming decade.</w:t>
      </w:r>
    </w:p>
    <w:p w14:paraId="4EB42C85" w14:textId="546FFD47" w:rsidR="005F5E1E" w:rsidRPr="005F5E1E" w:rsidRDefault="009B5603" w:rsidP="005F5E1E">
      <w:pPr>
        <w:rPr>
          <w:rFonts w:ascii="Arial Narrow" w:hAnsi="Arial Narrow"/>
          <w:sz w:val="24"/>
          <w:szCs w:val="24"/>
        </w:rPr>
      </w:pPr>
      <w:r w:rsidRPr="004816B6">
        <w:rPr>
          <w:rFonts w:ascii="Arial Narrow" w:hAnsi="Arial Narrow"/>
          <w:sz w:val="24"/>
          <w:szCs w:val="24"/>
        </w:rPr>
        <w:t xml:space="preserve">High quality education is essential not only </w:t>
      </w:r>
      <w:r>
        <w:rPr>
          <w:rFonts w:ascii="Arial Narrow" w:hAnsi="Arial Narrow"/>
          <w:sz w:val="24"/>
          <w:szCs w:val="24"/>
        </w:rPr>
        <w:t>for</w:t>
      </w:r>
      <w:r w:rsidRPr="004816B6">
        <w:rPr>
          <w:rFonts w:ascii="Arial Narrow" w:hAnsi="Arial Narrow"/>
          <w:sz w:val="24"/>
          <w:szCs w:val="24"/>
        </w:rPr>
        <w:t xml:space="preserve"> individual lives </w:t>
      </w:r>
      <w:r>
        <w:rPr>
          <w:rFonts w:ascii="Arial Narrow" w:hAnsi="Arial Narrow"/>
          <w:sz w:val="24"/>
          <w:szCs w:val="24"/>
        </w:rPr>
        <w:t xml:space="preserve">to </w:t>
      </w:r>
      <w:r w:rsidRPr="004816B6">
        <w:rPr>
          <w:rFonts w:ascii="Arial Narrow" w:hAnsi="Arial Narrow"/>
          <w:sz w:val="24"/>
          <w:szCs w:val="24"/>
        </w:rPr>
        <w:t>flourish, but to make our communities stronger and more resilient, and our economy robust and competitive. Education remains the most powerful tool to overcome socio-economic disadvantage and build a m</w:t>
      </w:r>
      <w:r>
        <w:rPr>
          <w:rFonts w:ascii="Arial Narrow" w:hAnsi="Arial Narrow"/>
          <w:sz w:val="24"/>
          <w:szCs w:val="24"/>
        </w:rPr>
        <w:t>ore cohesive society.</w:t>
      </w:r>
      <w:r w:rsidR="00B769CE">
        <w:rPr>
          <w:rFonts w:ascii="Arial Narrow" w:hAnsi="Arial Narrow"/>
          <w:sz w:val="24"/>
          <w:szCs w:val="24"/>
        </w:rPr>
        <w:t xml:space="preserve"> </w:t>
      </w:r>
      <w:r w:rsidR="005F5E1E" w:rsidRPr="005F5E1E">
        <w:rPr>
          <w:rFonts w:ascii="Arial Narrow" w:hAnsi="Arial Narrow"/>
          <w:sz w:val="24"/>
          <w:szCs w:val="24"/>
        </w:rPr>
        <w:t>Through the Alice Springs (</w:t>
      </w:r>
      <w:proofErr w:type="spellStart"/>
      <w:r w:rsidR="005F5E1E" w:rsidRPr="005F5E1E">
        <w:rPr>
          <w:rFonts w:ascii="Arial Narrow" w:hAnsi="Arial Narrow"/>
          <w:sz w:val="24"/>
          <w:szCs w:val="24"/>
        </w:rPr>
        <w:t>Mparntwe</w:t>
      </w:r>
      <w:proofErr w:type="spellEnd"/>
      <w:r w:rsidR="005F5E1E" w:rsidRPr="005F5E1E">
        <w:rPr>
          <w:rFonts w:ascii="Arial Narrow" w:hAnsi="Arial Narrow"/>
          <w:sz w:val="24"/>
          <w:szCs w:val="24"/>
        </w:rPr>
        <w:t xml:space="preserve">) Education Declaration and in decisions made at their meeting </w:t>
      </w:r>
      <w:r w:rsidR="009C2BE1">
        <w:rPr>
          <w:rFonts w:ascii="Arial Narrow" w:hAnsi="Arial Narrow"/>
          <w:sz w:val="24"/>
          <w:szCs w:val="24"/>
        </w:rPr>
        <w:t>yesterday</w:t>
      </w:r>
      <w:r w:rsidR="005F5E1E" w:rsidRPr="005F5E1E">
        <w:rPr>
          <w:rFonts w:ascii="Arial Narrow" w:hAnsi="Arial Narrow"/>
          <w:sz w:val="24"/>
          <w:szCs w:val="24"/>
        </w:rPr>
        <w:t xml:space="preserve">, Australia’s Education Ministers </w:t>
      </w:r>
      <w:r w:rsidR="00CB47E2">
        <w:rPr>
          <w:rFonts w:ascii="Arial Narrow" w:hAnsi="Arial Narrow"/>
          <w:sz w:val="24"/>
          <w:szCs w:val="24"/>
        </w:rPr>
        <w:t>will</w:t>
      </w:r>
      <w:r w:rsidR="00D85598">
        <w:rPr>
          <w:rFonts w:ascii="Arial Narrow" w:hAnsi="Arial Narrow"/>
          <w:sz w:val="24"/>
          <w:szCs w:val="24"/>
        </w:rPr>
        <w:t xml:space="preserve"> progress </w:t>
      </w:r>
      <w:proofErr w:type="gramStart"/>
      <w:r w:rsidR="00D85598">
        <w:rPr>
          <w:rFonts w:ascii="Arial Narrow" w:hAnsi="Arial Narrow"/>
          <w:sz w:val="24"/>
          <w:szCs w:val="24"/>
        </w:rPr>
        <w:t>a number of</w:t>
      </w:r>
      <w:proofErr w:type="gramEnd"/>
      <w:r w:rsidR="00D85598">
        <w:rPr>
          <w:rFonts w:ascii="Arial Narrow" w:hAnsi="Arial Narrow"/>
          <w:sz w:val="24"/>
          <w:szCs w:val="24"/>
        </w:rPr>
        <w:t xml:space="preserve"> important national policy initiatives.</w:t>
      </w:r>
    </w:p>
    <w:p w14:paraId="3245F5D3" w14:textId="08F645C7" w:rsidR="00B769CE" w:rsidRPr="009E3707" w:rsidRDefault="00B769CE" w:rsidP="00B769CE">
      <w:pPr>
        <w:rPr>
          <w:rFonts w:ascii="Arial Narrow" w:hAnsi="Arial Narrow"/>
          <w:sz w:val="24"/>
          <w:szCs w:val="24"/>
        </w:rPr>
      </w:pPr>
      <w:r w:rsidRPr="009E3707">
        <w:rPr>
          <w:rFonts w:ascii="Arial Narrow" w:hAnsi="Arial Narrow"/>
          <w:sz w:val="24"/>
          <w:szCs w:val="24"/>
        </w:rPr>
        <w:t>The Declaration recognises that early childhood education is critical in giving every child the best possible start in l</w:t>
      </w:r>
      <w:r w:rsidR="003155D5">
        <w:rPr>
          <w:rFonts w:ascii="Arial Narrow" w:hAnsi="Arial Narrow"/>
          <w:sz w:val="24"/>
          <w:szCs w:val="24"/>
        </w:rPr>
        <w:t>ife</w:t>
      </w:r>
      <w:r w:rsidRPr="009E3707">
        <w:rPr>
          <w:rFonts w:ascii="Arial Narrow" w:hAnsi="Arial Narrow"/>
          <w:sz w:val="24"/>
          <w:szCs w:val="24"/>
        </w:rPr>
        <w:t xml:space="preserve">. </w:t>
      </w:r>
      <w:r w:rsidR="003155D5">
        <w:rPr>
          <w:rFonts w:ascii="Arial Narrow" w:hAnsi="Arial Narrow"/>
          <w:sz w:val="24"/>
          <w:szCs w:val="24"/>
        </w:rPr>
        <w:t xml:space="preserve">The Declaration </w:t>
      </w:r>
      <w:r w:rsidRPr="009E3707">
        <w:rPr>
          <w:rFonts w:ascii="Arial Narrow" w:hAnsi="Arial Narrow"/>
          <w:sz w:val="24"/>
          <w:szCs w:val="24"/>
        </w:rPr>
        <w:t>reinforces the importance of literacy and numeracy mastery in the early years of school as foundations for future learning. It also commits to ensuring the development of creative and critical thinking skills. These skills are best developed drawing on deep content knowledge, which needs to continue as a feature of</w:t>
      </w:r>
      <w:r>
        <w:rPr>
          <w:rFonts w:ascii="Arial Narrow" w:hAnsi="Arial Narrow"/>
          <w:sz w:val="24"/>
          <w:szCs w:val="24"/>
        </w:rPr>
        <w:t xml:space="preserve"> the</w:t>
      </w:r>
      <w:r w:rsidRPr="009E3707">
        <w:rPr>
          <w:rFonts w:ascii="Arial Narrow" w:hAnsi="Arial Narrow"/>
          <w:sz w:val="24"/>
          <w:szCs w:val="24"/>
        </w:rPr>
        <w:t xml:space="preserve"> school curriculum.</w:t>
      </w:r>
    </w:p>
    <w:p w14:paraId="7B301B13" w14:textId="219BD33A" w:rsidR="009B5603" w:rsidRPr="00B769CE" w:rsidRDefault="009B5603" w:rsidP="00712C06">
      <w:pPr>
        <w:rPr>
          <w:rFonts w:ascii="Arial Narrow" w:hAnsi="Arial Narrow"/>
          <w:sz w:val="24"/>
          <w:szCs w:val="24"/>
        </w:rPr>
      </w:pPr>
      <w:r w:rsidRPr="00D75AF5">
        <w:rPr>
          <w:rFonts w:ascii="Arial Narrow" w:hAnsi="Arial Narrow"/>
          <w:sz w:val="24"/>
          <w:szCs w:val="24"/>
        </w:rPr>
        <w:t xml:space="preserve">State and </w:t>
      </w:r>
      <w:r w:rsidR="003155D5">
        <w:rPr>
          <w:rFonts w:ascii="Arial Narrow" w:hAnsi="Arial Narrow"/>
          <w:sz w:val="24"/>
          <w:szCs w:val="24"/>
        </w:rPr>
        <w:t>T</w:t>
      </w:r>
      <w:r w:rsidRPr="00D75AF5">
        <w:rPr>
          <w:rFonts w:ascii="Arial Narrow" w:hAnsi="Arial Narrow"/>
          <w:sz w:val="24"/>
          <w:szCs w:val="24"/>
        </w:rPr>
        <w:t>erritory Ministers will continue to work with their own teachers, principals and education stakeholders on solutions that work best within their own jurisdictions. Ministers will report publicly on progress on this national education agenda throughout 2020 and beyond.</w:t>
      </w:r>
    </w:p>
    <w:p w14:paraId="72F86F90" w14:textId="77777777" w:rsidR="0089300C" w:rsidRPr="0089300C" w:rsidRDefault="0089300C" w:rsidP="003252CB">
      <w:pPr>
        <w:pStyle w:val="Heading1"/>
      </w:pPr>
      <w:r w:rsidRPr="0089300C">
        <w:t xml:space="preserve">Programme for International Student Assessment </w:t>
      </w:r>
    </w:p>
    <w:p w14:paraId="3FDCDE73" w14:textId="1AC2B9C2" w:rsidR="00DD03AC" w:rsidRDefault="00DD03AC" w:rsidP="00DD03AC">
      <w:pPr>
        <w:rPr>
          <w:rFonts w:ascii="Arial Narrow" w:hAnsi="Arial Narrow"/>
          <w:sz w:val="24"/>
          <w:szCs w:val="24"/>
        </w:rPr>
      </w:pPr>
      <w:r>
        <w:rPr>
          <w:rFonts w:ascii="Arial Narrow" w:hAnsi="Arial Narrow"/>
          <w:sz w:val="24"/>
          <w:szCs w:val="24"/>
        </w:rPr>
        <w:t>The results of the 2018 P</w:t>
      </w:r>
      <w:r w:rsidR="0051272F">
        <w:rPr>
          <w:rFonts w:ascii="Arial Narrow" w:hAnsi="Arial Narrow"/>
          <w:sz w:val="24"/>
          <w:szCs w:val="24"/>
        </w:rPr>
        <w:t xml:space="preserve">rogramme for </w:t>
      </w:r>
      <w:r>
        <w:rPr>
          <w:rFonts w:ascii="Arial Narrow" w:hAnsi="Arial Narrow"/>
          <w:sz w:val="24"/>
          <w:szCs w:val="24"/>
        </w:rPr>
        <w:t>I</w:t>
      </w:r>
      <w:r w:rsidR="0051272F">
        <w:rPr>
          <w:rFonts w:ascii="Arial Narrow" w:hAnsi="Arial Narrow"/>
          <w:sz w:val="24"/>
          <w:szCs w:val="24"/>
        </w:rPr>
        <w:t xml:space="preserve">nternational </w:t>
      </w:r>
      <w:r>
        <w:rPr>
          <w:rFonts w:ascii="Arial Narrow" w:hAnsi="Arial Narrow"/>
          <w:sz w:val="24"/>
          <w:szCs w:val="24"/>
        </w:rPr>
        <w:t>S</w:t>
      </w:r>
      <w:r w:rsidR="0051272F">
        <w:rPr>
          <w:rFonts w:ascii="Arial Narrow" w:hAnsi="Arial Narrow"/>
          <w:sz w:val="24"/>
          <w:szCs w:val="24"/>
        </w:rPr>
        <w:t xml:space="preserve">tudent </w:t>
      </w:r>
      <w:r>
        <w:rPr>
          <w:rFonts w:ascii="Arial Narrow" w:hAnsi="Arial Narrow"/>
          <w:sz w:val="24"/>
          <w:szCs w:val="24"/>
        </w:rPr>
        <w:t>A</w:t>
      </w:r>
      <w:r w:rsidR="0051272F">
        <w:rPr>
          <w:rFonts w:ascii="Arial Narrow" w:hAnsi="Arial Narrow"/>
          <w:sz w:val="24"/>
          <w:szCs w:val="24"/>
        </w:rPr>
        <w:t>ssessment</w:t>
      </w:r>
      <w:r w:rsidRPr="004816B6">
        <w:rPr>
          <w:rFonts w:ascii="Arial Narrow" w:hAnsi="Arial Narrow"/>
          <w:sz w:val="24"/>
          <w:szCs w:val="24"/>
        </w:rPr>
        <w:t xml:space="preserve"> </w:t>
      </w:r>
      <w:r w:rsidR="0051272F">
        <w:rPr>
          <w:rFonts w:ascii="Arial Narrow" w:hAnsi="Arial Narrow"/>
          <w:sz w:val="24"/>
          <w:szCs w:val="24"/>
        </w:rPr>
        <w:t xml:space="preserve">(PISA) </w:t>
      </w:r>
      <w:r w:rsidRPr="004816B6">
        <w:rPr>
          <w:rFonts w:ascii="Arial Narrow" w:hAnsi="Arial Narrow"/>
          <w:sz w:val="24"/>
          <w:szCs w:val="24"/>
        </w:rPr>
        <w:t>demonstrate we have much progress to make in educating our young people, ensuring they are prepared for a competitive and fast-changing world.</w:t>
      </w:r>
      <w:r>
        <w:rPr>
          <w:rFonts w:ascii="Arial Narrow" w:hAnsi="Arial Narrow"/>
          <w:sz w:val="24"/>
          <w:szCs w:val="24"/>
        </w:rPr>
        <w:t xml:space="preserve"> </w:t>
      </w:r>
      <w:r w:rsidRPr="00123DE2">
        <w:rPr>
          <w:rFonts w:ascii="Arial Narrow" w:hAnsi="Arial Narrow"/>
          <w:sz w:val="24"/>
          <w:szCs w:val="24"/>
        </w:rPr>
        <w:t>PISA is a triennial assessment of 15-year-old students in three core domains of reading, mathematical and scientific literacy and is administered by the Organisation for Economic Cooperation and Development (OECD)</w:t>
      </w:r>
      <w:r>
        <w:rPr>
          <w:rFonts w:ascii="Arial Narrow" w:hAnsi="Arial Narrow"/>
          <w:sz w:val="24"/>
          <w:szCs w:val="24"/>
        </w:rPr>
        <w:t xml:space="preserve">. </w:t>
      </w:r>
      <w:r w:rsidRPr="008C1245">
        <w:rPr>
          <w:rFonts w:ascii="Arial Narrow" w:hAnsi="Arial Narrow"/>
          <w:sz w:val="24"/>
          <w:szCs w:val="24"/>
        </w:rPr>
        <w:t xml:space="preserve">Around 14,300 15-year-old Australian students from 740 schools sat the PISA tests between July and September 2018. </w:t>
      </w:r>
    </w:p>
    <w:p w14:paraId="174EB46D" w14:textId="57FFE0E2" w:rsidR="00DD03AC" w:rsidRDefault="00C47AC7" w:rsidP="00C90FF8">
      <w:pPr>
        <w:rPr>
          <w:rFonts w:ascii="Arial Narrow" w:hAnsi="Arial Narrow"/>
          <w:sz w:val="24"/>
          <w:szCs w:val="24"/>
        </w:rPr>
      </w:pPr>
      <w:r>
        <w:rPr>
          <w:rFonts w:ascii="Arial Narrow" w:hAnsi="Arial Narrow"/>
          <w:sz w:val="24"/>
          <w:szCs w:val="24"/>
        </w:rPr>
        <w:t xml:space="preserve">Council </w:t>
      </w:r>
      <w:r w:rsidR="00DD03AC">
        <w:rPr>
          <w:rFonts w:ascii="Arial Narrow" w:hAnsi="Arial Narrow"/>
          <w:sz w:val="24"/>
          <w:szCs w:val="24"/>
        </w:rPr>
        <w:t xml:space="preserve">discussed the latest results, which </w:t>
      </w:r>
      <w:r w:rsidR="00DD03AC" w:rsidRPr="003A3AFE">
        <w:rPr>
          <w:rFonts w:ascii="Arial Narrow" w:hAnsi="Arial Narrow"/>
          <w:sz w:val="24"/>
          <w:szCs w:val="24"/>
        </w:rPr>
        <w:t xml:space="preserve">highlight challenges faced by </w:t>
      </w:r>
      <w:proofErr w:type="gramStart"/>
      <w:r w:rsidR="00DD03AC" w:rsidRPr="003A3AFE">
        <w:rPr>
          <w:rFonts w:ascii="Arial Narrow" w:hAnsi="Arial Narrow"/>
          <w:sz w:val="24"/>
          <w:szCs w:val="24"/>
        </w:rPr>
        <w:t>a number of</w:t>
      </w:r>
      <w:proofErr w:type="gramEnd"/>
      <w:r w:rsidR="00DD03AC" w:rsidRPr="003A3AFE">
        <w:rPr>
          <w:rFonts w:ascii="Arial Narrow" w:hAnsi="Arial Narrow"/>
          <w:sz w:val="24"/>
          <w:szCs w:val="24"/>
        </w:rPr>
        <w:t xml:space="preserve"> nations around the world in lifting education standards.</w:t>
      </w:r>
      <w:r w:rsidR="00DD03AC">
        <w:rPr>
          <w:rFonts w:ascii="Arial Narrow" w:hAnsi="Arial Narrow"/>
          <w:sz w:val="24"/>
          <w:szCs w:val="24"/>
        </w:rPr>
        <w:t xml:space="preserve"> </w:t>
      </w:r>
      <w:r w:rsidR="00DD03AC" w:rsidRPr="003A3AFE">
        <w:rPr>
          <w:rFonts w:ascii="Arial Narrow" w:hAnsi="Arial Narrow"/>
          <w:sz w:val="24"/>
          <w:szCs w:val="24"/>
        </w:rPr>
        <w:t xml:space="preserve">Like a number of OECD countries, Australia’s results suggest that education outcomes have fallen over the past two </w:t>
      </w:r>
      <w:proofErr w:type="gramStart"/>
      <w:r w:rsidR="00DD03AC" w:rsidRPr="003A3AFE">
        <w:rPr>
          <w:rFonts w:ascii="Arial Narrow" w:hAnsi="Arial Narrow"/>
          <w:sz w:val="24"/>
          <w:szCs w:val="24"/>
        </w:rPr>
        <w:t>decades, and</w:t>
      </w:r>
      <w:proofErr w:type="gramEnd"/>
      <w:r w:rsidR="00DD03AC" w:rsidRPr="003A3AFE">
        <w:rPr>
          <w:rFonts w:ascii="Arial Narrow" w:hAnsi="Arial Narrow"/>
          <w:sz w:val="24"/>
          <w:szCs w:val="24"/>
        </w:rPr>
        <w:t xml:space="preserve"> lifting the performance of Australian students will continue to be a prime focus for education systems across the nation</w:t>
      </w:r>
      <w:r w:rsidR="00DD03AC">
        <w:rPr>
          <w:rFonts w:ascii="Arial Narrow" w:hAnsi="Arial Narrow"/>
          <w:sz w:val="24"/>
          <w:szCs w:val="24"/>
        </w:rPr>
        <w:t>. The results raise questions about what students are learning a</w:t>
      </w:r>
      <w:r w:rsidR="00E261F3">
        <w:rPr>
          <w:rFonts w:ascii="Arial Narrow" w:hAnsi="Arial Narrow"/>
          <w:sz w:val="24"/>
          <w:szCs w:val="24"/>
        </w:rPr>
        <w:t>t</w:t>
      </w:r>
      <w:r w:rsidR="00DD03AC">
        <w:rPr>
          <w:rFonts w:ascii="Arial Narrow" w:hAnsi="Arial Narrow"/>
          <w:sz w:val="24"/>
          <w:szCs w:val="24"/>
        </w:rPr>
        <w:t xml:space="preserve"> school, and how carefully we are monitoring progress to ensure we identify and overcome learning gaps for every child. They </w:t>
      </w:r>
      <w:r w:rsidR="00DD03AC" w:rsidRPr="003A3AFE">
        <w:rPr>
          <w:rFonts w:ascii="Arial Narrow" w:hAnsi="Arial Narrow"/>
          <w:sz w:val="24"/>
          <w:szCs w:val="24"/>
        </w:rPr>
        <w:t>also question whether we are d</w:t>
      </w:r>
      <w:r w:rsidR="00DD03AC">
        <w:rPr>
          <w:rFonts w:ascii="Arial Narrow" w:hAnsi="Arial Narrow"/>
          <w:sz w:val="24"/>
          <w:szCs w:val="24"/>
        </w:rPr>
        <w:t xml:space="preserve">oing enough to ensure our high performing students are extended to achieve their best, as well as to lift outcomes for our disadvantaged students. </w:t>
      </w:r>
    </w:p>
    <w:p w14:paraId="40129743" w14:textId="4B1B21B9" w:rsidR="00A61F4F" w:rsidRDefault="001F49ED" w:rsidP="00C90FF8">
      <w:pPr>
        <w:rPr>
          <w:rFonts w:ascii="Arial Narrow" w:hAnsi="Arial Narrow"/>
          <w:sz w:val="24"/>
          <w:szCs w:val="24"/>
        </w:rPr>
      </w:pPr>
      <w:r w:rsidRPr="001F49ED">
        <w:rPr>
          <w:rFonts w:ascii="Arial Narrow" w:hAnsi="Arial Narrow"/>
          <w:sz w:val="24"/>
          <w:szCs w:val="24"/>
        </w:rPr>
        <w:t xml:space="preserve">The report is available at </w:t>
      </w:r>
      <w:hyperlink r:id="rId13" w:history="1">
        <w:r w:rsidR="00CA5DCC" w:rsidRPr="0034799B">
          <w:rPr>
            <w:rStyle w:val="Hyperlink"/>
            <w:rFonts w:ascii="Arial Narrow" w:hAnsi="Arial Narrow"/>
            <w:sz w:val="24"/>
            <w:szCs w:val="24"/>
          </w:rPr>
          <w:t>www.acer.org/au/ozpisa/publications-and-data</w:t>
        </w:r>
      </w:hyperlink>
      <w:r w:rsidRPr="001F49ED">
        <w:rPr>
          <w:rFonts w:ascii="Arial Narrow" w:hAnsi="Arial Narrow"/>
          <w:sz w:val="24"/>
          <w:szCs w:val="24"/>
        </w:rPr>
        <w:t>.</w:t>
      </w:r>
      <w:r>
        <w:rPr>
          <w:rFonts w:ascii="Arial Narrow" w:hAnsi="Arial Narrow"/>
          <w:sz w:val="24"/>
          <w:szCs w:val="24"/>
        </w:rPr>
        <w:t xml:space="preserve"> </w:t>
      </w:r>
    </w:p>
    <w:p w14:paraId="2441AC00" w14:textId="7A44F438" w:rsidR="00DD03AC" w:rsidRDefault="00DD03AC" w:rsidP="00D75AF5">
      <w:pPr>
        <w:rPr>
          <w:rFonts w:ascii="Arial Narrow" w:hAnsi="Arial Narrow"/>
          <w:sz w:val="24"/>
          <w:szCs w:val="24"/>
        </w:rPr>
      </w:pPr>
      <w:r>
        <w:rPr>
          <w:rFonts w:ascii="Arial Narrow" w:hAnsi="Arial Narrow"/>
          <w:sz w:val="24"/>
          <w:szCs w:val="24"/>
        </w:rPr>
        <w:t>Ministers</w:t>
      </w:r>
      <w:r w:rsidR="0051272F">
        <w:rPr>
          <w:rFonts w:ascii="Arial Narrow" w:hAnsi="Arial Narrow"/>
          <w:sz w:val="24"/>
          <w:szCs w:val="24"/>
        </w:rPr>
        <w:t xml:space="preserve"> have</w:t>
      </w:r>
      <w:r>
        <w:rPr>
          <w:rFonts w:ascii="Arial Narrow" w:hAnsi="Arial Narrow"/>
          <w:sz w:val="24"/>
          <w:szCs w:val="24"/>
        </w:rPr>
        <w:t xml:space="preserve"> committed to developing co-operative strategies to address long term challenges facing Australian education systems</w:t>
      </w:r>
      <w:r w:rsidR="00803F21">
        <w:rPr>
          <w:rFonts w:ascii="Arial Narrow" w:hAnsi="Arial Narrow"/>
          <w:sz w:val="24"/>
          <w:szCs w:val="24"/>
        </w:rPr>
        <w:t xml:space="preserve">, including the shortage of qualified teachers, the quality of initial teacher education graduates, the promotion of STEM subjects in senior high schools, </w:t>
      </w:r>
      <w:r w:rsidR="003155D5" w:rsidRPr="006768BE">
        <w:rPr>
          <w:rFonts w:ascii="Arial Narrow" w:hAnsi="Arial Narrow"/>
          <w:sz w:val="24"/>
          <w:szCs w:val="24"/>
        </w:rPr>
        <w:t>encouraging students to study advanced mathematics and science (including through university pre-requisites)</w:t>
      </w:r>
      <w:r w:rsidR="003155D5">
        <w:rPr>
          <w:rFonts w:ascii="Arial Narrow" w:hAnsi="Arial Narrow"/>
          <w:sz w:val="24"/>
          <w:szCs w:val="24"/>
        </w:rPr>
        <w:t xml:space="preserve"> </w:t>
      </w:r>
      <w:r w:rsidR="00803F21">
        <w:rPr>
          <w:rFonts w:ascii="Arial Narrow" w:hAnsi="Arial Narrow"/>
          <w:sz w:val="24"/>
          <w:szCs w:val="24"/>
        </w:rPr>
        <w:t xml:space="preserve">and </w:t>
      </w:r>
      <w:r w:rsidR="00C24B92">
        <w:rPr>
          <w:rFonts w:ascii="Arial Narrow" w:hAnsi="Arial Narrow"/>
          <w:sz w:val="24"/>
          <w:szCs w:val="24"/>
        </w:rPr>
        <w:t xml:space="preserve">to </w:t>
      </w:r>
      <w:r w:rsidR="00803F21">
        <w:rPr>
          <w:rFonts w:ascii="Arial Narrow" w:hAnsi="Arial Narrow"/>
          <w:sz w:val="24"/>
          <w:szCs w:val="24"/>
        </w:rPr>
        <w:t xml:space="preserve">reduce red tape that distracts from teaching time. </w:t>
      </w:r>
      <w:r w:rsidR="00C24B92">
        <w:rPr>
          <w:rFonts w:ascii="Arial Narrow" w:hAnsi="Arial Narrow"/>
          <w:sz w:val="24"/>
          <w:szCs w:val="24"/>
        </w:rPr>
        <w:t xml:space="preserve">The review of senior secondary pathways, addressing </w:t>
      </w:r>
      <w:r w:rsidR="00C24B92">
        <w:rPr>
          <w:rFonts w:ascii="Arial Narrow" w:hAnsi="Arial Narrow"/>
          <w:sz w:val="24"/>
          <w:szCs w:val="24"/>
        </w:rPr>
        <w:lastRenderedPageBreak/>
        <w:t xml:space="preserve">particularly the learning needs of high school students of the age assessed by PISA, will also report in the first half of 2020 with reform proposals for the senior years of high school. </w:t>
      </w:r>
      <w:r>
        <w:rPr>
          <w:rFonts w:ascii="Arial Narrow" w:hAnsi="Arial Narrow"/>
          <w:sz w:val="24"/>
          <w:szCs w:val="24"/>
        </w:rPr>
        <w:t xml:space="preserve"> </w:t>
      </w:r>
    </w:p>
    <w:p w14:paraId="06703A7E" w14:textId="77777777" w:rsidR="00C24B92" w:rsidRDefault="00C24B92" w:rsidP="003252CB">
      <w:pPr>
        <w:pStyle w:val="Heading1"/>
      </w:pPr>
      <w:r>
        <w:t>Review of the Foundation to Year 10 Australian Curriculum</w:t>
      </w:r>
    </w:p>
    <w:p w14:paraId="576BB397" w14:textId="1F9A1EC6" w:rsidR="00C24B92" w:rsidRDefault="00C24B92" w:rsidP="00C24B92">
      <w:pPr>
        <w:rPr>
          <w:rFonts w:ascii="Arial Narrow" w:hAnsi="Arial Narrow"/>
          <w:sz w:val="24"/>
          <w:szCs w:val="24"/>
        </w:rPr>
      </w:pPr>
      <w:r w:rsidRPr="00D75AF5">
        <w:rPr>
          <w:rFonts w:ascii="Arial Narrow" w:hAnsi="Arial Narrow"/>
          <w:sz w:val="24"/>
          <w:szCs w:val="24"/>
        </w:rPr>
        <w:t xml:space="preserve">Ministers </w:t>
      </w:r>
      <w:r>
        <w:rPr>
          <w:rFonts w:ascii="Arial Narrow" w:hAnsi="Arial Narrow"/>
          <w:sz w:val="24"/>
          <w:szCs w:val="24"/>
        </w:rPr>
        <w:t>a</w:t>
      </w:r>
      <w:r w:rsidRPr="00D75AF5">
        <w:rPr>
          <w:rFonts w:ascii="Arial Narrow" w:hAnsi="Arial Narrow"/>
          <w:sz w:val="24"/>
          <w:szCs w:val="24"/>
        </w:rPr>
        <w:t xml:space="preserve">greed </w:t>
      </w:r>
      <w:r w:rsidR="00441EA9">
        <w:rPr>
          <w:rFonts w:ascii="Arial Narrow" w:hAnsi="Arial Narrow"/>
          <w:sz w:val="24"/>
          <w:szCs w:val="24"/>
        </w:rPr>
        <w:t xml:space="preserve">to immediately bring forward a review of the </w:t>
      </w:r>
      <w:r w:rsidR="003155D5">
        <w:rPr>
          <w:rFonts w:ascii="Arial Narrow" w:hAnsi="Arial Narrow"/>
          <w:sz w:val="24"/>
          <w:szCs w:val="24"/>
        </w:rPr>
        <w:t xml:space="preserve">Australian </w:t>
      </w:r>
      <w:r w:rsidRPr="00D75AF5">
        <w:rPr>
          <w:rFonts w:ascii="Arial Narrow" w:hAnsi="Arial Narrow"/>
          <w:sz w:val="24"/>
          <w:szCs w:val="24"/>
        </w:rPr>
        <w:t xml:space="preserve">Curriculum for Years </w:t>
      </w:r>
      <w:r w:rsidRPr="006768BE">
        <w:rPr>
          <w:rFonts w:ascii="Arial Narrow" w:hAnsi="Arial Narrow"/>
          <w:sz w:val="24"/>
          <w:szCs w:val="24"/>
        </w:rPr>
        <w:t>F</w:t>
      </w:r>
      <w:r w:rsidR="00C47AC7" w:rsidRPr="006768BE">
        <w:rPr>
          <w:rFonts w:ascii="Arial Narrow" w:hAnsi="Arial Narrow"/>
          <w:sz w:val="24"/>
          <w:szCs w:val="24"/>
        </w:rPr>
        <w:t>oundation</w:t>
      </w:r>
      <w:r w:rsidRPr="006768BE">
        <w:rPr>
          <w:rFonts w:ascii="Arial Narrow" w:hAnsi="Arial Narrow"/>
          <w:sz w:val="24"/>
          <w:szCs w:val="24"/>
        </w:rPr>
        <w:t xml:space="preserve">-10 to ensure it is meeting the needs of students. </w:t>
      </w:r>
      <w:r w:rsidR="00CD7F22" w:rsidRPr="006768BE">
        <w:rPr>
          <w:rFonts w:ascii="Arial Narrow" w:hAnsi="Arial Narrow"/>
          <w:sz w:val="24"/>
          <w:szCs w:val="24"/>
        </w:rPr>
        <w:t xml:space="preserve"> </w:t>
      </w:r>
      <w:r w:rsidRPr="006768BE">
        <w:rPr>
          <w:rFonts w:ascii="Arial Narrow" w:hAnsi="Arial Narrow"/>
          <w:sz w:val="24"/>
          <w:szCs w:val="24"/>
        </w:rPr>
        <w:t xml:space="preserve">Education Council agreed that ACARA </w:t>
      </w:r>
      <w:r w:rsidR="00441EA9" w:rsidRPr="006768BE">
        <w:rPr>
          <w:rFonts w:ascii="Arial Narrow" w:hAnsi="Arial Narrow"/>
          <w:sz w:val="24"/>
          <w:szCs w:val="24"/>
        </w:rPr>
        <w:t xml:space="preserve">develop </w:t>
      </w:r>
      <w:r w:rsidR="00CD7F22" w:rsidRPr="006768BE">
        <w:rPr>
          <w:rFonts w:ascii="Arial Narrow" w:hAnsi="Arial Narrow"/>
          <w:sz w:val="24"/>
          <w:szCs w:val="24"/>
        </w:rPr>
        <w:t>Terms</w:t>
      </w:r>
      <w:r w:rsidR="00CD7F22">
        <w:rPr>
          <w:rFonts w:ascii="Arial Narrow" w:hAnsi="Arial Narrow"/>
          <w:sz w:val="24"/>
          <w:szCs w:val="24"/>
        </w:rPr>
        <w:t xml:space="preserve"> of Reference for the review </w:t>
      </w:r>
      <w:r w:rsidRPr="00BA0986">
        <w:rPr>
          <w:rFonts w:ascii="Arial Narrow" w:hAnsi="Arial Narrow"/>
          <w:sz w:val="24"/>
          <w:szCs w:val="24"/>
        </w:rPr>
        <w:t>to the first Education Council meeting in 2020</w:t>
      </w:r>
      <w:r>
        <w:rPr>
          <w:rFonts w:ascii="Arial Narrow" w:hAnsi="Arial Narrow"/>
          <w:sz w:val="24"/>
          <w:szCs w:val="24"/>
        </w:rPr>
        <w:t>.</w:t>
      </w:r>
    </w:p>
    <w:p w14:paraId="55AFEE53" w14:textId="769B5031" w:rsidR="008F7C7B" w:rsidRDefault="00C24B92" w:rsidP="00476178">
      <w:pPr>
        <w:rPr>
          <w:rFonts w:ascii="Arial Narrow" w:hAnsi="Arial Narrow"/>
          <w:sz w:val="24"/>
          <w:szCs w:val="24"/>
        </w:rPr>
      </w:pPr>
      <w:r>
        <w:rPr>
          <w:rFonts w:ascii="Arial Narrow" w:hAnsi="Arial Narrow"/>
          <w:sz w:val="24"/>
          <w:szCs w:val="24"/>
        </w:rPr>
        <w:t xml:space="preserve">Ministers noted that </w:t>
      </w:r>
      <w:r w:rsidR="0076026C">
        <w:rPr>
          <w:rFonts w:ascii="Arial Narrow" w:hAnsi="Arial Narrow"/>
          <w:sz w:val="24"/>
          <w:szCs w:val="24"/>
        </w:rPr>
        <w:t xml:space="preserve">it is now timely to undertake a review, </w:t>
      </w:r>
      <w:r w:rsidR="00647D61">
        <w:rPr>
          <w:rFonts w:ascii="Arial Narrow" w:hAnsi="Arial Narrow"/>
          <w:sz w:val="24"/>
          <w:szCs w:val="24"/>
        </w:rPr>
        <w:t>which will</w:t>
      </w:r>
      <w:r w:rsidR="00647D61" w:rsidRPr="00647D61">
        <w:rPr>
          <w:rFonts w:ascii="Arial Narrow" w:hAnsi="Arial Narrow"/>
          <w:sz w:val="24"/>
          <w:szCs w:val="24"/>
        </w:rPr>
        <w:t xml:space="preserve"> </w:t>
      </w:r>
      <w:r w:rsidR="003155D5">
        <w:rPr>
          <w:rFonts w:ascii="Arial Narrow" w:hAnsi="Arial Narrow"/>
          <w:sz w:val="24"/>
          <w:szCs w:val="24"/>
        </w:rPr>
        <w:t xml:space="preserve">commence with </w:t>
      </w:r>
      <w:r w:rsidR="00647D61" w:rsidRPr="00647D61">
        <w:rPr>
          <w:rFonts w:ascii="Arial Narrow" w:hAnsi="Arial Narrow"/>
          <w:sz w:val="24"/>
          <w:szCs w:val="24"/>
        </w:rPr>
        <w:t>mathematics in 2020, alongside conceptual work on science</w:t>
      </w:r>
      <w:r w:rsidR="00647D61">
        <w:rPr>
          <w:rFonts w:ascii="Arial Narrow" w:hAnsi="Arial Narrow"/>
          <w:sz w:val="24"/>
          <w:szCs w:val="24"/>
        </w:rPr>
        <w:t xml:space="preserve">. There will be </w:t>
      </w:r>
      <w:r w:rsidR="00647D61" w:rsidRPr="00647D61">
        <w:rPr>
          <w:rFonts w:ascii="Arial Narrow" w:hAnsi="Arial Narrow"/>
          <w:sz w:val="24"/>
          <w:szCs w:val="24"/>
        </w:rPr>
        <w:t>extensive consultation including with the profession</w:t>
      </w:r>
      <w:r w:rsidR="00B7197B">
        <w:rPr>
          <w:rFonts w:ascii="Arial Narrow" w:hAnsi="Arial Narrow"/>
          <w:sz w:val="24"/>
          <w:szCs w:val="24"/>
        </w:rPr>
        <w:t xml:space="preserve"> and key stakeholder groups</w:t>
      </w:r>
      <w:r w:rsidR="0076026C">
        <w:rPr>
          <w:rFonts w:ascii="Arial Narrow" w:hAnsi="Arial Narrow"/>
          <w:sz w:val="24"/>
          <w:szCs w:val="24"/>
        </w:rPr>
        <w:t>.</w:t>
      </w:r>
    </w:p>
    <w:p w14:paraId="5956C456" w14:textId="77777777" w:rsidR="00476178" w:rsidRDefault="00476178" w:rsidP="003252CB">
      <w:pPr>
        <w:pStyle w:val="Heading1"/>
      </w:pPr>
      <w:r>
        <w:t>Learning Progressions and Online Formative Assessment</w:t>
      </w:r>
    </w:p>
    <w:p w14:paraId="51BF61AA" w14:textId="77777777" w:rsidR="0076026C" w:rsidRDefault="00476178" w:rsidP="00476178">
      <w:pPr>
        <w:rPr>
          <w:rFonts w:ascii="Arial Narrow" w:hAnsi="Arial Narrow"/>
          <w:sz w:val="24"/>
          <w:szCs w:val="24"/>
        </w:rPr>
      </w:pPr>
      <w:r>
        <w:rPr>
          <w:rFonts w:ascii="Arial Narrow" w:hAnsi="Arial Narrow"/>
          <w:sz w:val="24"/>
          <w:szCs w:val="24"/>
        </w:rPr>
        <w:t xml:space="preserve">Ministers received an update and endorsed further work on the </w:t>
      </w:r>
      <w:r w:rsidRPr="00525548">
        <w:rPr>
          <w:rFonts w:ascii="Arial Narrow" w:hAnsi="Arial Narrow"/>
          <w:sz w:val="24"/>
          <w:szCs w:val="24"/>
        </w:rPr>
        <w:t>Learning Progressions and Online Formative Assessment</w:t>
      </w:r>
      <w:r>
        <w:rPr>
          <w:rFonts w:ascii="Arial Narrow" w:hAnsi="Arial Narrow"/>
          <w:sz w:val="24"/>
          <w:szCs w:val="24"/>
        </w:rPr>
        <w:t xml:space="preserve"> initiative. </w:t>
      </w:r>
      <w:r w:rsidR="0076026C">
        <w:rPr>
          <w:rFonts w:ascii="Arial Narrow" w:hAnsi="Arial Narrow"/>
          <w:sz w:val="24"/>
          <w:szCs w:val="24"/>
        </w:rPr>
        <w:t>Learning progressions and online f</w:t>
      </w:r>
      <w:r w:rsidR="0076026C" w:rsidRPr="00740633">
        <w:rPr>
          <w:rFonts w:ascii="Arial Narrow" w:hAnsi="Arial Narrow"/>
          <w:sz w:val="24"/>
          <w:szCs w:val="24"/>
        </w:rPr>
        <w:t xml:space="preserve">ormative assessment </w:t>
      </w:r>
      <w:r w:rsidR="0076026C">
        <w:rPr>
          <w:rFonts w:ascii="Arial Narrow" w:hAnsi="Arial Narrow"/>
          <w:sz w:val="24"/>
          <w:szCs w:val="24"/>
        </w:rPr>
        <w:t xml:space="preserve">are resources to assist teachers in making evidence-informed </w:t>
      </w:r>
      <w:r w:rsidR="0076026C" w:rsidRPr="009F1F8F">
        <w:rPr>
          <w:rFonts w:ascii="Arial Narrow" w:hAnsi="Arial Narrow"/>
          <w:sz w:val="24"/>
          <w:szCs w:val="24"/>
        </w:rPr>
        <w:t>judgements about student learning and in tailoring their teaching so that each student progresses in their learnin</w:t>
      </w:r>
      <w:r w:rsidR="0076026C">
        <w:rPr>
          <w:rFonts w:ascii="Arial Narrow" w:hAnsi="Arial Narrow"/>
          <w:sz w:val="24"/>
          <w:szCs w:val="24"/>
        </w:rPr>
        <w:t>g.</w:t>
      </w:r>
    </w:p>
    <w:p w14:paraId="70B6FD71" w14:textId="09131EFA" w:rsidR="00476178" w:rsidRPr="006768BE" w:rsidRDefault="00476178" w:rsidP="00476178">
      <w:pPr>
        <w:rPr>
          <w:rFonts w:ascii="Arial Narrow" w:hAnsi="Arial Narrow"/>
          <w:sz w:val="24"/>
          <w:szCs w:val="24"/>
        </w:rPr>
      </w:pPr>
      <w:r w:rsidRPr="006768BE">
        <w:rPr>
          <w:rFonts w:ascii="Arial Narrow" w:hAnsi="Arial Narrow"/>
          <w:sz w:val="24"/>
          <w:szCs w:val="24"/>
        </w:rPr>
        <w:t xml:space="preserve">This initiative will </w:t>
      </w:r>
      <w:r w:rsidR="000B2B30" w:rsidRPr="006768BE">
        <w:rPr>
          <w:rFonts w:ascii="Arial Narrow" w:hAnsi="Arial Narrow"/>
          <w:sz w:val="24"/>
          <w:szCs w:val="24"/>
        </w:rPr>
        <w:t xml:space="preserve">commence with a focus on literacy and numeracy, and will highlight existing and </w:t>
      </w:r>
      <w:r w:rsidRPr="006768BE">
        <w:rPr>
          <w:rFonts w:ascii="Arial Narrow" w:hAnsi="Arial Narrow"/>
          <w:sz w:val="24"/>
          <w:szCs w:val="24"/>
        </w:rPr>
        <w:t xml:space="preserve">produce </w:t>
      </w:r>
      <w:r w:rsidR="000B2B30" w:rsidRPr="006768BE">
        <w:rPr>
          <w:rFonts w:ascii="Arial Narrow" w:hAnsi="Arial Narrow"/>
          <w:sz w:val="24"/>
          <w:szCs w:val="24"/>
        </w:rPr>
        <w:t xml:space="preserve">new </w:t>
      </w:r>
      <w:r w:rsidRPr="006768BE">
        <w:rPr>
          <w:rFonts w:ascii="Arial Narrow" w:hAnsi="Arial Narrow"/>
          <w:sz w:val="24"/>
          <w:szCs w:val="24"/>
        </w:rPr>
        <w:t xml:space="preserve">tools teachers can use in classrooms at any time, to help determine where each student is at with their learning, and support every student’s mastery of skills and knowledge. </w:t>
      </w:r>
    </w:p>
    <w:p w14:paraId="3725CEF6" w14:textId="7754577F" w:rsidR="00476178" w:rsidRPr="00DC36AC" w:rsidRDefault="0076026C" w:rsidP="00476178">
      <w:pPr>
        <w:rPr>
          <w:rFonts w:ascii="Arial Narrow" w:hAnsi="Arial Narrow"/>
          <w:sz w:val="24"/>
          <w:szCs w:val="24"/>
        </w:rPr>
      </w:pPr>
      <w:r w:rsidRPr="006768BE">
        <w:rPr>
          <w:rFonts w:ascii="Arial Narrow" w:hAnsi="Arial Narrow"/>
          <w:sz w:val="24"/>
          <w:szCs w:val="24"/>
        </w:rPr>
        <w:t>Education Council agreed that the initiative will</w:t>
      </w:r>
      <w:r w:rsidR="000558FD" w:rsidRPr="006768BE">
        <w:rPr>
          <w:rFonts w:ascii="Arial Narrow" w:hAnsi="Arial Narrow"/>
          <w:sz w:val="24"/>
          <w:szCs w:val="24"/>
        </w:rPr>
        <w:t xml:space="preserve"> proceed with</w:t>
      </w:r>
      <w:r w:rsidRPr="006768BE">
        <w:rPr>
          <w:rFonts w:ascii="Arial Narrow" w:hAnsi="Arial Narrow"/>
          <w:sz w:val="24"/>
          <w:szCs w:val="24"/>
        </w:rPr>
        <w:t xml:space="preserve"> </w:t>
      </w:r>
      <w:r w:rsidR="000558FD" w:rsidRPr="006768BE">
        <w:rPr>
          <w:rFonts w:ascii="Arial Narrow" w:hAnsi="Arial Narrow"/>
          <w:sz w:val="24"/>
          <w:szCs w:val="24"/>
        </w:rPr>
        <w:t>strengthened engagement with the profession and their representative bodies</w:t>
      </w:r>
      <w:r w:rsidRPr="006768BE">
        <w:rPr>
          <w:rFonts w:ascii="Arial Narrow" w:hAnsi="Arial Narrow"/>
          <w:sz w:val="24"/>
          <w:szCs w:val="24"/>
        </w:rPr>
        <w:t xml:space="preserve">, so that the views and experiences of teachers, school leaders and their representatives guide </w:t>
      </w:r>
      <w:r w:rsidR="000B2B30" w:rsidRPr="006768BE">
        <w:rPr>
          <w:rFonts w:ascii="Arial Narrow" w:hAnsi="Arial Narrow"/>
          <w:sz w:val="24"/>
          <w:szCs w:val="24"/>
        </w:rPr>
        <w:t xml:space="preserve">the next phase </w:t>
      </w:r>
      <w:r w:rsidRPr="006768BE">
        <w:rPr>
          <w:rFonts w:ascii="Arial Narrow" w:hAnsi="Arial Narrow"/>
          <w:sz w:val="24"/>
          <w:szCs w:val="24"/>
        </w:rPr>
        <w:t>of</w:t>
      </w:r>
      <w:r>
        <w:rPr>
          <w:rFonts w:ascii="Arial Narrow" w:hAnsi="Arial Narrow"/>
          <w:sz w:val="24"/>
          <w:szCs w:val="24"/>
        </w:rPr>
        <w:t xml:space="preserve"> this initiativ</w:t>
      </w:r>
      <w:r w:rsidR="000B2B30">
        <w:rPr>
          <w:rFonts w:ascii="Arial Narrow" w:hAnsi="Arial Narrow"/>
          <w:sz w:val="24"/>
          <w:szCs w:val="24"/>
        </w:rPr>
        <w:t>e</w:t>
      </w:r>
      <w:r>
        <w:rPr>
          <w:rFonts w:ascii="Arial Narrow" w:hAnsi="Arial Narrow"/>
          <w:sz w:val="24"/>
          <w:szCs w:val="24"/>
        </w:rPr>
        <w:t>.</w:t>
      </w:r>
    </w:p>
    <w:p w14:paraId="40819766" w14:textId="77777777" w:rsidR="00476178" w:rsidRPr="0071624F" w:rsidRDefault="00476178" w:rsidP="003252CB">
      <w:pPr>
        <w:pStyle w:val="Heading1"/>
      </w:pPr>
      <w:r w:rsidRPr="0071624F">
        <w:t xml:space="preserve">Reporting of NAPLAN Data on </w:t>
      </w:r>
      <w:r w:rsidRPr="00AE6D63">
        <w:rPr>
          <w:i/>
          <w:iCs/>
        </w:rPr>
        <w:t>My School</w:t>
      </w:r>
    </w:p>
    <w:p w14:paraId="4699EA56" w14:textId="485E0850" w:rsidR="00476178" w:rsidRDefault="00476178" w:rsidP="00476178">
      <w:pPr>
        <w:rPr>
          <w:rFonts w:ascii="Arial Narrow" w:hAnsi="Arial Narrow"/>
          <w:sz w:val="24"/>
          <w:szCs w:val="24"/>
        </w:rPr>
      </w:pPr>
      <w:r>
        <w:rPr>
          <w:rFonts w:ascii="Arial Narrow" w:hAnsi="Arial Narrow"/>
          <w:sz w:val="24"/>
          <w:szCs w:val="24"/>
        </w:rPr>
        <w:t xml:space="preserve">Ministers agreed that the focus of NAPLAN reporting </w:t>
      </w:r>
      <w:r w:rsidRPr="00D75AF5">
        <w:rPr>
          <w:rFonts w:ascii="Arial Narrow" w:hAnsi="Arial Narrow"/>
          <w:sz w:val="24"/>
          <w:szCs w:val="24"/>
        </w:rPr>
        <w:t xml:space="preserve">will move from school averages to reporting on the gains made by students at the school. Gain measures will tell us if students are making the progress that they should – and tell us if Australia’s education system is on track. </w:t>
      </w:r>
      <w:proofErr w:type="gramStart"/>
      <w:r>
        <w:rPr>
          <w:rFonts w:ascii="Arial Narrow" w:hAnsi="Arial Narrow"/>
          <w:sz w:val="24"/>
          <w:szCs w:val="24"/>
        </w:rPr>
        <w:t>A number of</w:t>
      </w:r>
      <w:proofErr w:type="gramEnd"/>
      <w:r>
        <w:rPr>
          <w:rFonts w:ascii="Arial Narrow" w:hAnsi="Arial Narrow"/>
          <w:sz w:val="24"/>
          <w:szCs w:val="24"/>
        </w:rPr>
        <w:t xml:space="preserve"> complex terms will be better explained, and colour-coding and other visual changes will be made to improve transparency and assist </w:t>
      </w:r>
      <w:r w:rsidRPr="006768BE">
        <w:rPr>
          <w:rFonts w:ascii="Arial Narrow" w:hAnsi="Arial Narrow"/>
          <w:sz w:val="24"/>
          <w:szCs w:val="24"/>
        </w:rPr>
        <w:t xml:space="preserve">parents </w:t>
      </w:r>
      <w:r w:rsidR="000B2B30" w:rsidRPr="006768BE">
        <w:rPr>
          <w:rFonts w:ascii="Arial Narrow" w:hAnsi="Arial Narrow"/>
          <w:sz w:val="24"/>
          <w:szCs w:val="24"/>
        </w:rPr>
        <w:t xml:space="preserve">and carers </w:t>
      </w:r>
      <w:r w:rsidRPr="006768BE">
        <w:rPr>
          <w:rFonts w:ascii="Arial Narrow" w:hAnsi="Arial Narrow"/>
          <w:sz w:val="24"/>
          <w:szCs w:val="24"/>
        </w:rPr>
        <w:t>interpret</w:t>
      </w:r>
      <w:r>
        <w:rPr>
          <w:rFonts w:ascii="Arial Narrow" w:hAnsi="Arial Narrow"/>
          <w:sz w:val="24"/>
          <w:szCs w:val="24"/>
        </w:rPr>
        <w:t xml:space="preserve"> data.</w:t>
      </w:r>
    </w:p>
    <w:p w14:paraId="19BFCD9F" w14:textId="230685F8" w:rsidR="00476178" w:rsidRDefault="00476178" w:rsidP="00CB20C5">
      <w:pPr>
        <w:rPr>
          <w:rFonts w:ascii="Arial Narrow" w:hAnsi="Arial Narrow"/>
          <w:sz w:val="24"/>
          <w:szCs w:val="24"/>
        </w:rPr>
      </w:pPr>
      <w:r>
        <w:rPr>
          <w:rFonts w:ascii="Arial Narrow" w:hAnsi="Arial Narrow"/>
          <w:sz w:val="24"/>
          <w:szCs w:val="24"/>
        </w:rPr>
        <w:t>The changes incorporate feedback from parent focus groups held in October 2019 across cities and regional centres throughout Australia. Further advice regarding specific changes will be provided to parents and school communities ahead of the March 2020 My School Release.</w:t>
      </w:r>
    </w:p>
    <w:p w14:paraId="287B5427" w14:textId="77777777" w:rsidR="0089300C" w:rsidRDefault="0089300C" w:rsidP="003252CB">
      <w:pPr>
        <w:pStyle w:val="Heading1"/>
      </w:pPr>
      <w:r>
        <w:t>Review of NAPLAN</w:t>
      </w:r>
    </w:p>
    <w:p w14:paraId="1E58266D" w14:textId="3F6065D5" w:rsidR="00E75970" w:rsidRPr="000B2B30" w:rsidRDefault="00BA06CF" w:rsidP="00BA06CF">
      <w:pPr>
        <w:rPr>
          <w:rFonts w:ascii="Arial Narrow" w:hAnsi="Arial Narrow"/>
          <w:strike/>
          <w:sz w:val="24"/>
          <w:szCs w:val="24"/>
        </w:rPr>
      </w:pPr>
      <w:r>
        <w:rPr>
          <w:rFonts w:ascii="Arial Narrow" w:hAnsi="Arial Narrow"/>
          <w:sz w:val="24"/>
          <w:szCs w:val="24"/>
        </w:rPr>
        <w:t xml:space="preserve">Education Council received an </w:t>
      </w:r>
      <w:r w:rsidRPr="00BA06CF">
        <w:rPr>
          <w:rFonts w:ascii="Arial Narrow" w:hAnsi="Arial Narrow"/>
          <w:sz w:val="24"/>
          <w:szCs w:val="24"/>
        </w:rPr>
        <w:t>update on the progress and next steps of the review of</w:t>
      </w:r>
      <w:r>
        <w:rPr>
          <w:rFonts w:ascii="Arial Narrow" w:hAnsi="Arial Narrow"/>
          <w:sz w:val="24"/>
          <w:szCs w:val="24"/>
        </w:rPr>
        <w:t xml:space="preserve"> </w:t>
      </w:r>
      <w:r w:rsidRPr="00BA06CF">
        <w:rPr>
          <w:rFonts w:ascii="Arial Narrow" w:hAnsi="Arial Narrow"/>
          <w:sz w:val="24"/>
          <w:szCs w:val="24"/>
        </w:rPr>
        <w:t xml:space="preserve">NAPLAN being jointly undertaken by New South Wales, Queensland, </w:t>
      </w:r>
      <w:proofErr w:type="gramStart"/>
      <w:r w:rsidRPr="00BA06CF">
        <w:rPr>
          <w:rFonts w:ascii="Arial Narrow" w:hAnsi="Arial Narrow"/>
          <w:sz w:val="24"/>
          <w:szCs w:val="24"/>
        </w:rPr>
        <w:t>Victoria</w:t>
      </w:r>
      <w:proofErr w:type="gramEnd"/>
      <w:r>
        <w:rPr>
          <w:rFonts w:ascii="Arial Narrow" w:hAnsi="Arial Narrow"/>
          <w:sz w:val="24"/>
          <w:szCs w:val="24"/>
        </w:rPr>
        <w:t xml:space="preserve"> </w:t>
      </w:r>
      <w:r w:rsidRPr="00BA06CF">
        <w:rPr>
          <w:rFonts w:ascii="Arial Narrow" w:hAnsi="Arial Narrow"/>
          <w:sz w:val="24"/>
          <w:szCs w:val="24"/>
        </w:rPr>
        <w:t>and the ACT</w:t>
      </w:r>
      <w:r>
        <w:rPr>
          <w:rFonts w:ascii="Arial Narrow" w:hAnsi="Arial Narrow"/>
          <w:sz w:val="24"/>
          <w:szCs w:val="24"/>
        </w:rPr>
        <w:t xml:space="preserve">. </w:t>
      </w:r>
      <w:r w:rsidR="00E26E2C">
        <w:rPr>
          <w:rFonts w:ascii="Arial Narrow" w:hAnsi="Arial Narrow"/>
          <w:sz w:val="24"/>
          <w:szCs w:val="24"/>
        </w:rPr>
        <w:t>Ministers</w:t>
      </w:r>
      <w:r w:rsidR="00C33AA1">
        <w:rPr>
          <w:rFonts w:ascii="Arial Narrow" w:hAnsi="Arial Narrow"/>
          <w:sz w:val="24"/>
          <w:szCs w:val="24"/>
        </w:rPr>
        <w:t xml:space="preserve"> received an interim report of the review</w:t>
      </w:r>
      <w:r w:rsidR="00E261F3" w:rsidRPr="000B2B30">
        <w:rPr>
          <w:rFonts w:ascii="Arial Narrow" w:hAnsi="Arial Narrow"/>
          <w:sz w:val="24"/>
          <w:szCs w:val="24"/>
        </w:rPr>
        <w:t>,</w:t>
      </w:r>
      <w:r w:rsidR="00386BA3" w:rsidRPr="000B2B30">
        <w:rPr>
          <w:rFonts w:ascii="Arial Narrow" w:hAnsi="Arial Narrow"/>
          <w:sz w:val="24"/>
          <w:szCs w:val="24"/>
        </w:rPr>
        <w:t xml:space="preserve"> which outlines </w:t>
      </w:r>
      <w:r w:rsidR="000B2B30">
        <w:rPr>
          <w:rFonts w:ascii="Arial Narrow" w:hAnsi="Arial Narrow"/>
          <w:sz w:val="24"/>
          <w:szCs w:val="24"/>
        </w:rPr>
        <w:t>areas</w:t>
      </w:r>
      <w:r w:rsidR="00386BA3" w:rsidRPr="000B2B30">
        <w:rPr>
          <w:rFonts w:ascii="Arial Narrow" w:hAnsi="Arial Narrow"/>
          <w:sz w:val="24"/>
          <w:szCs w:val="24"/>
        </w:rPr>
        <w:t xml:space="preserve"> for further investigation by the panel</w:t>
      </w:r>
      <w:r w:rsidR="000B2B30">
        <w:rPr>
          <w:rFonts w:ascii="Arial Narrow" w:hAnsi="Arial Narrow"/>
          <w:sz w:val="24"/>
          <w:szCs w:val="24"/>
        </w:rPr>
        <w:t>.</w:t>
      </w:r>
      <w:r w:rsidR="00386BA3" w:rsidRPr="000B2B30">
        <w:rPr>
          <w:rFonts w:ascii="Arial Narrow" w:hAnsi="Arial Narrow"/>
          <w:sz w:val="24"/>
          <w:szCs w:val="24"/>
        </w:rPr>
        <w:t xml:space="preserve"> </w:t>
      </w:r>
    </w:p>
    <w:p w14:paraId="36C6D74D" w14:textId="6AE99CC8" w:rsidR="004F1568" w:rsidRDefault="007A00E7" w:rsidP="00BA06CF">
      <w:pPr>
        <w:rPr>
          <w:rFonts w:ascii="Arial Narrow" w:hAnsi="Arial Narrow"/>
          <w:sz w:val="24"/>
          <w:szCs w:val="24"/>
        </w:rPr>
      </w:pPr>
      <w:r w:rsidRPr="007A00E7">
        <w:rPr>
          <w:rFonts w:ascii="Arial Narrow" w:hAnsi="Arial Narrow"/>
          <w:sz w:val="24"/>
          <w:szCs w:val="24"/>
        </w:rPr>
        <w:t>Participating states and territories will provide the review’s final report for Education Council consideration in June 2020.</w:t>
      </w:r>
    </w:p>
    <w:p w14:paraId="452A936E" w14:textId="77777777" w:rsidR="00CA5DCC" w:rsidRPr="00CA5DCC" w:rsidRDefault="00CA5DCC" w:rsidP="003252CB">
      <w:pPr>
        <w:pStyle w:val="Heading1"/>
      </w:pPr>
      <w:r w:rsidRPr="00CA5DCC">
        <w:t>Review of the Measurement Framework for Schooling in Australia</w:t>
      </w:r>
    </w:p>
    <w:p w14:paraId="0D66BEC0" w14:textId="702F63EF" w:rsidR="00CA5DCC" w:rsidRPr="007D4283" w:rsidRDefault="00CA5DCC" w:rsidP="00CA5DCC">
      <w:pPr>
        <w:keepNext/>
        <w:keepLines/>
        <w:rPr>
          <w:rFonts w:ascii="Arial Narrow" w:hAnsi="Arial Narrow"/>
          <w:strike/>
          <w:sz w:val="24"/>
          <w:szCs w:val="24"/>
        </w:rPr>
      </w:pPr>
      <w:r w:rsidRPr="00CA5DCC">
        <w:rPr>
          <w:rFonts w:ascii="Arial Narrow" w:hAnsi="Arial Narrow"/>
          <w:sz w:val="24"/>
          <w:szCs w:val="24"/>
        </w:rPr>
        <w:t xml:space="preserve">Education Council approved the updated Measurement Framework for Schooling in Australia. </w:t>
      </w:r>
    </w:p>
    <w:p w14:paraId="260AC9AC" w14:textId="77777777" w:rsidR="006768BE" w:rsidRDefault="006768BE">
      <w:pPr>
        <w:rPr>
          <w:rFonts w:ascii="Arial Narrow" w:hAnsi="Arial Narrow"/>
          <w:b/>
          <w:bCs/>
          <w:sz w:val="24"/>
          <w:szCs w:val="24"/>
        </w:rPr>
      </w:pPr>
      <w:r>
        <w:rPr>
          <w:rFonts w:ascii="Arial Narrow" w:hAnsi="Arial Narrow"/>
          <w:b/>
          <w:bCs/>
          <w:sz w:val="24"/>
          <w:szCs w:val="24"/>
        </w:rPr>
        <w:br w:type="page"/>
      </w:r>
    </w:p>
    <w:p w14:paraId="75D7E8A3" w14:textId="6519B392" w:rsidR="000848A1" w:rsidRPr="000848A1" w:rsidRDefault="000848A1" w:rsidP="003252CB">
      <w:pPr>
        <w:pStyle w:val="Heading1"/>
      </w:pPr>
      <w:r w:rsidRPr="000848A1">
        <w:lastRenderedPageBreak/>
        <w:t>International Promotion of Australian Senior Secondary Education</w:t>
      </w:r>
    </w:p>
    <w:p w14:paraId="7704AD06" w14:textId="208F0290" w:rsidR="000848A1" w:rsidRDefault="000848A1" w:rsidP="000848A1">
      <w:pPr>
        <w:rPr>
          <w:b/>
          <w:bCs/>
          <w:iCs/>
        </w:rPr>
      </w:pPr>
      <w:r w:rsidRPr="000848A1">
        <w:rPr>
          <w:rFonts w:ascii="Arial Narrow" w:hAnsi="Arial Narrow"/>
          <w:sz w:val="24"/>
          <w:szCs w:val="24"/>
        </w:rPr>
        <w:t xml:space="preserve">Education Council noted that the Australian Government will consult with states and territories </w:t>
      </w:r>
      <w:r w:rsidR="000B2B30">
        <w:rPr>
          <w:rFonts w:ascii="Arial Narrow" w:hAnsi="Arial Narrow"/>
          <w:sz w:val="24"/>
          <w:szCs w:val="24"/>
        </w:rPr>
        <w:t xml:space="preserve">and report back </w:t>
      </w:r>
      <w:r w:rsidRPr="006768BE">
        <w:rPr>
          <w:rFonts w:ascii="Arial Narrow" w:hAnsi="Arial Narrow"/>
          <w:sz w:val="24"/>
          <w:szCs w:val="24"/>
        </w:rPr>
        <w:t>on</w:t>
      </w:r>
      <w:r w:rsidR="000B2B30" w:rsidRPr="006768BE">
        <w:rPr>
          <w:rFonts w:ascii="Arial Narrow" w:hAnsi="Arial Narrow"/>
          <w:sz w:val="24"/>
          <w:szCs w:val="24"/>
        </w:rPr>
        <w:t xml:space="preserve"> the possible scope of a </w:t>
      </w:r>
      <w:r w:rsidRPr="006768BE">
        <w:rPr>
          <w:rFonts w:ascii="Arial Narrow" w:hAnsi="Arial Narrow"/>
          <w:sz w:val="24"/>
          <w:szCs w:val="24"/>
        </w:rPr>
        <w:t>national</w:t>
      </w:r>
      <w:r w:rsidRPr="000848A1">
        <w:rPr>
          <w:rFonts w:ascii="Arial Narrow" w:hAnsi="Arial Narrow"/>
          <w:sz w:val="24"/>
          <w:szCs w:val="24"/>
        </w:rPr>
        <w:t xml:space="preserve"> brand for the offshore marketing of senior secondary certificates. The Australian Government will report back to Education Council </w:t>
      </w:r>
      <w:r w:rsidR="00987F49">
        <w:rPr>
          <w:rFonts w:ascii="Arial Narrow" w:hAnsi="Arial Narrow"/>
          <w:sz w:val="24"/>
          <w:szCs w:val="24"/>
        </w:rPr>
        <w:t xml:space="preserve">at its first meeting in </w:t>
      </w:r>
      <w:r w:rsidRPr="000848A1">
        <w:rPr>
          <w:rFonts w:ascii="Arial Narrow" w:hAnsi="Arial Narrow"/>
          <w:sz w:val="24"/>
          <w:szCs w:val="24"/>
        </w:rPr>
        <w:t>2020 on this matter.</w:t>
      </w:r>
    </w:p>
    <w:p w14:paraId="053E6531" w14:textId="77777777" w:rsidR="00E261F3" w:rsidRDefault="00E261F3" w:rsidP="003252CB">
      <w:pPr>
        <w:pStyle w:val="Heading1"/>
      </w:pPr>
      <w:r>
        <w:t>National Education Architecture</w:t>
      </w:r>
    </w:p>
    <w:p w14:paraId="45BCAF77" w14:textId="36A18520" w:rsidR="00E261F3" w:rsidRDefault="00E261F3" w:rsidP="00E261F3">
      <w:pPr>
        <w:rPr>
          <w:rFonts w:ascii="Arial Narrow" w:hAnsi="Arial Narrow"/>
          <w:sz w:val="24"/>
          <w:szCs w:val="24"/>
        </w:rPr>
      </w:pPr>
      <w:r>
        <w:rPr>
          <w:rFonts w:ascii="Arial Narrow" w:hAnsi="Arial Narrow"/>
          <w:sz w:val="24"/>
          <w:szCs w:val="24"/>
        </w:rPr>
        <w:t>Ministers are considering how national education bod</w:t>
      </w:r>
      <w:r w:rsidR="00D82645">
        <w:rPr>
          <w:rFonts w:ascii="Arial Narrow" w:hAnsi="Arial Narrow"/>
          <w:sz w:val="24"/>
          <w:szCs w:val="24"/>
        </w:rPr>
        <w:t>ies</w:t>
      </w:r>
      <w:r>
        <w:rPr>
          <w:rFonts w:ascii="Arial Narrow" w:hAnsi="Arial Narrow"/>
          <w:sz w:val="24"/>
          <w:szCs w:val="24"/>
        </w:rPr>
        <w:t xml:space="preserve"> can best support high quality teaching and learning across Australian schools. </w:t>
      </w:r>
    </w:p>
    <w:p w14:paraId="72A43794" w14:textId="1C9BB7A7" w:rsidR="00E261F3" w:rsidRDefault="00E261F3" w:rsidP="00E261F3">
      <w:pPr>
        <w:rPr>
          <w:rFonts w:ascii="Arial Narrow" w:hAnsi="Arial Narrow"/>
          <w:sz w:val="24"/>
          <w:szCs w:val="24"/>
        </w:rPr>
      </w:pPr>
      <w:r>
        <w:rPr>
          <w:rFonts w:ascii="Arial Narrow" w:hAnsi="Arial Narrow"/>
          <w:sz w:val="24"/>
          <w:szCs w:val="24"/>
        </w:rPr>
        <w:t xml:space="preserve">Education Council considered a report outlining proposed </w:t>
      </w:r>
      <w:r w:rsidRPr="00CB20C5">
        <w:rPr>
          <w:rFonts w:ascii="Arial Narrow" w:hAnsi="Arial Narrow"/>
          <w:sz w:val="24"/>
          <w:szCs w:val="24"/>
        </w:rPr>
        <w:t>reform</w:t>
      </w:r>
      <w:r>
        <w:rPr>
          <w:rFonts w:ascii="Arial Narrow" w:hAnsi="Arial Narrow"/>
          <w:sz w:val="24"/>
          <w:szCs w:val="24"/>
        </w:rPr>
        <w:t xml:space="preserve">s of </w:t>
      </w:r>
      <w:r w:rsidRPr="00CB20C5">
        <w:rPr>
          <w:rFonts w:ascii="Arial Narrow" w:hAnsi="Arial Narrow"/>
          <w:sz w:val="24"/>
          <w:szCs w:val="24"/>
        </w:rPr>
        <w:t>Australia’s national architecture for schooling</w:t>
      </w:r>
      <w:r>
        <w:rPr>
          <w:rFonts w:ascii="Arial Narrow" w:hAnsi="Arial Narrow"/>
          <w:sz w:val="24"/>
          <w:szCs w:val="24"/>
        </w:rPr>
        <w:t xml:space="preserve"> </w:t>
      </w:r>
      <w:r w:rsidRPr="00CB20C5">
        <w:rPr>
          <w:rFonts w:ascii="Arial Narrow" w:hAnsi="Arial Narrow"/>
          <w:sz w:val="24"/>
          <w:szCs w:val="24"/>
        </w:rPr>
        <w:t>so that it is robust, fit for purpose and able to deliver on the objectives of the Alice Springs (</w:t>
      </w:r>
      <w:proofErr w:type="spellStart"/>
      <w:r w:rsidRPr="00CB20C5">
        <w:rPr>
          <w:rFonts w:ascii="Arial Narrow" w:hAnsi="Arial Narrow"/>
          <w:sz w:val="24"/>
          <w:szCs w:val="24"/>
        </w:rPr>
        <w:t>Mparntwe</w:t>
      </w:r>
      <w:proofErr w:type="spellEnd"/>
      <w:r w:rsidRPr="00CB20C5">
        <w:rPr>
          <w:rFonts w:ascii="Arial Narrow" w:hAnsi="Arial Narrow"/>
          <w:sz w:val="24"/>
          <w:szCs w:val="24"/>
        </w:rPr>
        <w:t>) Education Declaration</w:t>
      </w:r>
      <w:r>
        <w:rPr>
          <w:rFonts w:ascii="Arial Narrow" w:hAnsi="Arial Narrow"/>
          <w:sz w:val="24"/>
          <w:szCs w:val="24"/>
        </w:rPr>
        <w:t xml:space="preserve">, the </w:t>
      </w:r>
      <w:r w:rsidRPr="00CB20C5">
        <w:rPr>
          <w:rFonts w:ascii="Arial Narrow" w:hAnsi="Arial Narrow"/>
          <w:sz w:val="24"/>
          <w:szCs w:val="24"/>
        </w:rPr>
        <w:t>National School Reform Agreement, and other priorities identified in the</w:t>
      </w:r>
      <w:r>
        <w:rPr>
          <w:rFonts w:ascii="Arial Narrow" w:hAnsi="Arial Narrow"/>
          <w:sz w:val="24"/>
          <w:szCs w:val="24"/>
        </w:rPr>
        <w:t xml:space="preserve"> </w:t>
      </w:r>
      <w:r w:rsidRPr="00CB20C5">
        <w:rPr>
          <w:rFonts w:ascii="Arial Narrow" w:hAnsi="Arial Narrow"/>
          <w:sz w:val="24"/>
          <w:szCs w:val="24"/>
        </w:rPr>
        <w:t>future</w:t>
      </w:r>
      <w:r>
        <w:rPr>
          <w:rFonts w:ascii="Arial Narrow" w:hAnsi="Arial Narrow"/>
          <w:sz w:val="24"/>
          <w:szCs w:val="24"/>
        </w:rPr>
        <w:t>.</w:t>
      </w:r>
    </w:p>
    <w:p w14:paraId="5803D416" w14:textId="06E798F7" w:rsidR="00CA5DCC" w:rsidRDefault="00C21231" w:rsidP="00C33AA1">
      <w:pPr>
        <w:rPr>
          <w:rFonts w:ascii="Arial Narrow" w:hAnsi="Arial Narrow"/>
          <w:sz w:val="24"/>
          <w:szCs w:val="24"/>
        </w:rPr>
      </w:pPr>
      <w:r>
        <w:rPr>
          <w:rFonts w:ascii="Arial Narrow" w:hAnsi="Arial Narrow"/>
          <w:sz w:val="24"/>
          <w:szCs w:val="24"/>
        </w:rPr>
        <w:t>S</w:t>
      </w:r>
      <w:r w:rsidR="00CA5DCC" w:rsidRPr="00CA5DCC">
        <w:rPr>
          <w:rFonts w:ascii="Arial Narrow" w:hAnsi="Arial Narrow"/>
          <w:sz w:val="24"/>
          <w:szCs w:val="24"/>
        </w:rPr>
        <w:t>enior officials will oversee consultations on reform options informed by the Review of the national architecture for schooling before providing Council with advice and recommendations</w:t>
      </w:r>
      <w:r w:rsidR="00382C94">
        <w:rPr>
          <w:rFonts w:ascii="Arial Narrow" w:hAnsi="Arial Narrow"/>
          <w:sz w:val="24"/>
          <w:szCs w:val="24"/>
        </w:rPr>
        <w:t xml:space="preserve"> in mid</w:t>
      </w:r>
      <w:r w:rsidR="007D4283">
        <w:rPr>
          <w:rFonts w:ascii="Arial Narrow" w:hAnsi="Arial Narrow"/>
          <w:sz w:val="24"/>
          <w:szCs w:val="24"/>
        </w:rPr>
        <w:t>-</w:t>
      </w:r>
      <w:r w:rsidR="00382C94">
        <w:rPr>
          <w:rFonts w:ascii="Arial Narrow" w:hAnsi="Arial Narrow"/>
          <w:sz w:val="24"/>
          <w:szCs w:val="24"/>
        </w:rPr>
        <w:t>2020</w:t>
      </w:r>
      <w:r w:rsidR="00CA5DCC" w:rsidRPr="00CA5DCC">
        <w:rPr>
          <w:rFonts w:ascii="Arial Narrow" w:hAnsi="Arial Narrow"/>
          <w:sz w:val="24"/>
          <w:szCs w:val="24"/>
        </w:rPr>
        <w:t xml:space="preserve">. </w:t>
      </w:r>
    </w:p>
    <w:p w14:paraId="747FCE76" w14:textId="1AF58534" w:rsidR="00C33AA1" w:rsidRPr="00D17FAB" w:rsidRDefault="00C33AA1" w:rsidP="003252CB">
      <w:pPr>
        <w:pStyle w:val="Heading1"/>
      </w:pPr>
      <w:r w:rsidRPr="00D17FAB">
        <w:t>National Evidence Institute</w:t>
      </w:r>
    </w:p>
    <w:p w14:paraId="6620794E" w14:textId="497F95B4" w:rsidR="00C33AA1" w:rsidRDefault="00C33AA1" w:rsidP="00C33AA1">
      <w:pPr>
        <w:rPr>
          <w:rFonts w:ascii="Arial Narrow" w:hAnsi="Arial Narrow"/>
          <w:sz w:val="24"/>
          <w:szCs w:val="24"/>
        </w:rPr>
      </w:pPr>
      <w:r w:rsidRPr="00D75AF5">
        <w:rPr>
          <w:rFonts w:ascii="Arial Narrow" w:hAnsi="Arial Narrow"/>
          <w:sz w:val="24"/>
          <w:szCs w:val="24"/>
        </w:rPr>
        <w:t>To ensure all schools have access to high quality research to underpin key decisions about teaching and learning practice, Ministers</w:t>
      </w:r>
      <w:r>
        <w:rPr>
          <w:rFonts w:ascii="Arial Narrow" w:hAnsi="Arial Narrow"/>
          <w:sz w:val="24"/>
          <w:szCs w:val="24"/>
        </w:rPr>
        <w:t xml:space="preserve"> committed to </w:t>
      </w:r>
      <w:r w:rsidR="00CB47E2">
        <w:rPr>
          <w:rFonts w:ascii="Arial Narrow" w:hAnsi="Arial Narrow"/>
          <w:sz w:val="24"/>
          <w:szCs w:val="24"/>
        </w:rPr>
        <w:t>establish the</w:t>
      </w:r>
      <w:r>
        <w:rPr>
          <w:rFonts w:ascii="Arial Narrow" w:hAnsi="Arial Narrow"/>
          <w:sz w:val="24"/>
          <w:szCs w:val="24"/>
        </w:rPr>
        <w:t xml:space="preserve"> new</w:t>
      </w:r>
      <w:r w:rsidRPr="00D75AF5">
        <w:rPr>
          <w:rFonts w:ascii="Arial Narrow" w:hAnsi="Arial Narrow"/>
          <w:sz w:val="24"/>
          <w:szCs w:val="24"/>
        </w:rPr>
        <w:t xml:space="preserve"> National Evidence Institute</w:t>
      </w:r>
      <w:r w:rsidR="00CB47E2">
        <w:rPr>
          <w:rFonts w:ascii="Arial Narrow" w:hAnsi="Arial Narrow"/>
          <w:sz w:val="24"/>
          <w:szCs w:val="24"/>
        </w:rPr>
        <w:t xml:space="preserve"> as a joint Ministerial Company</w:t>
      </w:r>
      <w:r>
        <w:rPr>
          <w:rFonts w:ascii="Arial Narrow" w:hAnsi="Arial Narrow"/>
          <w:sz w:val="24"/>
          <w:szCs w:val="24"/>
        </w:rPr>
        <w:t xml:space="preserve">. </w:t>
      </w:r>
      <w:r w:rsidR="00CA5DCC" w:rsidRPr="00CA5DCC">
        <w:rPr>
          <w:rFonts w:ascii="Arial Narrow" w:hAnsi="Arial Narrow"/>
          <w:sz w:val="24"/>
          <w:szCs w:val="24"/>
        </w:rPr>
        <w:t xml:space="preserve">This model will ensure there is an appropriate balance between operational independence and accountability to Council. </w:t>
      </w:r>
      <w:r>
        <w:rPr>
          <w:rFonts w:ascii="Arial Narrow" w:hAnsi="Arial Narrow"/>
          <w:sz w:val="24"/>
          <w:szCs w:val="24"/>
        </w:rPr>
        <w:t xml:space="preserve">This institute will translate research into practice in a way that supports teachers in the classroom. </w:t>
      </w:r>
    </w:p>
    <w:p w14:paraId="06DA89AB" w14:textId="09D83B64" w:rsidR="00C33AA1" w:rsidRDefault="00C33AA1" w:rsidP="00BA06CF">
      <w:pPr>
        <w:rPr>
          <w:rFonts w:ascii="Arial Narrow" w:hAnsi="Arial Narrow"/>
          <w:sz w:val="24"/>
          <w:szCs w:val="24"/>
        </w:rPr>
      </w:pPr>
      <w:r>
        <w:rPr>
          <w:rFonts w:ascii="Arial Narrow" w:hAnsi="Arial Narrow"/>
          <w:sz w:val="24"/>
          <w:szCs w:val="24"/>
        </w:rPr>
        <w:t xml:space="preserve">The </w:t>
      </w:r>
      <w:r w:rsidRPr="00900779">
        <w:rPr>
          <w:rFonts w:ascii="Arial Narrow" w:hAnsi="Arial Narrow"/>
          <w:sz w:val="24"/>
          <w:szCs w:val="24"/>
        </w:rPr>
        <w:t xml:space="preserve">institute </w:t>
      </w:r>
      <w:r>
        <w:rPr>
          <w:rFonts w:ascii="Arial Narrow" w:hAnsi="Arial Narrow"/>
          <w:sz w:val="24"/>
          <w:szCs w:val="24"/>
        </w:rPr>
        <w:t xml:space="preserve">will </w:t>
      </w:r>
      <w:r w:rsidR="00CA5DCC" w:rsidRPr="00CA5DCC">
        <w:rPr>
          <w:rFonts w:ascii="Arial Narrow" w:hAnsi="Arial Narrow"/>
          <w:sz w:val="24"/>
          <w:szCs w:val="24"/>
        </w:rPr>
        <w:t xml:space="preserve">commence operations in 2020 </w:t>
      </w:r>
      <w:r w:rsidR="00CA5DCC">
        <w:rPr>
          <w:rFonts w:ascii="Arial Narrow" w:hAnsi="Arial Narrow"/>
          <w:sz w:val="24"/>
          <w:szCs w:val="24"/>
        </w:rPr>
        <w:t xml:space="preserve">and will </w:t>
      </w:r>
      <w:r w:rsidRPr="00900779">
        <w:rPr>
          <w:rFonts w:ascii="Arial Narrow" w:hAnsi="Arial Narrow"/>
          <w:sz w:val="24"/>
          <w:szCs w:val="24"/>
        </w:rPr>
        <w:t>position the nation’s educators</w:t>
      </w:r>
      <w:r>
        <w:rPr>
          <w:rFonts w:ascii="Arial Narrow" w:hAnsi="Arial Narrow"/>
          <w:sz w:val="24"/>
          <w:szCs w:val="24"/>
        </w:rPr>
        <w:t xml:space="preserve"> </w:t>
      </w:r>
      <w:r w:rsidRPr="00900779">
        <w:rPr>
          <w:rFonts w:ascii="Arial Narrow" w:hAnsi="Arial Narrow"/>
          <w:sz w:val="24"/>
          <w:szCs w:val="24"/>
        </w:rPr>
        <w:t>at the forefront of education research to improve learning outcomes for</w:t>
      </w:r>
      <w:r>
        <w:rPr>
          <w:rFonts w:ascii="Arial Narrow" w:hAnsi="Arial Narrow"/>
          <w:sz w:val="24"/>
          <w:szCs w:val="24"/>
        </w:rPr>
        <w:t xml:space="preserve"> </w:t>
      </w:r>
      <w:r w:rsidRPr="00900779">
        <w:rPr>
          <w:rFonts w:ascii="Arial Narrow" w:hAnsi="Arial Narrow"/>
          <w:sz w:val="24"/>
          <w:szCs w:val="24"/>
        </w:rPr>
        <w:t>all children and young people</w:t>
      </w:r>
      <w:r>
        <w:rPr>
          <w:rFonts w:ascii="Arial Narrow" w:hAnsi="Arial Narrow"/>
          <w:sz w:val="24"/>
          <w:szCs w:val="24"/>
        </w:rPr>
        <w:t xml:space="preserve">. Senior officials will undertake </w:t>
      </w:r>
      <w:r w:rsidRPr="003B3CAA">
        <w:rPr>
          <w:rFonts w:ascii="Arial Narrow" w:hAnsi="Arial Narrow"/>
          <w:sz w:val="24"/>
          <w:szCs w:val="24"/>
        </w:rPr>
        <w:t>further work on implementation</w:t>
      </w:r>
      <w:r w:rsidR="00CA5DCC">
        <w:rPr>
          <w:rFonts w:ascii="Arial Narrow" w:hAnsi="Arial Narrow"/>
          <w:sz w:val="24"/>
          <w:szCs w:val="24"/>
        </w:rPr>
        <w:t xml:space="preserve"> </w:t>
      </w:r>
      <w:proofErr w:type="gramStart"/>
      <w:r w:rsidR="003A7084">
        <w:rPr>
          <w:rFonts w:ascii="Arial Narrow" w:hAnsi="Arial Narrow"/>
          <w:sz w:val="24"/>
          <w:szCs w:val="24"/>
        </w:rPr>
        <w:t>taking into account</w:t>
      </w:r>
      <w:proofErr w:type="gramEnd"/>
      <w:r w:rsidR="003A7084">
        <w:rPr>
          <w:rFonts w:ascii="Arial Narrow" w:hAnsi="Arial Narrow"/>
          <w:sz w:val="24"/>
          <w:szCs w:val="24"/>
        </w:rPr>
        <w:t xml:space="preserve"> consultations on </w:t>
      </w:r>
      <w:r w:rsidRPr="003B3CAA">
        <w:rPr>
          <w:rFonts w:ascii="Arial Narrow" w:hAnsi="Arial Narrow"/>
          <w:sz w:val="24"/>
          <w:szCs w:val="24"/>
        </w:rPr>
        <w:t>the Review of the National Architecture to ensure an integrated approach to the future arrangements for the architecture</w:t>
      </w:r>
      <w:r>
        <w:rPr>
          <w:rFonts w:ascii="Arial Narrow" w:hAnsi="Arial Narrow"/>
          <w:sz w:val="24"/>
          <w:szCs w:val="24"/>
        </w:rPr>
        <w:t>.</w:t>
      </w:r>
    </w:p>
    <w:p w14:paraId="489779D2" w14:textId="6BF3C440" w:rsidR="00C2167A" w:rsidRPr="005B7EA3" w:rsidRDefault="009B0CA1" w:rsidP="003252CB">
      <w:pPr>
        <w:pStyle w:val="Heading1"/>
      </w:pPr>
      <w:bookmarkStart w:id="1" w:name="_Hlk19216957"/>
      <w:r>
        <w:t>Unique Student Identifier</w:t>
      </w:r>
    </w:p>
    <w:p w14:paraId="663EE451" w14:textId="0A9E108E" w:rsidR="000137AB" w:rsidRDefault="003A5E3A" w:rsidP="00733575">
      <w:pPr>
        <w:rPr>
          <w:rFonts w:ascii="Arial Narrow" w:hAnsi="Arial Narrow"/>
          <w:sz w:val="24"/>
          <w:szCs w:val="24"/>
        </w:rPr>
      </w:pPr>
      <w:r>
        <w:rPr>
          <w:rFonts w:ascii="Arial Narrow" w:hAnsi="Arial Narrow"/>
          <w:sz w:val="24"/>
          <w:szCs w:val="24"/>
        </w:rPr>
        <w:t>Education Council agreed on d</w:t>
      </w:r>
      <w:r w:rsidR="009B0CA1">
        <w:rPr>
          <w:rFonts w:ascii="Arial Narrow" w:hAnsi="Arial Narrow"/>
          <w:sz w:val="24"/>
          <w:szCs w:val="24"/>
        </w:rPr>
        <w:t xml:space="preserve">esign criteria and a model for the </w:t>
      </w:r>
      <w:r w:rsidR="007C770E">
        <w:rPr>
          <w:rFonts w:ascii="Arial Narrow" w:hAnsi="Arial Narrow"/>
          <w:sz w:val="24"/>
          <w:szCs w:val="24"/>
        </w:rPr>
        <w:t xml:space="preserve">generation and operation </w:t>
      </w:r>
      <w:r w:rsidR="009B0CA1">
        <w:rPr>
          <w:rFonts w:ascii="Arial Narrow" w:hAnsi="Arial Narrow"/>
          <w:sz w:val="24"/>
          <w:szCs w:val="24"/>
        </w:rPr>
        <w:t xml:space="preserve">of </w:t>
      </w:r>
      <w:r w:rsidR="00144F50">
        <w:rPr>
          <w:rFonts w:ascii="Arial Narrow" w:hAnsi="Arial Narrow"/>
          <w:sz w:val="24"/>
          <w:szCs w:val="24"/>
        </w:rPr>
        <w:t xml:space="preserve">a </w:t>
      </w:r>
      <w:r w:rsidR="00E261F3">
        <w:rPr>
          <w:rFonts w:ascii="Arial Narrow" w:hAnsi="Arial Narrow"/>
          <w:sz w:val="24"/>
          <w:szCs w:val="24"/>
        </w:rPr>
        <w:t xml:space="preserve">national </w:t>
      </w:r>
      <w:r w:rsidR="00144F50">
        <w:rPr>
          <w:rFonts w:ascii="Arial Narrow" w:hAnsi="Arial Narrow"/>
          <w:sz w:val="24"/>
          <w:szCs w:val="24"/>
        </w:rPr>
        <w:t>USI</w:t>
      </w:r>
      <w:r w:rsidR="000137AB">
        <w:rPr>
          <w:rFonts w:ascii="Arial Narrow" w:hAnsi="Arial Narrow"/>
          <w:sz w:val="24"/>
          <w:szCs w:val="24"/>
        </w:rPr>
        <w:t xml:space="preserve"> for the Australian </w:t>
      </w:r>
      <w:proofErr w:type="gramStart"/>
      <w:r w:rsidR="000137AB">
        <w:rPr>
          <w:rFonts w:ascii="Arial Narrow" w:hAnsi="Arial Narrow"/>
          <w:sz w:val="24"/>
          <w:szCs w:val="24"/>
        </w:rPr>
        <w:t>schools</w:t>
      </w:r>
      <w:proofErr w:type="gramEnd"/>
      <w:r w:rsidR="000137AB">
        <w:rPr>
          <w:rFonts w:ascii="Arial Narrow" w:hAnsi="Arial Narrow"/>
          <w:sz w:val="24"/>
          <w:szCs w:val="24"/>
        </w:rPr>
        <w:t xml:space="preserve"> sector that</w:t>
      </w:r>
      <w:r w:rsidR="000137AB" w:rsidRPr="00B146A7">
        <w:rPr>
          <w:rFonts w:ascii="Arial Narrow" w:hAnsi="Arial Narrow"/>
          <w:sz w:val="24"/>
          <w:szCs w:val="24"/>
        </w:rPr>
        <w:t xml:space="preserve"> </w:t>
      </w:r>
      <w:r w:rsidR="000137AB">
        <w:rPr>
          <w:rFonts w:ascii="Arial Narrow" w:hAnsi="Arial Narrow"/>
          <w:sz w:val="24"/>
          <w:szCs w:val="24"/>
        </w:rPr>
        <w:t>will support better understanding of student progression and improve the national education evidence base</w:t>
      </w:r>
      <w:r w:rsidR="00144F50">
        <w:rPr>
          <w:rFonts w:ascii="Arial Narrow" w:hAnsi="Arial Narrow"/>
          <w:sz w:val="24"/>
          <w:szCs w:val="24"/>
        </w:rPr>
        <w:t xml:space="preserve">. </w:t>
      </w:r>
    </w:p>
    <w:p w14:paraId="4316CDA1" w14:textId="77777777" w:rsidR="00CA5DCC" w:rsidRDefault="00733575" w:rsidP="00CA5DCC">
      <w:pPr>
        <w:rPr>
          <w:rFonts w:ascii="Arial Narrow" w:hAnsi="Arial Narrow"/>
          <w:sz w:val="24"/>
          <w:szCs w:val="24"/>
        </w:rPr>
      </w:pPr>
      <w:r>
        <w:rPr>
          <w:rFonts w:ascii="Arial Narrow" w:hAnsi="Arial Narrow"/>
          <w:sz w:val="24"/>
          <w:szCs w:val="24"/>
        </w:rPr>
        <w:t xml:space="preserve">The USI model agreed by Council </w:t>
      </w:r>
      <w:r w:rsidRPr="003A5E3A">
        <w:rPr>
          <w:rFonts w:ascii="Arial Narrow" w:hAnsi="Arial Narrow"/>
          <w:sz w:val="24"/>
          <w:szCs w:val="24"/>
        </w:rPr>
        <w:t>allow</w:t>
      </w:r>
      <w:r>
        <w:rPr>
          <w:rFonts w:ascii="Arial Narrow" w:hAnsi="Arial Narrow"/>
          <w:sz w:val="24"/>
          <w:szCs w:val="24"/>
        </w:rPr>
        <w:t>s</w:t>
      </w:r>
      <w:r w:rsidRPr="003A5E3A">
        <w:rPr>
          <w:rFonts w:ascii="Arial Narrow" w:hAnsi="Arial Narrow"/>
          <w:sz w:val="24"/>
          <w:szCs w:val="24"/>
        </w:rPr>
        <w:t xml:space="preserve"> systems and schools to maintain their existing arrangements and map local identifiers to a national identifier</w:t>
      </w:r>
      <w:r w:rsidRPr="00CA5DCC">
        <w:rPr>
          <w:rFonts w:ascii="Arial Narrow" w:hAnsi="Arial Narrow"/>
          <w:sz w:val="24"/>
          <w:szCs w:val="24"/>
        </w:rPr>
        <w:t>.</w:t>
      </w:r>
      <w:r w:rsidR="00CA5DCC" w:rsidRPr="00CA5DCC">
        <w:rPr>
          <w:rFonts w:ascii="Arial Narrow" w:hAnsi="Arial Narrow"/>
          <w:sz w:val="24"/>
          <w:szCs w:val="24"/>
        </w:rPr>
        <w:t xml:space="preserve"> Senior officials will oversee the development of a detailed implementation plan before providing advice back to Council in 2020 on a recommended approach to implementation.</w:t>
      </w:r>
    </w:p>
    <w:p w14:paraId="2B4E6215" w14:textId="77777777" w:rsidR="006768BE" w:rsidRDefault="006768BE">
      <w:pPr>
        <w:rPr>
          <w:rFonts w:ascii="Arial Narrow" w:hAnsi="Arial Narrow"/>
          <w:b/>
          <w:bCs/>
          <w:sz w:val="24"/>
          <w:szCs w:val="24"/>
        </w:rPr>
      </w:pPr>
      <w:r>
        <w:rPr>
          <w:rFonts w:ascii="Arial Narrow" w:hAnsi="Arial Narrow"/>
          <w:b/>
          <w:bCs/>
          <w:sz w:val="24"/>
          <w:szCs w:val="24"/>
        </w:rPr>
        <w:br w:type="page"/>
      </w:r>
    </w:p>
    <w:p w14:paraId="6D0D283C" w14:textId="7DE3E829" w:rsidR="0074766C" w:rsidRPr="00C67E57" w:rsidRDefault="0074766C" w:rsidP="003252CB">
      <w:pPr>
        <w:pStyle w:val="Heading1"/>
      </w:pPr>
      <w:r w:rsidRPr="00C67E57">
        <w:lastRenderedPageBreak/>
        <w:t>Child Ab</w:t>
      </w:r>
      <w:r>
        <w:t>u</w:t>
      </w:r>
      <w:r w:rsidRPr="00C67E57">
        <w:t>se Royal Commission</w:t>
      </w:r>
    </w:p>
    <w:p w14:paraId="2CCD822E" w14:textId="169CE778" w:rsidR="0074766C" w:rsidRPr="003F3CB0" w:rsidRDefault="0074766C" w:rsidP="0074766C">
      <w:pPr>
        <w:rPr>
          <w:rFonts w:ascii="Arial Narrow" w:hAnsi="Arial Narrow"/>
          <w:sz w:val="24"/>
          <w:szCs w:val="24"/>
        </w:rPr>
      </w:pPr>
      <w:r>
        <w:rPr>
          <w:rFonts w:ascii="Arial Narrow" w:hAnsi="Arial Narrow"/>
          <w:sz w:val="24"/>
          <w:szCs w:val="24"/>
        </w:rPr>
        <w:t xml:space="preserve">Education Council received an update on </w:t>
      </w:r>
      <w:r w:rsidRPr="003F3CB0">
        <w:rPr>
          <w:rFonts w:ascii="Arial Narrow" w:hAnsi="Arial Narrow"/>
          <w:sz w:val="24"/>
          <w:szCs w:val="24"/>
        </w:rPr>
        <w:t xml:space="preserve">the 12 education-related recommendations </w:t>
      </w:r>
      <w:r>
        <w:rPr>
          <w:rFonts w:ascii="Arial Narrow" w:hAnsi="Arial Narrow"/>
          <w:sz w:val="24"/>
          <w:szCs w:val="24"/>
        </w:rPr>
        <w:t xml:space="preserve">that have been progressed by senior officials </w:t>
      </w:r>
      <w:r w:rsidRPr="003F3CB0">
        <w:rPr>
          <w:rFonts w:ascii="Arial Narrow" w:hAnsi="Arial Narrow"/>
          <w:sz w:val="24"/>
          <w:szCs w:val="24"/>
        </w:rPr>
        <w:t xml:space="preserve">with support from ACARA, </w:t>
      </w:r>
      <w:r w:rsidR="00D82645">
        <w:rPr>
          <w:rFonts w:ascii="Arial Narrow" w:hAnsi="Arial Narrow"/>
          <w:sz w:val="24"/>
          <w:szCs w:val="24"/>
        </w:rPr>
        <w:t>the Australian Institute for Teaching and School Leadership (</w:t>
      </w:r>
      <w:r w:rsidRPr="003F3CB0">
        <w:rPr>
          <w:rFonts w:ascii="Arial Narrow" w:hAnsi="Arial Narrow"/>
          <w:sz w:val="24"/>
          <w:szCs w:val="24"/>
        </w:rPr>
        <w:t>AITSL</w:t>
      </w:r>
      <w:r w:rsidR="00D82645">
        <w:rPr>
          <w:rFonts w:ascii="Arial Narrow" w:hAnsi="Arial Narrow"/>
          <w:sz w:val="24"/>
          <w:szCs w:val="24"/>
        </w:rPr>
        <w:t>)</w:t>
      </w:r>
      <w:r w:rsidRPr="003F3CB0">
        <w:rPr>
          <w:rFonts w:ascii="Arial Narrow" w:hAnsi="Arial Narrow"/>
          <w:sz w:val="24"/>
          <w:szCs w:val="24"/>
        </w:rPr>
        <w:t>,</w:t>
      </w:r>
      <w:r>
        <w:rPr>
          <w:rFonts w:ascii="Arial Narrow" w:hAnsi="Arial Narrow"/>
          <w:sz w:val="24"/>
          <w:szCs w:val="24"/>
        </w:rPr>
        <w:t xml:space="preserve"> the </w:t>
      </w:r>
      <w:proofErr w:type="spellStart"/>
      <w:r w:rsidRPr="003F3CB0">
        <w:rPr>
          <w:rFonts w:ascii="Arial Narrow" w:hAnsi="Arial Narrow"/>
          <w:sz w:val="24"/>
          <w:szCs w:val="24"/>
        </w:rPr>
        <w:t>eSafety</w:t>
      </w:r>
      <w:proofErr w:type="spellEnd"/>
      <w:r w:rsidRPr="003F3CB0">
        <w:rPr>
          <w:rFonts w:ascii="Arial Narrow" w:hAnsi="Arial Narrow"/>
          <w:sz w:val="24"/>
          <w:szCs w:val="24"/>
        </w:rPr>
        <w:t xml:space="preserve"> Commissioner</w:t>
      </w:r>
      <w:r>
        <w:rPr>
          <w:rFonts w:ascii="Arial Narrow" w:hAnsi="Arial Narrow"/>
          <w:sz w:val="24"/>
          <w:szCs w:val="24"/>
        </w:rPr>
        <w:t>,</w:t>
      </w:r>
      <w:r w:rsidRPr="003F3CB0">
        <w:rPr>
          <w:rFonts w:ascii="Arial Narrow" w:hAnsi="Arial Narrow"/>
          <w:sz w:val="24"/>
          <w:szCs w:val="24"/>
        </w:rPr>
        <w:t xml:space="preserve"> the National Office for Child Safety (NOCS) and the National Indigenous Australians Agency.</w:t>
      </w:r>
      <w:r w:rsidR="00E17389">
        <w:rPr>
          <w:rFonts w:ascii="Arial Narrow" w:hAnsi="Arial Narrow"/>
          <w:sz w:val="24"/>
          <w:szCs w:val="24"/>
        </w:rPr>
        <w:t xml:space="preserve"> </w:t>
      </w:r>
    </w:p>
    <w:p w14:paraId="6307E644" w14:textId="20C5C09B" w:rsidR="0074766C" w:rsidRPr="003F3CB0" w:rsidRDefault="0074766C" w:rsidP="0074766C">
      <w:pPr>
        <w:rPr>
          <w:rFonts w:ascii="Arial Narrow" w:hAnsi="Arial Narrow"/>
          <w:sz w:val="24"/>
          <w:szCs w:val="24"/>
        </w:rPr>
      </w:pPr>
      <w:r w:rsidRPr="003F3CB0">
        <w:rPr>
          <w:rFonts w:ascii="Arial Narrow" w:hAnsi="Arial Narrow"/>
          <w:sz w:val="24"/>
          <w:szCs w:val="24"/>
        </w:rPr>
        <w:t xml:space="preserve">Work to fully implement </w:t>
      </w:r>
      <w:proofErr w:type="gramStart"/>
      <w:r w:rsidRPr="003F3CB0">
        <w:rPr>
          <w:rFonts w:ascii="Arial Narrow" w:hAnsi="Arial Narrow"/>
          <w:sz w:val="24"/>
          <w:szCs w:val="24"/>
        </w:rPr>
        <w:t>a number of</w:t>
      </w:r>
      <w:proofErr w:type="gramEnd"/>
      <w:r w:rsidRPr="003F3CB0">
        <w:rPr>
          <w:rFonts w:ascii="Arial Narrow" w:hAnsi="Arial Narrow"/>
          <w:sz w:val="24"/>
          <w:szCs w:val="24"/>
        </w:rPr>
        <w:t xml:space="preserve"> the Royal Commission recommendations will be ongoing. For example, the Australian Government through the NOCS, will continue work to develop a National Strategy to Prevent Child Sexual Abuse in 2020.</w:t>
      </w:r>
      <w:r w:rsidR="00E17389">
        <w:rPr>
          <w:rFonts w:ascii="Arial Narrow" w:hAnsi="Arial Narrow"/>
          <w:sz w:val="24"/>
          <w:szCs w:val="24"/>
        </w:rPr>
        <w:t xml:space="preserve"> This critical work will ensure all learning environments are safe and allow children to thrive.</w:t>
      </w:r>
    </w:p>
    <w:p w14:paraId="4119AA73" w14:textId="3D851FD2" w:rsidR="0074766C" w:rsidRDefault="0074766C" w:rsidP="0074766C">
      <w:pPr>
        <w:rPr>
          <w:rFonts w:ascii="Arial Narrow" w:hAnsi="Arial Narrow"/>
          <w:sz w:val="24"/>
          <w:szCs w:val="24"/>
        </w:rPr>
      </w:pPr>
      <w:r w:rsidRPr="003F3CB0">
        <w:rPr>
          <w:rFonts w:ascii="Arial Narrow" w:hAnsi="Arial Narrow"/>
          <w:sz w:val="24"/>
          <w:szCs w:val="24"/>
        </w:rPr>
        <w:t>All governments will continue to report on progress against ongoing recommendations as part of annual reporting mechanisms in each jurisdiction until 2022.</w:t>
      </w:r>
      <w:r>
        <w:rPr>
          <w:rFonts w:ascii="Arial Narrow" w:hAnsi="Arial Narrow"/>
          <w:sz w:val="24"/>
          <w:szCs w:val="24"/>
        </w:rPr>
        <w:t xml:space="preserve"> </w:t>
      </w:r>
      <w:r w:rsidRPr="003F3CB0">
        <w:rPr>
          <w:rFonts w:ascii="Arial Narrow" w:hAnsi="Arial Narrow"/>
          <w:sz w:val="24"/>
          <w:szCs w:val="24"/>
        </w:rPr>
        <w:t xml:space="preserve">Education Council </w:t>
      </w:r>
      <w:r>
        <w:rPr>
          <w:rFonts w:ascii="Arial Narrow" w:hAnsi="Arial Narrow"/>
          <w:sz w:val="24"/>
          <w:szCs w:val="24"/>
        </w:rPr>
        <w:t xml:space="preserve">will receive further </w:t>
      </w:r>
      <w:r w:rsidRPr="003F3CB0">
        <w:rPr>
          <w:rFonts w:ascii="Arial Narrow" w:hAnsi="Arial Narrow"/>
          <w:sz w:val="24"/>
          <w:szCs w:val="24"/>
        </w:rPr>
        <w:t>update</w:t>
      </w:r>
      <w:r>
        <w:rPr>
          <w:rFonts w:ascii="Arial Narrow" w:hAnsi="Arial Narrow"/>
          <w:sz w:val="24"/>
          <w:szCs w:val="24"/>
        </w:rPr>
        <w:t>s</w:t>
      </w:r>
      <w:r w:rsidRPr="003F3CB0">
        <w:rPr>
          <w:rFonts w:ascii="Arial Narrow" w:hAnsi="Arial Narrow"/>
          <w:sz w:val="24"/>
          <w:szCs w:val="24"/>
        </w:rPr>
        <w:t xml:space="preserve"> on the implementation of </w:t>
      </w:r>
      <w:r w:rsidR="00CE45A1">
        <w:rPr>
          <w:rFonts w:ascii="Arial Narrow" w:hAnsi="Arial Narrow"/>
          <w:sz w:val="24"/>
          <w:szCs w:val="24"/>
        </w:rPr>
        <w:t xml:space="preserve">ongoing </w:t>
      </w:r>
      <w:r w:rsidRPr="003F3CB0">
        <w:rPr>
          <w:rFonts w:ascii="Arial Narrow" w:hAnsi="Arial Narrow"/>
          <w:sz w:val="24"/>
          <w:szCs w:val="24"/>
        </w:rPr>
        <w:t>education-related recommendation</w:t>
      </w:r>
      <w:r>
        <w:rPr>
          <w:rFonts w:ascii="Arial Narrow" w:hAnsi="Arial Narrow"/>
          <w:sz w:val="24"/>
          <w:szCs w:val="24"/>
        </w:rPr>
        <w:t>s</w:t>
      </w:r>
      <w:r w:rsidR="00CE45A1">
        <w:rPr>
          <w:rFonts w:ascii="Arial Narrow" w:hAnsi="Arial Narrow"/>
          <w:sz w:val="24"/>
          <w:szCs w:val="24"/>
        </w:rPr>
        <w:t xml:space="preserve"> in 2020</w:t>
      </w:r>
      <w:r>
        <w:rPr>
          <w:rFonts w:ascii="Arial Narrow" w:hAnsi="Arial Narrow"/>
          <w:sz w:val="24"/>
          <w:szCs w:val="24"/>
        </w:rPr>
        <w:t>.</w:t>
      </w:r>
    </w:p>
    <w:p w14:paraId="10ACDF43" w14:textId="77777777" w:rsidR="00C2167A" w:rsidRPr="00AD589C" w:rsidRDefault="00C2167A" w:rsidP="003252CB">
      <w:pPr>
        <w:pStyle w:val="Heading1"/>
      </w:pPr>
      <w:r w:rsidRPr="00F12682">
        <w:t xml:space="preserve">National Review of Teacher Registration: </w:t>
      </w:r>
      <w:r w:rsidR="00C67E57">
        <w:t>implementation strategy</w:t>
      </w:r>
    </w:p>
    <w:p w14:paraId="52FDCCE1" w14:textId="41DCF9EB" w:rsidR="00C545B8" w:rsidRPr="0031380F" w:rsidRDefault="007C38F7" w:rsidP="00C2167A">
      <w:pPr>
        <w:rPr>
          <w:rFonts w:ascii="Arial Narrow" w:hAnsi="Arial Narrow"/>
          <w:sz w:val="24"/>
          <w:szCs w:val="24"/>
        </w:rPr>
      </w:pPr>
      <w:r>
        <w:rPr>
          <w:rFonts w:ascii="Arial Narrow" w:hAnsi="Arial Narrow"/>
          <w:sz w:val="24"/>
          <w:szCs w:val="24"/>
        </w:rPr>
        <w:t>Ministers</w:t>
      </w:r>
      <w:r w:rsidR="00C8798A">
        <w:rPr>
          <w:rFonts w:ascii="Arial Narrow" w:hAnsi="Arial Narrow"/>
          <w:sz w:val="24"/>
          <w:szCs w:val="24"/>
        </w:rPr>
        <w:t xml:space="preserve"> </w:t>
      </w:r>
      <w:r w:rsidR="00CB74EF">
        <w:rPr>
          <w:rFonts w:ascii="Arial Narrow" w:hAnsi="Arial Narrow"/>
          <w:sz w:val="24"/>
          <w:szCs w:val="24"/>
        </w:rPr>
        <w:t xml:space="preserve">endorsed AITSL’s </w:t>
      </w:r>
      <w:r w:rsidR="0031380F">
        <w:rPr>
          <w:rFonts w:ascii="Arial Narrow" w:hAnsi="Arial Narrow"/>
          <w:sz w:val="24"/>
          <w:szCs w:val="24"/>
        </w:rPr>
        <w:t xml:space="preserve">implementation strategy </w:t>
      </w:r>
      <w:r w:rsidR="00FF4A01">
        <w:rPr>
          <w:rFonts w:ascii="Arial Narrow" w:hAnsi="Arial Narrow"/>
          <w:sz w:val="24"/>
          <w:szCs w:val="24"/>
        </w:rPr>
        <w:t xml:space="preserve">for the </w:t>
      </w:r>
      <w:r w:rsidR="0031380F">
        <w:rPr>
          <w:rFonts w:ascii="Arial Narrow" w:hAnsi="Arial Narrow"/>
          <w:sz w:val="24"/>
          <w:szCs w:val="24"/>
        </w:rPr>
        <w:t xml:space="preserve">recommendations </w:t>
      </w:r>
      <w:r w:rsidR="00FF4A01">
        <w:rPr>
          <w:rFonts w:ascii="Arial Narrow" w:hAnsi="Arial Narrow"/>
          <w:sz w:val="24"/>
          <w:szCs w:val="24"/>
        </w:rPr>
        <w:t xml:space="preserve">of </w:t>
      </w:r>
      <w:r w:rsidR="0031380F">
        <w:rPr>
          <w:rFonts w:ascii="Arial Narrow" w:hAnsi="Arial Narrow"/>
          <w:sz w:val="24"/>
          <w:szCs w:val="24"/>
        </w:rPr>
        <w:t xml:space="preserve">the </w:t>
      </w:r>
      <w:r w:rsidR="00975F58" w:rsidRPr="0031380F">
        <w:rPr>
          <w:rFonts w:ascii="Arial Narrow" w:hAnsi="Arial Narrow"/>
          <w:i/>
          <w:iCs/>
          <w:sz w:val="24"/>
          <w:szCs w:val="24"/>
        </w:rPr>
        <w:t>One Teaching Profession: Teacher Registration in Australia</w:t>
      </w:r>
      <w:r w:rsidR="0031380F">
        <w:rPr>
          <w:rFonts w:ascii="Arial Narrow" w:hAnsi="Arial Narrow"/>
          <w:i/>
          <w:iCs/>
          <w:sz w:val="24"/>
          <w:szCs w:val="24"/>
        </w:rPr>
        <w:t xml:space="preserve"> </w:t>
      </w:r>
      <w:r w:rsidR="00015EA8" w:rsidRPr="00015EA8">
        <w:rPr>
          <w:rFonts w:ascii="Arial Narrow" w:hAnsi="Arial Narrow"/>
          <w:sz w:val="24"/>
          <w:szCs w:val="24"/>
        </w:rPr>
        <w:t>(2018)</w:t>
      </w:r>
      <w:r w:rsidR="00015EA8">
        <w:rPr>
          <w:rFonts w:ascii="Arial Narrow" w:hAnsi="Arial Narrow"/>
          <w:i/>
          <w:iCs/>
          <w:sz w:val="24"/>
          <w:szCs w:val="24"/>
        </w:rPr>
        <w:t xml:space="preserve"> </w:t>
      </w:r>
      <w:r w:rsidR="0031380F">
        <w:rPr>
          <w:rFonts w:ascii="Arial Narrow" w:hAnsi="Arial Narrow"/>
          <w:sz w:val="24"/>
          <w:szCs w:val="24"/>
        </w:rPr>
        <w:t>report.</w:t>
      </w:r>
    </w:p>
    <w:p w14:paraId="6DA9AEC6" w14:textId="2EE02BFD" w:rsidR="00E97E5B" w:rsidRDefault="00E97E5B" w:rsidP="00C2167A">
      <w:pPr>
        <w:rPr>
          <w:rFonts w:ascii="Arial Narrow" w:hAnsi="Arial Narrow"/>
          <w:sz w:val="24"/>
          <w:szCs w:val="24"/>
        </w:rPr>
      </w:pPr>
      <w:r w:rsidRPr="00E97E5B">
        <w:rPr>
          <w:rFonts w:ascii="Arial Narrow" w:hAnsi="Arial Narrow"/>
          <w:sz w:val="24"/>
          <w:szCs w:val="24"/>
        </w:rPr>
        <w:t xml:space="preserve">The One Teaching Profession recommendations cover a breadth of policy, </w:t>
      </w:r>
      <w:proofErr w:type="gramStart"/>
      <w:r w:rsidRPr="00E97E5B">
        <w:rPr>
          <w:rFonts w:ascii="Arial Narrow" w:hAnsi="Arial Narrow"/>
          <w:sz w:val="24"/>
          <w:szCs w:val="24"/>
        </w:rPr>
        <w:t>process</w:t>
      </w:r>
      <w:proofErr w:type="gramEnd"/>
      <w:r w:rsidRPr="00E97E5B">
        <w:rPr>
          <w:rFonts w:ascii="Arial Narrow" w:hAnsi="Arial Narrow"/>
          <w:sz w:val="24"/>
          <w:szCs w:val="24"/>
        </w:rPr>
        <w:t xml:space="preserve"> and practice reform areas. They include new work, as well as </w:t>
      </w:r>
      <w:r w:rsidR="00FF4A01">
        <w:rPr>
          <w:rFonts w:ascii="Arial Narrow" w:hAnsi="Arial Narrow"/>
          <w:sz w:val="24"/>
          <w:szCs w:val="24"/>
        </w:rPr>
        <w:t>work</w:t>
      </w:r>
      <w:r w:rsidRPr="00E97E5B">
        <w:rPr>
          <w:rFonts w:ascii="Arial Narrow" w:hAnsi="Arial Narrow"/>
          <w:sz w:val="24"/>
          <w:szCs w:val="24"/>
        </w:rPr>
        <w:t xml:space="preserve"> to strengthen existing practice. In the light of the recommendations of the Royal Commission</w:t>
      </w:r>
      <w:r>
        <w:rPr>
          <w:rFonts w:ascii="Arial Narrow" w:hAnsi="Arial Narrow"/>
          <w:sz w:val="24"/>
          <w:szCs w:val="24"/>
        </w:rPr>
        <w:t xml:space="preserve"> into </w:t>
      </w:r>
      <w:r w:rsidRPr="00E97E5B">
        <w:rPr>
          <w:rFonts w:ascii="Arial Narrow" w:hAnsi="Arial Narrow"/>
          <w:sz w:val="24"/>
          <w:szCs w:val="24"/>
        </w:rPr>
        <w:t>Institutional Responses to Child Sexual Abuse, children’s safety is</w:t>
      </w:r>
      <w:r w:rsidR="00FF4A01">
        <w:rPr>
          <w:rFonts w:ascii="Arial Narrow" w:hAnsi="Arial Narrow"/>
          <w:sz w:val="24"/>
          <w:szCs w:val="24"/>
        </w:rPr>
        <w:t xml:space="preserve"> a significant focus of the recommendations and has been prioritised by </w:t>
      </w:r>
      <w:r w:rsidRPr="00E97E5B">
        <w:rPr>
          <w:rFonts w:ascii="Arial Narrow" w:hAnsi="Arial Narrow"/>
          <w:sz w:val="24"/>
          <w:szCs w:val="24"/>
        </w:rPr>
        <w:t>Education Council.</w:t>
      </w:r>
    </w:p>
    <w:p w14:paraId="21A2D65F" w14:textId="79159CC3" w:rsidR="00E97E5B" w:rsidRDefault="00E97E5B" w:rsidP="00E97E5B">
      <w:pPr>
        <w:rPr>
          <w:rFonts w:ascii="Arial Narrow" w:hAnsi="Arial Narrow"/>
          <w:sz w:val="24"/>
          <w:szCs w:val="24"/>
        </w:rPr>
      </w:pPr>
      <w:r>
        <w:rPr>
          <w:rFonts w:ascii="Arial Narrow" w:hAnsi="Arial Narrow"/>
          <w:sz w:val="24"/>
          <w:szCs w:val="24"/>
        </w:rPr>
        <w:t>AITSL will</w:t>
      </w:r>
      <w:r w:rsidRPr="005C13ED">
        <w:rPr>
          <w:rFonts w:ascii="Arial Narrow" w:hAnsi="Arial Narrow"/>
          <w:sz w:val="24"/>
          <w:szCs w:val="24"/>
        </w:rPr>
        <w:t xml:space="preserve"> </w:t>
      </w:r>
      <w:r>
        <w:rPr>
          <w:rFonts w:ascii="Arial Narrow" w:hAnsi="Arial Narrow"/>
          <w:sz w:val="24"/>
          <w:szCs w:val="24"/>
        </w:rPr>
        <w:t xml:space="preserve">work </w:t>
      </w:r>
      <w:r w:rsidRPr="005C13ED">
        <w:rPr>
          <w:rFonts w:ascii="Arial Narrow" w:hAnsi="Arial Narrow"/>
          <w:sz w:val="24"/>
          <w:szCs w:val="24"/>
        </w:rPr>
        <w:t>closely with stakeholders</w:t>
      </w:r>
      <w:r>
        <w:rPr>
          <w:rFonts w:ascii="Arial Narrow" w:hAnsi="Arial Narrow"/>
          <w:sz w:val="24"/>
          <w:szCs w:val="24"/>
        </w:rPr>
        <w:t xml:space="preserve"> and report back to Education Council.</w:t>
      </w:r>
    </w:p>
    <w:p w14:paraId="7F06B879" w14:textId="77777777" w:rsidR="00C67E57" w:rsidRPr="00F8223F" w:rsidRDefault="00D3430F" w:rsidP="003252CB">
      <w:pPr>
        <w:pStyle w:val="Heading1"/>
      </w:pPr>
      <w:r w:rsidRPr="00F8223F">
        <w:t>Reading instruction in initial teacher education</w:t>
      </w:r>
    </w:p>
    <w:p w14:paraId="3FE0027A" w14:textId="77777777" w:rsidR="0090045C" w:rsidRPr="0090045C" w:rsidRDefault="00ED0C2E" w:rsidP="00A20775">
      <w:pPr>
        <w:rPr>
          <w:rFonts w:ascii="Arial Narrow" w:hAnsi="Arial Narrow"/>
          <w:sz w:val="24"/>
          <w:szCs w:val="24"/>
        </w:rPr>
      </w:pPr>
      <w:r>
        <w:rPr>
          <w:rFonts w:ascii="Arial Narrow" w:hAnsi="Arial Narrow"/>
          <w:sz w:val="24"/>
          <w:szCs w:val="24"/>
        </w:rPr>
        <w:t>Education Council endorsed</w:t>
      </w:r>
      <w:r w:rsidR="0021767F">
        <w:rPr>
          <w:rFonts w:ascii="Arial Narrow" w:hAnsi="Arial Narrow"/>
          <w:sz w:val="24"/>
          <w:szCs w:val="24"/>
        </w:rPr>
        <w:t xml:space="preserve"> a number of</w:t>
      </w:r>
      <w:r>
        <w:rPr>
          <w:rFonts w:ascii="Arial Narrow" w:hAnsi="Arial Narrow"/>
          <w:sz w:val="24"/>
          <w:szCs w:val="24"/>
        </w:rPr>
        <w:t xml:space="preserve"> </w:t>
      </w:r>
      <w:r w:rsidR="0090045C" w:rsidRPr="0090045C">
        <w:rPr>
          <w:rFonts w:ascii="Arial Narrow" w:hAnsi="Arial Narrow"/>
          <w:sz w:val="24"/>
          <w:szCs w:val="24"/>
        </w:rPr>
        <w:t xml:space="preserve">amendments to the current </w:t>
      </w:r>
      <w:r w:rsidR="0090045C" w:rsidRPr="0079225A">
        <w:rPr>
          <w:rFonts w:ascii="Arial Narrow" w:hAnsi="Arial Narrow"/>
          <w:i/>
          <w:iCs/>
          <w:sz w:val="24"/>
          <w:szCs w:val="24"/>
        </w:rPr>
        <w:t>Accreditation of initial teacher education programs in Australia: Standards and Procedures</w:t>
      </w:r>
      <w:r w:rsidR="00591DA5">
        <w:rPr>
          <w:rFonts w:ascii="Arial Narrow" w:hAnsi="Arial Narrow"/>
          <w:i/>
          <w:iCs/>
          <w:sz w:val="24"/>
          <w:szCs w:val="24"/>
        </w:rPr>
        <w:t>,</w:t>
      </w:r>
      <w:r w:rsidR="0021767F">
        <w:rPr>
          <w:rFonts w:ascii="Arial Narrow" w:hAnsi="Arial Narrow"/>
          <w:i/>
          <w:iCs/>
          <w:sz w:val="24"/>
          <w:szCs w:val="24"/>
        </w:rPr>
        <w:t xml:space="preserve"> </w:t>
      </w:r>
      <w:r w:rsidR="0090045C" w:rsidRPr="0090045C">
        <w:rPr>
          <w:rFonts w:ascii="Arial Narrow" w:hAnsi="Arial Narrow"/>
          <w:sz w:val="24"/>
          <w:szCs w:val="24"/>
        </w:rPr>
        <w:t>includ</w:t>
      </w:r>
      <w:r w:rsidR="00591DA5">
        <w:rPr>
          <w:rFonts w:ascii="Arial Narrow" w:hAnsi="Arial Narrow"/>
          <w:sz w:val="24"/>
          <w:szCs w:val="24"/>
        </w:rPr>
        <w:t>ing</w:t>
      </w:r>
      <w:r w:rsidR="0090045C" w:rsidRPr="0090045C">
        <w:rPr>
          <w:rFonts w:ascii="Arial Narrow" w:hAnsi="Arial Narrow"/>
          <w:sz w:val="24"/>
          <w:szCs w:val="24"/>
        </w:rPr>
        <w:t xml:space="preserve"> explicit reference to reading instruction, including phonics</w:t>
      </w:r>
      <w:r w:rsidR="00591DA5">
        <w:rPr>
          <w:rFonts w:ascii="Arial Narrow" w:hAnsi="Arial Narrow"/>
          <w:sz w:val="24"/>
          <w:szCs w:val="24"/>
        </w:rPr>
        <w:t xml:space="preserve"> and</w:t>
      </w:r>
      <w:r w:rsidR="00A20775">
        <w:rPr>
          <w:rFonts w:ascii="Arial Narrow" w:hAnsi="Arial Narrow"/>
          <w:sz w:val="24"/>
          <w:szCs w:val="24"/>
        </w:rPr>
        <w:t xml:space="preserve"> an increase in </w:t>
      </w:r>
      <w:r w:rsidR="0090045C" w:rsidRPr="0090045C">
        <w:rPr>
          <w:rFonts w:ascii="Arial Narrow" w:hAnsi="Arial Narrow"/>
          <w:sz w:val="24"/>
          <w:szCs w:val="24"/>
        </w:rPr>
        <w:t>the time component allocated to English</w:t>
      </w:r>
      <w:r w:rsidR="00A20775">
        <w:rPr>
          <w:rFonts w:ascii="Arial Narrow" w:hAnsi="Arial Narrow"/>
          <w:sz w:val="24"/>
          <w:szCs w:val="24"/>
        </w:rPr>
        <w:t xml:space="preserve"> and </w:t>
      </w:r>
      <w:r w:rsidR="0090045C" w:rsidRPr="0090045C">
        <w:rPr>
          <w:rFonts w:ascii="Arial Narrow" w:hAnsi="Arial Narrow"/>
          <w:sz w:val="24"/>
          <w:szCs w:val="24"/>
        </w:rPr>
        <w:t>literacy within primary initial teacher education programs</w:t>
      </w:r>
      <w:r w:rsidR="00591DA5">
        <w:rPr>
          <w:rFonts w:ascii="Arial Narrow" w:hAnsi="Arial Narrow"/>
          <w:sz w:val="24"/>
          <w:szCs w:val="24"/>
        </w:rPr>
        <w:t>.</w:t>
      </w:r>
    </w:p>
    <w:p w14:paraId="0FCBDA5D" w14:textId="77777777" w:rsidR="00D3430F" w:rsidRDefault="0090045C" w:rsidP="0090045C">
      <w:pPr>
        <w:rPr>
          <w:rFonts w:ascii="Arial Narrow" w:hAnsi="Arial Narrow"/>
          <w:sz w:val="24"/>
          <w:szCs w:val="24"/>
        </w:rPr>
      </w:pPr>
      <w:r w:rsidRPr="0090045C">
        <w:rPr>
          <w:rFonts w:ascii="Arial Narrow" w:hAnsi="Arial Narrow"/>
          <w:sz w:val="24"/>
          <w:szCs w:val="24"/>
        </w:rPr>
        <w:t>AITSL will develop guidance materials to support high quality teaching of reading instruction in initial teacher education by mid-2020</w:t>
      </w:r>
      <w:r w:rsidR="00591DA5">
        <w:rPr>
          <w:rFonts w:ascii="Arial Narrow" w:hAnsi="Arial Narrow"/>
          <w:sz w:val="24"/>
          <w:szCs w:val="24"/>
        </w:rPr>
        <w:t>.</w:t>
      </w:r>
    </w:p>
    <w:p w14:paraId="1A84E5AC" w14:textId="69CE1337" w:rsidR="00D3430F" w:rsidRPr="00F8223F" w:rsidRDefault="00D3430F" w:rsidP="003252CB">
      <w:pPr>
        <w:pStyle w:val="Heading1"/>
      </w:pPr>
      <w:r w:rsidRPr="00F8223F">
        <w:t>Reducing red tape for teachers and school leaders</w:t>
      </w:r>
    </w:p>
    <w:p w14:paraId="776BC0B0" w14:textId="6A56A6AB" w:rsidR="00347972" w:rsidRPr="00347972" w:rsidRDefault="00347972" w:rsidP="00347972">
      <w:pPr>
        <w:rPr>
          <w:rFonts w:ascii="Arial Narrow" w:hAnsi="Arial Narrow"/>
          <w:sz w:val="24"/>
          <w:szCs w:val="24"/>
        </w:rPr>
      </w:pPr>
      <w:r>
        <w:rPr>
          <w:rFonts w:ascii="Arial Narrow" w:hAnsi="Arial Narrow"/>
          <w:sz w:val="24"/>
          <w:szCs w:val="24"/>
        </w:rPr>
        <w:t xml:space="preserve">Ministers </w:t>
      </w:r>
      <w:r w:rsidR="007870A2">
        <w:rPr>
          <w:rFonts w:ascii="Arial Narrow" w:hAnsi="Arial Narrow"/>
          <w:sz w:val="24"/>
          <w:szCs w:val="24"/>
        </w:rPr>
        <w:t xml:space="preserve">endorsed </w:t>
      </w:r>
      <w:r w:rsidR="007870A2" w:rsidRPr="007870A2">
        <w:rPr>
          <w:rFonts w:ascii="Arial Narrow" w:hAnsi="Arial Narrow"/>
          <w:sz w:val="24"/>
          <w:szCs w:val="24"/>
        </w:rPr>
        <w:t>terms of reference for AITSL</w:t>
      </w:r>
      <w:r w:rsidR="00CB474A">
        <w:rPr>
          <w:rFonts w:ascii="Arial Narrow" w:hAnsi="Arial Narrow"/>
          <w:sz w:val="24"/>
          <w:szCs w:val="24"/>
        </w:rPr>
        <w:t xml:space="preserve"> to review </w:t>
      </w:r>
      <w:r w:rsidR="009140D9" w:rsidRPr="009140D9">
        <w:rPr>
          <w:rFonts w:ascii="Arial Narrow" w:hAnsi="Arial Narrow"/>
          <w:sz w:val="24"/>
          <w:szCs w:val="24"/>
        </w:rPr>
        <w:t>the impact of the compliance and regulatory burden face</w:t>
      </w:r>
      <w:r w:rsidR="002914AD">
        <w:rPr>
          <w:rFonts w:ascii="Arial Narrow" w:hAnsi="Arial Narrow"/>
          <w:sz w:val="24"/>
          <w:szCs w:val="24"/>
        </w:rPr>
        <w:t>d by teachers and school leaders</w:t>
      </w:r>
      <w:r w:rsidR="009A3BA3">
        <w:rPr>
          <w:rFonts w:ascii="Arial Narrow" w:hAnsi="Arial Narrow"/>
          <w:sz w:val="24"/>
          <w:szCs w:val="24"/>
        </w:rPr>
        <w:t xml:space="preserve"> </w:t>
      </w:r>
      <w:r w:rsidR="00354F2F" w:rsidRPr="006768BE">
        <w:rPr>
          <w:rFonts w:ascii="Arial Narrow" w:hAnsi="Arial Narrow"/>
          <w:sz w:val="24"/>
          <w:szCs w:val="24"/>
        </w:rPr>
        <w:t>with a view to sharing best practice</w:t>
      </w:r>
      <w:r w:rsidR="009140D9" w:rsidRPr="009140D9">
        <w:rPr>
          <w:rFonts w:ascii="Arial Narrow" w:hAnsi="Arial Narrow"/>
          <w:sz w:val="24"/>
          <w:szCs w:val="24"/>
        </w:rPr>
        <w:t xml:space="preserve">. </w:t>
      </w:r>
      <w:r w:rsidR="009140D9">
        <w:rPr>
          <w:rFonts w:ascii="Arial Narrow" w:hAnsi="Arial Narrow"/>
          <w:sz w:val="24"/>
          <w:szCs w:val="24"/>
        </w:rPr>
        <w:t>T</w:t>
      </w:r>
      <w:r w:rsidRPr="00347972">
        <w:rPr>
          <w:rFonts w:ascii="Arial Narrow" w:hAnsi="Arial Narrow"/>
          <w:sz w:val="24"/>
          <w:szCs w:val="24"/>
        </w:rPr>
        <w:t xml:space="preserve">he review will build on existing initiatives and </w:t>
      </w:r>
      <w:r w:rsidR="002914AD">
        <w:rPr>
          <w:rFonts w:ascii="Arial Narrow" w:hAnsi="Arial Narrow"/>
          <w:sz w:val="24"/>
          <w:szCs w:val="24"/>
        </w:rPr>
        <w:t xml:space="preserve">will require </w:t>
      </w:r>
      <w:r w:rsidRPr="00347972">
        <w:rPr>
          <w:rFonts w:ascii="Arial Narrow" w:hAnsi="Arial Narrow"/>
          <w:sz w:val="24"/>
          <w:szCs w:val="24"/>
        </w:rPr>
        <w:t xml:space="preserve">AITSL </w:t>
      </w:r>
      <w:r w:rsidR="002914AD">
        <w:rPr>
          <w:rFonts w:ascii="Arial Narrow" w:hAnsi="Arial Narrow"/>
          <w:sz w:val="24"/>
          <w:szCs w:val="24"/>
        </w:rPr>
        <w:t xml:space="preserve">to </w:t>
      </w:r>
      <w:r w:rsidRPr="00347972">
        <w:rPr>
          <w:rFonts w:ascii="Arial Narrow" w:hAnsi="Arial Narrow"/>
          <w:sz w:val="24"/>
          <w:szCs w:val="24"/>
        </w:rPr>
        <w:t xml:space="preserve">work closely with </w:t>
      </w:r>
      <w:r w:rsidR="002914AD">
        <w:rPr>
          <w:rFonts w:ascii="Arial Narrow" w:hAnsi="Arial Narrow"/>
          <w:sz w:val="24"/>
          <w:szCs w:val="24"/>
        </w:rPr>
        <w:t xml:space="preserve">state and territory </w:t>
      </w:r>
      <w:r w:rsidR="00015EA8">
        <w:rPr>
          <w:rFonts w:ascii="Arial Narrow" w:hAnsi="Arial Narrow"/>
          <w:sz w:val="24"/>
          <w:szCs w:val="24"/>
        </w:rPr>
        <w:t>e</w:t>
      </w:r>
      <w:r w:rsidRPr="00347972">
        <w:rPr>
          <w:rFonts w:ascii="Arial Narrow" w:hAnsi="Arial Narrow"/>
          <w:sz w:val="24"/>
          <w:szCs w:val="24"/>
        </w:rPr>
        <w:t xml:space="preserve">ducation </w:t>
      </w:r>
      <w:r w:rsidR="00015EA8">
        <w:rPr>
          <w:rFonts w:ascii="Arial Narrow" w:hAnsi="Arial Narrow"/>
          <w:sz w:val="24"/>
          <w:szCs w:val="24"/>
        </w:rPr>
        <w:t>d</w:t>
      </w:r>
      <w:r w:rsidRPr="00347972">
        <w:rPr>
          <w:rFonts w:ascii="Arial Narrow" w:hAnsi="Arial Narrow"/>
          <w:sz w:val="24"/>
          <w:szCs w:val="24"/>
        </w:rPr>
        <w:t xml:space="preserve">epartments, </w:t>
      </w:r>
      <w:r w:rsidR="002914AD">
        <w:rPr>
          <w:rFonts w:ascii="Arial Narrow" w:hAnsi="Arial Narrow"/>
          <w:sz w:val="24"/>
          <w:szCs w:val="24"/>
        </w:rPr>
        <w:t xml:space="preserve">the </w:t>
      </w:r>
      <w:r w:rsidRPr="00347972">
        <w:rPr>
          <w:rFonts w:ascii="Arial Narrow" w:hAnsi="Arial Narrow"/>
          <w:sz w:val="24"/>
          <w:szCs w:val="24"/>
        </w:rPr>
        <w:t>National Catholic Education Commission (NCEC) and Independent Schools Council of Australia (ISCA)</w:t>
      </w:r>
      <w:r w:rsidR="002914AD">
        <w:rPr>
          <w:rFonts w:ascii="Arial Narrow" w:hAnsi="Arial Narrow"/>
          <w:sz w:val="24"/>
          <w:szCs w:val="24"/>
        </w:rPr>
        <w:t xml:space="preserve"> throughout the review process</w:t>
      </w:r>
      <w:r w:rsidRPr="00347972">
        <w:rPr>
          <w:rFonts w:ascii="Arial Narrow" w:hAnsi="Arial Narrow"/>
          <w:sz w:val="24"/>
          <w:szCs w:val="24"/>
        </w:rPr>
        <w:t>.</w:t>
      </w:r>
      <w:r w:rsidR="002914AD" w:rsidRPr="002914AD">
        <w:rPr>
          <w:rFonts w:ascii="Arial Narrow" w:hAnsi="Arial Narrow"/>
          <w:sz w:val="24"/>
          <w:szCs w:val="24"/>
        </w:rPr>
        <w:t xml:space="preserve"> </w:t>
      </w:r>
      <w:r w:rsidR="002914AD" w:rsidRPr="009140D9">
        <w:rPr>
          <w:rFonts w:ascii="Arial Narrow" w:hAnsi="Arial Narrow"/>
          <w:sz w:val="24"/>
          <w:szCs w:val="24"/>
        </w:rPr>
        <w:t>The review will produce findings and recommendations by September 2020</w:t>
      </w:r>
      <w:r w:rsidR="002914AD">
        <w:rPr>
          <w:rFonts w:ascii="Arial Narrow" w:hAnsi="Arial Narrow"/>
          <w:sz w:val="24"/>
          <w:szCs w:val="24"/>
        </w:rPr>
        <w:t>.</w:t>
      </w:r>
    </w:p>
    <w:p w14:paraId="21470340" w14:textId="77777777" w:rsidR="000558FD" w:rsidRDefault="000558FD">
      <w:pPr>
        <w:rPr>
          <w:rFonts w:ascii="Arial Narrow" w:hAnsi="Arial Narrow"/>
          <w:b/>
          <w:bCs/>
          <w:sz w:val="24"/>
          <w:szCs w:val="24"/>
        </w:rPr>
      </w:pPr>
      <w:r>
        <w:rPr>
          <w:rFonts w:ascii="Arial Narrow" w:hAnsi="Arial Narrow"/>
          <w:b/>
          <w:bCs/>
          <w:sz w:val="24"/>
          <w:szCs w:val="24"/>
        </w:rPr>
        <w:br w:type="page"/>
      </w:r>
    </w:p>
    <w:p w14:paraId="7BCC0B88" w14:textId="3DAFEDEA" w:rsidR="00D3430F" w:rsidRPr="00911250" w:rsidRDefault="005C610A" w:rsidP="003252CB">
      <w:pPr>
        <w:pStyle w:val="Heading1"/>
      </w:pPr>
      <w:r w:rsidRPr="00911250">
        <w:lastRenderedPageBreak/>
        <w:t xml:space="preserve">Universal Access National Partnership </w:t>
      </w:r>
      <w:r w:rsidR="003857FE">
        <w:t xml:space="preserve">(UANP) </w:t>
      </w:r>
      <w:r w:rsidRPr="00911250">
        <w:t>Review – Interim Report</w:t>
      </w:r>
    </w:p>
    <w:p w14:paraId="5B570FCB" w14:textId="277CF1E8" w:rsidR="00B919EA" w:rsidRDefault="003857FE" w:rsidP="00C2167A">
      <w:pPr>
        <w:rPr>
          <w:rFonts w:ascii="Arial Narrow" w:hAnsi="Arial Narrow"/>
          <w:sz w:val="24"/>
          <w:szCs w:val="24"/>
        </w:rPr>
      </w:pPr>
      <w:r>
        <w:rPr>
          <w:rFonts w:ascii="Arial Narrow" w:hAnsi="Arial Narrow"/>
          <w:sz w:val="24"/>
          <w:szCs w:val="24"/>
        </w:rPr>
        <w:t>Education Council</w:t>
      </w:r>
      <w:r w:rsidRPr="003857FE">
        <w:rPr>
          <w:rFonts w:ascii="Arial Narrow" w:hAnsi="Arial Narrow"/>
          <w:sz w:val="24"/>
          <w:szCs w:val="24"/>
        </w:rPr>
        <w:t xml:space="preserve"> </w:t>
      </w:r>
      <w:r>
        <w:rPr>
          <w:rFonts w:ascii="Arial Narrow" w:hAnsi="Arial Narrow"/>
          <w:sz w:val="24"/>
          <w:szCs w:val="24"/>
        </w:rPr>
        <w:t>considered</w:t>
      </w:r>
      <w:r w:rsidRPr="003857FE">
        <w:rPr>
          <w:rFonts w:ascii="Arial Narrow" w:hAnsi="Arial Narrow"/>
          <w:sz w:val="24"/>
          <w:szCs w:val="24"/>
        </w:rPr>
        <w:t xml:space="preserve"> preliminary findings from the independent UANP Review being undertaken by Nous on behalf of all governments. </w:t>
      </w:r>
      <w:r w:rsidR="00B919EA">
        <w:rPr>
          <w:rFonts w:ascii="Arial Narrow" w:hAnsi="Arial Narrow"/>
          <w:sz w:val="24"/>
          <w:szCs w:val="24"/>
        </w:rPr>
        <w:t xml:space="preserve">Preliminary findings suggest the UANP has been successful in achieving its objectives. </w:t>
      </w:r>
      <w:r w:rsidRPr="003857FE">
        <w:rPr>
          <w:rFonts w:ascii="Arial Narrow" w:hAnsi="Arial Narrow"/>
          <w:sz w:val="24"/>
          <w:szCs w:val="24"/>
        </w:rPr>
        <w:t xml:space="preserve">Nous </w:t>
      </w:r>
      <w:r w:rsidR="00A656A6">
        <w:rPr>
          <w:rFonts w:ascii="Arial Narrow" w:hAnsi="Arial Narrow"/>
          <w:sz w:val="24"/>
          <w:szCs w:val="24"/>
        </w:rPr>
        <w:t xml:space="preserve">will </w:t>
      </w:r>
      <w:r w:rsidRPr="003857FE">
        <w:rPr>
          <w:rFonts w:ascii="Arial Narrow" w:hAnsi="Arial Narrow"/>
          <w:sz w:val="24"/>
          <w:szCs w:val="24"/>
        </w:rPr>
        <w:t>deliver a final report for Council’s consideration in the first quarter of 2020.</w:t>
      </w:r>
      <w:r w:rsidR="00910A28">
        <w:rPr>
          <w:rFonts w:ascii="Arial Narrow" w:hAnsi="Arial Narrow"/>
          <w:sz w:val="24"/>
          <w:szCs w:val="24"/>
        </w:rPr>
        <w:t xml:space="preserve"> </w:t>
      </w:r>
    </w:p>
    <w:p w14:paraId="5DE35A50" w14:textId="3D2B8485" w:rsidR="00D4506E" w:rsidRDefault="00910A28" w:rsidP="00C2167A">
      <w:pPr>
        <w:rPr>
          <w:rFonts w:ascii="Arial Narrow" w:hAnsi="Arial Narrow"/>
          <w:sz w:val="24"/>
          <w:szCs w:val="24"/>
        </w:rPr>
      </w:pPr>
      <w:r>
        <w:rPr>
          <w:rFonts w:ascii="Arial Narrow" w:hAnsi="Arial Narrow"/>
          <w:sz w:val="24"/>
          <w:szCs w:val="24"/>
        </w:rPr>
        <w:t>The review will help inform future funding of universal access to quality early childhood</w:t>
      </w:r>
      <w:r w:rsidR="00E261F3">
        <w:rPr>
          <w:rFonts w:ascii="Arial Narrow" w:hAnsi="Arial Narrow"/>
          <w:sz w:val="24"/>
          <w:szCs w:val="24"/>
        </w:rPr>
        <w:t xml:space="preserve"> education</w:t>
      </w:r>
      <w:r>
        <w:rPr>
          <w:rFonts w:ascii="Arial Narrow" w:hAnsi="Arial Narrow"/>
          <w:sz w:val="24"/>
          <w:szCs w:val="24"/>
        </w:rPr>
        <w:t>, in line with the Alice Springs (</w:t>
      </w:r>
      <w:proofErr w:type="spellStart"/>
      <w:r>
        <w:rPr>
          <w:rFonts w:ascii="Arial Narrow" w:hAnsi="Arial Narrow"/>
          <w:sz w:val="24"/>
          <w:szCs w:val="24"/>
        </w:rPr>
        <w:t>Mparntwe</w:t>
      </w:r>
      <w:proofErr w:type="spellEnd"/>
      <w:r>
        <w:rPr>
          <w:rFonts w:ascii="Arial Narrow" w:hAnsi="Arial Narrow"/>
          <w:sz w:val="24"/>
          <w:szCs w:val="24"/>
        </w:rPr>
        <w:t>) Education Declaration</w:t>
      </w:r>
      <w:r w:rsidR="00E261F3">
        <w:rPr>
          <w:rFonts w:ascii="Arial Narrow" w:hAnsi="Arial Narrow"/>
          <w:sz w:val="24"/>
          <w:szCs w:val="24"/>
        </w:rPr>
        <w:t>,</w:t>
      </w:r>
      <w:r>
        <w:rPr>
          <w:rFonts w:ascii="Arial Narrow" w:hAnsi="Arial Narrow"/>
          <w:sz w:val="24"/>
          <w:szCs w:val="24"/>
        </w:rPr>
        <w:t xml:space="preserve"> which recognises </w:t>
      </w:r>
      <w:r w:rsidRPr="00910A28">
        <w:rPr>
          <w:rFonts w:ascii="Arial Narrow" w:hAnsi="Arial Narrow"/>
          <w:sz w:val="24"/>
          <w:szCs w:val="24"/>
        </w:rPr>
        <w:t>that early childhood education is critical in giving every child the best possible start in</w:t>
      </w:r>
      <w:r w:rsidR="00354F2F">
        <w:rPr>
          <w:rFonts w:ascii="Arial Narrow" w:hAnsi="Arial Narrow"/>
          <w:sz w:val="24"/>
          <w:szCs w:val="24"/>
        </w:rPr>
        <w:t xml:space="preserve"> life</w:t>
      </w:r>
      <w:r w:rsidRPr="00910A28">
        <w:rPr>
          <w:rFonts w:ascii="Arial Narrow" w:hAnsi="Arial Narrow"/>
          <w:sz w:val="24"/>
          <w:szCs w:val="24"/>
        </w:rPr>
        <w:t>.</w:t>
      </w:r>
    </w:p>
    <w:p w14:paraId="5CFAB469" w14:textId="77777777" w:rsidR="00292A09" w:rsidRPr="00911250" w:rsidRDefault="00292A09" w:rsidP="003252CB">
      <w:pPr>
        <w:pStyle w:val="Heading1"/>
      </w:pPr>
      <w:r w:rsidRPr="00911250">
        <w:t>ACECQA Review</w:t>
      </w:r>
    </w:p>
    <w:p w14:paraId="18E817A8" w14:textId="63725A26" w:rsidR="00320185" w:rsidRPr="00320185" w:rsidRDefault="00320185" w:rsidP="00320185">
      <w:pPr>
        <w:rPr>
          <w:rFonts w:ascii="Arial Narrow" w:hAnsi="Arial Narrow"/>
          <w:sz w:val="24"/>
          <w:szCs w:val="24"/>
        </w:rPr>
      </w:pPr>
      <w:r w:rsidRPr="00320185">
        <w:rPr>
          <w:rFonts w:ascii="Arial Narrow" w:hAnsi="Arial Narrow"/>
          <w:sz w:val="24"/>
          <w:szCs w:val="24"/>
        </w:rPr>
        <w:t xml:space="preserve">Education Council endorsed the independent </w:t>
      </w:r>
      <w:r w:rsidR="00BE1E9D" w:rsidRPr="00BE1E9D">
        <w:rPr>
          <w:rFonts w:ascii="Arial Narrow" w:hAnsi="Arial Narrow"/>
          <w:sz w:val="24"/>
          <w:szCs w:val="24"/>
        </w:rPr>
        <w:t xml:space="preserve">Australian Children’s Education and Care Quality Authority </w:t>
      </w:r>
      <w:r w:rsidR="00BE1E9D">
        <w:rPr>
          <w:rFonts w:ascii="Arial Narrow" w:hAnsi="Arial Narrow"/>
          <w:sz w:val="24"/>
          <w:szCs w:val="24"/>
        </w:rPr>
        <w:t>(</w:t>
      </w:r>
      <w:r w:rsidRPr="00320185">
        <w:rPr>
          <w:rFonts w:ascii="Arial Narrow" w:hAnsi="Arial Narrow"/>
          <w:sz w:val="24"/>
          <w:szCs w:val="24"/>
        </w:rPr>
        <w:t>ACECQA</w:t>
      </w:r>
      <w:r w:rsidR="00BE1E9D">
        <w:rPr>
          <w:rFonts w:ascii="Arial Narrow" w:hAnsi="Arial Narrow"/>
          <w:sz w:val="24"/>
          <w:szCs w:val="24"/>
        </w:rPr>
        <w:t>)</w:t>
      </w:r>
      <w:r w:rsidRPr="00320185">
        <w:rPr>
          <w:rFonts w:ascii="Arial Narrow" w:hAnsi="Arial Narrow"/>
          <w:sz w:val="24"/>
          <w:szCs w:val="24"/>
        </w:rPr>
        <w:t xml:space="preserve"> Review report and agreed that the Review key findings and recommendations would be released </w:t>
      </w:r>
      <w:r w:rsidR="00B919EA">
        <w:rPr>
          <w:rFonts w:ascii="Arial Narrow" w:hAnsi="Arial Narrow"/>
          <w:sz w:val="24"/>
          <w:szCs w:val="24"/>
        </w:rPr>
        <w:t>by March</w:t>
      </w:r>
      <w:r w:rsidRPr="00320185">
        <w:rPr>
          <w:rFonts w:ascii="Arial Narrow" w:hAnsi="Arial Narrow"/>
          <w:sz w:val="24"/>
          <w:szCs w:val="24"/>
        </w:rPr>
        <w:t xml:space="preserve"> 2020. </w:t>
      </w:r>
    </w:p>
    <w:p w14:paraId="1AE05702" w14:textId="37228AB7" w:rsidR="00712C06" w:rsidRDefault="00320185" w:rsidP="00320185">
      <w:pPr>
        <w:rPr>
          <w:rFonts w:ascii="Arial Narrow" w:hAnsi="Arial Narrow"/>
          <w:sz w:val="24"/>
          <w:szCs w:val="24"/>
        </w:rPr>
      </w:pPr>
      <w:r w:rsidRPr="00320185">
        <w:rPr>
          <w:rFonts w:ascii="Arial Narrow" w:hAnsi="Arial Narrow"/>
          <w:sz w:val="24"/>
          <w:szCs w:val="24"/>
        </w:rPr>
        <w:t>The Review found ACECQA plays an integral role in supporting quality early childhood education and care by promoting national consistency and driving continuous quality improvement.</w:t>
      </w:r>
    </w:p>
    <w:p w14:paraId="26A67239" w14:textId="5A78B66B" w:rsidR="00CE45A1" w:rsidRDefault="00CE45A1" w:rsidP="00320185">
      <w:pPr>
        <w:rPr>
          <w:rFonts w:ascii="Arial Narrow" w:hAnsi="Arial Narrow"/>
          <w:sz w:val="24"/>
          <w:szCs w:val="24"/>
        </w:rPr>
      </w:pPr>
      <w:r w:rsidRPr="00CE45A1">
        <w:rPr>
          <w:rFonts w:ascii="Arial Narrow" w:hAnsi="Arial Narrow"/>
          <w:sz w:val="24"/>
          <w:szCs w:val="24"/>
        </w:rPr>
        <w:t>Education Council welcomed the Commonwealth Government’s announcement, informed by the Review, that it would fully fund ACECQA on an ongoing basis.</w:t>
      </w:r>
    </w:p>
    <w:p w14:paraId="720B99DE" w14:textId="77777777" w:rsidR="00CE45A1" w:rsidRPr="00CE45A1" w:rsidRDefault="00CE45A1" w:rsidP="003252CB">
      <w:pPr>
        <w:pStyle w:val="Heading1"/>
      </w:pPr>
      <w:r w:rsidRPr="00CE45A1">
        <w:t>Children’s education and care national workforce strategy</w:t>
      </w:r>
    </w:p>
    <w:p w14:paraId="2871CBEC" w14:textId="4987B8EF" w:rsidR="00B919EA" w:rsidRDefault="00CE45A1" w:rsidP="00CE45A1">
      <w:pPr>
        <w:rPr>
          <w:rFonts w:ascii="Arial Narrow" w:hAnsi="Arial Narrow"/>
          <w:sz w:val="24"/>
          <w:szCs w:val="24"/>
        </w:rPr>
      </w:pPr>
      <w:r w:rsidRPr="00CE45A1">
        <w:rPr>
          <w:rFonts w:ascii="Arial Narrow" w:hAnsi="Arial Narrow"/>
          <w:sz w:val="24"/>
          <w:szCs w:val="24"/>
        </w:rPr>
        <w:t xml:space="preserve">Ministers endorsed the development of a new children’s education and care national workforce strategy to support the recruitment, retention, </w:t>
      </w:r>
      <w:proofErr w:type="gramStart"/>
      <w:r w:rsidRPr="00CE45A1">
        <w:rPr>
          <w:rFonts w:ascii="Arial Narrow" w:hAnsi="Arial Narrow"/>
          <w:sz w:val="24"/>
          <w:szCs w:val="24"/>
        </w:rPr>
        <w:t>sustainability</w:t>
      </w:r>
      <w:proofErr w:type="gramEnd"/>
      <w:r w:rsidRPr="00CE45A1">
        <w:rPr>
          <w:rFonts w:ascii="Arial Narrow" w:hAnsi="Arial Narrow"/>
          <w:sz w:val="24"/>
          <w:szCs w:val="24"/>
        </w:rPr>
        <w:t xml:space="preserve"> and quality of the early childhood services workforce. </w:t>
      </w:r>
      <w:r w:rsidR="00B919EA" w:rsidRPr="00B919EA">
        <w:rPr>
          <w:rFonts w:ascii="Arial Narrow" w:hAnsi="Arial Narrow"/>
          <w:sz w:val="24"/>
          <w:szCs w:val="24"/>
        </w:rPr>
        <w:t xml:space="preserve">Council </w:t>
      </w:r>
      <w:r w:rsidR="00B919EA">
        <w:rPr>
          <w:rFonts w:ascii="Arial Narrow" w:hAnsi="Arial Narrow"/>
          <w:sz w:val="24"/>
          <w:szCs w:val="24"/>
        </w:rPr>
        <w:t>acknowledged</w:t>
      </w:r>
      <w:r w:rsidR="00B919EA" w:rsidRPr="00B919EA">
        <w:rPr>
          <w:rFonts w:ascii="Arial Narrow" w:hAnsi="Arial Narrow"/>
          <w:sz w:val="24"/>
          <w:szCs w:val="24"/>
        </w:rPr>
        <w:t xml:space="preserve"> the need for a national early childhood workforce strategy that acknowledges the shared goals</w:t>
      </w:r>
      <w:r w:rsidR="00354F2F">
        <w:rPr>
          <w:rFonts w:ascii="Arial Narrow" w:hAnsi="Arial Narrow"/>
          <w:sz w:val="24"/>
          <w:szCs w:val="24"/>
        </w:rPr>
        <w:t>.</w:t>
      </w:r>
    </w:p>
    <w:p w14:paraId="56303325" w14:textId="23DA6712" w:rsidR="00CE45A1" w:rsidRPr="00CE45A1" w:rsidRDefault="00B919EA" w:rsidP="00CE45A1">
      <w:pPr>
        <w:rPr>
          <w:rFonts w:ascii="Arial Narrow" w:hAnsi="Arial Narrow"/>
          <w:sz w:val="24"/>
          <w:szCs w:val="24"/>
        </w:rPr>
      </w:pPr>
      <w:r>
        <w:rPr>
          <w:rFonts w:ascii="Arial Narrow" w:hAnsi="Arial Narrow"/>
          <w:sz w:val="24"/>
          <w:szCs w:val="24"/>
        </w:rPr>
        <w:t>Ministers</w:t>
      </w:r>
      <w:r w:rsidR="00CE45A1" w:rsidRPr="00CE45A1">
        <w:rPr>
          <w:rFonts w:ascii="Arial Narrow" w:hAnsi="Arial Narrow"/>
          <w:sz w:val="24"/>
          <w:szCs w:val="24"/>
        </w:rPr>
        <w:t xml:space="preserve"> noted that although there has been substantial growth in the number of qualified Early Childhood Teachers and educators since the enactment of the National Quality Framework, workforce shortfalls continue to exist </w:t>
      </w:r>
      <w:r>
        <w:rPr>
          <w:rFonts w:ascii="Arial Narrow" w:hAnsi="Arial Narrow"/>
          <w:sz w:val="24"/>
          <w:szCs w:val="24"/>
        </w:rPr>
        <w:t>across Australia.</w:t>
      </w:r>
    </w:p>
    <w:p w14:paraId="310EE401" w14:textId="76CE81C3" w:rsidR="00CE45A1" w:rsidRDefault="000C2516" w:rsidP="00CE45A1">
      <w:pPr>
        <w:rPr>
          <w:rFonts w:ascii="Arial Narrow" w:hAnsi="Arial Narrow"/>
          <w:sz w:val="24"/>
          <w:szCs w:val="24"/>
        </w:rPr>
      </w:pPr>
      <w:r>
        <w:rPr>
          <w:rFonts w:ascii="Arial Narrow" w:hAnsi="Arial Narrow"/>
          <w:sz w:val="24"/>
          <w:szCs w:val="24"/>
        </w:rPr>
        <w:t>Ministers requested that s</w:t>
      </w:r>
      <w:r w:rsidR="00563955" w:rsidRPr="00563955">
        <w:rPr>
          <w:rFonts w:ascii="Arial Narrow" w:hAnsi="Arial Narrow"/>
          <w:sz w:val="24"/>
          <w:szCs w:val="24"/>
        </w:rPr>
        <w:t xml:space="preserve">enior </w:t>
      </w:r>
      <w:r>
        <w:rPr>
          <w:rFonts w:ascii="Arial Narrow" w:hAnsi="Arial Narrow"/>
          <w:sz w:val="24"/>
          <w:szCs w:val="24"/>
        </w:rPr>
        <w:t>o</w:t>
      </w:r>
      <w:r w:rsidR="00563955" w:rsidRPr="00563955">
        <w:rPr>
          <w:rFonts w:ascii="Arial Narrow" w:hAnsi="Arial Narrow"/>
          <w:sz w:val="24"/>
          <w:szCs w:val="24"/>
        </w:rPr>
        <w:t xml:space="preserve">fficials report back </w:t>
      </w:r>
      <w:r>
        <w:rPr>
          <w:rFonts w:ascii="Arial Narrow" w:hAnsi="Arial Narrow"/>
          <w:sz w:val="24"/>
          <w:szCs w:val="24"/>
        </w:rPr>
        <w:t xml:space="preserve">to Education Council </w:t>
      </w:r>
      <w:r w:rsidR="00563955" w:rsidRPr="00563955">
        <w:rPr>
          <w:rFonts w:ascii="Arial Narrow" w:hAnsi="Arial Narrow"/>
          <w:sz w:val="24"/>
          <w:szCs w:val="24"/>
        </w:rPr>
        <w:t xml:space="preserve">in early 2020 on the scope of a new national </w:t>
      </w:r>
      <w:r w:rsidR="00563955" w:rsidRPr="00CE45A1">
        <w:rPr>
          <w:rFonts w:ascii="Arial Narrow" w:hAnsi="Arial Narrow"/>
          <w:sz w:val="24"/>
          <w:szCs w:val="24"/>
        </w:rPr>
        <w:t xml:space="preserve">strategy, </w:t>
      </w:r>
      <w:r w:rsidR="00CE45A1" w:rsidRPr="00CE45A1">
        <w:rPr>
          <w:rFonts w:ascii="Arial Narrow" w:hAnsi="Arial Narrow"/>
          <w:sz w:val="24"/>
          <w:szCs w:val="24"/>
        </w:rPr>
        <w:t xml:space="preserve">which will be developed as </w:t>
      </w:r>
      <w:proofErr w:type="gramStart"/>
      <w:r w:rsidR="00CE45A1" w:rsidRPr="00CE45A1">
        <w:rPr>
          <w:rFonts w:ascii="Arial Narrow" w:hAnsi="Arial Narrow"/>
          <w:sz w:val="24"/>
          <w:szCs w:val="24"/>
        </w:rPr>
        <w:t>a joint partnership</w:t>
      </w:r>
      <w:proofErr w:type="gramEnd"/>
      <w:r w:rsidR="00CE45A1" w:rsidRPr="00CE45A1">
        <w:rPr>
          <w:rFonts w:ascii="Arial Narrow" w:hAnsi="Arial Narrow"/>
          <w:sz w:val="24"/>
          <w:szCs w:val="24"/>
        </w:rPr>
        <w:t xml:space="preserve"> between all governments, the early childhood services sector and other key stakeholders</w:t>
      </w:r>
      <w:r w:rsidR="00354F2F">
        <w:rPr>
          <w:rFonts w:ascii="Arial Narrow" w:hAnsi="Arial Narrow"/>
          <w:sz w:val="24"/>
          <w:szCs w:val="24"/>
        </w:rPr>
        <w:t>.</w:t>
      </w:r>
      <w:r w:rsidR="00CE45A1" w:rsidRPr="00563955">
        <w:rPr>
          <w:rFonts w:ascii="Arial Narrow" w:hAnsi="Arial Narrow"/>
          <w:sz w:val="24"/>
          <w:szCs w:val="24"/>
        </w:rPr>
        <w:t xml:space="preserve"> </w:t>
      </w:r>
    </w:p>
    <w:p w14:paraId="2B2AF242" w14:textId="3C6EFA1C" w:rsidR="003D0E95" w:rsidRDefault="003D0E95" w:rsidP="003252CB">
      <w:pPr>
        <w:pStyle w:val="Heading1"/>
      </w:pPr>
      <w:r>
        <w:t>National</w:t>
      </w:r>
      <w:r w:rsidR="000D32BA">
        <w:t xml:space="preserve"> Quality Framework</w:t>
      </w:r>
      <w:r w:rsidR="00455CB8">
        <w:t xml:space="preserve"> Review</w:t>
      </w:r>
    </w:p>
    <w:p w14:paraId="299C8606" w14:textId="7569493F" w:rsidR="003E1530" w:rsidRDefault="000D32BA" w:rsidP="000D32BA">
      <w:pPr>
        <w:rPr>
          <w:rFonts w:ascii="Arial Narrow" w:hAnsi="Arial Narrow"/>
          <w:sz w:val="24"/>
          <w:szCs w:val="24"/>
        </w:rPr>
      </w:pPr>
      <w:r w:rsidRPr="003D0E95">
        <w:rPr>
          <w:rFonts w:ascii="Arial Narrow" w:hAnsi="Arial Narrow"/>
          <w:sz w:val="24"/>
          <w:szCs w:val="24"/>
        </w:rPr>
        <w:t xml:space="preserve">As part of their ongoing commitment to quality in children’s education and care </w:t>
      </w:r>
      <w:r w:rsidR="00B919EA">
        <w:rPr>
          <w:rFonts w:ascii="Arial Narrow" w:hAnsi="Arial Narrow"/>
          <w:sz w:val="24"/>
          <w:szCs w:val="24"/>
        </w:rPr>
        <w:t>services</w:t>
      </w:r>
      <w:r w:rsidRPr="003D0E95">
        <w:rPr>
          <w:rFonts w:ascii="Arial Narrow" w:hAnsi="Arial Narrow"/>
          <w:sz w:val="24"/>
          <w:szCs w:val="24"/>
        </w:rPr>
        <w:t xml:space="preserve">, Governments are reviewing the National Quality Framework to see how well </w:t>
      </w:r>
      <w:r w:rsidR="006B3EE4">
        <w:rPr>
          <w:rFonts w:ascii="Arial Narrow" w:hAnsi="Arial Narrow"/>
          <w:sz w:val="24"/>
          <w:szCs w:val="24"/>
        </w:rPr>
        <w:t xml:space="preserve">its </w:t>
      </w:r>
      <w:r w:rsidRPr="003D0E95">
        <w:rPr>
          <w:rFonts w:ascii="Arial Narrow" w:hAnsi="Arial Narrow"/>
          <w:sz w:val="24"/>
          <w:szCs w:val="24"/>
        </w:rPr>
        <w:t>objectives are being met.</w:t>
      </w:r>
    </w:p>
    <w:p w14:paraId="74CE68EC" w14:textId="7195791B" w:rsidR="000D32BA" w:rsidRPr="003D0E95" w:rsidRDefault="003E1530" w:rsidP="006A4EAB">
      <w:pPr>
        <w:rPr>
          <w:rFonts w:ascii="Arial Narrow" w:hAnsi="Arial Narrow"/>
          <w:sz w:val="24"/>
          <w:szCs w:val="24"/>
        </w:rPr>
      </w:pPr>
      <w:r w:rsidRPr="003D0E95">
        <w:rPr>
          <w:rFonts w:ascii="Arial Narrow" w:hAnsi="Arial Narrow"/>
          <w:sz w:val="24"/>
          <w:szCs w:val="24"/>
        </w:rPr>
        <w:t>The 2019 NQF Review builds on the 2014 Review of the National Quality Agenda, to ensure that the NQF is current, fit-for-purpose and implemented through best practice regulation.</w:t>
      </w:r>
      <w:r w:rsidR="006A4EAB" w:rsidRPr="006A4EAB">
        <w:rPr>
          <w:rFonts w:ascii="Arial Narrow" w:hAnsi="Arial Narrow"/>
          <w:sz w:val="24"/>
          <w:szCs w:val="24"/>
        </w:rPr>
        <w:t xml:space="preserve"> </w:t>
      </w:r>
      <w:r w:rsidR="006A4EAB" w:rsidRPr="003D0E95">
        <w:rPr>
          <w:rFonts w:ascii="Arial Narrow" w:hAnsi="Arial Narrow"/>
          <w:sz w:val="24"/>
          <w:szCs w:val="24"/>
        </w:rPr>
        <w:t>Nation-wide consultations on the NQF Review Issues Paper were conducted from April to June 2019. Over 2,500 people attended the 79 face</w:t>
      </w:r>
      <w:r w:rsidR="00B919EA">
        <w:rPr>
          <w:rFonts w:ascii="Arial Narrow" w:hAnsi="Arial Narrow"/>
          <w:sz w:val="24"/>
          <w:szCs w:val="24"/>
        </w:rPr>
        <w:t>-</w:t>
      </w:r>
      <w:r w:rsidR="006A4EAB" w:rsidRPr="003D0E95">
        <w:rPr>
          <w:rFonts w:ascii="Arial Narrow" w:hAnsi="Arial Narrow"/>
          <w:sz w:val="24"/>
          <w:szCs w:val="24"/>
        </w:rPr>
        <w:t>to</w:t>
      </w:r>
      <w:r w:rsidR="00B919EA">
        <w:rPr>
          <w:rFonts w:ascii="Arial Narrow" w:hAnsi="Arial Narrow"/>
          <w:sz w:val="24"/>
          <w:szCs w:val="24"/>
        </w:rPr>
        <w:t>-</w:t>
      </w:r>
      <w:r w:rsidR="006A4EAB" w:rsidRPr="003D0E95">
        <w:rPr>
          <w:rFonts w:ascii="Arial Narrow" w:hAnsi="Arial Narrow"/>
          <w:sz w:val="24"/>
          <w:szCs w:val="24"/>
        </w:rPr>
        <w:t>face consultation sessions held in all jurisdictions around Australia.</w:t>
      </w:r>
    </w:p>
    <w:p w14:paraId="2D9C1049" w14:textId="5E3DCB4A" w:rsidR="00AC685D" w:rsidRDefault="00EF61AB" w:rsidP="00EF61AB">
      <w:pPr>
        <w:rPr>
          <w:rFonts w:ascii="Arial Narrow" w:hAnsi="Arial Narrow"/>
          <w:sz w:val="24"/>
          <w:szCs w:val="24"/>
        </w:rPr>
      </w:pPr>
      <w:r>
        <w:rPr>
          <w:rFonts w:ascii="Arial Narrow" w:hAnsi="Arial Narrow"/>
          <w:sz w:val="24"/>
          <w:szCs w:val="24"/>
        </w:rPr>
        <w:t>The c</w:t>
      </w:r>
      <w:r w:rsidR="00AC685D" w:rsidRPr="00AC685D">
        <w:rPr>
          <w:rFonts w:ascii="Arial Narrow" w:hAnsi="Arial Narrow"/>
          <w:sz w:val="24"/>
          <w:szCs w:val="24"/>
        </w:rPr>
        <w:t>onsultation summary report</w:t>
      </w:r>
      <w:r>
        <w:rPr>
          <w:rFonts w:ascii="Arial Narrow" w:hAnsi="Arial Narrow"/>
          <w:sz w:val="24"/>
          <w:szCs w:val="24"/>
        </w:rPr>
        <w:t xml:space="preserve"> will </w:t>
      </w:r>
      <w:r w:rsidR="00551D6A">
        <w:rPr>
          <w:rFonts w:ascii="Arial Narrow" w:hAnsi="Arial Narrow"/>
          <w:sz w:val="24"/>
          <w:szCs w:val="24"/>
        </w:rPr>
        <w:t xml:space="preserve">be available at </w:t>
      </w:r>
      <w:hyperlink r:id="rId14" w:history="1">
        <w:r w:rsidR="00CE45A1" w:rsidRPr="0034799B">
          <w:rPr>
            <w:rStyle w:val="Hyperlink"/>
            <w:rFonts w:ascii="Arial Narrow" w:hAnsi="Arial Narrow"/>
            <w:sz w:val="24"/>
            <w:szCs w:val="24"/>
          </w:rPr>
          <w:t>www.educationcouncil.edu.au/EC-Reports-and-Publications.aspx</w:t>
        </w:r>
      </w:hyperlink>
      <w:r w:rsidR="00575E8B">
        <w:rPr>
          <w:rFonts w:ascii="Arial Narrow" w:hAnsi="Arial Narrow"/>
          <w:sz w:val="24"/>
          <w:szCs w:val="24"/>
        </w:rPr>
        <w:t xml:space="preserve"> </w:t>
      </w:r>
    </w:p>
    <w:p w14:paraId="03ACB678" w14:textId="2C5FB42A" w:rsidR="00CE45A1" w:rsidRPr="00AC685D" w:rsidRDefault="00CE45A1" w:rsidP="00EF61AB">
      <w:pPr>
        <w:rPr>
          <w:rFonts w:ascii="Arial Narrow" w:hAnsi="Arial Narrow"/>
          <w:sz w:val="24"/>
          <w:szCs w:val="24"/>
        </w:rPr>
      </w:pPr>
      <w:r w:rsidRPr="00CE45A1">
        <w:rPr>
          <w:rFonts w:ascii="Arial Narrow" w:hAnsi="Arial Narrow"/>
          <w:sz w:val="24"/>
          <w:szCs w:val="24"/>
        </w:rPr>
        <w:lastRenderedPageBreak/>
        <w:t xml:space="preserve">A Consultation Regulatory Impact Statement to address issues identified through the consultations in mid-2019 will be released in the first half of 2020. Australia wide consultations will be undertaken </w:t>
      </w:r>
      <w:proofErr w:type="gramStart"/>
      <w:r w:rsidRPr="00CE45A1">
        <w:rPr>
          <w:rFonts w:ascii="Arial Narrow" w:hAnsi="Arial Narrow"/>
          <w:sz w:val="24"/>
          <w:szCs w:val="24"/>
        </w:rPr>
        <w:t>in order to</w:t>
      </w:r>
      <w:proofErr w:type="gramEnd"/>
      <w:r w:rsidRPr="00CE45A1">
        <w:rPr>
          <w:rFonts w:ascii="Arial Narrow" w:hAnsi="Arial Narrow"/>
          <w:sz w:val="24"/>
          <w:szCs w:val="24"/>
        </w:rPr>
        <w:t xml:space="preserve"> ascertain the sector’s views on the range of options under consideration.</w:t>
      </w:r>
    </w:p>
    <w:p w14:paraId="57297F62" w14:textId="77777777" w:rsidR="006B3EE4" w:rsidRPr="00D4506E" w:rsidRDefault="006B3EE4" w:rsidP="003252CB">
      <w:pPr>
        <w:pStyle w:val="Heading1"/>
      </w:pPr>
      <w:r w:rsidRPr="00D4506E">
        <w:t>Education and Care Services National Amendment Regulations 2019</w:t>
      </w:r>
    </w:p>
    <w:p w14:paraId="6E08BBA6" w14:textId="6F41A0EE" w:rsidR="006B3EE4" w:rsidRDefault="006B3EE4" w:rsidP="006B3EE4">
      <w:pPr>
        <w:rPr>
          <w:rFonts w:ascii="Arial Narrow" w:hAnsi="Arial Narrow"/>
          <w:sz w:val="24"/>
          <w:szCs w:val="24"/>
        </w:rPr>
      </w:pPr>
      <w:r>
        <w:rPr>
          <w:rFonts w:ascii="Arial Narrow" w:hAnsi="Arial Narrow"/>
          <w:sz w:val="24"/>
          <w:szCs w:val="24"/>
        </w:rPr>
        <w:t xml:space="preserve">Education Council made the </w:t>
      </w:r>
      <w:r w:rsidRPr="00EE5AA9">
        <w:rPr>
          <w:rFonts w:ascii="Arial Narrow" w:hAnsi="Arial Narrow"/>
          <w:i/>
          <w:iCs/>
          <w:sz w:val="24"/>
          <w:szCs w:val="24"/>
        </w:rPr>
        <w:t>Education and Care Services National Amendment Regulations 2019 (Amendment Regulations)</w:t>
      </w:r>
      <w:r w:rsidRPr="00EE5AA9">
        <w:rPr>
          <w:rFonts w:ascii="Arial Narrow" w:hAnsi="Arial Narrow"/>
          <w:sz w:val="24"/>
          <w:szCs w:val="24"/>
        </w:rPr>
        <w:t>.</w:t>
      </w:r>
      <w:r>
        <w:rPr>
          <w:rFonts w:ascii="Arial Narrow" w:hAnsi="Arial Narrow"/>
          <w:sz w:val="24"/>
          <w:szCs w:val="24"/>
        </w:rPr>
        <w:t xml:space="preserve"> </w:t>
      </w:r>
      <w:r w:rsidRPr="00EE5AA9">
        <w:rPr>
          <w:rFonts w:ascii="Arial Narrow" w:hAnsi="Arial Narrow"/>
          <w:sz w:val="24"/>
          <w:szCs w:val="24"/>
        </w:rPr>
        <w:t>The Amendment Regulations make time-critical amendments in the National Regulations to extend certain transitional and jurisdiction-specific workforce provisions that are due to expire in 2020</w:t>
      </w:r>
      <w:r w:rsidR="00B919EA">
        <w:rPr>
          <w:rFonts w:ascii="Arial Narrow" w:hAnsi="Arial Narrow"/>
          <w:sz w:val="24"/>
          <w:szCs w:val="24"/>
        </w:rPr>
        <w:t xml:space="preserve">. In addition, the Amendment Regulations </w:t>
      </w:r>
      <w:r w:rsidRPr="00EE5AA9">
        <w:rPr>
          <w:rFonts w:ascii="Arial Narrow" w:hAnsi="Arial Narrow"/>
          <w:sz w:val="24"/>
          <w:szCs w:val="24"/>
        </w:rPr>
        <w:t xml:space="preserve">make consequential amendments to support the implementation of the second </w:t>
      </w:r>
      <w:r>
        <w:rPr>
          <w:rFonts w:ascii="Arial Narrow" w:hAnsi="Arial Narrow"/>
          <w:sz w:val="24"/>
          <w:szCs w:val="24"/>
        </w:rPr>
        <w:t xml:space="preserve">early childhood teacher </w:t>
      </w:r>
      <w:r w:rsidRPr="00EE5AA9">
        <w:rPr>
          <w:rFonts w:ascii="Arial Narrow" w:hAnsi="Arial Narrow"/>
          <w:sz w:val="24"/>
          <w:szCs w:val="24"/>
        </w:rPr>
        <w:t>and ‘suitably qualified person’ requirements; and</w:t>
      </w:r>
      <w:r>
        <w:rPr>
          <w:rFonts w:ascii="Arial Narrow" w:hAnsi="Arial Narrow"/>
          <w:sz w:val="24"/>
          <w:szCs w:val="24"/>
        </w:rPr>
        <w:t xml:space="preserve"> </w:t>
      </w:r>
      <w:r w:rsidRPr="00EE5AA9">
        <w:rPr>
          <w:rFonts w:ascii="Arial Narrow" w:hAnsi="Arial Narrow"/>
          <w:sz w:val="24"/>
          <w:szCs w:val="24"/>
        </w:rPr>
        <w:t>make other minor technical amendments.</w:t>
      </w:r>
    </w:p>
    <w:p w14:paraId="71185679" w14:textId="06E41218" w:rsidR="006B3EE4" w:rsidRDefault="006B3EE4">
      <w:pPr>
        <w:rPr>
          <w:rFonts w:ascii="Arial Narrow" w:hAnsi="Arial Narrow"/>
          <w:b/>
          <w:bCs/>
          <w:sz w:val="24"/>
          <w:szCs w:val="24"/>
        </w:rPr>
      </w:pPr>
      <w:r w:rsidRPr="00B4438E">
        <w:rPr>
          <w:rFonts w:ascii="Arial Narrow" w:hAnsi="Arial Narrow"/>
          <w:sz w:val="24"/>
          <w:szCs w:val="24"/>
        </w:rPr>
        <w:t>The Amendment Regulations will commence on 31 December 2019 or 1 July 2020 (as applicable)</w:t>
      </w:r>
      <w:r>
        <w:rPr>
          <w:rFonts w:ascii="Arial Narrow" w:hAnsi="Arial Narrow"/>
          <w:sz w:val="24"/>
          <w:szCs w:val="24"/>
        </w:rPr>
        <w:t xml:space="preserve"> and will </w:t>
      </w:r>
      <w:r w:rsidRPr="00B4438E">
        <w:rPr>
          <w:rFonts w:ascii="Arial Narrow" w:hAnsi="Arial Narrow"/>
          <w:sz w:val="24"/>
          <w:szCs w:val="24"/>
        </w:rPr>
        <w:t xml:space="preserve">be published on the New South Wales Legislation website. </w:t>
      </w:r>
      <w:r>
        <w:rPr>
          <w:rFonts w:ascii="Arial Narrow" w:hAnsi="Arial Narrow"/>
          <w:sz w:val="24"/>
          <w:szCs w:val="24"/>
        </w:rPr>
        <w:t xml:space="preserve">Western Australia </w:t>
      </w:r>
      <w:r w:rsidRPr="00B4438E">
        <w:rPr>
          <w:rFonts w:ascii="Arial Narrow" w:hAnsi="Arial Narrow"/>
          <w:sz w:val="24"/>
          <w:szCs w:val="24"/>
        </w:rPr>
        <w:t>will prepare corresponding amendment regulations for submission to its Executive Council as soon as possible.</w:t>
      </w:r>
    </w:p>
    <w:p w14:paraId="3991E602" w14:textId="70055424" w:rsidR="00C2167A" w:rsidRDefault="00886D38" w:rsidP="003252CB">
      <w:pPr>
        <w:spacing w:before="840"/>
        <w:rPr>
          <w:rFonts w:ascii="Arial Narrow" w:hAnsi="Arial Narrow"/>
          <w:sz w:val="24"/>
          <w:szCs w:val="24"/>
        </w:rPr>
      </w:pPr>
      <w:r>
        <w:rPr>
          <w:rFonts w:ascii="Arial Narrow" w:hAnsi="Arial Narrow"/>
          <w:sz w:val="24"/>
          <w:szCs w:val="24"/>
        </w:rPr>
        <w:t>__</w:t>
      </w:r>
    </w:p>
    <w:bookmarkEnd w:id="1"/>
    <w:p w14:paraId="2D319F96" w14:textId="77777777" w:rsidR="00FB4C2B" w:rsidRPr="00F207CE" w:rsidRDefault="00FB4C2B" w:rsidP="00FB4C2B">
      <w:pPr>
        <w:rPr>
          <w:rFonts w:ascii="Arial Narrow" w:hAnsi="Arial Narrow"/>
          <w:sz w:val="20"/>
          <w:szCs w:val="20"/>
        </w:rPr>
      </w:pPr>
      <w:r w:rsidRPr="00F207CE">
        <w:rPr>
          <w:rFonts w:ascii="Arial Narrow" w:hAnsi="Arial Narrow"/>
          <w:sz w:val="20"/>
          <w:szCs w:val="20"/>
        </w:rPr>
        <w:t xml:space="preserve">Media queries: Greg </w:t>
      </w:r>
      <w:proofErr w:type="spellStart"/>
      <w:r w:rsidRPr="00F207CE">
        <w:rPr>
          <w:rFonts w:ascii="Arial Narrow" w:hAnsi="Arial Narrow"/>
          <w:sz w:val="20"/>
          <w:szCs w:val="20"/>
        </w:rPr>
        <w:t>Donaghue</w:t>
      </w:r>
      <w:proofErr w:type="spellEnd"/>
      <w:r w:rsidRPr="00F207CE">
        <w:rPr>
          <w:rFonts w:ascii="Arial Narrow" w:hAnsi="Arial Narrow"/>
          <w:sz w:val="20"/>
          <w:szCs w:val="20"/>
        </w:rPr>
        <w:t xml:space="preserve">, Education Council Secretariat, 0423 748 320 or </w:t>
      </w:r>
      <w:hyperlink r:id="rId15" w:history="1">
        <w:r w:rsidRPr="00F207CE">
          <w:rPr>
            <w:rStyle w:val="Hyperlink"/>
            <w:rFonts w:ascii="Arial Narrow" w:hAnsi="Arial Narrow"/>
            <w:sz w:val="20"/>
            <w:szCs w:val="20"/>
          </w:rPr>
          <w:t>greg.donaghue@ec.edu.au</w:t>
        </w:r>
      </w:hyperlink>
      <w:r w:rsidRPr="00F207CE">
        <w:rPr>
          <w:rFonts w:ascii="Arial Narrow" w:hAnsi="Arial Narrow"/>
          <w:sz w:val="20"/>
          <w:szCs w:val="20"/>
        </w:rPr>
        <w:t xml:space="preserve"> </w:t>
      </w:r>
    </w:p>
    <w:sectPr w:rsidR="00FB4C2B" w:rsidRPr="00F207CE" w:rsidSect="000558FD">
      <w:headerReference w:type="default" r:id="rId16"/>
      <w:type w:val="continuous"/>
      <w:pgSz w:w="11906" w:h="16838"/>
      <w:pgMar w:top="1304"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CD6CF" w14:textId="77777777" w:rsidR="004F3967" w:rsidRDefault="004F3967" w:rsidP="00E2481D">
      <w:pPr>
        <w:spacing w:after="0" w:line="240" w:lineRule="auto"/>
      </w:pPr>
      <w:r>
        <w:separator/>
      </w:r>
    </w:p>
  </w:endnote>
  <w:endnote w:type="continuationSeparator" w:id="0">
    <w:p w14:paraId="31F33A3C" w14:textId="77777777" w:rsidR="004F3967" w:rsidRDefault="004F3967" w:rsidP="00E2481D">
      <w:pPr>
        <w:spacing w:after="0" w:line="240" w:lineRule="auto"/>
      </w:pPr>
      <w:r>
        <w:continuationSeparator/>
      </w:r>
    </w:p>
  </w:endnote>
  <w:endnote w:type="continuationNotice" w:id="1">
    <w:p w14:paraId="3C08CF15" w14:textId="77777777" w:rsidR="004F3967" w:rsidRDefault="004F3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1675287"/>
      <w:docPartObj>
        <w:docPartGallery w:val="Page Numbers (Bottom of Page)"/>
        <w:docPartUnique/>
      </w:docPartObj>
    </w:sdtPr>
    <w:sdtEndPr>
      <w:rPr>
        <w:noProof/>
      </w:rPr>
    </w:sdtEndPr>
    <w:sdtContent>
      <w:p w14:paraId="500B882A" w14:textId="77777777" w:rsidR="005915E1" w:rsidRDefault="005915E1">
        <w:pPr>
          <w:pStyle w:val="Footer"/>
          <w:jc w:val="right"/>
        </w:pPr>
        <w:r>
          <w:fldChar w:fldCharType="begin"/>
        </w:r>
        <w:r>
          <w:instrText xml:space="preserve"> PAGE   \* MERGEFORMAT </w:instrText>
        </w:r>
        <w:r>
          <w:fldChar w:fldCharType="separate"/>
        </w:r>
        <w:r w:rsidR="000C491E">
          <w:rPr>
            <w:noProof/>
          </w:rPr>
          <w:t>1</w:t>
        </w:r>
        <w:r>
          <w:rPr>
            <w:noProof/>
          </w:rPr>
          <w:fldChar w:fldCharType="end"/>
        </w:r>
      </w:p>
    </w:sdtContent>
  </w:sdt>
  <w:p w14:paraId="65739E1B" w14:textId="77777777" w:rsidR="00E2481D" w:rsidRPr="00E2481D" w:rsidRDefault="00E2481D">
    <w:pPr>
      <w:pStyle w:val="Foo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3F31C" w14:textId="77777777" w:rsidR="004F3967" w:rsidRDefault="004F3967" w:rsidP="00E2481D">
      <w:pPr>
        <w:spacing w:after="0" w:line="240" w:lineRule="auto"/>
      </w:pPr>
      <w:bookmarkStart w:id="0" w:name="_Hlk19026358"/>
      <w:bookmarkEnd w:id="0"/>
      <w:r>
        <w:separator/>
      </w:r>
    </w:p>
  </w:footnote>
  <w:footnote w:type="continuationSeparator" w:id="0">
    <w:p w14:paraId="2AB57419" w14:textId="77777777" w:rsidR="004F3967" w:rsidRDefault="004F3967" w:rsidP="00E2481D">
      <w:pPr>
        <w:spacing w:after="0" w:line="240" w:lineRule="auto"/>
      </w:pPr>
      <w:r>
        <w:continuationSeparator/>
      </w:r>
    </w:p>
  </w:footnote>
  <w:footnote w:type="continuationNotice" w:id="1">
    <w:p w14:paraId="6E0987C3" w14:textId="77777777" w:rsidR="004F3967" w:rsidRDefault="004F39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F4510" w14:textId="77777777" w:rsidR="00C41FA0" w:rsidRDefault="00C41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C01ED"/>
    <w:multiLevelType w:val="hybridMultilevel"/>
    <w:tmpl w:val="0032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BA7769"/>
    <w:multiLevelType w:val="hybridMultilevel"/>
    <w:tmpl w:val="2E444E9E"/>
    <w:lvl w:ilvl="0" w:tplc="4C1405A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CE"/>
    <w:rsid w:val="000002F7"/>
    <w:rsid w:val="000106EB"/>
    <w:rsid w:val="000137AB"/>
    <w:rsid w:val="00015EA8"/>
    <w:rsid w:val="00015F7C"/>
    <w:rsid w:val="000370DA"/>
    <w:rsid w:val="000424AD"/>
    <w:rsid w:val="00042C25"/>
    <w:rsid w:val="0004358B"/>
    <w:rsid w:val="000558FD"/>
    <w:rsid w:val="00061E95"/>
    <w:rsid w:val="000848A1"/>
    <w:rsid w:val="000849E4"/>
    <w:rsid w:val="0008721E"/>
    <w:rsid w:val="00096AE6"/>
    <w:rsid w:val="000B2B30"/>
    <w:rsid w:val="000B646A"/>
    <w:rsid w:val="000C2516"/>
    <w:rsid w:val="000C491E"/>
    <w:rsid w:val="000C60BC"/>
    <w:rsid w:val="000D32BA"/>
    <w:rsid w:val="000D64D6"/>
    <w:rsid w:val="000E4E24"/>
    <w:rsid w:val="000E5DB8"/>
    <w:rsid w:val="000F02DA"/>
    <w:rsid w:val="0010756D"/>
    <w:rsid w:val="00116B29"/>
    <w:rsid w:val="00123DE2"/>
    <w:rsid w:val="00124828"/>
    <w:rsid w:val="00144F50"/>
    <w:rsid w:val="00152070"/>
    <w:rsid w:val="00155F7B"/>
    <w:rsid w:val="00186461"/>
    <w:rsid w:val="00191984"/>
    <w:rsid w:val="00194F9A"/>
    <w:rsid w:val="001B178D"/>
    <w:rsid w:val="001B3A3E"/>
    <w:rsid w:val="001C7969"/>
    <w:rsid w:val="001D58D7"/>
    <w:rsid w:val="001D61B9"/>
    <w:rsid w:val="001F1DF2"/>
    <w:rsid w:val="001F49ED"/>
    <w:rsid w:val="001F6C64"/>
    <w:rsid w:val="002052AD"/>
    <w:rsid w:val="0021767F"/>
    <w:rsid w:val="00222024"/>
    <w:rsid w:val="002329AC"/>
    <w:rsid w:val="0023717F"/>
    <w:rsid w:val="0026375D"/>
    <w:rsid w:val="002708D8"/>
    <w:rsid w:val="00290B3E"/>
    <w:rsid w:val="002914AD"/>
    <w:rsid w:val="00292A09"/>
    <w:rsid w:val="002B72C0"/>
    <w:rsid w:val="002B7840"/>
    <w:rsid w:val="002C3EE6"/>
    <w:rsid w:val="002C588C"/>
    <w:rsid w:val="002D0A1C"/>
    <w:rsid w:val="002E1C06"/>
    <w:rsid w:val="002F3387"/>
    <w:rsid w:val="0031380F"/>
    <w:rsid w:val="003146B3"/>
    <w:rsid w:val="003151E3"/>
    <w:rsid w:val="003155D5"/>
    <w:rsid w:val="00315BF8"/>
    <w:rsid w:val="00320185"/>
    <w:rsid w:val="00323390"/>
    <w:rsid w:val="003252CB"/>
    <w:rsid w:val="003278B8"/>
    <w:rsid w:val="00335526"/>
    <w:rsid w:val="0033743F"/>
    <w:rsid w:val="00342CD8"/>
    <w:rsid w:val="00347972"/>
    <w:rsid w:val="00350AF6"/>
    <w:rsid w:val="0035247B"/>
    <w:rsid w:val="00354F2F"/>
    <w:rsid w:val="00372A5A"/>
    <w:rsid w:val="00382C94"/>
    <w:rsid w:val="003857FE"/>
    <w:rsid w:val="00386BA3"/>
    <w:rsid w:val="003940EC"/>
    <w:rsid w:val="003961ED"/>
    <w:rsid w:val="003A3AFE"/>
    <w:rsid w:val="003A5E3A"/>
    <w:rsid w:val="003A7084"/>
    <w:rsid w:val="003B3CAA"/>
    <w:rsid w:val="003D0E95"/>
    <w:rsid w:val="003D1627"/>
    <w:rsid w:val="003D270C"/>
    <w:rsid w:val="003D5167"/>
    <w:rsid w:val="003D516D"/>
    <w:rsid w:val="003E023C"/>
    <w:rsid w:val="003E1530"/>
    <w:rsid w:val="003E78AC"/>
    <w:rsid w:val="003F3390"/>
    <w:rsid w:val="003F3CB0"/>
    <w:rsid w:val="003F67C0"/>
    <w:rsid w:val="00400588"/>
    <w:rsid w:val="004056BD"/>
    <w:rsid w:val="004105D2"/>
    <w:rsid w:val="00411F9F"/>
    <w:rsid w:val="0042042B"/>
    <w:rsid w:val="004349F8"/>
    <w:rsid w:val="00441EA9"/>
    <w:rsid w:val="004464E2"/>
    <w:rsid w:val="004544DF"/>
    <w:rsid w:val="00455CB8"/>
    <w:rsid w:val="004606FF"/>
    <w:rsid w:val="004631BC"/>
    <w:rsid w:val="00466F9C"/>
    <w:rsid w:val="004703B8"/>
    <w:rsid w:val="00473320"/>
    <w:rsid w:val="00476178"/>
    <w:rsid w:val="004816B6"/>
    <w:rsid w:val="004842DA"/>
    <w:rsid w:val="00487348"/>
    <w:rsid w:val="004912AA"/>
    <w:rsid w:val="004976BD"/>
    <w:rsid w:val="004C3FC5"/>
    <w:rsid w:val="004D6892"/>
    <w:rsid w:val="004E3C8A"/>
    <w:rsid w:val="004F1568"/>
    <w:rsid w:val="004F3967"/>
    <w:rsid w:val="0051272F"/>
    <w:rsid w:val="00521D2C"/>
    <w:rsid w:val="0052507C"/>
    <w:rsid w:val="00525548"/>
    <w:rsid w:val="005504C1"/>
    <w:rsid w:val="00551D6A"/>
    <w:rsid w:val="005618FC"/>
    <w:rsid w:val="00561F5B"/>
    <w:rsid w:val="00563955"/>
    <w:rsid w:val="00564C3D"/>
    <w:rsid w:val="005669A3"/>
    <w:rsid w:val="00570BAE"/>
    <w:rsid w:val="00573356"/>
    <w:rsid w:val="00575E8B"/>
    <w:rsid w:val="005915E1"/>
    <w:rsid w:val="00591DA5"/>
    <w:rsid w:val="005A0B8E"/>
    <w:rsid w:val="005B17C2"/>
    <w:rsid w:val="005B7EA3"/>
    <w:rsid w:val="005C13ED"/>
    <w:rsid w:val="005C456D"/>
    <w:rsid w:val="005C610A"/>
    <w:rsid w:val="005E135E"/>
    <w:rsid w:val="005E54A9"/>
    <w:rsid w:val="005E5BB5"/>
    <w:rsid w:val="005F5E1E"/>
    <w:rsid w:val="00601AD3"/>
    <w:rsid w:val="00611CCD"/>
    <w:rsid w:val="006152C6"/>
    <w:rsid w:val="0062541F"/>
    <w:rsid w:val="00630C24"/>
    <w:rsid w:val="006425C3"/>
    <w:rsid w:val="006446C2"/>
    <w:rsid w:val="00647D61"/>
    <w:rsid w:val="0065393F"/>
    <w:rsid w:val="006540B3"/>
    <w:rsid w:val="00660316"/>
    <w:rsid w:val="00666CAA"/>
    <w:rsid w:val="00667C86"/>
    <w:rsid w:val="00673C99"/>
    <w:rsid w:val="00676790"/>
    <w:rsid w:val="006768BE"/>
    <w:rsid w:val="00681B06"/>
    <w:rsid w:val="00682E8B"/>
    <w:rsid w:val="0068528C"/>
    <w:rsid w:val="00685681"/>
    <w:rsid w:val="006857AD"/>
    <w:rsid w:val="00685C33"/>
    <w:rsid w:val="0069673D"/>
    <w:rsid w:val="006A393D"/>
    <w:rsid w:val="006A4EAB"/>
    <w:rsid w:val="006B3EE4"/>
    <w:rsid w:val="006C07FF"/>
    <w:rsid w:val="006C090E"/>
    <w:rsid w:val="006E7B67"/>
    <w:rsid w:val="006F24E1"/>
    <w:rsid w:val="0070233B"/>
    <w:rsid w:val="00711EF5"/>
    <w:rsid w:val="00712C06"/>
    <w:rsid w:val="0071624F"/>
    <w:rsid w:val="007206D9"/>
    <w:rsid w:val="00721CA2"/>
    <w:rsid w:val="00733575"/>
    <w:rsid w:val="00740633"/>
    <w:rsid w:val="00746B85"/>
    <w:rsid w:val="0074766C"/>
    <w:rsid w:val="0076026C"/>
    <w:rsid w:val="00762692"/>
    <w:rsid w:val="00772F2A"/>
    <w:rsid w:val="00784E51"/>
    <w:rsid w:val="007870A2"/>
    <w:rsid w:val="0079225A"/>
    <w:rsid w:val="007A00E7"/>
    <w:rsid w:val="007C081A"/>
    <w:rsid w:val="007C38F7"/>
    <w:rsid w:val="007C757C"/>
    <w:rsid w:val="007C770E"/>
    <w:rsid w:val="007D37AE"/>
    <w:rsid w:val="007D4283"/>
    <w:rsid w:val="007D78B1"/>
    <w:rsid w:val="007E0D6A"/>
    <w:rsid w:val="007E3FF5"/>
    <w:rsid w:val="007F5691"/>
    <w:rsid w:val="00803F21"/>
    <w:rsid w:val="0081073B"/>
    <w:rsid w:val="00820E68"/>
    <w:rsid w:val="00831F42"/>
    <w:rsid w:val="008429BF"/>
    <w:rsid w:val="00842AF1"/>
    <w:rsid w:val="00877BB6"/>
    <w:rsid w:val="00883F15"/>
    <w:rsid w:val="008844AA"/>
    <w:rsid w:val="00885B06"/>
    <w:rsid w:val="00886D38"/>
    <w:rsid w:val="00886FDA"/>
    <w:rsid w:val="0089300C"/>
    <w:rsid w:val="00897587"/>
    <w:rsid w:val="008979B3"/>
    <w:rsid w:val="008A127A"/>
    <w:rsid w:val="008A210B"/>
    <w:rsid w:val="008A5C36"/>
    <w:rsid w:val="008C1245"/>
    <w:rsid w:val="008C5F45"/>
    <w:rsid w:val="008C7AF3"/>
    <w:rsid w:val="008D65A9"/>
    <w:rsid w:val="008E78C7"/>
    <w:rsid w:val="008F0DC3"/>
    <w:rsid w:val="008F7C7B"/>
    <w:rsid w:val="0090045C"/>
    <w:rsid w:val="00900779"/>
    <w:rsid w:val="00910A28"/>
    <w:rsid w:val="00911250"/>
    <w:rsid w:val="009140D9"/>
    <w:rsid w:val="009163B1"/>
    <w:rsid w:val="009214B6"/>
    <w:rsid w:val="00923D54"/>
    <w:rsid w:val="00927ECB"/>
    <w:rsid w:val="00945F70"/>
    <w:rsid w:val="00946477"/>
    <w:rsid w:val="00957902"/>
    <w:rsid w:val="009625C1"/>
    <w:rsid w:val="00963F6F"/>
    <w:rsid w:val="00975F58"/>
    <w:rsid w:val="00987F49"/>
    <w:rsid w:val="009A34FB"/>
    <w:rsid w:val="009A3BA3"/>
    <w:rsid w:val="009A5300"/>
    <w:rsid w:val="009B0CA1"/>
    <w:rsid w:val="009B5603"/>
    <w:rsid w:val="009C125C"/>
    <w:rsid w:val="009C2BE1"/>
    <w:rsid w:val="009C5CF9"/>
    <w:rsid w:val="009E3707"/>
    <w:rsid w:val="009E6F7D"/>
    <w:rsid w:val="009E716B"/>
    <w:rsid w:val="009F1621"/>
    <w:rsid w:val="009F2B47"/>
    <w:rsid w:val="00A1378D"/>
    <w:rsid w:val="00A170C5"/>
    <w:rsid w:val="00A202C6"/>
    <w:rsid w:val="00A20775"/>
    <w:rsid w:val="00A2126B"/>
    <w:rsid w:val="00A40F52"/>
    <w:rsid w:val="00A42CAF"/>
    <w:rsid w:val="00A43029"/>
    <w:rsid w:val="00A5736C"/>
    <w:rsid w:val="00A61F4F"/>
    <w:rsid w:val="00A656A6"/>
    <w:rsid w:val="00A70735"/>
    <w:rsid w:val="00A74B50"/>
    <w:rsid w:val="00A77006"/>
    <w:rsid w:val="00A77B8F"/>
    <w:rsid w:val="00A84BD3"/>
    <w:rsid w:val="00AA06C7"/>
    <w:rsid w:val="00AA5EB4"/>
    <w:rsid w:val="00AB4628"/>
    <w:rsid w:val="00AC3DB8"/>
    <w:rsid w:val="00AC685D"/>
    <w:rsid w:val="00AD1FAB"/>
    <w:rsid w:val="00AD589C"/>
    <w:rsid w:val="00AD7A56"/>
    <w:rsid w:val="00AE6D63"/>
    <w:rsid w:val="00B05BF4"/>
    <w:rsid w:val="00B10C4A"/>
    <w:rsid w:val="00B111D9"/>
    <w:rsid w:val="00B15D0A"/>
    <w:rsid w:val="00B21E8E"/>
    <w:rsid w:val="00B24E4D"/>
    <w:rsid w:val="00B25B7C"/>
    <w:rsid w:val="00B34ADD"/>
    <w:rsid w:val="00B4438E"/>
    <w:rsid w:val="00B46543"/>
    <w:rsid w:val="00B7197B"/>
    <w:rsid w:val="00B74B63"/>
    <w:rsid w:val="00B769CE"/>
    <w:rsid w:val="00B864AC"/>
    <w:rsid w:val="00B919EA"/>
    <w:rsid w:val="00BA06CF"/>
    <w:rsid w:val="00BA0986"/>
    <w:rsid w:val="00BA36F4"/>
    <w:rsid w:val="00BA4F79"/>
    <w:rsid w:val="00BA505B"/>
    <w:rsid w:val="00BC5EEF"/>
    <w:rsid w:val="00BE1E9D"/>
    <w:rsid w:val="00BE4C25"/>
    <w:rsid w:val="00BE5230"/>
    <w:rsid w:val="00BE6F8E"/>
    <w:rsid w:val="00BF3933"/>
    <w:rsid w:val="00BF6B5E"/>
    <w:rsid w:val="00C01A87"/>
    <w:rsid w:val="00C0617A"/>
    <w:rsid w:val="00C17466"/>
    <w:rsid w:val="00C17C63"/>
    <w:rsid w:val="00C21231"/>
    <w:rsid w:val="00C2167A"/>
    <w:rsid w:val="00C24B92"/>
    <w:rsid w:val="00C31B1E"/>
    <w:rsid w:val="00C33AA1"/>
    <w:rsid w:val="00C40513"/>
    <w:rsid w:val="00C411F3"/>
    <w:rsid w:val="00C41FA0"/>
    <w:rsid w:val="00C4364D"/>
    <w:rsid w:val="00C47AC7"/>
    <w:rsid w:val="00C545B8"/>
    <w:rsid w:val="00C67E57"/>
    <w:rsid w:val="00C74DA9"/>
    <w:rsid w:val="00C8798A"/>
    <w:rsid w:val="00C90FF8"/>
    <w:rsid w:val="00C96D0E"/>
    <w:rsid w:val="00CA0893"/>
    <w:rsid w:val="00CA5DCC"/>
    <w:rsid w:val="00CA6E29"/>
    <w:rsid w:val="00CA75E6"/>
    <w:rsid w:val="00CB20C5"/>
    <w:rsid w:val="00CB474A"/>
    <w:rsid w:val="00CB47E2"/>
    <w:rsid w:val="00CB74EF"/>
    <w:rsid w:val="00CC2E6A"/>
    <w:rsid w:val="00CC5EDF"/>
    <w:rsid w:val="00CD7F22"/>
    <w:rsid w:val="00CE272F"/>
    <w:rsid w:val="00CE45A1"/>
    <w:rsid w:val="00CF015F"/>
    <w:rsid w:val="00CF06A1"/>
    <w:rsid w:val="00D02EA3"/>
    <w:rsid w:val="00D062E8"/>
    <w:rsid w:val="00D11851"/>
    <w:rsid w:val="00D14E9D"/>
    <w:rsid w:val="00D172CE"/>
    <w:rsid w:val="00D17AEF"/>
    <w:rsid w:val="00D17FAB"/>
    <w:rsid w:val="00D251C2"/>
    <w:rsid w:val="00D30582"/>
    <w:rsid w:val="00D3430F"/>
    <w:rsid w:val="00D35AD6"/>
    <w:rsid w:val="00D4506E"/>
    <w:rsid w:val="00D478C7"/>
    <w:rsid w:val="00D75AF5"/>
    <w:rsid w:val="00D82645"/>
    <w:rsid w:val="00D83A9D"/>
    <w:rsid w:val="00D85598"/>
    <w:rsid w:val="00D85DAA"/>
    <w:rsid w:val="00D85F2F"/>
    <w:rsid w:val="00DC36AC"/>
    <w:rsid w:val="00DD03AC"/>
    <w:rsid w:val="00DD3713"/>
    <w:rsid w:val="00DD376F"/>
    <w:rsid w:val="00DE11B6"/>
    <w:rsid w:val="00DE42E7"/>
    <w:rsid w:val="00E12ED0"/>
    <w:rsid w:val="00E17389"/>
    <w:rsid w:val="00E2481D"/>
    <w:rsid w:val="00E25206"/>
    <w:rsid w:val="00E25AF6"/>
    <w:rsid w:val="00E261F3"/>
    <w:rsid w:val="00E26E2C"/>
    <w:rsid w:val="00E272B9"/>
    <w:rsid w:val="00E47676"/>
    <w:rsid w:val="00E519DF"/>
    <w:rsid w:val="00E60BB9"/>
    <w:rsid w:val="00E61982"/>
    <w:rsid w:val="00E61AE6"/>
    <w:rsid w:val="00E643A1"/>
    <w:rsid w:val="00E75970"/>
    <w:rsid w:val="00E901A4"/>
    <w:rsid w:val="00E928D8"/>
    <w:rsid w:val="00E97E5B"/>
    <w:rsid w:val="00EA5911"/>
    <w:rsid w:val="00EA6CD4"/>
    <w:rsid w:val="00EA735B"/>
    <w:rsid w:val="00EB5818"/>
    <w:rsid w:val="00EB75F6"/>
    <w:rsid w:val="00EC1120"/>
    <w:rsid w:val="00ED0C2E"/>
    <w:rsid w:val="00ED1970"/>
    <w:rsid w:val="00ED4A16"/>
    <w:rsid w:val="00ED529C"/>
    <w:rsid w:val="00ED7698"/>
    <w:rsid w:val="00EE1D26"/>
    <w:rsid w:val="00EE4B26"/>
    <w:rsid w:val="00EE5AA9"/>
    <w:rsid w:val="00EF2D9B"/>
    <w:rsid w:val="00EF61AB"/>
    <w:rsid w:val="00F12682"/>
    <w:rsid w:val="00F164AA"/>
    <w:rsid w:val="00F16B25"/>
    <w:rsid w:val="00F207CE"/>
    <w:rsid w:val="00F2139F"/>
    <w:rsid w:val="00F2224C"/>
    <w:rsid w:val="00F22CAA"/>
    <w:rsid w:val="00F22D96"/>
    <w:rsid w:val="00F24A14"/>
    <w:rsid w:val="00F26C99"/>
    <w:rsid w:val="00F34863"/>
    <w:rsid w:val="00F35676"/>
    <w:rsid w:val="00F437D2"/>
    <w:rsid w:val="00F55778"/>
    <w:rsid w:val="00F5627E"/>
    <w:rsid w:val="00F56EA2"/>
    <w:rsid w:val="00F67449"/>
    <w:rsid w:val="00F803A2"/>
    <w:rsid w:val="00F8223F"/>
    <w:rsid w:val="00F92E2C"/>
    <w:rsid w:val="00F95244"/>
    <w:rsid w:val="00FA0882"/>
    <w:rsid w:val="00FA5D84"/>
    <w:rsid w:val="00FB4C2B"/>
    <w:rsid w:val="00FB64BE"/>
    <w:rsid w:val="00FC02E4"/>
    <w:rsid w:val="00FC672F"/>
    <w:rsid w:val="00FD3CD3"/>
    <w:rsid w:val="00FF28AB"/>
    <w:rsid w:val="00FF2E02"/>
    <w:rsid w:val="00FF4A01"/>
    <w:rsid w:val="05BD585F"/>
    <w:rsid w:val="231D763E"/>
    <w:rsid w:val="47DB7A42"/>
    <w:rsid w:val="6AEA9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2357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2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2DA"/>
    <w:pPr>
      <w:ind w:left="720"/>
      <w:contextualSpacing/>
    </w:pPr>
  </w:style>
  <w:style w:type="paragraph" w:styleId="Header">
    <w:name w:val="header"/>
    <w:basedOn w:val="Normal"/>
    <w:link w:val="HeaderChar"/>
    <w:uiPriority w:val="99"/>
    <w:unhideWhenUsed/>
    <w:rsid w:val="00E24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81D"/>
  </w:style>
  <w:style w:type="paragraph" w:styleId="Footer">
    <w:name w:val="footer"/>
    <w:basedOn w:val="Normal"/>
    <w:link w:val="FooterChar"/>
    <w:uiPriority w:val="99"/>
    <w:unhideWhenUsed/>
    <w:rsid w:val="00E24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81D"/>
  </w:style>
  <w:style w:type="character" w:styleId="Hyperlink">
    <w:name w:val="Hyperlink"/>
    <w:basedOn w:val="DefaultParagraphFont"/>
    <w:uiPriority w:val="99"/>
    <w:unhideWhenUsed/>
    <w:rsid w:val="00E2481D"/>
    <w:rPr>
      <w:color w:val="0563C1" w:themeColor="hyperlink"/>
      <w:u w:val="single"/>
    </w:rPr>
  </w:style>
  <w:style w:type="character" w:customStyle="1" w:styleId="UnresolvedMention1">
    <w:name w:val="Unresolved Mention1"/>
    <w:basedOn w:val="DefaultParagraphFont"/>
    <w:uiPriority w:val="99"/>
    <w:semiHidden/>
    <w:unhideWhenUsed/>
    <w:rsid w:val="00E2481D"/>
    <w:rPr>
      <w:color w:val="605E5C"/>
      <w:shd w:val="clear" w:color="auto" w:fill="E1DFDD"/>
    </w:rPr>
  </w:style>
  <w:style w:type="paragraph" w:styleId="BalloonText">
    <w:name w:val="Balloon Text"/>
    <w:basedOn w:val="Normal"/>
    <w:link w:val="BalloonTextChar"/>
    <w:uiPriority w:val="99"/>
    <w:semiHidden/>
    <w:unhideWhenUsed/>
    <w:rsid w:val="00630C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C24"/>
    <w:rPr>
      <w:rFonts w:ascii="Segoe UI" w:hAnsi="Segoe UI" w:cs="Segoe UI"/>
      <w:sz w:val="18"/>
      <w:szCs w:val="18"/>
    </w:rPr>
  </w:style>
  <w:style w:type="paragraph" w:styleId="BodyText">
    <w:name w:val="Body Text"/>
    <w:basedOn w:val="Normal"/>
    <w:link w:val="BodyTextChar"/>
    <w:uiPriority w:val="1"/>
    <w:qFormat/>
    <w:rsid w:val="00D85DAA"/>
    <w:pPr>
      <w:widowControl w:val="0"/>
      <w:autoSpaceDE w:val="0"/>
      <w:autoSpaceDN w:val="0"/>
      <w:spacing w:after="0" w:line="240" w:lineRule="auto"/>
    </w:pPr>
    <w:rPr>
      <w:rFonts w:ascii="Arial Narrow" w:eastAsia="Arial Narrow" w:hAnsi="Arial Narrow" w:cs="Arial Narrow"/>
      <w:lang w:eastAsia="en-AU" w:bidi="en-AU"/>
    </w:rPr>
  </w:style>
  <w:style w:type="character" w:customStyle="1" w:styleId="BodyTextChar">
    <w:name w:val="Body Text Char"/>
    <w:basedOn w:val="DefaultParagraphFont"/>
    <w:link w:val="BodyText"/>
    <w:uiPriority w:val="1"/>
    <w:rsid w:val="00D85DAA"/>
    <w:rPr>
      <w:rFonts w:ascii="Arial Narrow" w:eastAsia="Arial Narrow" w:hAnsi="Arial Narrow" w:cs="Arial Narrow"/>
      <w:lang w:eastAsia="en-AU" w:bidi="en-AU"/>
    </w:rPr>
  </w:style>
  <w:style w:type="character" w:customStyle="1" w:styleId="UnresolvedMention2">
    <w:name w:val="Unresolved Mention2"/>
    <w:basedOn w:val="DefaultParagraphFont"/>
    <w:uiPriority w:val="99"/>
    <w:semiHidden/>
    <w:unhideWhenUsed/>
    <w:rsid w:val="001F49ED"/>
    <w:rPr>
      <w:color w:val="605E5C"/>
      <w:shd w:val="clear" w:color="auto" w:fill="E1DFDD"/>
    </w:rPr>
  </w:style>
  <w:style w:type="character" w:styleId="CommentReference">
    <w:name w:val="annotation reference"/>
    <w:basedOn w:val="DefaultParagraphFont"/>
    <w:uiPriority w:val="99"/>
    <w:semiHidden/>
    <w:unhideWhenUsed/>
    <w:rsid w:val="00D17AEF"/>
    <w:rPr>
      <w:sz w:val="16"/>
      <w:szCs w:val="16"/>
    </w:rPr>
  </w:style>
  <w:style w:type="paragraph" w:styleId="CommentText">
    <w:name w:val="annotation text"/>
    <w:basedOn w:val="Normal"/>
    <w:link w:val="CommentTextChar"/>
    <w:uiPriority w:val="99"/>
    <w:semiHidden/>
    <w:unhideWhenUsed/>
    <w:rsid w:val="00D17AEF"/>
    <w:pPr>
      <w:spacing w:line="240" w:lineRule="auto"/>
    </w:pPr>
    <w:rPr>
      <w:sz w:val="20"/>
      <w:szCs w:val="20"/>
    </w:rPr>
  </w:style>
  <w:style w:type="character" w:customStyle="1" w:styleId="CommentTextChar">
    <w:name w:val="Comment Text Char"/>
    <w:basedOn w:val="DefaultParagraphFont"/>
    <w:link w:val="CommentText"/>
    <w:uiPriority w:val="99"/>
    <w:semiHidden/>
    <w:rsid w:val="00D17AEF"/>
    <w:rPr>
      <w:sz w:val="20"/>
      <w:szCs w:val="20"/>
    </w:rPr>
  </w:style>
  <w:style w:type="paragraph" w:styleId="CommentSubject">
    <w:name w:val="annotation subject"/>
    <w:basedOn w:val="CommentText"/>
    <w:next w:val="CommentText"/>
    <w:link w:val="CommentSubjectChar"/>
    <w:uiPriority w:val="99"/>
    <w:semiHidden/>
    <w:unhideWhenUsed/>
    <w:rsid w:val="00D17AEF"/>
    <w:rPr>
      <w:b/>
      <w:bCs/>
    </w:rPr>
  </w:style>
  <w:style w:type="character" w:customStyle="1" w:styleId="CommentSubjectChar">
    <w:name w:val="Comment Subject Char"/>
    <w:basedOn w:val="CommentTextChar"/>
    <w:link w:val="CommentSubject"/>
    <w:uiPriority w:val="99"/>
    <w:semiHidden/>
    <w:rsid w:val="00D17AEF"/>
    <w:rPr>
      <w:b/>
      <w:bCs/>
      <w:sz w:val="20"/>
      <w:szCs w:val="20"/>
    </w:rPr>
  </w:style>
  <w:style w:type="paragraph" w:styleId="Revision">
    <w:name w:val="Revision"/>
    <w:hidden/>
    <w:uiPriority w:val="99"/>
    <w:semiHidden/>
    <w:rsid w:val="00564C3D"/>
    <w:pPr>
      <w:spacing w:after="0" w:line="240" w:lineRule="auto"/>
    </w:pPr>
  </w:style>
  <w:style w:type="character" w:styleId="UnresolvedMention">
    <w:name w:val="Unresolved Mention"/>
    <w:basedOn w:val="DefaultParagraphFont"/>
    <w:uiPriority w:val="99"/>
    <w:semiHidden/>
    <w:unhideWhenUsed/>
    <w:rsid w:val="00CA5DCC"/>
    <w:rPr>
      <w:color w:val="605E5C"/>
      <w:shd w:val="clear" w:color="auto" w:fill="E1DFDD"/>
    </w:rPr>
  </w:style>
  <w:style w:type="paragraph" w:styleId="Title">
    <w:name w:val="Title"/>
    <w:basedOn w:val="Normal"/>
    <w:next w:val="Normal"/>
    <w:link w:val="TitleChar"/>
    <w:uiPriority w:val="10"/>
    <w:qFormat/>
    <w:rsid w:val="003252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2C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52C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52135">
      <w:bodyDiv w:val="1"/>
      <w:marLeft w:val="0"/>
      <w:marRight w:val="0"/>
      <w:marTop w:val="0"/>
      <w:marBottom w:val="0"/>
      <w:divBdr>
        <w:top w:val="none" w:sz="0" w:space="0" w:color="auto"/>
        <w:left w:val="none" w:sz="0" w:space="0" w:color="auto"/>
        <w:bottom w:val="none" w:sz="0" w:space="0" w:color="auto"/>
        <w:right w:val="none" w:sz="0" w:space="0" w:color="auto"/>
      </w:divBdr>
    </w:div>
    <w:div w:id="326980961">
      <w:bodyDiv w:val="1"/>
      <w:marLeft w:val="0"/>
      <w:marRight w:val="0"/>
      <w:marTop w:val="0"/>
      <w:marBottom w:val="0"/>
      <w:divBdr>
        <w:top w:val="none" w:sz="0" w:space="0" w:color="auto"/>
        <w:left w:val="none" w:sz="0" w:space="0" w:color="auto"/>
        <w:bottom w:val="none" w:sz="0" w:space="0" w:color="auto"/>
        <w:right w:val="none" w:sz="0" w:space="0" w:color="auto"/>
      </w:divBdr>
    </w:div>
    <w:div w:id="630554232">
      <w:bodyDiv w:val="1"/>
      <w:marLeft w:val="0"/>
      <w:marRight w:val="0"/>
      <w:marTop w:val="0"/>
      <w:marBottom w:val="0"/>
      <w:divBdr>
        <w:top w:val="none" w:sz="0" w:space="0" w:color="auto"/>
        <w:left w:val="none" w:sz="0" w:space="0" w:color="auto"/>
        <w:bottom w:val="none" w:sz="0" w:space="0" w:color="auto"/>
        <w:right w:val="none" w:sz="0" w:space="0" w:color="auto"/>
      </w:divBdr>
    </w:div>
    <w:div w:id="1088043980">
      <w:bodyDiv w:val="1"/>
      <w:marLeft w:val="0"/>
      <w:marRight w:val="0"/>
      <w:marTop w:val="0"/>
      <w:marBottom w:val="0"/>
      <w:divBdr>
        <w:top w:val="none" w:sz="0" w:space="0" w:color="auto"/>
        <w:left w:val="none" w:sz="0" w:space="0" w:color="auto"/>
        <w:bottom w:val="none" w:sz="0" w:space="0" w:color="auto"/>
        <w:right w:val="none" w:sz="0" w:space="0" w:color="auto"/>
      </w:divBdr>
    </w:div>
    <w:div w:id="1482389127">
      <w:bodyDiv w:val="1"/>
      <w:marLeft w:val="0"/>
      <w:marRight w:val="0"/>
      <w:marTop w:val="0"/>
      <w:marBottom w:val="0"/>
      <w:divBdr>
        <w:top w:val="none" w:sz="0" w:space="0" w:color="auto"/>
        <w:left w:val="none" w:sz="0" w:space="0" w:color="auto"/>
        <w:bottom w:val="none" w:sz="0" w:space="0" w:color="auto"/>
        <w:right w:val="none" w:sz="0" w:space="0" w:color="auto"/>
      </w:divBdr>
    </w:div>
    <w:div w:id="188359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er.org/au/ozpisa/publications-and-da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reg.donaghue@ec.edu.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council.edu.au/EC-Reports-and-Public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4D998-0311-4604-8890-5C3A4847B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BC3F8-153E-4ACC-A9D8-24E7A066B743}">
  <ds:schemaRefs>
    <ds:schemaRef ds:uri="http://schemas.openxmlformats.org/officeDocument/2006/bibliography"/>
  </ds:schemaRefs>
</ds:datastoreItem>
</file>

<file path=customXml/itemProps3.xml><?xml version="1.0" encoding="utf-8"?>
<ds:datastoreItem xmlns:ds="http://schemas.openxmlformats.org/officeDocument/2006/customXml" ds:itemID="{1A8206BC-B6DF-4A71-98EC-47CBE72EE0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EEBC86-9A0F-47F5-921B-4381C7B26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2019-12-11T13:09:00Z</dcterms:created>
  <dcterms:modified xsi:type="dcterms:W3CDTF">2021-07-06T03:19:00Z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ies>
</file>