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9FB8A" w14:textId="42D46394" w:rsidR="006D1C91" w:rsidRPr="004C734B" w:rsidRDefault="006D1C91" w:rsidP="004B261F">
      <w:pPr>
        <w:tabs>
          <w:tab w:val="left" w:pos="950"/>
        </w:tabs>
        <w:kinsoku w:val="0"/>
        <w:overflowPunct w:val="0"/>
        <w:autoSpaceDE w:val="0"/>
        <w:autoSpaceDN w:val="0"/>
        <w:adjustRightInd w:val="0"/>
        <w:spacing w:before="33" w:after="0" w:line="240" w:lineRule="auto"/>
        <w:ind w:right="342" w:firstLine="142"/>
        <w:rPr>
          <w:rFonts w:ascii="Arial" w:hAnsi="Arial" w:cs="Arial"/>
          <w:bCs/>
          <w:spacing w:val="-1"/>
        </w:rPr>
      </w:pPr>
      <w:r w:rsidRPr="004C734B">
        <w:rPr>
          <w:rFonts w:ascii="Arial" w:hAnsi="Arial" w:cs="Arial"/>
          <w:bCs/>
          <w:spacing w:val="-1"/>
        </w:rPr>
        <w:t>2</w:t>
      </w:r>
      <w:r w:rsidR="00606968" w:rsidRPr="004C734B">
        <w:rPr>
          <w:rFonts w:ascii="Arial" w:hAnsi="Arial" w:cs="Arial"/>
          <w:bCs/>
          <w:spacing w:val="-1"/>
        </w:rPr>
        <w:t>7</w:t>
      </w:r>
      <w:r w:rsidRPr="004C734B">
        <w:rPr>
          <w:rFonts w:ascii="Arial" w:hAnsi="Arial" w:cs="Arial"/>
          <w:bCs/>
          <w:spacing w:val="-1"/>
        </w:rPr>
        <w:t xml:space="preserve"> March 2020</w:t>
      </w:r>
      <w:r w:rsidR="00EE2C50" w:rsidRPr="004C734B">
        <w:rPr>
          <w:rFonts w:ascii="Arial" w:hAnsi="Arial" w:cs="Arial"/>
          <w:bCs/>
          <w:spacing w:val="-1"/>
        </w:rPr>
        <w:t xml:space="preserve"> </w:t>
      </w:r>
    </w:p>
    <w:p w14:paraId="011493A7" w14:textId="77777777" w:rsidR="006D1C91" w:rsidRDefault="006D1C91" w:rsidP="006D1C91">
      <w:pPr>
        <w:tabs>
          <w:tab w:val="left" w:pos="950"/>
        </w:tabs>
        <w:kinsoku w:val="0"/>
        <w:overflowPunct w:val="0"/>
        <w:autoSpaceDE w:val="0"/>
        <w:autoSpaceDN w:val="0"/>
        <w:adjustRightInd w:val="0"/>
        <w:spacing w:before="33" w:after="0" w:line="240" w:lineRule="auto"/>
        <w:ind w:right="342"/>
        <w:rPr>
          <w:rFonts w:ascii="Arial" w:hAnsi="Arial" w:cs="Arial"/>
          <w:b/>
          <w:spacing w:val="-1"/>
        </w:rPr>
      </w:pPr>
    </w:p>
    <w:p w14:paraId="10A19035" w14:textId="78AC7AE0" w:rsidR="00432FFE" w:rsidRPr="00633673" w:rsidRDefault="00681F4B" w:rsidP="0038105F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33673">
        <w:rPr>
          <w:rFonts w:ascii="Arial" w:hAnsi="Arial" w:cs="Arial"/>
          <w:b/>
          <w:bCs/>
          <w:sz w:val="28"/>
          <w:szCs w:val="28"/>
        </w:rPr>
        <w:t xml:space="preserve">Meeting </w:t>
      </w:r>
      <w:r w:rsidR="00432FFE" w:rsidRPr="00633673">
        <w:rPr>
          <w:rFonts w:ascii="Arial" w:hAnsi="Arial" w:cs="Arial"/>
          <w:b/>
          <w:bCs/>
          <w:sz w:val="28"/>
          <w:szCs w:val="28"/>
        </w:rPr>
        <w:t>Communique</w:t>
      </w:r>
    </w:p>
    <w:p w14:paraId="41EE295C" w14:textId="14961D42" w:rsidR="006444B5" w:rsidRDefault="005F79D6" w:rsidP="006444B5">
      <w:pPr>
        <w:tabs>
          <w:tab w:val="left" w:pos="950"/>
        </w:tabs>
        <w:kinsoku w:val="0"/>
        <w:overflowPunct w:val="0"/>
        <w:autoSpaceDE w:val="0"/>
        <w:autoSpaceDN w:val="0"/>
        <w:adjustRightInd w:val="0"/>
        <w:spacing w:before="120" w:after="120" w:line="240" w:lineRule="auto"/>
        <w:ind w:left="142" w:right="342"/>
        <w:rPr>
          <w:rFonts w:ascii="Arial" w:hAnsi="Arial" w:cs="Arial"/>
          <w:bCs/>
          <w:spacing w:val="-1"/>
        </w:rPr>
      </w:pPr>
      <w:r w:rsidRPr="005F79D6">
        <w:rPr>
          <w:rFonts w:ascii="Arial" w:hAnsi="Arial" w:cs="Arial"/>
          <w:bCs/>
          <w:spacing w:val="-1"/>
        </w:rPr>
        <w:t xml:space="preserve">Education Ministers met by Teleconference this morning to collaborate on responses to the COVID-19 pandemic. Ministers acknowledged the extraordinary efforts of all </w:t>
      </w:r>
      <w:r w:rsidR="00491080">
        <w:rPr>
          <w:rFonts w:ascii="Arial" w:hAnsi="Arial" w:cs="Arial"/>
          <w:bCs/>
          <w:spacing w:val="-1"/>
        </w:rPr>
        <w:t>early child</w:t>
      </w:r>
      <w:r w:rsidR="009D49F2">
        <w:rPr>
          <w:rFonts w:ascii="Arial" w:hAnsi="Arial" w:cs="Arial"/>
          <w:bCs/>
          <w:spacing w:val="-1"/>
        </w:rPr>
        <w:t xml:space="preserve">hood education and </w:t>
      </w:r>
      <w:r w:rsidR="000E2CC5">
        <w:rPr>
          <w:rFonts w:ascii="Arial" w:hAnsi="Arial" w:cs="Arial"/>
          <w:bCs/>
          <w:spacing w:val="-1"/>
        </w:rPr>
        <w:t xml:space="preserve">care workers, </w:t>
      </w:r>
      <w:r w:rsidRPr="005F79D6">
        <w:rPr>
          <w:rFonts w:ascii="Arial" w:hAnsi="Arial" w:cs="Arial"/>
          <w:bCs/>
          <w:spacing w:val="-1"/>
        </w:rPr>
        <w:t xml:space="preserve">teachers, support staff and school leaders across the country as they have worked together to continue to support </w:t>
      </w:r>
      <w:r w:rsidR="00375645">
        <w:rPr>
          <w:rFonts w:ascii="Arial" w:hAnsi="Arial" w:cs="Arial"/>
          <w:bCs/>
          <w:spacing w:val="-1"/>
        </w:rPr>
        <w:t xml:space="preserve">the learning and wellbeing of </w:t>
      </w:r>
      <w:r w:rsidR="00A30AEC">
        <w:rPr>
          <w:rFonts w:ascii="Arial" w:hAnsi="Arial" w:cs="Arial"/>
          <w:bCs/>
          <w:spacing w:val="-1"/>
        </w:rPr>
        <w:t xml:space="preserve">children and young people </w:t>
      </w:r>
      <w:r w:rsidRPr="005F79D6">
        <w:rPr>
          <w:rFonts w:ascii="Arial" w:hAnsi="Arial" w:cs="Arial"/>
          <w:bCs/>
          <w:spacing w:val="-1"/>
        </w:rPr>
        <w:t>through this exceptionally challenging time.</w:t>
      </w:r>
    </w:p>
    <w:p w14:paraId="3F5C10E7" w14:textId="3FA10686" w:rsidR="006444B5" w:rsidRDefault="006444B5" w:rsidP="006444B5">
      <w:pPr>
        <w:tabs>
          <w:tab w:val="left" w:pos="950"/>
        </w:tabs>
        <w:kinsoku w:val="0"/>
        <w:overflowPunct w:val="0"/>
        <w:autoSpaceDE w:val="0"/>
        <w:autoSpaceDN w:val="0"/>
        <w:adjustRightInd w:val="0"/>
        <w:spacing w:before="120" w:after="120" w:line="240" w:lineRule="auto"/>
        <w:ind w:left="142" w:right="342"/>
        <w:rPr>
          <w:rFonts w:ascii="Arial" w:hAnsi="Arial" w:cs="Arial"/>
          <w:bCs/>
          <w:spacing w:val="-1"/>
        </w:rPr>
      </w:pPr>
      <w:r w:rsidRPr="004C734B">
        <w:rPr>
          <w:rFonts w:ascii="Arial" w:hAnsi="Arial" w:cs="Arial"/>
          <w:bCs/>
          <w:spacing w:val="-1"/>
        </w:rPr>
        <w:t>Education Council acknowledged the National Cabinet statement today on schooling, that school systems are now in a transition phase until the end of the term to prepare for a new mode of operation following the school holidays.</w:t>
      </w:r>
    </w:p>
    <w:p w14:paraId="0424DF07" w14:textId="77777777" w:rsidR="008A4FC7" w:rsidRDefault="008A4FC7" w:rsidP="008A4FC7">
      <w:pPr>
        <w:tabs>
          <w:tab w:val="left" w:pos="950"/>
        </w:tabs>
        <w:kinsoku w:val="0"/>
        <w:overflowPunct w:val="0"/>
        <w:autoSpaceDE w:val="0"/>
        <w:autoSpaceDN w:val="0"/>
        <w:adjustRightInd w:val="0"/>
        <w:spacing w:before="240" w:after="240" w:line="240" w:lineRule="auto"/>
        <w:ind w:left="142" w:right="340"/>
        <w:rPr>
          <w:rFonts w:ascii="Arial" w:hAnsi="Arial" w:cs="Arial"/>
          <w:b/>
          <w:spacing w:val="-1"/>
        </w:rPr>
      </w:pPr>
      <w:r w:rsidRPr="008E7DF0">
        <w:rPr>
          <w:rFonts w:ascii="Arial" w:hAnsi="Arial" w:cs="Arial"/>
          <w:b/>
          <w:spacing w:val="-1"/>
        </w:rPr>
        <w:t>E</w:t>
      </w:r>
      <w:r w:rsidRPr="00A66C3C">
        <w:rPr>
          <w:rFonts w:ascii="Arial" w:hAnsi="Arial" w:cs="Arial"/>
          <w:b/>
          <w:spacing w:val="-1"/>
        </w:rPr>
        <w:t>arly education and care sector</w:t>
      </w:r>
      <w:r w:rsidRPr="001A1A2E">
        <w:rPr>
          <w:rFonts w:ascii="Arial" w:hAnsi="Arial" w:cs="Arial"/>
          <w:b/>
          <w:spacing w:val="-1"/>
        </w:rPr>
        <w:t xml:space="preserve"> </w:t>
      </w:r>
    </w:p>
    <w:p w14:paraId="3CA93B1A" w14:textId="77777777" w:rsidR="008A4FC7" w:rsidRDefault="008A4FC7" w:rsidP="008A4FC7">
      <w:pPr>
        <w:tabs>
          <w:tab w:val="left" w:pos="950"/>
        </w:tabs>
        <w:kinsoku w:val="0"/>
        <w:overflowPunct w:val="0"/>
        <w:autoSpaceDE w:val="0"/>
        <w:autoSpaceDN w:val="0"/>
        <w:adjustRightInd w:val="0"/>
        <w:spacing w:before="33" w:after="120" w:line="240" w:lineRule="auto"/>
        <w:ind w:left="142" w:right="342"/>
        <w:rPr>
          <w:rFonts w:ascii="Arial" w:hAnsi="Arial" w:cs="Arial"/>
          <w:bCs/>
          <w:spacing w:val="-1"/>
        </w:rPr>
      </w:pPr>
      <w:r w:rsidRPr="00CD568B">
        <w:rPr>
          <w:rFonts w:ascii="Arial" w:hAnsi="Arial" w:cs="Arial"/>
          <w:bCs/>
          <w:spacing w:val="-1"/>
        </w:rPr>
        <w:t xml:space="preserve">Education Council agreed </w:t>
      </w:r>
      <w:r>
        <w:rPr>
          <w:rFonts w:ascii="Arial" w:hAnsi="Arial" w:cs="Arial"/>
          <w:bCs/>
          <w:spacing w:val="-1"/>
        </w:rPr>
        <w:t>that supporting</w:t>
      </w:r>
      <w:r w:rsidRPr="00CD568B">
        <w:rPr>
          <w:rFonts w:ascii="Arial" w:hAnsi="Arial" w:cs="Arial"/>
          <w:bCs/>
          <w:spacing w:val="-1"/>
        </w:rPr>
        <w:t xml:space="preserve"> </w:t>
      </w:r>
      <w:r>
        <w:rPr>
          <w:rFonts w:ascii="Arial" w:hAnsi="Arial" w:cs="Arial"/>
          <w:bCs/>
          <w:spacing w:val="-1"/>
        </w:rPr>
        <w:t xml:space="preserve">ongoing </w:t>
      </w:r>
      <w:r w:rsidRPr="00CD568B">
        <w:rPr>
          <w:rFonts w:ascii="Arial" w:hAnsi="Arial" w:cs="Arial"/>
          <w:bCs/>
          <w:spacing w:val="-1"/>
        </w:rPr>
        <w:t xml:space="preserve">access to </w:t>
      </w:r>
      <w:r>
        <w:rPr>
          <w:rFonts w:ascii="Arial" w:hAnsi="Arial" w:cs="Arial"/>
          <w:bCs/>
          <w:spacing w:val="-1"/>
        </w:rPr>
        <w:t>early childhood education and care services</w:t>
      </w:r>
      <w:r w:rsidRPr="00CD568B">
        <w:rPr>
          <w:rFonts w:ascii="Arial" w:hAnsi="Arial" w:cs="Arial"/>
          <w:bCs/>
          <w:spacing w:val="-1"/>
        </w:rPr>
        <w:t xml:space="preserve"> for vulnerable children and the children of essential workers</w:t>
      </w:r>
      <w:r>
        <w:rPr>
          <w:rFonts w:ascii="Arial" w:hAnsi="Arial" w:cs="Arial"/>
          <w:bCs/>
          <w:spacing w:val="-1"/>
        </w:rPr>
        <w:t xml:space="preserve"> is a priority</w:t>
      </w:r>
      <w:r w:rsidRPr="00CD568B">
        <w:rPr>
          <w:rFonts w:ascii="Arial" w:hAnsi="Arial" w:cs="Arial"/>
          <w:bCs/>
          <w:spacing w:val="-1"/>
        </w:rPr>
        <w:t xml:space="preserve">.  </w:t>
      </w:r>
    </w:p>
    <w:p w14:paraId="434D17BC" w14:textId="58E4F52E" w:rsidR="008A4FC7" w:rsidRDefault="008A4FC7" w:rsidP="008A4FC7">
      <w:pPr>
        <w:tabs>
          <w:tab w:val="left" w:pos="950"/>
        </w:tabs>
        <w:kinsoku w:val="0"/>
        <w:overflowPunct w:val="0"/>
        <w:autoSpaceDE w:val="0"/>
        <w:autoSpaceDN w:val="0"/>
        <w:adjustRightInd w:val="0"/>
        <w:spacing w:before="33" w:after="120" w:line="240" w:lineRule="auto"/>
        <w:ind w:left="142" w:right="342"/>
        <w:rPr>
          <w:rFonts w:ascii="Arial" w:hAnsi="Arial" w:cs="Arial"/>
          <w:bCs/>
          <w:spacing w:val="-1"/>
        </w:rPr>
      </w:pPr>
      <w:r w:rsidRPr="00CD568B">
        <w:rPr>
          <w:rFonts w:ascii="Arial" w:hAnsi="Arial" w:cs="Arial"/>
          <w:bCs/>
          <w:spacing w:val="-1"/>
        </w:rPr>
        <w:t xml:space="preserve">Ministers agreed </w:t>
      </w:r>
      <w:r w:rsidR="00F5179D">
        <w:rPr>
          <w:rFonts w:ascii="Arial" w:hAnsi="Arial" w:cs="Arial"/>
          <w:bCs/>
          <w:spacing w:val="-1"/>
        </w:rPr>
        <w:t xml:space="preserve">the importance of </w:t>
      </w:r>
      <w:r w:rsidRPr="00CD568B">
        <w:rPr>
          <w:rFonts w:ascii="Arial" w:hAnsi="Arial" w:cs="Arial"/>
          <w:bCs/>
          <w:spacing w:val="-1"/>
        </w:rPr>
        <w:t xml:space="preserve">maintaining safe, high quality </w:t>
      </w:r>
      <w:r>
        <w:rPr>
          <w:rFonts w:ascii="Arial" w:hAnsi="Arial" w:cs="Arial"/>
          <w:bCs/>
          <w:spacing w:val="-1"/>
        </w:rPr>
        <w:t>early childhood education and care services</w:t>
      </w:r>
      <w:r w:rsidRPr="001A1A2E">
        <w:rPr>
          <w:rFonts w:ascii="Arial" w:hAnsi="Arial" w:cs="Arial"/>
          <w:bCs/>
          <w:spacing w:val="-1"/>
        </w:rPr>
        <w:t>, adher</w:t>
      </w:r>
      <w:r w:rsidR="00F5179D">
        <w:rPr>
          <w:rFonts w:ascii="Arial" w:hAnsi="Arial" w:cs="Arial"/>
          <w:bCs/>
          <w:spacing w:val="-1"/>
        </w:rPr>
        <w:t>ing</w:t>
      </w:r>
      <w:r w:rsidRPr="001A1A2E">
        <w:rPr>
          <w:rFonts w:ascii="Arial" w:hAnsi="Arial" w:cs="Arial"/>
          <w:bCs/>
          <w:spacing w:val="-1"/>
        </w:rPr>
        <w:t xml:space="preserve"> to public health advice, and </w:t>
      </w:r>
      <w:r w:rsidR="00A8216A">
        <w:rPr>
          <w:rFonts w:ascii="Arial" w:hAnsi="Arial" w:cs="Arial"/>
          <w:bCs/>
          <w:spacing w:val="-1"/>
        </w:rPr>
        <w:t xml:space="preserve">to </w:t>
      </w:r>
      <w:r w:rsidRPr="001A1A2E">
        <w:rPr>
          <w:rFonts w:ascii="Arial" w:hAnsi="Arial" w:cs="Arial"/>
          <w:bCs/>
          <w:spacing w:val="-1"/>
        </w:rPr>
        <w:t>be flexible and responsive to community needs.</w:t>
      </w:r>
    </w:p>
    <w:p w14:paraId="1B76F471" w14:textId="77777777" w:rsidR="008A4FC7" w:rsidRPr="00FE14C1" w:rsidRDefault="008A4FC7" w:rsidP="008A4FC7">
      <w:pPr>
        <w:tabs>
          <w:tab w:val="left" w:pos="950"/>
        </w:tabs>
        <w:kinsoku w:val="0"/>
        <w:overflowPunct w:val="0"/>
        <w:autoSpaceDE w:val="0"/>
        <w:autoSpaceDN w:val="0"/>
        <w:adjustRightInd w:val="0"/>
        <w:spacing w:before="33" w:after="120" w:line="240" w:lineRule="auto"/>
        <w:ind w:left="142" w:right="342"/>
        <w:rPr>
          <w:rFonts w:ascii="Arial" w:hAnsi="Arial" w:cs="Arial"/>
          <w:bCs/>
          <w:spacing w:val="-1"/>
        </w:rPr>
      </w:pPr>
      <w:r w:rsidRPr="00FE14C1">
        <w:rPr>
          <w:rFonts w:ascii="Arial" w:hAnsi="Arial" w:cs="Arial"/>
          <w:bCs/>
          <w:spacing w:val="-1"/>
        </w:rPr>
        <w:t xml:space="preserve">Ministers noted that governments have enacted a range of stimulus measures and are developing further safety net measures to support the economy including the early education and care sector. </w:t>
      </w:r>
    </w:p>
    <w:p w14:paraId="3D8C4853" w14:textId="77777777" w:rsidR="008A4FC7" w:rsidRPr="00CD568B" w:rsidRDefault="008A4FC7" w:rsidP="008A4FC7">
      <w:pPr>
        <w:tabs>
          <w:tab w:val="left" w:pos="950"/>
        </w:tabs>
        <w:kinsoku w:val="0"/>
        <w:overflowPunct w:val="0"/>
        <w:autoSpaceDE w:val="0"/>
        <w:autoSpaceDN w:val="0"/>
        <w:adjustRightInd w:val="0"/>
        <w:spacing w:before="33" w:after="120" w:line="240" w:lineRule="auto"/>
        <w:ind w:left="142" w:right="342"/>
        <w:rPr>
          <w:rFonts w:ascii="Arial" w:hAnsi="Arial" w:cs="Arial"/>
          <w:bCs/>
          <w:spacing w:val="-1"/>
        </w:rPr>
      </w:pPr>
      <w:r w:rsidRPr="00FE14C1">
        <w:rPr>
          <w:rFonts w:ascii="Arial" w:hAnsi="Arial" w:cs="Arial"/>
          <w:bCs/>
          <w:spacing w:val="-1"/>
        </w:rPr>
        <w:t>Council agreed that all governments will continue to work with the sector to address the issues presented by COVID-19.  Ministers have established a small working group, chaired by the Australian Government, which will provide urgent advice back to Education Council by early next week, on regulatory, funding and viability measures.</w:t>
      </w:r>
    </w:p>
    <w:p w14:paraId="557FE621" w14:textId="3615AA18" w:rsidR="00F012B8" w:rsidRPr="001A1A2E" w:rsidRDefault="00F012B8" w:rsidP="00872D0F">
      <w:pPr>
        <w:tabs>
          <w:tab w:val="left" w:pos="950"/>
        </w:tabs>
        <w:kinsoku w:val="0"/>
        <w:overflowPunct w:val="0"/>
        <w:autoSpaceDE w:val="0"/>
        <w:autoSpaceDN w:val="0"/>
        <w:adjustRightInd w:val="0"/>
        <w:spacing w:before="240" w:after="240" w:line="240" w:lineRule="auto"/>
        <w:ind w:left="142" w:right="340"/>
        <w:rPr>
          <w:rFonts w:ascii="Arial" w:hAnsi="Arial" w:cs="Arial"/>
          <w:b/>
          <w:spacing w:val="-1"/>
        </w:rPr>
      </w:pPr>
      <w:r w:rsidRPr="001A1A2E">
        <w:rPr>
          <w:rFonts w:ascii="Arial" w:hAnsi="Arial" w:cs="Arial"/>
          <w:b/>
          <w:spacing w:val="-1"/>
        </w:rPr>
        <w:t xml:space="preserve">Senior </w:t>
      </w:r>
      <w:r w:rsidR="002F749E">
        <w:rPr>
          <w:rFonts w:ascii="Arial" w:hAnsi="Arial" w:cs="Arial"/>
          <w:b/>
          <w:spacing w:val="-1"/>
        </w:rPr>
        <w:t>s</w:t>
      </w:r>
      <w:r w:rsidRPr="001A1A2E">
        <w:rPr>
          <w:rFonts w:ascii="Arial" w:hAnsi="Arial" w:cs="Arial"/>
          <w:b/>
          <w:spacing w:val="-1"/>
        </w:rPr>
        <w:t xml:space="preserve">econdary </w:t>
      </w:r>
      <w:r w:rsidR="002F749E">
        <w:rPr>
          <w:rFonts w:ascii="Arial" w:hAnsi="Arial" w:cs="Arial"/>
          <w:b/>
          <w:spacing w:val="-1"/>
        </w:rPr>
        <w:t>a</w:t>
      </w:r>
      <w:r w:rsidR="00913F9C" w:rsidRPr="001A1A2E">
        <w:rPr>
          <w:rFonts w:ascii="Arial" w:hAnsi="Arial" w:cs="Arial"/>
          <w:b/>
          <w:spacing w:val="-1"/>
        </w:rPr>
        <w:t>ssessments</w:t>
      </w:r>
      <w:r w:rsidR="00E2515B">
        <w:rPr>
          <w:rFonts w:ascii="Arial" w:hAnsi="Arial" w:cs="Arial"/>
          <w:b/>
          <w:spacing w:val="-1"/>
        </w:rPr>
        <w:t xml:space="preserve"> and university admissions</w:t>
      </w:r>
    </w:p>
    <w:p w14:paraId="2646A224" w14:textId="095DB7A4" w:rsidR="00311A31" w:rsidRPr="00F52744" w:rsidRDefault="00311A31" w:rsidP="00633673">
      <w:pPr>
        <w:tabs>
          <w:tab w:val="left" w:pos="950"/>
        </w:tabs>
        <w:kinsoku w:val="0"/>
        <w:overflowPunct w:val="0"/>
        <w:autoSpaceDE w:val="0"/>
        <w:autoSpaceDN w:val="0"/>
        <w:adjustRightInd w:val="0"/>
        <w:spacing w:before="120" w:after="120" w:line="240" w:lineRule="auto"/>
        <w:ind w:left="142" w:right="342"/>
        <w:rPr>
          <w:rFonts w:ascii="Arial" w:hAnsi="Arial" w:cs="Arial"/>
          <w:bCs/>
          <w:spacing w:val="-1"/>
        </w:rPr>
      </w:pPr>
      <w:r w:rsidRPr="001A1A2E">
        <w:rPr>
          <w:rFonts w:ascii="Arial" w:hAnsi="Arial" w:cs="Arial"/>
          <w:bCs/>
          <w:spacing w:val="-1"/>
        </w:rPr>
        <w:t xml:space="preserve">Education Council </w:t>
      </w:r>
      <w:r w:rsidR="002A1E60" w:rsidRPr="001A1A2E">
        <w:rPr>
          <w:rFonts w:ascii="Arial" w:hAnsi="Arial" w:cs="Arial"/>
          <w:bCs/>
          <w:spacing w:val="-1"/>
        </w:rPr>
        <w:t xml:space="preserve">received </w:t>
      </w:r>
      <w:r w:rsidR="00ED4A0F">
        <w:rPr>
          <w:rFonts w:ascii="Arial" w:hAnsi="Arial" w:cs="Arial"/>
          <w:bCs/>
          <w:spacing w:val="-1"/>
        </w:rPr>
        <w:t>an update</w:t>
      </w:r>
      <w:r w:rsidR="00ED4A0F" w:rsidRPr="001A1A2E">
        <w:rPr>
          <w:rFonts w:ascii="Arial" w:hAnsi="Arial" w:cs="Arial"/>
          <w:bCs/>
          <w:spacing w:val="-1"/>
        </w:rPr>
        <w:t xml:space="preserve"> </w:t>
      </w:r>
      <w:r w:rsidR="002A1E60" w:rsidRPr="001A1A2E">
        <w:rPr>
          <w:rFonts w:ascii="Arial" w:hAnsi="Arial" w:cs="Arial"/>
          <w:bCs/>
          <w:spacing w:val="-1"/>
        </w:rPr>
        <w:t xml:space="preserve">from the </w:t>
      </w:r>
      <w:r w:rsidRPr="001A1A2E">
        <w:rPr>
          <w:rFonts w:ascii="Arial" w:hAnsi="Arial" w:cs="Arial"/>
          <w:bCs/>
          <w:spacing w:val="-1"/>
        </w:rPr>
        <w:t xml:space="preserve">Australasian Curriculum, Assessment and </w:t>
      </w:r>
      <w:r w:rsidRPr="00F52744">
        <w:rPr>
          <w:rFonts w:ascii="Arial" w:hAnsi="Arial" w:cs="Arial"/>
          <w:bCs/>
          <w:spacing w:val="-1"/>
        </w:rPr>
        <w:t xml:space="preserve">Certification Authorities (ACACA) regarding </w:t>
      </w:r>
      <w:r w:rsidR="0018614C">
        <w:rPr>
          <w:rFonts w:ascii="Arial" w:hAnsi="Arial" w:cs="Arial"/>
          <w:bCs/>
          <w:spacing w:val="-1"/>
        </w:rPr>
        <w:t xml:space="preserve">a national approach for </w:t>
      </w:r>
      <w:r w:rsidRPr="00F52744">
        <w:rPr>
          <w:rFonts w:ascii="Arial" w:hAnsi="Arial" w:cs="Arial"/>
          <w:bCs/>
          <w:spacing w:val="-1"/>
        </w:rPr>
        <w:t>Senior Secondary assessments in the wake of COVID-19.</w:t>
      </w:r>
      <w:r w:rsidR="0031074C" w:rsidRPr="00F52744">
        <w:rPr>
          <w:rFonts w:ascii="Arial" w:hAnsi="Arial" w:cs="Arial"/>
          <w:bCs/>
          <w:spacing w:val="-1"/>
        </w:rPr>
        <w:t xml:space="preserve"> </w:t>
      </w:r>
      <w:r w:rsidR="00855C0D" w:rsidRPr="00F52744">
        <w:rPr>
          <w:rFonts w:ascii="Arial" w:hAnsi="Arial" w:cs="Arial"/>
          <w:bCs/>
          <w:spacing w:val="-1"/>
        </w:rPr>
        <w:t>Ministers agreed that</w:t>
      </w:r>
      <w:r w:rsidRPr="00F52744">
        <w:rPr>
          <w:rFonts w:ascii="Arial" w:hAnsi="Arial" w:cs="Arial"/>
          <w:bCs/>
          <w:spacing w:val="-1"/>
        </w:rPr>
        <w:t xml:space="preserve"> </w:t>
      </w:r>
      <w:r w:rsidR="00855C0D" w:rsidRPr="00F52744">
        <w:rPr>
          <w:rFonts w:ascii="Arial" w:hAnsi="Arial" w:cs="Arial"/>
          <w:bCs/>
          <w:spacing w:val="-1"/>
        </w:rPr>
        <w:t xml:space="preserve">it is important </w:t>
      </w:r>
      <w:r w:rsidR="00E8610C" w:rsidRPr="00F52744">
        <w:rPr>
          <w:rFonts w:ascii="Arial" w:hAnsi="Arial" w:cs="Arial"/>
          <w:bCs/>
          <w:spacing w:val="-1"/>
        </w:rPr>
        <w:t xml:space="preserve">that no </w:t>
      </w:r>
      <w:r w:rsidR="00E71F30">
        <w:rPr>
          <w:rFonts w:ascii="Arial" w:hAnsi="Arial" w:cs="Arial"/>
          <w:bCs/>
          <w:spacing w:val="-1"/>
        </w:rPr>
        <w:t xml:space="preserve">senior secondary </w:t>
      </w:r>
      <w:r w:rsidR="00BC5559" w:rsidRPr="00F52744">
        <w:rPr>
          <w:rFonts w:ascii="Arial" w:hAnsi="Arial" w:cs="Arial"/>
          <w:bCs/>
          <w:spacing w:val="-1"/>
        </w:rPr>
        <w:t xml:space="preserve">student is disadvantaged. </w:t>
      </w:r>
      <w:r w:rsidR="00F87BF9" w:rsidRPr="00F52744">
        <w:rPr>
          <w:rFonts w:ascii="Arial" w:hAnsi="Arial" w:cs="Arial"/>
          <w:bCs/>
          <w:spacing w:val="-1"/>
        </w:rPr>
        <w:t xml:space="preserve">Future </w:t>
      </w:r>
      <w:r w:rsidR="00855C0D" w:rsidRPr="00F52744">
        <w:rPr>
          <w:rFonts w:ascii="Arial" w:hAnsi="Arial" w:cs="Arial"/>
          <w:bCs/>
          <w:spacing w:val="-1"/>
        </w:rPr>
        <w:t xml:space="preserve">decisions </w:t>
      </w:r>
      <w:r w:rsidR="00F87BF9" w:rsidRPr="00F52744">
        <w:rPr>
          <w:rFonts w:ascii="Arial" w:hAnsi="Arial" w:cs="Arial"/>
          <w:bCs/>
          <w:spacing w:val="-1"/>
        </w:rPr>
        <w:t xml:space="preserve">will </w:t>
      </w:r>
      <w:r w:rsidR="00B47A02" w:rsidRPr="00F52744">
        <w:rPr>
          <w:rFonts w:ascii="Arial" w:hAnsi="Arial" w:cs="Arial"/>
          <w:bCs/>
          <w:spacing w:val="-1"/>
        </w:rPr>
        <w:t>ensure</w:t>
      </w:r>
      <w:r w:rsidRPr="00F52744">
        <w:rPr>
          <w:rFonts w:ascii="Arial" w:hAnsi="Arial" w:cs="Arial"/>
          <w:bCs/>
          <w:spacing w:val="-1"/>
        </w:rPr>
        <w:t xml:space="preserve"> equitable outcomes for all senior secondary </w:t>
      </w:r>
      <w:r w:rsidR="00B47A02" w:rsidRPr="00F52744">
        <w:rPr>
          <w:rFonts w:ascii="Arial" w:hAnsi="Arial" w:cs="Arial"/>
          <w:bCs/>
          <w:spacing w:val="-1"/>
        </w:rPr>
        <w:t>students as they complete their schooling</w:t>
      </w:r>
      <w:r w:rsidR="00BE46B5" w:rsidRPr="00F52744">
        <w:rPr>
          <w:rFonts w:ascii="Arial" w:hAnsi="Arial" w:cs="Arial"/>
          <w:bCs/>
          <w:spacing w:val="-1"/>
        </w:rPr>
        <w:t>.</w:t>
      </w:r>
    </w:p>
    <w:p w14:paraId="531B9CBA" w14:textId="70517938" w:rsidR="00BF44C0" w:rsidRPr="00F52744" w:rsidRDefault="00BF44C0" w:rsidP="00BF44C0">
      <w:pPr>
        <w:tabs>
          <w:tab w:val="left" w:pos="950"/>
        </w:tabs>
        <w:kinsoku w:val="0"/>
        <w:overflowPunct w:val="0"/>
        <w:autoSpaceDE w:val="0"/>
        <w:autoSpaceDN w:val="0"/>
        <w:adjustRightInd w:val="0"/>
        <w:spacing w:before="120" w:after="120" w:line="240" w:lineRule="auto"/>
        <w:ind w:left="142" w:right="342"/>
        <w:rPr>
          <w:rFonts w:ascii="Arial" w:hAnsi="Arial" w:cs="Arial"/>
          <w:bCs/>
          <w:spacing w:val="-1"/>
        </w:rPr>
      </w:pPr>
      <w:r w:rsidRPr="00F52744">
        <w:rPr>
          <w:rFonts w:ascii="Arial" w:hAnsi="Arial" w:cs="Arial"/>
          <w:bCs/>
          <w:spacing w:val="-1"/>
        </w:rPr>
        <w:t>Options discussed by Ministers include</w:t>
      </w:r>
      <w:r w:rsidR="009F0EB5">
        <w:rPr>
          <w:rFonts w:ascii="Arial" w:hAnsi="Arial" w:cs="Arial"/>
          <w:bCs/>
          <w:spacing w:val="-1"/>
        </w:rPr>
        <w:t>d</w:t>
      </w:r>
      <w:r w:rsidRPr="00F52744">
        <w:rPr>
          <w:rFonts w:ascii="Arial" w:hAnsi="Arial" w:cs="Arial"/>
          <w:bCs/>
          <w:spacing w:val="-1"/>
        </w:rPr>
        <w:t xml:space="preserve"> changes to the way that the Australian Tertiary Admission Rank (ATAR) may be calculated and presented</w:t>
      </w:r>
      <w:r w:rsidR="00C16975">
        <w:rPr>
          <w:rFonts w:ascii="Arial" w:hAnsi="Arial" w:cs="Arial"/>
          <w:bCs/>
          <w:spacing w:val="-1"/>
        </w:rPr>
        <w:t>,</w:t>
      </w:r>
      <w:r w:rsidRPr="00F52744">
        <w:rPr>
          <w:rFonts w:ascii="Arial" w:hAnsi="Arial" w:cs="Arial"/>
          <w:bCs/>
          <w:spacing w:val="-1"/>
        </w:rPr>
        <w:t xml:space="preserve"> and </w:t>
      </w:r>
      <w:r w:rsidR="00740893" w:rsidRPr="00F52744">
        <w:rPr>
          <w:rFonts w:ascii="Arial" w:hAnsi="Arial" w:cs="Arial"/>
          <w:bCs/>
          <w:spacing w:val="-1"/>
        </w:rPr>
        <w:t>how</w:t>
      </w:r>
      <w:r w:rsidRPr="00F52744">
        <w:rPr>
          <w:rFonts w:ascii="Arial" w:hAnsi="Arial" w:cs="Arial"/>
          <w:bCs/>
          <w:spacing w:val="-1"/>
        </w:rPr>
        <w:t xml:space="preserve"> student assessments </w:t>
      </w:r>
      <w:r w:rsidR="00740893" w:rsidRPr="00F52744">
        <w:rPr>
          <w:rFonts w:ascii="Arial" w:hAnsi="Arial" w:cs="Arial"/>
          <w:bCs/>
          <w:spacing w:val="-1"/>
        </w:rPr>
        <w:t>may be</w:t>
      </w:r>
      <w:r w:rsidRPr="00F52744">
        <w:rPr>
          <w:rFonts w:ascii="Arial" w:hAnsi="Arial" w:cs="Arial"/>
          <w:bCs/>
          <w:spacing w:val="-1"/>
        </w:rPr>
        <w:t xml:space="preserve"> undertaken</w:t>
      </w:r>
      <w:r w:rsidR="00C16975">
        <w:rPr>
          <w:rFonts w:ascii="Arial" w:hAnsi="Arial" w:cs="Arial"/>
          <w:bCs/>
          <w:spacing w:val="-1"/>
        </w:rPr>
        <w:t xml:space="preserve">. </w:t>
      </w:r>
      <w:r w:rsidRPr="00F52744">
        <w:rPr>
          <w:rFonts w:ascii="Arial" w:hAnsi="Arial" w:cs="Arial"/>
          <w:bCs/>
          <w:spacing w:val="-1"/>
        </w:rPr>
        <w:t xml:space="preserve"> </w:t>
      </w:r>
      <w:r w:rsidR="00C16975">
        <w:rPr>
          <w:rFonts w:ascii="Arial" w:hAnsi="Arial" w:cs="Arial"/>
          <w:bCs/>
          <w:spacing w:val="-1"/>
        </w:rPr>
        <w:t>A</w:t>
      </w:r>
      <w:r w:rsidR="00740893" w:rsidRPr="00F52744">
        <w:rPr>
          <w:rFonts w:ascii="Arial" w:hAnsi="Arial" w:cs="Arial"/>
          <w:bCs/>
          <w:spacing w:val="-1"/>
        </w:rPr>
        <w:t>djustments to</w:t>
      </w:r>
      <w:r w:rsidRPr="00F52744">
        <w:rPr>
          <w:rFonts w:ascii="Arial" w:hAnsi="Arial" w:cs="Arial"/>
          <w:bCs/>
          <w:spacing w:val="-1"/>
        </w:rPr>
        <w:t xml:space="preserve"> universit</w:t>
      </w:r>
      <w:r w:rsidR="00740893" w:rsidRPr="00F52744">
        <w:rPr>
          <w:rFonts w:ascii="Arial" w:hAnsi="Arial" w:cs="Arial"/>
          <w:bCs/>
          <w:spacing w:val="-1"/>
        </w:rPr>
        <w:t>y</w:t>
      </w:r>
      <w:r w:rsidRPr="00F52744">
        <w:rPr>
          <w:rFonts w:ascii="Arial" w:hAnsi="Arial" w:cs="Arial"/>
          <w:bCs/>
          <w:spacing w:val="-1"/>
        </w:rPr>
        <w:t xml:space="preserve"> admission processes</w:t>
      </w:r>
      <w:r w:rsidR="00C16975">
        <w:rPr>
          <w:rFonts w:ascii="Arial" w:hAnsi="Arial" w:cs="Arial"/>
          <w:bCs/>
          <w:spacing w:val="-1"/>
        </w:rPr>
        <w:t xml:space="preserve"> were also discussed</w:t>
      </w:r>
      <w:r w:rsidRPr="00F52744">
        <w:rPr>
          <w:rFonts w:ascii="Arial" w:hAnsi="Arial" w:cs="Arial"/>
          <w:bCs/>
          <w:spacing w:val="-1"/>
        </w:rPr>
        <w:t>.</w:t>
      </w:r>
    </w:p>
    <w:p w14:paraId="00058840" w14:textId="2FF390FF" w:rsidR="00FF5A16" w:rsidRDefault="00FF5A16" w:rsidP="00914E84">
      <w:pPr>
        <w:tabs>
          <w:tab w:val="left" w:pos="950"/>
        </w:tabs>
        <w:kinsoku w:val="0"/>
        <w:overflowPunct w:val="0"/>
        <w:autoSpaceDE w:val="0"/>
        <w:autoSpaceDN w:val="0"/>
        <w:adjustRightInd w:val="0"/>
        <w:spacing w:before="120" w:after="120" w:line="240" w:lineRule="auto"/>
        <w:ind w:left="142" w:right="342"/>
        <w:rPr>
          <w:rFonts w:ascii="Arial" w:hAnsi="Arial" w:cs="Arial"/>
          <w:bCs/>
          <w:spacing w:val="-1"/>
        </w:rPr>
      </w:pPr>
      <w:r w:rsidRPr="00F52744">
        <w:rPr>
          <w:rFonts w:ascii="Arial" w:hAnsi="Arial" w:cs="Arial"/>
          <w:color w:val="000000"/>
        </w:rPr>
        <w:t>Ministers agreed that given the importance</w:t>
      </w:r>
      <w:r w:rsidR="00BF44C0" w:rsidRPr="00F52744">
        <w:rPr>
          <w:rFonts w:ascii="Arial" w:hAnsi="Arial" w:cs="Arial"/>
          <w:color w:val="000000"/>
        </w:rPr>
        <w:t xml:space="preserve"> and urgency</w:t>
      </w:r>
      <w:r w:rsidRPr="00F52744">
        <w:rPr>
          <w:rFonts w:ascii="Arial" w:hAnsi="Arial" w:cs="Arial"/>
          <w:color w:val="000000"/>
        </w:rPr>
        <w:t xml:space="preserve"> of this issue</w:t>
      </w:r>
      <w:r w:rsidR="00BF44C0" w:rsidRPr="00F52744">
        <w:rPr>
          <w:rFonts w:ascii="Arial" w:hAnsi="Arial" w:cs="Arial"/>
          <w:color w:val="000000"/>
        </w:rPr>
        <w:t>,</w:t>
      </w:r>
      <w:r w:rsidRPr="00F52744">
        <w:rPr>
          <w:rFonts w:ascii="Arial" w:hAnsi="Arial" w:cs="Arial"/>
          <w:color w:val="000000"/>
        </w:rPr>
        <w:t xml:space="preserve"> a special purpose Education Council meeting will be held in April to consider advice from ACACA</w:t>
      </w:r>
      <w:r w:rsidR="00BF44C0" w:rsidRPr="00F52744">
        <w:rPr>
          <w:rFonts w:ascii="Arial" w:hAnsi="Arial" w:cs="Arial"/>
          <w:color w:val="000000"/>
        </w:rPr>
        <w:t xml:space="preserve"> to be able to</w:t>
      </w:r>
      <w:r w:rsidRPr="00F52744">
        <w:rPr>
          <w:rFonts w:ascii="Arial" w:hAnsi="Arial" w:cs="Arial"/>
          <w:color w:val="000000"/>
        </w:rPr>
        <w:t xml:space="preserve"> provide certainty</w:t>
      </w:r>
      <w:r w:rsidR="00BF44C0" w:rsidRPr="00F52744">
        <w:rPr>
          <w:rFonts w:ascii="Arial" w:hAnsi="Arial" w:cs="Arial"/>
          <w:color w:val="000000"/>
        </w:rPr>
        <w:t xml:space="preserve"> to students</w:t>
      </w:r>
      <w:r w:rsidR="00740893" w:rsidRPr="00F52744">
        <w:rPr>
          <w:rFonts w:ascii="Arial" w:hAnsi="Arial" w:cs="Arial"/>
          <w:color w:val="000000"/>
        </w:rPr>
        <w:t>,</w:t>
      </w:r>
      <w:r w:rsidR="00BF44C0" w:rsidRPr="00F52744">
        <w:rPr>
          <w:rFonts w:ascii="Arial" w:hAnsi="Arial" w:cs="Arial"/>
          <w:color w:val="000000"/>
        </w:rPr>
        <w:t xml:space="preserve"> their </w:t>
      </w:r>
      <w:proofErr w:type="gramStart"/>
      <w:r w:rsidR="00BF44C0" w:rsidRPr="00F52744">
        <w:rPr>
          <w:rFonts w:ascii="Arial" w:hAnsi="Arial" w:cs="Arial"/>
          <w:color w:val="000000"/>
        </w:rPr>
        <w:t>fami</w:t>
      </w:r>
      <w:r w:rsidR="00740893" w:rsidRPr="00F52744">
        <w:rPr>
          <w:rFonts w:ascii="Arial" w:hAnsi="Arial" w:cs="Arial"/>
          <w:color w:val="000000"/>
        </w:rPr>
        <w:t>lies</w:t>
      </w:r>
      <w:proofErr w:type="gramEnd"/>
      <w:r w:rsidR="00740893" w:rsidRPr="00F52744">
        <w:rPr>
          <w:rFonts w:ascii="Arial" w:hAnsi="Arial" w:cs="Arial"/>
          <w:color w:val="000000"/>
        </w:rPr>
        <w:t xml:space="preserve"> and teachers as soon as possible</w:t>
      </w:r>
      <w:r w:rsidRPr="00F52744">
        <w:rPr>
          <w:rFonts w:ascii="Arial" w:hAnsi="Arial" w:cs="Arial"/>
          <w:color w:val="000000"/>
        </w:rPr>
        <w:t>.</w:t>
      </w:r>
    </w:p>
    <w:p w14:paraId="658C69A1" w14:textId="66E72A29" w:rsidR="0038105F" w:rsidRDefault="0038105F" w:rsidP="0038105F">
      <w:pPr>
        <w:spacing w:line="240" w:lineRule="auto"/>
        <w:jc w:val="center"/>
        <w:rPr>
          <w:rFonts w:ascii="Arial" w:hAnsi="Arial" w:cs="Arial"/>
        </w:rPr>
      </w:pPr>
      <w:r w:rsidRPr="0038105F">
        <w:rPr>
          <w:rFonts w:ascii="Arial" w:hAnsi="Arial" w:cs="Arial"/>
        </w:rPr>
        <w:t>--</w:t>
      </w:r>
      <w:r w:rsidR="009122FF">
        <w:rPr>
          <w:rFonts w:ascii="Arial" w:hAnsi="Arial" w:cs="Arial"/>
        </w:rPr>
        <w:t>-</w:t>
      </w:r>
    </w:p>
    <w:p w14:paraId="326FF3C8" w14:textId="479A556C" w:rsidR="003221D5" w:rsidRPr="00C67879" w:rsidRDefault="0038105F" w:rsidP="00C67879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9122FF">
        <w:rPr>
          <w:rFonts w:ascii="Arial" w:hAnsi="Arial" w:cs="Arial"/>
          <w:i/>
          <w:iCs/>
          <w:sz w:val="20"/>
          <w:szCs w:val="20"/>
        </w:rPr>
        <w:t xml:space="preserve">Media queries: Greg </w:t>
      </w:r>
      <w:proofErr w:type="spellStart"/>
      <w:r w:rsidRPr="009122FF">
        <w:rPr>
          <w:rFonts w:ascii="Arial" w:hAnsi="Arial" w:cs="Arial"/>
          <w:i/>
          <w:iCs/>
          <w:sz w:val="20"/>
          <w:szCs w:val="20"/>
        </w:rPr>
        <w:t>Donaghue</w:t>
      </w:r>
      <w:proofErr w:type="spellEnd"/>
      <w:r w:rsidRPr="009122FF">
        <w:rPr>
          <w:rFonts w:ascii="Arial" w:hAnsi="Arial" w:cs="Arial"/>
          <w:i/>
          <w:iCs/>
          <w:sz w:val="20"/>
          <w:szCs w:val="20"/>
        </w:rPr>
        <w:t>, Education Council Secretariat</w:t>
      </w:r>
      <w:r w:rsidR="00872D0F">
        <w:rPr>
          <w:rFonts w:ascii="Arial" w:hAnsi="Arial" w:cs="Arial"/>
          <w:i/>
          <w:iCs/>
          <w:sz w:val="20"/>
          <w:szCs w:val="20"/>
        </w:rPr>
        <w:t xml:space="preserve"> on</w:t>
      </w:r>
      <w:r w:rsidR="009122FF"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11" w:history="1">
        <w:r w:rsidR="00286EA4" w:rsidRPr="0072486B">
          <w:rPr>
            <w:rStyle w:val="Hyperlink"/>
            <w:rFonts w:ascii="Arial" w:hAnsi="Arial" w:cs="Arial"/>
            <w:i/>
            <w:iCs/>
            <w:sz w:val="20"/>
            <w:szCs w:val="20"/>
          </w:rPr>
          <w:t>greg.donaghue@ec.edu.au</w:t>
        </w:r>
      </w:hyperlink>
      <w:r w:rsidR="009122FF">
        <w:rPr>
          <w:rFonts w:ascii="Arial" w:hAnsi="Arial" w:cs="Arial"/>
          <w:i/>
          <w:iCs/>
          <w:sz w:val="20"/>
          <w:szCs w:val="20"/>
        </w:rPr>
        <w:t xml:space="preserve"> </w:t>
      </w:r>
      <w:r w:rsidR="00C223C6" w:rsidRPr="009122FF">
        <w:rPr>
          <w:rFonts w:ascii="Arial" w:hAnsi="Arial" w:cs="Arial"/>
          <w:i/>
          <w:iCs/>
          <w:sz w:val="20"/>
          <w:szCs w:val="20"/>
        </w:rPr>
        <w:t>.</w:t>
      </w:r>
    </w:p>
    <w:sectPr w:rsidR="003221D5" w:rsidRPr="00C67879" w:rsidSect="008F0CE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47" w:right="1304" w:bottom="124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07B04" w14:textId="77777777" w:rsidR="00F3020E" w:rsidRDefault="00F3020E" w:rsidP="00B438F6">
      <w:pPr>
        <w:spacing w:after="0" w:line="240" w:lineRule="auto"/>
      </w:pPr>
      <w:r>
        <w:separator/>
      </w:r>
    </w:p>
  </w:endnote>
  <w:endnote w:type="continuationSeparator" w:id="0">
    <w:p w14:paraId="79D63D59" w14:textId="77777777" w:rsidR="00F3020E" w:rsidRDefault="00F3020E" w:rsidP="00B438F6">
      <w:pPr>
        <w:spacing w:after="0" w:line="240" w:lineRule="auto"/>
      </w:pPr>
      <w:r>
        <w:continuationSeparator/>
      </w:r>
    </w:p>
  </w:endnote>
  <w:endnote w:type="continuationNotice" w:id="1">
    <w:p w14:paraId="337BFF1B" w14:textId="77777777" w:rsidR="00F3020E" w:rsidRDefault="00F302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B88B6" w14:textId="77777777" w:rsidR="00BE36B8" w:rsidRDefault="00BE36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leftFromText="181" w:rightFromText="181" w:vertAnchor="text" w:horzAnchor="margin" w:tblpXSpec="center" w:tblpY="1"/>
      <w:tblOverlap w:val="never"/>
      <w:tblW w:w="11435" w:type="dxa"/>
      <w:tblBorders>
        <w:top w:val="single" w:sz="12" w:space="0" w:color="CC5C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35"/>
    </w:tblGrid>
    <w:tr w:rsidR="009122FF" w14:paraId="1C906618" w14:textId="77777777" w:rsidTr="007609B8">
      <w:trPr>
        <w:trHeight w:val="576"/>
      </w:trPr>
      <w:tc>
        <w:tcPr>
          <w:tcW w:w="11435" w:type="dxa"/>
        </w:tcPr>
        <w:p w14:paraId="30783179" w14:textId="77777777" w:rsidR="009122FF" w:rsidRPr="004A0956" w:rsidRDefault="009122FF" w:rsidP="009122FF">
          <w:pPr>
            <w:jc w:val="center"/>
            <w:rPr>
              <w:rFonts w:cs="Arial"/>
              <w:color w:val="595959" w:themeColor="text1" w:themeTint="A6"/>
              <w:sz w:val="10"/>
              <w:szCs w:val="18"/>
            </w:rPr>
          </w:pPr>
        </w:p>
        <w:p w14:paraId="0E0EA9EE" w14:textId="31CE40E0" w:rsidR="009122FF" w:rsidRPr="0072659E" w:rsidRDefault="009122FF" w:rsidP="009122FF">
          <w:pPr>
            <w:jc w:val="center"/>
            <w:rPr>
              <w:rFonts w:cs="Arial"/>
              <w:color w:val="262626" w:themeColor="text1" w:themeTint="D9"/>
              <w:sz w:val="16"/>
              <w:szCs w:val="16"/>
            </w:rPr>
          </w:pPr>
          <w:r w:rsidRPr="0072659E">
            <w:rPr>
              <w:rFonts w:cs="Arial"/>
              <w:color w:val="262626" w:themeColor="text1" w:themeTint="D9"/>
              <w:sz w:val="16"/>
              <w:szCs w:val="16"/>
            </w:rPr>
            <w:t>3</w:t>
          </w:r>
          <w:r w:rsidRPr="0072659E">
            <w:rPr>
              <w:rFonts w:cs="Arial"/>
              <w:color w:val="262626" w:themeColor="text1" w:themeTint="D9"/>
              <w:sz w:val="16"/>
              <w:szCs w:val="16"/>
              <w:vertAlign w:val="superscript"/>
            </w:rPr>
            <w:t>rd</w:t>
          </w:r>
          <w:r w:rsidRPr="0072659E">
            <w:rPr>
              <w:rFonts w:cs="Arial"/>
              <w:color w:val="262626" w:themeColor="text1" w:themeTint="D9"/>
              <w:sz w:val="16"/>
              <w:szCs w:val="16"/>
            </w:rPr>
            <w:t xml:space="preserve"> floor, 15-31 Pelham Street, Carlton Victoria 3053           PO Box 202 Carlton South, Victoria 3053 Australia</w:t>
          </w:r>
        </w:p>
        <w:p w14:paraId="6399C110" w14:textId="77777777" w:rsidR="009122FF" w:rsidRDefault="009122FF" w:rsidP="009122FF">
          <w:pPr>
            <w:jc w:val="center"/>
          </w:pPr>
          <w:r w:rsidRPr="0072659E">
            <w:rPr>
              <w:rFonts w:cs="Arial"/>
              <w:color w:val="262626" w:themeColor="text1" w:themeTint="D9"/>
              <w:sz w:val="16"/>
              <w:szCs w:val="16"/>
            </w:rPr>
            <w:t xml:space="preserve">T: +61 3 9639 0588    F: +61 3 3 9639 1790    E: enquires@ec.edu.au </w:t>
          </w:r>
          <w:r w:rsidRPr="0072659E">
            <w:rPr>
              <w:rFonts w:cs="Arial"/>
              <w:color w:val="595959" w:themeColor="text1" w:themeTint="A6"/>
              <w:sz w:val="16"/>
              <w:szCs w:val="16"/>
            </w:rPr>
            <w:t xml:space="preserve">   </w:t>
          </w:r>
          <w:r w:rsidRPr="00BE36B8">
            <w:rPr>
              <w:rFonts w:cs="Arial"/>
              <w:sz w:val="16"/>
              <w:szCs w:val="16"/>
            </w:rPr>
            <w:t>www.educationcouncil.edu.au</w:t>
          </w:r>
        </w:p>
      </w:tc>
    </w:tr>
  </w:tbl>
  <w:p w14:paraId="25DDC7C8" w14:textId="77777777" w:rsidR="009122FF" w:rsidRDefault="009122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215D2" w14:textId="77777777" w:rsidR="00BE36B8" w:rsidRDefault="00BE3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3A0BAE" w14:textId="77777777" w:rsidR="00F3020E" w:rsidRDefault="00F3020E" w:rsidP="00B438F6">
      <w:pPr>
        <w:spacing w:after="0" w:line="240" w:lineRule="auto"/>
      </w:pPr>
      <w:r>
        <w:separator/>
      </w:r>
    </w:p>
  </w:footnote>
  <w:footnote w:type="continuationSeparator" w:id="0">
    <w:p w14:paraId="15DAC94A" w14:textId="77777777" w:rsidR="00F3020E" w:rsidRDefault="00F3020E" w:rsidP="00B438F6">
      <w:pPr>
        <w:spacing w:after="0" w:line="240" w:lineRule="auto"/>
      </w:pPr>
      <w:r>
        <w:continuationSeparator/>
      </w:r>
    </w:p>
  </w:footnote>
  <w:footnote w:type="continuationNotice" w:id="1">
    <w:p w14:paraId="202A16A2" w14:textId="77777777" w:rsidR="00F3020E" w:rsidRDefault="00F302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DC5D6" w14:textId="77777777" w:rsidR="00BE36B8" w:rsidRDefault="00BE36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8B8E7" w14:textId="3BA8651E" w:rsidR="00A033CB" w:rsidRDefault="00A033CB">
    <w:pPr>
      <w:pStyle w:val="Header"/>
    </w:pPr>
  </w:p>
  <w:p w14:paraId="5E59370F" w14:textId="6E7E16B6" w:rsidR="009122FF" w:rsidRDefault="009122FF" w:rsidP="00BE36B8">
    <w:pPr>
      <w:pStyle w:val="Header"/>
      <w:jc w:val="right"/>
    </w:pPr>
    <w:r>
      <w:rPr>
        <w:noProof/>
        <w:lang w:eastAsia="en-AU"/>
      </w:rPr>
      <w:drawing>
        <wp:inline distT="0" distB="0" distL="0" distR="0" wp14:anchorId="2A20A12D" wp14:editId="3D3C13DC">
          <wp:extent cx="2324735" cy="1117600"/>
          <wp:effectExtent l="0" t="0" r="0" b="6350"/>
          <wp:docPr id="1" name="Picture 1" descr="Education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ducation Counc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735" cy="1117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78A40" w14:textId="77777777" w:rsidR="00BE36B8" w:rsidRDefault="00BE36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hanging="360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32AD454F"/>
    <w:multiLevelType w:val="hybridMultilevel"/>
    <w:tmpl w:val="692660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A4AF5"/>
    <w:multiLevelType w:val="hybridMultilevel"/>
    <w:tmpl w:val="CCDCA9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33E55"/>
    <w:multiLevelType w:val="hybridMultilevel"/>
    <w:tmpl w:val="DF7E5E88"/>
    <w:lvl w:ilvl="0" w:tplc="CC1AA022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EC4"/>
    <w:rsid w:val="00000688"/>
    <w:rsid w:val="00005EC4"/>
    <w:rsid w:val="000104DF"/>
    <w:rsid w:val="0001239D"/>
    <w:rsid w:val="000240EF"/>
    <w:rsid w:val="0002584F"/>
    <w:rsid w:val="00027E59"/>
    <w:rsid w:val="00035BEF"/>
    <w:rsid w:val="00036BDB"/>
    <w:rsid w:val="000373FB"/>
    <w:rsid w:val="00050D53"/>
    <w:rsid w:val="00053B9B"/>
    <w:rsid w:val="000618FE"/>
    <w:rsid w:val="000622C9"/>
    <w:rsid w:val="000728AD"/>
    <w:rsid w:val="000779FF"/>
    <w:rsid w:val="00080D76"/>
    <w:rsid w:val="000906A2"/>
    <w:rsid w:val="000914BF"/>
    <w:rsid w:val="000965F8"/>
    <w:rsid w:val="000A1ECD"/>
    <w:rsid w:val="000A2279"/>
    <w:rsid w:val="000A301C"/>
    <w:rsid w:val="000A6C6C"/>
    <w:rsid w:val="000B4492"/>
    <w:rsid w:val="000C06A0"/>
    <w:rsid w:val="000C191C"/>
    <w:rsid w:val="000C2CE4"/>
    <w:rsid w:val="000C6C9C"/>
    <w:rsid w:val="000D52E3"/>
    <w:rsid w:val="000D5BA0"/>
    <w:rsid w:val="000E2CC5"/>
    <w:rsid w:val="000F7586"/>
    <w:rsid w:val="0010395D"/>
    <w:rsid w:val="0011330B"/>
    <w:rsid w:val="00134526"/>
    <w:rsid w:val="00135F62"/>
    <w:rsid w:val="001505F8"/>
    <w:rsid w:val="00151C59"/>
    <w:rsid w:val="00163DF0"/>
    <w:rsid w:val="00165247"/>
    <w:rsid w:val="0018614C"/>
    <w:rsid w:val="00187E8F"/>
    <w:rsid w:val="001913CB"/>
    <w:rsid w:val="001A1A2E"/>
    <w:rsid w:val="001D132A"/>
    <w:rsid w:val="001D3B5F"/>
    <w:rsid w:val="001D4767"/>
    <w:rsid w:val="001D71F8"/>
    <w:rsid w:val="001F568F"/>
    <w:rsid w:val="001F5C3B"/>
    <w:rsid w:val="001F65C7"/>
    <w:rsid w:val="001F66E3"/>
    <w:rsid w:val="001F6A5D"/>
    <w:rsid w:val="00212C93"/>
    <w:rsid w:val="0021453E"/>
    <w:rsid w:val="002157A2"/>
    <w:rsid w:val="00225735"/>
    <w:rsid w:val="0023226D"/>
    <w:rsid w:val="0023373F"/>
    <w:rsid w:val="0023533B"/>
    <w:rsid w:val="00243ACA"/>
    <w:rsid w:val="0024707E"/>
    <w:rsid w:val="002502A4"/>
    <w:rsid w:val="00260D9A"/>
    <w:rsid w:val="0026101D"/>
    <w:rsid w:val="00270A33"/>
    <w:rsid w:val="00271098"/>
    <w:rsid w:val="00275457"/>
    <w:rsid w:val="0028462A"/>
    <w:rsid w:val="00286C16"/>
    <w:rsid w:val="00286EA4"/>
    <w:rsid w:val="00291AA7"/>
    <w:rsid w:val="002A0632"/>
    <w:rsid w:val="002A0C1F"/>
    <w:rsid w:val="002A1E60"/>
    <w:rsid w:val="002A390E"/>
    <w:rsid w:val="002A7B85"/>
    <w:rsid w:val="002B187F"/>
    <w:rsid w:val="002C6407"/>
    <w:rsid w:val="002E68B7"/>
    <w:rsid w:val="002E7CFE"/>
    <w:rsid w:val="002F749E"/>
    <w:rsid w:val="00300E9D"/>
    <w:rsid w:val="0031074C"/>
    <w:rsid w:val="00311A31"/>
    <w:rsid w:val="00314996"/>
    <w:rsid w:val="003221D5"/>
    <w:rsid w:val="003665A5"/>
    <w:rsid w:val="00375645"/>
    <w:rsid w:val="0038105F"/>
    <w:rsid w:val="00385208"/>
    <w:rsid w:val="0039410D"/>
    <w:rsid w:val="00395F21"/>
    <w:rsid w:val="00396314"/>
    <w:rsid w:val="003A2670"/>
    <w:rsid w:val="003A3DE5"/>
    <w:rsid w:val="003A6A76"/>
    <w:rsid w:val="003A6B05"/>
    <w:rsid w:val="003B202C"/>
    <w:rsid w:val="003B37AE"/>
    <w:rsid w:val="003B478B"/>
    <w:rsid w:val="003B74B4"/>
    <w:rsid w:val="003C1C82"/>
    <w:rsid w:val="003D5D18"/>
    <w:rsid w:val="003E03CB"/>
    <w:rsid w:val="003E1808"/>
    <w:rsid w:val="003E1AB0"/>
    <w:rsid w:val="003F2588"/>
    <w:rsid w:val="00402C1E"/>
    <w:rsid w:val="004134D3"/>
    <w:rsid w:val="0041573B"/>
    <w:rsid w:val="00432FFE"/>
    <w:rsid w:val="004362BC"/>
    <w:rsid w:val="004377BD"/>
    <w:rsid w:val="00444193"/>
    <w:rsid w:val="004453E3"/>
    <w:rsid w:val="004573F2"/>
    <w:rsid w:val="00460379"/>
    <w:rsid w:val="004706BB"/>
    <w:rsid w:val="00485ADA"/>
    <w:rsid w:val="00491080"/>
    <w:rsid w:val="004926B8"/>
    <w:rsid w:val="004A1F37"/>
    <w:rsid w:val="004B261F"/>
    <w:rsid w:val="004B485D"/>
    <w:rsid w:val="004C734B"/>
    <w:rsid w:val="005105BA"/>
    <w:rsid w:val="005313E6"/>
    <w:rsid w:val="00541495"/>
    <w:rsid w:val="005464F5"/>
    <w:rsid w:val="005548BB"/>
    <w:rsid w:val="00555560"/>
    <w:rsid w:val="00563EA4"/>
    <w:rsid w:val="00570148"/>
    <w:rsid w:val="005707AF"/>
    <w:rsid w:val="005714CF"/>
    <w:rsid w:val="005717EC"/>
    <w:rsid w:val="00572C31"/>
    <w:rsid w:val="005A6C15"/>
    <w:rsid w:val="005A6F4D"/>
    <w:rsid w:val="005B0B15"/>
    <w:rsid w:val="005B5C74"/>
    <w:rsid w:val="005B71E0"/>
    <w:rsid w:val="005C5F78"/>
    <w:rsid w:val="005E2BA0"/>
    <w:rsid w:val="005E54E6"/>
    <w:rsid w:val="005F4908"/>
    <w:rsid w:val="005F59CD"/>
    <w:rsid w:val="005F7575"/>
    <w:rsid w:val="005F79D6"/>
    <w:rsid w:val="005F7F65"/>
    <w:rsid w:val="0060353B"/>
    <w:rsid w:val="00606968"/>
    <w:rsid w:val="00611B20"/>
    <w:rsid w:val="0063254F"/>
    <w:rsid w:val="00633673"/>
    <w:rsid w:val="006444B5"/>
    <w:rsid w:val="0066409E"/>
    <w:rsid w:val="006663D7"/>
    <w:rsid w:val="00680845"/>
    <w:rsid w:val="00681D5A"/>
    <w:rsid w:val="00681F4B"/>
    <w:rsid w:val="006850C2"/>
    <w:rsid w:val="006868E6"/>
    <w:rsid w:val="006940E1"/>
    <w:rsid w:val="0069514D"/>
    <w:rsid w:val="006B6097"/>
    <w:rsid w:val="006C00E9"/>
    <w:rsid w:val="006C7010"/>
    <w:rsid w:val="006D1C91"/>
    <w:rsid w:val="006D3107"/>
    <w:rsid w:val="006D5674"/>
    <w:rsid w:val="006E1A29"/>
    <w:rsid w:val="006F2D22"/>
    <w:rsid w:val="006F61A9"/>
    <w:rsid w:val="006F6D6F"/>
    <w:rsid w:val="0070438D"/>
    <w:rsid w:val="00704662"/>
    <w:rsid w:val="007063B4"/>
    <w:rsid w:val="00720241"/>
    <w:rsid w:val="0072045A"/>
    <w:rsid w:val="0072489F"/>
    <w:rsid w:val="00734654"/>
    <w:rsid w:val="00740893"/>
    <w:rsid w:val="0074646C"/>
    <w:rsid w:val="00750959"/>
    <w:rsid w:val="007519C8"/>
    <w:rsid w:val="00752416"/>
    <w:rsid w:val="007562E3"/>
    <w:rsid w:val="00756A1A"/>
    <w:rsid w:val="007609B8"/>
    <w:rsid w:val="00774239"/>
    <w:rsid w:val="0078586F"/>
    <w:rsid w:val="00790999"/>
    <w:rsid w:val="00796D76"/>
    <w:rsid w:val="007D0F5A"/>
    <w:rsid w:val="00800AE1"/>
    <w:rsid w:val="00811544"/>
    <w:rsid w:val="00814F23"/>
    <w:rsid w:val="00815977"/>
    <w:rsid w:val="00815D56"/>
    <w:rsid w:val="00816DAD"/>
    <w:rsid w:val="00821427"/>
    <w:rsid w:val="00831DF9"/>
    <w:rsid w:val="008372D3"/>
    <w:rsid w:val="00844CBE"/>
    <w:rsid w:val="00855C0D"/>
    <w:rsid w:val="008621EA"/>
    <w:rsid w:val="008630E2"/>
    <w:rsid w:val="00870389"/>
    <w:rsid w:val="00872D0F"/>
    <w:rsid w:val="0087709B"/>
    <w:rsid w:val="00884CE4"/>
    <w:rsid w:val="008A32BA"/>
    <w:rsid w:val="008A4FC7"/>
    <w:rsid w:val="008B382E"/>
    <w:rsid w:val="008D3D39"/>
    <w:rsid w:val="008D4E58"/>
    <w:rsid w:val="008D6E31"/>
    <w:rsid w:val="008E51D7"/>
    <w:rsid w:val="008F0CE5"/>
    <w:rsid w:val="009122FF"/>
    <w:rsid w:val="00913F9C"/>
    <w:rsid w:val="00914C02"/>
    <w:rsid w:val="00914E84"/>
    <w:rsid w:val="00920F18"/>
    <w:rsid w:val="009379EC"/>
    <w:rsid w:val="009573AB"/>
    <w:rsid w:val="00961E95"/>
    <w:rsid w:val="00972D92"/>
    <w:rsid w:val="009735D6"/>
    <w:rsid w:val="00974F97"/>
    <w:rsid w:val="00982666"/>
    <w:rsid w:val="009B1D3B"/>
    <w:rsid w:val="009C43EB"/>
    <w:rsid w:val="009D3C8F"/>
    <w:rsid w:val="009D49F2"/>
    <w:rsid w:val="009D6FD7"/>
    <w:rsid w:val="009E4419"/>
    <w:rsid w:val="009F0EB5"/>
    <w:rsid w:val="009F6509"/>
    <w:rsid w:val="00A00074"/>
    <w:rsid w:val="00A033CB"/>
    <w:rsid w:val="00A04754"/>
    <w:rsid w:val="00A06C62"/>
    <w:rsid w:val="00A117A3"/>
    <w:rsid w:val="00A13500"/>
    <w:rsid w:val="00A14C4B"/>
    <w:rsid w:val="00A2243A"/>
    <w:rsid w:val="00A30AEC"/>
    <w:rsid w:val="00A37E5E"/>
    <w:rsid w:val="00A40186"/>
    <w:rsid w:val="00A45D6B"/>
    <w:rsid w:val="00A522B6"/>
    <w:rsid w:val="00A525C5"/>
    <w:rsid w:val="00A529B6"/>
    <w:rsid w:val="00A54061"/>
    <w:rsid w:val="00A61EAE"/>
    <w:rsid w:val="00A62F1D"/>
    <w:rsid w:val="00A71079"/>
    <w:rsid w:val="00A72FF4"/>
    <w:rsid w:val="00A7680D"/>
    <w:rsid w:val="00A8216A"/>
    <w:rsid w:val="00A832A7"/>
    <w:rsid w:val="00A8338D"/>
    <w:rsid w:val="00A871D4"/>
    <w:rsid w:val="00AA11B6"/>
    <w:rsid w:val="00AA19FA"/>
    <w:rsid w:val="00AA44C1"/>
    <w:rsid w:val="00AA46C9"/>
    <w:rsid w:val="00AA5F11"/>
    <w:rsid w:val="00AD4D2C"/>
    <w:rsid w:val="00AF7A52"/>
    <w:rsid w:val="00B1218C"/>
    <w:rsid w:val="00B213DF"/>
    <w:rsid w:val="00B41B54"/>
    <w:rsid w:val="00B438F6"/>
    <w:rsid w:val="00B44038"/>
    <w:rsid w:val="00B44A55"/>
    <w:rsid w:val="00B47A02"/>
    <w:rsid w:val="00B501A9"/>
    <w:rsid w:val="00B56D64"/>
    <w:rsid w:val="00B604C3"/>
    <w:rsid w:val="00B639DD"/>
    <w:rsid w:val="00B65C99"/>
    <w:rsid w:val="00B67A8A"/>
    <w:rsid w:val="00B7227C"/>
    <w:rsid w:val="00B72F40"/>
    <w:rsid w:val="00B84602"/>
    <w:rsid w:val="00B86175"/>
    <w:rsid w:val="00B87734"/>
    <w:rsid w:val="00B904D0"/>
    <w:rsid w:val="00BB4190"/>
    <w:rsid w:val="00BC03F7"/>
    <w:rsid w:val="00BC0ACB"/>
    <w:rsid w:val="00BC3A54"/>
    <w:rsid w:val="00BC5559"/>
    <w:rsid w:val="00BC73BD"/>
    <w:rsid w:val="00BD30C7"/>
    <w:rsid w:val="00BE0DA5"/>
    <w:rsid w:val="00BE36B8"/>
    <w:rsid w:val="00BE46B5"/>
    <w:rsid w:val="00BF0A4E"/>
    <w:rsid w:val="00BF0D48"/>
    <w:rsid w:val="00BF44C0"/>
    <w:rsid w:val="00C029A1"/>
    <w:rsid w:val="00C0736E"/>
    <w:rsid w:val="00C16975"/>
    <w:rsid w:val="00C223C6"/>
    <w:rsid w:val="00C25092"/>
    <w:rsid w:val="00C3211E"/>
    <w:rsid w:val="00C356F5"/>
    <w:rsid w:val="00C531FE"/>
    <w:rsid w:val="00C53FF1"/>
    <w:rsid w:val="00C611FD"/>
    <w:rsid w:val="00C649E7"/>
    <w:rsid w:val="00C67879"/>
    <w:rsid w:val="00C94042"/>
    <w:rsid w:val="00C94652"/>
    <w:rsid w:val="00C978D1"/>
    <w:rsid w:val="00CA3A9C"/>
    <w:rsid w:val="00CB0CEF"/>
    <w:rsid w:val="00CB6C0E"/>
    <w:rsid w:val="00CC2DF6"/>
    <w:rsid w:val="00CC45CC"/>
    <w:rsid w:val="00CD2A2E"/>
    <w:rsid w:val="00CD568B"/>
    <w:rsid w:val="00CE0697"/>
    <w:rsid w:val="00CE56BD"/>
    <w:rsid w:val="00CE5E5A"/>
    <w:rsid w:val="00CE6CD0"/>
    <w:rsid w:val="00CF2040"/>
    <w:rsid w:val="00CF2177"/>
    <w:rsid w:val="00CF6012"/>
    <w:rsid w:val="00CF702E"/>
    <w:rsid w:val="00D00FBC"/>
    <w:rsid w:val="00D047F6"/>
    <w:rsid w:val="00D05186"/>
    <w:rsid w:val="00D05851"/>
    <w:rsid w:val="00D24411"/>
    <w:rsid w:val="00D269B9"/>
    <w:rsid w:val="00D369E5"/>
    <w:rsid w:val="00D47417"/>
    <w:rsid w:val="00D505B7"/>
    <w:rsid w:val="00D506E6"/>
    <w:rsid w:val="00D527A1"/>
    <w:rsid w:val="00D53702"/>
    <w:rsid w:val="00D56422"/>
    <w:rsid w:val="00D626D0"/>
    <w:rsid w:val="00D830A7"/>
    <w:rsid w:val="00D84AED"/>
    <w:rsid w:val="00DA0D51"/>
    <w:rsid w:val="00DD0782"/>
    <w:rsid w:val="00DD0922"/>
    <w:rsid w:val="00DD1D44"/>
    <w:rsid w:val="00DF094B"/>
    <w:rsid w:val="00DF5B07"/>
    <w:rsid w:val="00E01CA6"/>
    <w:rsid w:val="00E1155A"/>
    <w:rsid w:val="00E20330"/>
    <w:rsid w:val="00E2515B"/>
    <w:rsid w:val="00E3071F"/>
    <w:rsid w:val="00E345A5"/>
    <w:rsid w:val="00E363CF"/>
    <w:rsid w:val="00E36468"/>
    <w:rsid w:val="00E37F77"/>
    <w:rsid w:val="00E51AD0"/>
    <w:rsid w:val="00E51DC2"/>
    <w:rsid w:val="00E5266A"/>
    <w:rsid w:val="00E52E18"/>
    <w:rsid w:val="00E63EA1"/>
    <w:rsid w:val="00E64D7A"/>
    <w:rsid w:val="00E65ED7"/>
    <w:rsid w:val="00E66EA4"/>
    <w:rsid w:val="00E7040C"/>
    <w:rsid w:val="00E70BE6"/>
    <w:rsid w:val="00E71F30"/>
    <w:rsid w:val="00E8610C"/>
    <w:rsid w:val="00E8719F"/>
    <w:rsid w:val="00E874CB"/>
    <w:rsid w:val="00E90F6D"/>
    <w:rsid w:val="00E92EA7"/>
    <w:rsid w:val="00E96B91"/>
    <w:rsid w:val="00E977B4"/>
    <w:rsid w:val="00EA053D"/>
    <w:rsid w:val="00EB5006"/>
    <w:rsid w:val="00EB6C70"/>
    <w:rsid w:val="00EC0FE7"/>
    <w:rsid w:val="00EC12FA"/>
    <w:rsid w:val="00ED4A0F"/>
    <w:rsid w:val="00ED5FD5"/>
    <w:rsid w:val="00EE2C50"/>
    <w:rsid w:val="00EE42CE"/>
    <w:rsid w:val="00EE6215"/>
    <w:rsid w:val="00EF1F7E"/>
    <w:rsid w:val="00F00764"/>
    <w:rsid w:val="00F012B8"/>
    <w:rsid w:val="00F025D5"/>
    <w:rsid w:val="00F078EB"/>
    <w:rsid w:val="00F07A7F"/>
    <w:rsid w:val="00F249B2"/>
    <w:rsid w:val="00F3020E"/>
    <w:rsid w:val="00F365E3"/>
    <w:rsid w:val="00F5179D"/>
    <w:rsid w:val="00F52744"/>
    <w:rsid w:val="00F654F1"/>
    <w:rsid w:val="00F8280A"/>
    <w:rsid w:val="00F87BF9"/>
    <w:rsid w:val="00F90D53"/>
    <w:rsid w:val="00F94886"/>
    <w:rsid w:val="00F94A45"/>
    <w:rsid w:val="00F96052"/>
    <w:rsid w:val="00FC3853"/>
    <w:rsid w:val="00FC6596"/>
    <w:rsid w:val="00FC7210"/>
    <w:rsid w:val="00FD013D"/>
    <w:rsid w:val="00FD3581"/>
    <w:rsid w:val="00FE14C1"/>
    <w:rsid w:val="00FE7123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8F4C05"/>
  <w15:chartTrackingRefBased/>
  <w15:docId w15:val="{7AFCF9BB-9AD6-427C-A2FD-2A8D080C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005EC4"/>
  </w:style>
  <w:style w:type="character" w:customStyle="1" w:styleId="DateChar">
    <w:name w:val="Date Char"/>
    <w:basedOn w:val="DefaultParagraphFont"/>
    <w:link w:val="Date"/>
    <w:uiPriority w:val="99"/>
    <w:semiHidden/>
    <w:rsid w:val="00005EC4"/>
  </w:style>
  <w:style w:type="paragraph" w:styleId="ListParagraph">
    <w:name w:val="List Paragraph"/>
    <w:basedOn w:val="Normal"/>
    <w:uiPriority w:val="1"/>
    <w:qFormat/>
    <w:rsid w:val="008A32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7B8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E9D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271098"/>
    <w:pPr>
      <w:spacing w:after="0" w:line="240" w:lineRule="auto"/>
    </w:pPr>
    <w:rPr>
      <w:rFonts w:ascii="Calibri" w:eastAsia="SimSun" w:hAnsi="Calibri" w:cs="Times New Roman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271098"/>
    <w:rPr>
      <w:rFonts w:ascii="Calibri" w:eastAsia="SimSun" w:hAnsi="Calibri" w:cs="Times New Roman"/>
      <w:szCs w:val="21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B43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8F6"/>
  </w:style>
  <w:style w:type="paragraph" w:styleId="Footer">
    <w:name w:val="footer"/>
    <w:basedOn w:val="Normal"/>
    <w:link w:val="FooterChar"/>
    <w:uiPriority w:val="99"/>
    <w:unhideWhenUsed/>
    <w:rsid w:val="00B43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8F6"/>
  </w:style>
  <w:style w:type="paragraph" w:customStyle="1" w:styleId="Default">
    <w:name w:val="Default"/>
    <w:rsid w:val="00C073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86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8E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122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12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psnormal1">
    <w:name w:val="hpsnormal1"/>
    <w:basedOn w:val="DefaultParagraphFont"/>
    <w:rsid w:val="005B71E0"/>
    <w:rPr>
      <w:vanish w:val="0"/>
      <w:webHidden w:val="0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B7227C"/>
    <w:rPr>
      <w:color w:val="954F72" w:themeColor="followedHyperlink"/>
      <w:u w:val="single"/>
    </w:rPr>
  </w:style>
  <w:style w:type="paragraph" w:customStyle="1" w:styleId="TextIndent1">
    <w:name w:val="Text Indent 1"/>
    <w:basedOn w:val="Normal"/>
    <w:qFormat/>
    <w:rsid w:val="002A0C1F"/>
    <w:pPr>
      <w:spacing w:after="200" w:line="240" w:lineRule="auto"/>
      <w:ind w:left="567" w:hanging="567"/>
    </w:pPr>
    <w:rPr>
      <w:rFonts w:ascii="Arial Narrow" w:eastAsia="Times" w:hAnsi="Arial Narrow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2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5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4926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1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2011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74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47797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66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eg.donaghue@ec.edu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64B21195524449560DD0BC5FB760F" ma:contentTypeVersion="13" ma:contentTypeDescription="Create a new document." ma:contentTypeScope="" ma:versionID="8ce2cacc72ac896890ff7719605ae797">
  <xsd:schema xmlns:xsd="http://www.w3.org/2001/XMLSchema" xmlns:xs="http://www.w3.org/2001/XMLSchema" xmlns:p="http://schemas.microsoft.com/office/2006/metadata/properties" xmlns:ns2="8440eedc-c955-44f8-8ad1-0c2758abd32a" xmlns:ns3="d6acb117-0eac-4b2f-8ab4-0d22aba0ec2f" targetNamespace="http://schemas.microsoft.com/office/2006/metadata/properties" ma:root="true" ma:fieldsID="962454b19c5177d70a5280a114b7be27" ns2:_="" ns3:_="">
    <xsd:import namespace="8440eedc-c955-44f8-8ad1-0c2758abd32a"/>
    <xsd:import namespace="d6acb117-0eac-4b2f-8ab4-0d22aba0ec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0eedc-c955-44f8-8ad1-0c2758abd3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cb117-0eac-4b2f-8ab4-0d22aba0ec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2CDAA9-97A6-49A1-919C-7E2DA72076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668384-7694-4B60-B535-3A3CB550FF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B275E-A4B4-4FEB-BE33-FDE8C4E0F669}">
  <ds:schemaRefs>
    <ds:schemaRef ds:uri="d6acb117-0eac-4b2f-8ab4-0d22aba0ec2f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8440eedc-c955-44f8-8ad1-0c2758abd32a"/>
  </ds:schemaRefs>
</ds:datastoreItem>
</file>

<file path=customXml/itemProps4.xml><?xml version="1.0" encoding="utf-8"?>
<ds:datastoreItem xmlns:ds="http://schemas.openxmlformats.org/officeDocument/2006/customXml" ds:itemID="{11DC3B7C-6282-4F08-B2C3-272B0A98C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40eedc-c955-44f8-8ad1-0c2758abd32a"/>
    <ds:schemaRef ds:uri="d6acb117-0eac-4b2f-8ab4-0d22aba0e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WORRELL, Jane</dc:creator>
  <cp:keywords/>
  <dc:description/>
  <cp:lastModifiedBy>FISHER,Luke</cp:lastModifiedBy>
  <cp:revision>17</cp:revision>
  <cp:lastPrinted>2021-07-14T02:00:00Z</cp:lastPrinted>
  <dcterms:created xsi:type="dcterms:W3CDTF">2020-03-27T05:16:00Z</dcterms:created>
  <dcterms:modified xsi:type="dcterms:W3CDTF">2021-07-14T02:01:00Z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0x01010088564B21195524449560DD0BC5FB760F</vt:lpwstr>
  </property>
</Properties>
</file>