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9FB8A" w14:textId="09B45684" w:rsidR="006D1C91" w:rsidRPr="00437E1E" w:rsidRDefault="00485969" w:rsidP="001406BC">
      <w:pPr>
        <w:tabs>
          <w:tab w:val="left" w:pos="950"/>
        </w:tabs>
        <w:kinsoku w:val="0"/>
        <w:overflowPunct w:val="0"/>
        <w:autoSpaceDE w:val="0"/>
        <w:autoSpaceDN w:val="0"/>
        <w:adjustRightInd w:val="0"/>
        <w:spacing w:before="33" w:after="0" w:line="240" w:lineRule="auto"/>
        <w:ind w:right="342" w:firstLine="154"/>
        <w:rPr>
          <w:rFonts w:ascii="Arial" w:hAnsi="Arial" w:cs="Arial"/>
          <w:b/>
          <w:spacing w:val="-1"/>
        </w:rPr>
      </w:pPr>
      <w:r w:rsidRPr="00437E1E">
        <w:rPr>
          <w:rFonts w:ascii="Arial" w:hAnsi="Arial" w:cs="Arial"/>
          <w:b/>
          <w:spacing w:val="-1"/>
        </w:rPr>
        <w:t>7</w:t>
      </w:r>
      <w:r w:rsidR="001406BC" w:rsidRPr="00437E1E">
        <w:rPr>
          <w:rFonts w:ascii="Arial" w:hAnsi="Arial" w:cs="Arial"/>
          <w:b/>
          <w:spacing w:val="-1"/>
        </w:rPr>
        <w:t xml:space="preserve"> April </w:t>
      </w:r>
      <w:r w:rsidR="006D1C91" w:rsidRPr="00437E1E">
        <w:rPr>
          <w:rFonts w:ascii="Arial" w:hAnsi="Arial" w:cs="Arial"/>
          <w:b/>
          <w:spacing w:val="-1"/>
        </w:rPr>
        <w:t>2020</w:t>
      </w:r>
    </w:p>
    <w:p w14:paraId="10A19035" w14:textId="7D071E19" w:rsidR="00432FFE" w:rsidRDefault="00432FFE" w:rsidP="0038105F">
      <w:pPr>
        <w:spacing w:line="240" w:lineRule="auto"/>
        <w:jc w:val="center"/>
        <w:rPr>
          <w:rFonts w:ascii="Arial" w:hAnsi="Arial" w:cs="Arial"/>
          <w:b/>
          <w:bCs/>
        </w:rPr>
      </w:pPr>
      <w:r>
        <w:rPr>
          <w:rFonts w:ascii="Arial" w:hAnsi="Arial" w:cs="Arial"/>
          <w:b/>
          <w:bCs/>
        </w:rPr>
        <w:t>Communiq</w:t>
      </w:r>
      <w:r w:rsidRPr="004C000F">
        <w:rPr>
          <w:rFonts w:ascii="Arial" w:hAnsi="Arial" w:cs="Arial"/>
          <w:b/>
          <w:bCs/>
        </w:rPr>
        <w:t>u</w:t>
      </w:r>
      <w:r w:rsidR="004C000F" w:rsidRPr="004C000F">
        <w:rPr>
          <w:rFonts w:ascii="Arial" w:hAnsi="Arial" w:cs="Arial"/>
          <w:b/>
          <w:bCs/>
        </w:rPr>
        <w:t>é</w:t>
      </w:r>
      <w:r w:rsidR="00041205" w:rsidRPr="004C000F">
        <w:rPr>
          <w:rFonts w:ascii="Arial" w:hAnsi="Arial" w:cs="Arial"/>
          <w:b/>
          <w:bCs/>
        </w:rPr>
        <w:t xml:space="preserve"> </w:t>
      </w:r>
    </w:p>
    <w:p w14:paraId="4B268FA9" w14:textId="77777777" w:rsidR="001E5A38" w:rsidRPr="001E5A38" w:rsidRDefault="001E5A38" w:rsidP="001E5A38">
      <w:pPr>
        <w:jc w:val="center"/>
        <w:rPr>
          <w:rFonts w:ascii="Arial Narrow" w:hAnsi="Arial Narrow"/>
          <w:b/>
          <w:sz w:val="24"/>
          <w:szCs w:val="24"/>
        </w:rPr>
      </w:pPr>
      <w:r w:rsidRPr="001E5A38">
        <w:rPr>
          <w:rFonts w:ascii="Arial Narrow" w:hAnsi="Arial Narrow"/>
          <w:b/>
          <w:sz w:val="24"/>
          <w:szCs w:val="24"/>
        </w:rPr>
        <w:t>Senior secondary arrangements and university admissions</w:t>
      </w:r>
    </w:p>
    <w:p w14:paraId="52326378" w14:textId="6EDC257B" w:rsidR="00485969" w:rsidRDefault="00485969" w:rsidP="00D64C78">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The Education Council met by teleconference</w:t>
      </w:r>
      <w:r w:rsidR="00BE0104">
        <w:rPr>
          <w:rFonts w:ascii="Arial" w:hAnsi="Arial" w:cs="Arial"/>
          <w:bCs/>
          <w:spacing w:val="-1"/>
        </w:rPr>
        <w:t xml:space="preserve"> to discuss</w:t>
      </w:r>
      <w:r w:rsidR="00645EFD">
        <w:rPr>
          <w:rFonts w:ascii="Arial" w:hAnsi="Arial" w:cs="Arial"/>
          <w:bCs/>
          <w:spacing w:val="-1"/>
        </w:rPr>
        <w:t xml:space="preserve"> advice from the </w:t>
      </w:r>
      <w:r w:rsidR="00645EFD" w:rsidRPr="003551EB">
        <w:rPr>
          <w:rFonts w:ascii="Arial" w:hAnsi="Arial" w:cs="Arial"/>
          <w:bCs/>
          <w:spacing w:val="-1"/>
        </w:rPr>
        <w:t>Australasian Curriculum, Assessment and Certification Authorities (ACACA)</w:t>
      </w:r>
      <w:r w:rsidR="00645EFD">
        <w:rPr>
          <w:rFonts w:ascii="Arial" w:hAnsi="Arial" w:cs="Arial"/>
          <w:bCs/>
          <w:spacing w:val="-1"/>
        </w:rPr>
        <w:t xml:space="preserve"> on options for s</w:t>
      </w:r>
      <w:r w:rsidR="00B562B7" w:rsidRPr="00B562B7">
        <w:rPr>
          <w:rFonts w:ascii="Arial" w:hAnsi="Arial" w:cs="Arial"/>
          <w:bCs/>
          <w:spacing w:val="-1"/>
        </w:rPr>
        <w:t xml:space="preserve">enior secondary </w:t>
      </w:r>
      <w:r w:rsidR="00B562B7">
        <w:rPr>
          <w:rFonts w:ascii="Arial" w:hAnsi="Arial" w:cs="Arial"/>
          <w:bCs/>
          <w:spacing w:val="-1"/>
        </w:rPr>
        <w:t>a</w:t>
      </w:r>
      <w:r w:rsidR="00B562B7" w:rsidRPr="00B562B7">
        <w:rPr>
          <w:rFonts w:ascii="Arial" w:hAnsi="Arial" w:cs="Arial"/>
          <w:bCs/>
          <w:spacing w:val="-1"/>
        </w:rPr>
        <w:t>rrangements and university admissions</w:t>
      </w:r>
      <w:r w:rsidR="00EE6A6E">
        <w:rPr>
          <w:rFonts w:ascii="Arial" w:hAnsi="Arial" w:cs="Arial"/>
          <w:bCs/>
          <w:spacing w:val="-1"/>
        </w:rPr>
        <w:t xml:space="preserve">. </w:t>
      </w:r>
      <w:r w:rsidR="00C24492">
        <w:rPr>
          <w:rFonts w:ascii="Arial" w:hAnsi="Arial" w:cs="Arial"/>
          <w:bCs/>
          <w:spacing w:val="-1"/>
        </w:rPr>
        <w:t>Ministers reiterated the importance of th</w:t>
      </w:r>
      <w:r w:rsidR="00482B75">
        <w:rPr>
          <w:rFonts w:ascii="Arial" w:hAnsi="Arial" w:cs="Arial"/>
          <w:bCs/>
          <w:spacing w:val="-1"/>
        </w:rPr>
        <w:t>is</w:t>
      </w:r>
      <w:r w:rsidR="00C24492">
        <w:rPr>
          <w:rFonts w:ascii="Arial" w:hAnsi="Arial" w:cs="Arial"/>
          <w:bCs/>
          <w:spacing w:val="-1"/>
        </w:rPr>
        <w:t xml:space="preserve"> issue and acknowledged the urgency in providing certainty to students, their families and teachers.</w:t>
      </w:r>
    </w:p>
    <w:p w14:paraId="42428BBD" w14:textId="77777777" w:rsidR="00832230" w:rsidRDefault="00832230" w:rsidP="00832230">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Pr>
          <w:rFonts w:ascii="Arial" w:hAnsi="Arial" w:cs="Arial"/>
          <w:bCs/>
          <w:spacing w:val="-1"/>
        </w:rPr>
        <w:t>Ministers noted the considerable work being undertaken by each state and territory to consider the assessment requirements for senior secondary students and the impact on the calculation of final subject results.</w:t>
      </w:r>
    </w:p>
    <w:p w14:paraId="1AE2D1AA" w14:textId="5363F15A" w:rsidR="0091098D" w:rsidRPr="00D412BE" w:rsidRDefault="00645EFD" w:rsidP="00E20053">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sidRPr="00D412BE">
        <w:rPr>
          <w:rFonts w:ascii="Arial" w:hAnsi="Arial" w:cs="Arial"/>
          <w:bCs/>
          <w:spacing w:val="-1"/>
        </w:rPr>
        <w:t xml:space="preserve">ACACA advised Ministers that while </w:t>
      </w:r>
      <w:r w:rsidR="00E41E82" w:rsidRPr="00D412BE">
        <w:rPr>
          <w:rFonts w:ascii="Arial" w:hAnsi="Arial" w:cs="Arial"/>
          <w:bCs/>
          <w:spacing w:val="-1"/>
        </w:rPr>
        <w:t>some issues will benefit from a national approach, others will rely on local adaptation</w:t>
      </w:r>
      <w:r w:rsidR="00A81C13" w:rsidRPr="00D412BE">
        <w:rPr>
          <w:rFonts w:ascii="Arial" w:hAnsi="Arial" w:cs="Arial"/>
          <w:bCs/>
          <w:spacing w:val="-1"/>
        </w:rPr>
        <w:t xml:space="preserve"> to suit the circumstances across states and territories</w:t>
      </w:r>
      <w:r w:rsidR="00E41E82" w:rsidRPr="00D412BE">
        <w:rPr>
          <w:rFonts w:ascii="Arial" w:hAnsi="Arial" w:cs="Arial"/>
          <w:bCs/>
          <w:spacing w:val="-1"/>
        </w:rPr>
        <w:t>.</w:t>
      </w:r>
      <w:r w:rsidR="00832230" w:rsidRPr="00D412BE">
        <w:rPr>
          <w:rFonts w:ascii="Arial" w:hAnsi="Arial" w:cs="Arial"/>
          <w:bCs/>
          <w:spacing w:val="-1"/>
        </w:rPr>
        <w:t xml:space="preserve"> To promote </w:t>
      </w:r>
      <w:r w:rsidR="00E20053" w:rsidRPr="00D412BE">
        <w:rPr>
          <w:rFonts w:ascii="Arial" w:hAnsi="Arial" w:cs="Arial"/>
          <w:bCs/>
          <w:spacing w:val="-1"/>
        </w:rPr>
        <w:t xml:space="preserve">equitable outcomes, </w:t>
      </w:r>
      <w:r w:rsidR="00A20A0E" w:rsidRPr="00D412BE">
        <w:rPr>
          <w:rFonts w:ascii="Arial" w:hAnsi="Arial" w:cs="Arial"/>
          <w:bCs/>
          <w:spacing w:val="-1"/>
        </w:rPr>
        <w:t xml:space="preserve">Council agreed </w:t>
      </w:r>
      <w:r w:rsidR="005E397F" w:rsidRPr="00D412BE">
        <w:rPr>
          <w:rFonts w:ascii="Arial" w:hAnsi="Arial" w:cs="Arial"/>
          <w:bCs/>
          <w:spacing w:val="-1"/>
        </w:rPr>
        <w:t>a set of national principles to support local decisions</w:t>
      </w:r>
      <w:r w:rsidR="00A31274" w:rsidRPr="00D412BE">
        <w:rPr>
          <w:rFonts w:ascii="Arial" w:hAnsi="Arial" w:cs="Arial"/>
          <w:bCs/>
          <w:spacing w:val="-1"/>
        </w:rPr>
        <w:t xml:space="preserve">.  The principles </w:t>
      </w:r>
      <w:r w:rsidR="00095C40" w:rsidRPr="00D412BE">
        <w:rPr>
          <w:rFonts w:ascii="Arial" w:hAnsi="Arial" w:cs="Arial"/>
          <w:bCs/>
          <w:spacing w:val="-1"/>
        </w:rPr>
        <w:t>are</w:t>
      </w:r>
      <w:r w:rsidR="00B56D91" w:rsidRPr="00D412BE">
        <w:rPr>
          <w:rFonts w:ascii="Arial" w:hAnsi="Arial" w:cs="Arial"/>
          <w:bCs/>
          <w:spacing w:val="-1"/>
        </w:rPr>
        <w:t xml:space="preserve"> that</w:t>
      </w:r>
      <w:r w:rsidR="0091098D" w:rsidRPr="00D412BE">
        <w:rPr>
          <w:rFonts w:ascii="Arial" w:hAnsi="Arial" w:cs="Arial"/>
          <w:bCs/>
          <w:spacing w:val="-1"/>
        </w:rPr>
        <w:t>:</w:t>
      </w:r>
    </w:p>
    <w:p w14:paraId="34BBC948" w14:textId="77777777" w:rsidR="00B43B9E" w:rsidRPr="00182CED" w:rsidRDefault="00B43B9E" w:rsidP="00491AAD">
      <w:pPr>
        <w:pStyle w:val="ListParagraph"/>
        <w:numPr>
          <w:ilvl w:val="0"/>
          <w:numId w:val="8"/>
        </w:numPr>
        <w:tabs>
          <w:tab w:val="left" w:pos="950"/>
        </w:tabs>
        <w:kinsoku w:val="0"/>
        <w:overflowPunct w:val="0"/>
        <w:autoSpaceDE w:val="0"/>
        <w:autoSpaceDN w:val="0"/>
        <w:adjustRightInd w:val="0"/>
        <w:spacing w:after="120" w:line="240" w:lineRule="auto"/>
        <w:ind w:right="340" w:hanging="357"/>
        <w:contextualSpacing w:val="0"/>
        <w:rPr>
          <w:rFonts w:ascii="Arial" w:hAnsi="Arial" w:cs="Arial"/>
          <w:bCs/>
          <w:spacing w:val="-1"/>
        </w:rPr>
      </w:pPr>
      <w:r w:rsidRPr="00182CED">
        <w:rPr>
          <w:rFonts w:ascii="Arial" w:hAnsi="Arial" w:cs="Arial"/>
          <w:bCs/>
          <w:spacing w:val="-1"/>
        </w:rPr>
        <w:t>Students will be able to achieve a Senior Secondary Certificate of Education this year, and that certificate will facilitate access to university, further education and employment.</w:t>
      </w:r>
    </w:p>
    <w:p w14:paraId="2325991D" w14:textId="7902A636" w:rsidR="00B43B9E" w:rsidRPr="00182CED" w:rsidRDefault="00B43B9E" w:rsidP="00491AAD">
      <w:pPr>
        <w:pStyle w:val="ListParagraph"/>
        <w:numPr>
          <w:ilvl w:val="0"/>
          <w:numId w:val="8"/>
        </w:numPr>
        <w:tabs>
          <w:tab w:val="left" w:pos="950"/>
        </w:tabs>
        <w:kinsoku w:val="0"/>
        <w:overflowPunct w:val="0"/>
        <w:autoSpaceDE w:val="0"/>
        <w:autoSpaceDN w:val="0"/>
        <w:adjustRightInd w:val="0"/>
        <w:spacing w:after="120" w:line="240" w:lineRule="auto"/>
        <w:ind w:right="340" w:hanging="357"/>
        <w:contextualSpacing w:val="0"/>
        <w:rPr>
          <w:rFonts w:ascii="Arial" w:hAnsi="Arial" w:cs="Arial"/>
          <w:bCs/>
          <w:spacing w:val="-1"/>
        </w:rPr>
      </w:pPr>
      <w:r w:rsidRPr="00182CED">
        <w:rPr>
          <w:rFonts w:ascii="Arial" w:hAnsi="Arial" w:cs="Arial"/>
          <w:bCs/>
          <w:spacing w:val="-1"/>
        </w:rPr>
        <w:t>In consideration of the current situation, any revisions to school assessment programs must be made with students’ best interests in mind and to honour the intent of the learning described in the curriculum.</w:t>
      </w:r>
    </w:p>
    <w:p w14:paraId="746FABB9" w14:textId="77777777" w:rsidR="00B43B9E" w:rsidRPr="00182CED" w:rsidRDefault="00B43B9E" w:rsidP="00491AAD">
      <w:pPr>
        <w:pStyle w:val="ListParagraph"/>
        <w:numPr>
          <w:ilvl w:val="0"/>
          <w:numId w:val="8"/>
        </w:numPr>
        <w:tabs>
          <w:tab w:val="left" w:pos="950"/>
        </w:tabs>
        <w:kinsoku w:val="0"/>
        <w:overflowPunct w:val="0"/>
        <w:autoSpaceDE w:val="0"/>
        <w:autoSpaceDN w:val="0"/>
        <w:adjustRightInd w:val="0"/>
        <w:spacing w:after="120" w:line="240" w:lineRule="auto"/>
        <w:ind w:right="340" w:hanging="357"/>
        <w:contextualSpacing w:val="0"/>
        <w:rPr>
          <w:rFonts w:ascii="Arial" w:hAnsi="Arial" w:cs="Arial"/>
          <w:bCs/>
          <w:spacing w:val="-1"/>
        </w:rPr>
      </w:pPr>
      <w:r w:rsidRPr="00182CED">
        <w:rPr>
          <w:rFonts w:ascii="Arial" w:hAnsi="Arial" w:cs="Arial"/>
          <w:bCs/>
          <w:spacing w:val="-1"/>
        </w:rPr>
        <w:t>Equity in assessment must be maintained while also providing schools with flexibility to accommodate their unique circumstances, including the specific needs of individual students.</w:t>
      </w:r>
    </w:p>
    <w:p w14:paraId="0342659B" w14:textId="77777777" w:rsidR="00B43B9E" w:rsidRPr="00182CED" w:rsidRDefault="00B43B9E" w:rsidP="00491AAD">
      <w:pPr>
        <w:pStyle w:val="ListParagraph"/>
        <w:numPr>
          <w:ilvl w:val="0"/>
          <w:numId w:val="8"/>
        </w:numPr>
        <w:tabs>
          <w:tab w:val="left" w:pos="950"/>
        </w:tabs>
        <w:kinsoku w:val="0"/>
        <w:overflowPunct w:val="0"/>
        <w:autoSpaceDE w:val="0"/>
        <w:autoSpaceDN w:val="0"/>
        <w:adjustRightInd w:val="0"/>
        <w:spacing w:after="120" w:line="240" w:lineRule="auto"/>
        <w:ind w:right="340" w:hanging="357"/>
        <w:contextualSpacing w:val="0"/>
        <w:rPr>
          <w:rFonts w:ascii="Arial" w:hAnsi="Arial" w:cs="Arial"/>
          <w:bCs/>
          <w:spacing w:val="-1"/>
        </w:rPr>
      </w:pPr>
      <w:r w:rsidRPr="00182CED">
        <w:rPr>
          <w:rFonts w:ascii="Arial" w:hAnsi="Arial" w:cs="Arial"/>
          <w:bCs/>
          <w:spacing w:val="-1"/>
        </w:rPr>
        <w:t>Revisions to assessment programs must not compromise the integrity of senior certification and public confidence in the credentials issued to this year’s senior students.</w:t>
      </w:r>
    </w:p>
    <w:p w14:paraId="451AC48D" w14:textId="74EB55AB" w:rsidR="00D65414" w:rsidRPr="00182CED" w:rsidRDefault="005A0DA9" w:rsidP="00B43B9E">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sidRPr="00182CED">
        <w:rPr>
          <w:rFonts w:ascii="Arial" w:hAnsi="Arial" w:cs="Arial"/>
          <w:spacing w:val="-1"/>
        </w:rPr>
        <w:t xml:space="preserve">To ensure that students applying for university entry interstate are not disadvantaged, </w:t>
      </w:r>
      <w:r w:rsidR="007142BD" w:rsidRPr="00182CED">
        <w:rPr>
          <w:rFonts w:ascii="Arial" w:hAnsi="Arial" w:cs="Arial"/>
          <w:bCs/>
          <w:spacing w:val="-1"/>
        </w:rPr>
        <w:t xml:space="preserve">Education Council </w:t>
      </w:r>
      <w:r w:rsidR="00AF1282" w:rsidRPr="00182CED">
        <w:rPr>
          <w:rFonts w:ascii="Arial" w:hAnsi="Arial" w:cs="Arial"/>
          <w:spacing w:val="-1"/>
        </w:rPr>
        <w:t xml:space="preserve">decided </w:t>
      </w:r>
      <w:r w:rsidR="007142BD" w:rsidRPr="00182CED">
        <w:rPr>
          <w:rFonts w:ascii="Arial" w:hAnsi="Arial" w:cs="Arial"/>
          <w:bCs/>
          <w:spacing w:val="-1"/>
        </w:rPr>
        <w:t>that</w:t>
      </w:r>
      <w:r w:rsidR="00CD14D7" w:rsidRPr="00182CED">
        <w:rPr>
          <w:rFonts w:ascii="Arial" w:hAnsi="Arial" w:cs="Arial"/>
          <w:bCs/>
          <w:spacing w:val="-1"/>
        </w:rPr>
        <w:t xml:space="preserve"> </w:t>
      </w:r>
      <w:r w:rsidR="00F00062" w:rsidRPr="00182CED">
        <w:rPr>
          <w:rFonts w:ascii="Arial" w:hAnsi="Arial" w:cs="Arial"/>
          <w:bCs/>
          <w:spacing w:val="-1"/>
        </w:rPr>
        <w:t xml:space="preserve">Australian Tertiary Admission Rank </w:t>
      </w:r>
      <w:r w:rsidR="00BE7074" w:rsidRPr="00182CED">
        <w:rPr>
          <w:rFonts w:ascii="Arial" w:hAnsi="Arial" w:cs="Arial"/>
          <w:bCs/>
          <w:spacing w:val="-1"/>
        </w:rPr>
        <w:t xml:space="preserve">(ATAR) results will be </w:t>
      </w:r>
      <w:r w:rsidR="00524959" w:rsidRPr="00182CED">
        <w:rPr>
          <w:rFonts w:ascii="Arial" w:hAnsi="Arial" w:cs="Arial"/>
          <w:bCs/>
          <w:spacing w:val="-1"/>
        </w:rPr>
        <w:t>released</w:t>
      </w:r>
      <w:r w:rsidR="00D15909" w:rsidRPr="00182CED">
        <w:rPr>
          <w:rFonts w:ascii="Arial" w:hAnsi="Arial" w:cs="Arial"/>
          <w:bCs/>
          <w:spacing w:val="-1"/>
        </w:rPr>
        <w:t xml:space="preserve"> </w:t>
      </w:r>
      <w:r w:rsidR="00B93E8F" w:rsidRPr="00182CED">
        <w:rPr>
          <w:rFonts w:ascii="Arial" w:hAnsi="Arial" w:cs="Arial"/>
          <w:bCs/>
          <w:spacing w:val="-1"/>
        </w:rPr>
        <w:t>in a nationally consis</w:t>
      </w:r>
      <w:r w:rsidR="00F33943" w:rsidRPr="00182CED">
        <w:rPr>
          <w:rFonts w:ascii="Arial" w:hAnsi="Arial" w:cs="Arial"/>
          <w:bCs/>
          <w:spacing w:val="-1"/>
        </w:rPr>
        <w:t xml:space="preserve">tent window of dates </w:t>
      </w:r>
      <w:r w:rsidR="00422482" w:rsidRPr="00182CED">
        <w:rPr>
          <w:rFonts w:ascii="Arial" w:hAnsi="Arial" w:cs="Arial"/>
          <w:bCs/>
          <w:spacing w:val="-1"/>
        </w:rPr>
        <w:t>beginning in</w:t>
      </w:r>
      <w:r w:rsidR="000F3281" w:rsidRPr="00182CED">
        <w:rPr>
          <w:rFonts w:ascii="Arial" w:hAnsi="Arial" w:cs="Arial"/>
          <w:bCs/>
          <w:spacing w:val="-1"/>
        </w:rPr>
        <w:t xml:space="preserve"> </w:t>
      </w:r>
      <w:r w:rsidR="00422482" w:rsidRPr="00182CED">
        <w:rPr>
          <w:rFonts w:ascii="Arial" w:hAnsi="Arial" w:cs="Arial"/>
          <w:bCs/>
          <w:spacing w:val="-1"/>
        </w:rPr>
        <w:t>2020</w:t>
      </w:r>
      <w:r w:rsidR="00BE7074" w:rsidRPr="00182CED">
        <w:rPr>
          <w:rFonts w:ascii="Arial" w:hAnsi="Arial" w:cs="Arial"/>
          <w:bCs/>
          <w:spacing w:val="-1"/>
        </w:rPr>
        <w:t xml:space="preserve">. </w:t>
      </w:r>
    </w:p>
    <w:p w14:paraId="0EFD2822" w14:textId="476BF8F1" w:rsidR="00246D17" w:rsidRPr="00182CED" w:rsidRDefault="007B4709" w:rsidP="005E397F">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sidRPr="00182CED">
        <w:rPr>
          <w:rFonts w:ascii="Arial" w:hAnsi="Arial" w:cs="Arial"/>
          <w:bCs/>
          <w:spacing w:val="-1"/>
        </w:rPr>
        <w:t>F</w:t>
      </w:r>
      <w:r w:rsidR="001740A2" w:rsidRPr="00182CED">
        <w:rPr>
          <w:rFonts w:ascii="Arial" w:hAnsi="Arial" w:cs="Arial"/>
          <w:bCs/>
          <w:spacing w:val="-1"/>
        </w:rPr>
        <w:t xml:space="preserve">urther announcements regarding specific arrangements </w:t>
      </w:r>
      <w:r w:rsidR="00765DCB" w:rsidRPr="00182CED">
        <w:rPr>
          <w:rFonts w:ascii="Arial" w:hAnsi="Arial" w:cs="Arial"/>
          <w:bCs/>
          <w:spacing w:val="-1"/>
        </w:rPr>
        <w:t>will be advised by state and territory governments.</w:t>
      </w:r>
    </w:p>
    <w:p w14:paraId="47D735D4" w14:textId="77777777" w:rsidR="00E51EF5" w:rsidRPr="00182CED" w:rsidRDefault="00E51EF5" w:rsidP="00E51EF5">
      <w:pPr>
        <w:jc w:val="center"/>
        <w:rPr>
          <w:rFonts w:ascii="Arial Narrow" w:hAnsi="Arial Narrow"/>
          <w:b/>
          <w:sz w:val="24"/>
          <w:szCs w:val="24"/>
        </w:rPr>
      </w:pPr>
      <w:r w:rsidRPr="00182CED">
        <w:rPr>
          <w:rFonts w:ascii="Arial Narrow" w:hAnsi="Arial Narrow"/>
          <w:b/>
          <w:sz w:val="24"/>
          <w:szCs w:val="24"/>
        </w:rPr>
        <w:t xml:space="preserve">Continued delivery of school education for all students during COVID-19 </w:t>
      </w:r>
    </w:p>
    <w:p w14:paraId="03AAB103" w14:textId="34F50888" w:rsidR="00EB1C86" w:rsidRPr="00182CED" w:rsidRDefault="00EB1C86" w:rsidP="00EB1C86">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sidRPr="00182CED">
        <w:rPr>
          <w:rFonts w:ascii="Arial" w:hAnsi="Arial" w:cs="Arial"/>
          <w:bCs/>
          <w:spacing w:val="-1"/>
        </w:rPr>
        <w:t>Education Council endorsed a set of national principles for the consideration of the National Cabinet to support continued delivery of high-quality school education for all students during COVID-19.  Noting that decisions about education in government schools continue to be the responsibility of states and territories, these principles will inform decision-making to ensure that every student has access to education in a sustainable and effective manner</w:t>
      </w:r>
      <w:r w:rsidR="0017054E" w:rsidRPr="00182CED">
        <w:rPr>
          <w:rFonts w:ascii="Arial" w:hAnsi="Arial" w:cs="Arial"/>
          <w:bCs/>
          <w:spacing w:val="-1"/>
        </w:rPr>
        <w:t xml:space="preserve">. </w:t>
      </w:r>
    </w:p>
    <w:p w14:paraId="0972E16B" w14:textId="465571C4" w:rsidR="00485969" w:rsidRPr="00182CED" w:rsidRDefault="00EB1C86" w:rsidP="00EB1C86">
      <w:pPr>
        <w:tabs>
          <w:tab w:val="left" w:pos="950"/>
        </w:tabs>
        <w:kinsoku w:val="0"/>
        <w:overflowPunct w:val="0"/>
        <w:autoSpaceDE w:val="0"/>
        <w:autoSpaceDN w:val="0"/>
        <w:adjustRightInd w:val="0"/>
        <w:spacing w:before="33" w:after="120" w:line="240" w:lineRule="auto"/>
        <w:ind w:left="142" w:right="342"/>
        <w:rPr>
          <w:rFonts w:ascii="Arial" w:hAnsi="Arial" w:cs="Arial"/>
          <w:bCs/>
          <w:spacing w:val="-1"/>
        </w:rPr>
      </w:pPr>
      <w:r w:rsidRPr="00182CED">
        <w:rPr>
          <w:rFonts w:ascii="Arial" w:hAnsi="Arial" w:cs="Arial"/>
          <w:bCs/>
          <w:spacing w:val="-1"/>
        </w:rPr>
        <w:t>Jurisdictions will continue to regularly share information, experiences, learnings and outcomes relevant to managing the impact of COVID-19 in school education.</w:t>
      </w:r>
    </w:p>
    <w:p w14:paraId="658C69A1" w14:textId="66E72A29" w:rsidR="0038105F" w:rsidRDefault="0038105F" w:rsidP="0038105F">
      <w:pPr>
        <w:spacing w:line="240" w:lineRule="auto"/>
        <w:jc w:val="center"/>
        <w:rPr>
          <w:rFonts w:ascii="Arial" w:hAnsi="Arial" w:cs="Arial"/>
        </w:rPr>
      </w:pPr>
      <w:r w:rsidRPr="00182CED">
        <w:rPr>
          <w:rFonts w:ascii="Arial" w:hAnsi="Arial" w:cs="Arial"/>
        </w:rPr>
        <w:t>--</w:t>
      </w:r>
      <w:r w:rsidR="009122FF" w:rsidRPr="00182CED">
        <w:rPr>
          <w:rFonts w:ascii="Arial" w:hAnsi="Arial" w:cs="Arial"/>
        </w:rPr>
        <w:t>-</w:t>
      </w:r>
    </w:p>
    <w:p w14:paraId="326FF3C8" w14:textId="6845CCF6" w:rsidR="003221D5" w:rsidRPr="00C67879" w:rsidRDefault="0038105F" w:rsidP="00D213ED">
      <w:pPr>
        <w:spacing w:line="240" w:lineRule="auto"/>
        <w:ind w:left="154" w:firstLine="14"/>
        <w:rPr>
          <w:rFonts w:ascii="Arial" w:hAnsi="Arial" w:cs="Arial"/>
          <w:i/>
          <w:iCs/>
          <w:sz w:val="20"/>
          <w:szCs w:val="20"/>
        </w:rPr>
      </w:pPr>
      <w:r w:rsidRPr="009122FF">
        <w:rPr>
          <w:rFonts w:ascii="Arial" w:hAnsi="Arial" w:cs="Arial"/>
          <w:i/>
          <w:iCs/>
          <w:sz w:val="20"/>
          <w:szCs w:val="20"/>
        </w:rPr>
        <w:t>Media queries: Greg Donaghue, Education Council Secretariat</w:t>
      </w:r>
      <w:r w:rsidR="009122FF">
        <w:rPr>
          <w:rFonts w:ascii="Arial" w:hAnsi="Arial" w:cs="Arial"/>
          <w:i/>
          <w:iCs/>
          <w:sz w:val="20"/>
          <w:szCs w:val="20"/>
        </w:rPr>
        <w:t xml:space="preserve"> on 0423 748 320 or </w:t>
      </w:r>
      <w:hyperlink r:id="rId11" w:history="1">
        <w:r w:rsidR="00286EA4" w:rsidRPr="0072486B">
          <w:rPr>
            <w:rStyle w:val="Hyperlink"/>
            <w:rFonts w:ascii="Arial" w:hAnsi="Arial" w:cs="Arial"/>
            <w:i/>
            <w:iCs/>
            <w:sz w:val="20"/>
            <w:szCs w:val="20"/>
          </w:rPr>
          <w:t>greg.donaghue@ec.edu.au</w:t>
        </w:r>
      </w:hyperlink>
      <w:r w:rsidR="009122FF">
        <w:rPr>
          <w:rFonts w:ascii="Arial" w:hAnsi="Arial" w:cs="Arial"/>
          <w:i/>
          <w:iCs/>
          <w:sz w:val="20"/>
          <w:szCs w:val="20"/>
        </w:rPr>
        <w:t xml:space="preserve"> </w:t>
      </w:r>
      <w:r w:rsidR="00C223C6" w:rsidRPr="009122FF">
        <w:rPr>
          <w:rFonts w:ascii="Arial" w:hAnsi="Arial" w:cs="Arial"/>
          <w:i/>
          <w:iCs/>
          <w:sz w:val="20"/>
          <w:szCs w:val="20"/>
        </w:rPr>
        <w:t>.</w:t>
      </w:r>
    </w:p>
    <w:sectPr w:rsidR="003221D5" w:rsidRPr="00C67879" w:rsidSect="00EB1C86">
      <w:headerReference w:type="even" r:id="rId12"/>
      <w:headerReference w:type="default" r:id="rId13"/>
      <w:footerReference w:type="even" r:id="rId14"/>
      <w:footerReference w:type="default" r:id="rId15"/>
      <w:headerReference w:type="first" r:id="rId16"/>
      <w:footerReference w:type="first" r:id="rId17"/>
      <w:pgSz w:w="11906" w:h="16838"/>
      <w:pgMar w:top="2560"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A33FA" w14:textId="77777777" w:rsidR="004C0319" w:rsidRDefault="004C0319" w:rsidP="00B438F6">
      <w:pPr>
        <w:spacing w:after="0" w:line="240" w:lineRule="auto"/>
      </w:pPr>
      <w:r>
        <w:separator/>
      </w:r>
    </w:p>
  </w:endnote>
  <w:endnote w:type="continuationSeparator" w:id="0">
    <w:p w14:paraId="75D1A497" w14:textId="77777777" w:rsidR="004C0319" w:rsidRDefault="004C0319" w:rsidP="00B438F6">
      <w:pPr>
        <w:spacing w:after="0" w:line="240" w:lineRule="auto"/>
      </w:pPr>
      <w:r>
        <w:continuationSeparator/>
      </w:r>
    </w:p>
  </w:endnote>
  <w:endnote w:type="continuationNotice" w:id="1">
    <w:p w14:paraId="632182F4" w14:textId="77777777" w:rsidR="004C0319" w:rsidRDefault="004C0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A15F2" w14:textId="77777777" w:rsidR="00145CA3" w:rsidRDefault="00145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text" w:horzAnchor="margin" w:tblpXSpec="center" w:tblpY="1"/>
      <w:tblOverlap w:val="never"/>
      <w:tblW w:w="11435" w:type="dxa"/>
      <w:tblBorders>
        <w:top w:val="single" w:sz="12" w:space="0" w:color="CC5C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35"/>
    </w:tblGrid>
    <w:tr w:rsidR="009122FF" w14:paraId="1C906618" w14:textId="77777777" w:rsidTr="007609B8">
      <w:trPr>
        <w:trHeight w:val="576"/>
      </w:trPr>
      <w:tc>
        <w:tcPr>
          <w:tcW w:w="11435" w:type="dxa"/>
        </w:tcPr>
        <w:p w14:paraId="30783179" w14:textId="77777777" w:rsidR="009122FF" w:rsidRPr="004A0956" w:rsidRDefault="009122FF" w:rsidP="009122FF">
          <w:pPr>
            <w:jc w:val="center"/>
            <w:rPr>
              <w:rFonts w:cs="Arial"/>
              <w:color w:val="595959" w:themeColor="text1" w:themeTint="A6"/>
              <w:sz w:val="10"/>
              <w:szCs w:val="18"/>
            </w:rPr>
          </w:pPr>
        </w:p>
        <w:p w14:paraId="0E0EA9EE" w14:textId="77777777" w:rsidR="009122FF" w:rsidRPr="0072659E" w:rsidRDefault="009122FF" w:rsidP="009122FF">
          <w:pPr>
            <w:jc w:val="center"/>
            <w:rPr>
              <w:rFonts w:cs="Arial"/>
              <w:color w:val="262626" w:themeColor="text1" w:themeTint="D9"/>
              <w:sz w:val="16"/>
              <w:szCs w:val="16"/>
            </w:rPr>
          </w:pPr>
          <w:r w:rsidRPr="0072659E">
            <w:rPr>
              <w:rFonts w:cs="Arial"/>
              <w:noProof/>
              <w:color w:val="262626" w:themeColor="text1" w:themeTint="D9"/>
              <w:sz w:val="16"/>
              <w:szCs w:val="16"/>
              <w:lang w:eastAsia="en-AU"/>
            </w:rPr>
            <mc:AlternateContent>
              <mc:Choice Requires="wps">
                <w:drawing>
                  <wp:inline distT="0" distB="0" distL="0" distR="0" wp14:anchorId="6AA9740B" wp14:editId="4B8FDEF3">
                    <wp:extent cx="45719" cy="45719"/>
                    <wp:effectExtent l="0" t="0" r="12065" b="12065"/>
                    <wp:docPr id="2" name="Rectangle 2" descr="3rd floor, 15-31 Pelham Street, Carlton Victoria 3053           PO Box 202 Carlton South, Victoria 3053 Australia&#10;T: +61 3 9639 0588    F: +61 3 3 9639 1790    E: enquires@ec.edu.au    www.educationcouncil.edu.au&#10;"/>
                    <wp:cNvGraphicFramePr/>
                    <a:graphic xmlns:a="http://schemas.openxmlformats.org/drawingml/2006/main">
                      <a:graphicData uri="http://schemas.microsoft.com/office/word/2010/wordprocessingShape">
                        <wps:wsp>
                          <wps:cNvSpPr/>
                          <wps:spPr>
                            <a:xfrm flipH="1">
                              <a:off x="0" y="0"/>
                              <a:ext cx="45719" cy="45719"/>
                            </a:xfrm>
                            <a:prstGeom prst="rect">
                              <a:avLst/>
                            </a:prstGeom>
                            <a:solidFill>
                              <a:srgbClr val="CC5C00"/>
                            </a:solidFill>
                            <a:ln>
                              <a:solidFill>
                                <a:srgbClr val="CC5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732DB1" id="Rectangle 2" o:spid="_x0000_s1026" alt="3rd floor, 15-31 Pelham Street, Carlton Victoria 3053           PO Box 202 Carlton South, Victoria 3053 Australia&#10;T: +61 3 9639 0588    F: +61 3 3 9639 1790    E: enquires@ec.edu.au    www.educationcouncil.edu.au&#10;" style="width:3.6pt;height:3.6pt;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" fillcolor="#cc5c00" strokecolor="#cc5c00" strokeweight="1pt">
                    <w10:anchorlock/>
                  </v:rect>
                </w:pict>
              </mc:Fallback>
            </mc:AlternateContent>
          </w:r>
          <w:r w:rsidRPr="0072659E">
            <w:rPr>
              <w:rFonts w:cs="Arial"/>
              <w:color w:val="262626" w:themeColor="text1" w:themeTint="D9"/>
              <w:sz w:val="16"/>
              <w:szCs w:val="16"/>
            </w:rPr>
            <w:t>3</w:t>
          </w:r>
          <w:r w:rsidRPr="0072659E">
            <w:rPr>
              <w:rFonts w:cs="Arial"/>
              <w:color w:val="262626" w:themeColor="text1" w:themeTint="D9"/>
              <w:sz w:val="16"/>
              <w:szCs w:val="16"/>
              <w:vertAlign w:val="superscript"/>
            </w:rPr>
            <w:t>rd</w:t>
          </w:r>
          <w:r w:rsidRPr="0072659E">
            <w:rPr>
              <w:rFonts w:cs="Arial"/>
              <w:color w:val="262626" w:themeColor="text1" w:themeTint="D9"/>
              <w:sz w:val="16"/>
              <w:szCs w:val="16"/>
            </w:rPr>
            <w:t xml:space="preserve"> floor, 15-31 Pelham Street, Carlton Victoria 3053           PO Box 202 Carlton South, Victoria 3053 Australia</w:t>
          </w:r>
        </w:p>
        <w:p w14:paraId="6399C110" w14:textId="77777777" w:rsidR="009122FF" w:rsidRDefault="009122FF" w:rsidP="009122FF">
          <w:pPr>
            <w:jc w:val="center"/>
          </w:pPr>
          <w:r w:rsidRPr="0072659E">
            <w:rPr>
              <w:rFonts w:cs="Arial"/>
              <w:color w:val="262626" w:themeColor="text1" w:themeTint="D9"/>
              <w:sz w:val="16"/>
              <w:szCs w:val="16"/>
            </w:rPr>
            <w:t xml:space="preserve">T: +61 3 9639 0588    F: +61 3 3 9639 1790    E: enquires@ec.edu.au </w:t>
          </w:r>
          <w:r w:rsidRPr="0072659E">
            <w:rPr>
              <w:rFonts w:cs="Arial"/>
              <w:color w:val="595959" w:themeColor="text1" w:themeTint="A6"/>
              <w:sz w:val="16"/>
              <w:szCs w:val="16"/>
            </w:rPr>
            <w:t xml:space="preserve">   </w:t>
          </w:r>
          <w:r w:rsidRPr="00267A15">
            <w:rPr>
              <w:rFonts w:cs="Arial"/>
              <w:sz w:val="16"/>
              <w:szCs w:val="16"/>
            </w:rPr>
            <w:t>www.educationcouncil.edu.au</w:t>
          </w:r>
        </w:p>
      </w:tc>
    </w:tr>
  </w:tbl>
  <w:p w14:paraId="25DDC7C8" w14:textId="77777777" w:rsidR="009122FF" w:rsidRDefault="00912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6B3B6" w14:textId="77777777" w:rsidR="00145CA3" w:rsidRDefault="00145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B7748" w14:textId="77777777" w:rsidR="004C0319" w:rsidRDefault="004C0319" w:rsidP="00B438F6">
      <w:pPr>
        <w:spacing w:after="0" w:line="240" w:lineRule="auto"/>
      </w:pPr>
      <w:r>
        <w:separator/>
      </w:r>
    </w:p>
  </w:footnote>
  <w:footnote w:type="continuationSeparator" w:id="0">
    <w:p w14:paraId="20BD5261" w14:textId="77777777" w:rsidR="004C0319" w:rsidRDefault="004C0319" w:rsidP="00B438F6">
      <w:pPr>
        <w:spacing w:after="0" w:line="240" w:lineRule="auto"/>
      </w:pPr>
      <w:r>
        <w:continuationSeparator/>
      </w:r>
    </w:p>
  </w:footnote>
  <w:footnote w:type="continuationNotice" w:id="1">
    <w:p w14:paraId="27F642B7" w14:textId="77777777" w:rsidR="004C0319" w:rsidRDefault="004C0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D1FE1" w14:textId="77777777" w:rsidR="00145CA3" w:rsidRDefault="00145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9370F" w14:textId="11E57A93" w:rsidR="009122FF" w:rsidRDefault="009122FF" w:rsidP="00145CA3">
    <w:pPr>
      <w:pStyle w:val="Header"/>
      <w:jc w:val="right"/>
    </w:pPr>
    <w:r>
      <w:rPr>
        <w:noProof/>
        <w:lang w:eastAsia="en-AU"/>
      </w:rPr>
      <w:drawing>
        <wp:inline distT="0" distB="0" distL="0" distR="0" wp14:anchorId="2A20A12D" wp14:editId="230E369E">
          <wp:extent cx="2324735" cy="1117600"/>
          <wp:effectExtent l="0" t="0" r="0" b="6350"/>
          <wp:docPr id="6" name="Picture 6"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ducation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324735" cy="111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2120" w14:textId="77777777" w:rsidR="00145CA3" w:rsidRDefault="00145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0"/>
      </w:pPr>
      <w:rPr>
        <w:rFonts w:ascii="Symbol" w:hAnsi="Symbol" w:cs="Symbol"/>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A922577"/>
    <w:multiLevelType w:val="hybridMultilevel"/>
    <w:tmpl w:val="FA3A26FC"/>
    <w:lvl w:ilvl="0" w:tplc="0C090001">
      <w:start w:val="1"/>
      <w:numFmt w:val="bullet"/>
      <w:lvlText w:val=""/>
      <w:lvlJc w:val="left"/>
      <w:pPr>
        <w:ind w:left="915" w:hanging="360"/>
      </w:pPr>
      <w:rPr>
        <w:rFonts w:ascii="Symbol" w:hAnsi="Symbol" w:hint="default"/>
      </w:rPr>
    </w:lvl>
    <w:lvl w:ilvl="1" w:tplc="0C090003" w:tentative="1">
      <w:start w:val="1"/>
      <w:numFmt w:val="bullet"/>
      <w:lvlText w:val="o"/>
      <w:lvlJc w:val="left"/>
      <w:pPr>
        <w:ind w:left="1635" w:hanging="360"/>
      </w:pPr>
      <w:rPr>
        <w:rFonts w:ascii="Courier New" w:hAnsi="Courier New" w:cs="Courier New" w:hint="default"/>
      </w:rPr>
    </w:lvl>
    <w:lvl w:ilvl="2" w:tplc="0C090005" w:tentative="1">
      <w:start w:val="1"/>
      <w:numFmt w:val="bullet"/>
      <w:lvlText w:val=""/>
      <w:lvlJc w:val="left"/>
      <w:pPr>
        <w:ind w:left="2355" w:hanging="360"/>
      </w:pPr>
      <w:rPr>
        <w:rFonts w:ascii="Wingdings" w:hAnsi="Wingdings" w:hint="default"/>
      </w:rPr>
    </w:lvl>
    <w:lvl w:ilvl="3" w:tplc="0C090001" w:tentative="1">
      <w:start w:val="1"/>
      <w:numFmt w:val="bullet"/>
      <w:lvlText w:val=""/>
      <w:lvlJc w:val="left"/>
      <w:pPr>
        <w:ind w:left="3075" w:hanging="360"/>
      </w:pPr>
      <w:rPr>
        <w:rFonts w:ascii="Symbol" w:hAnsi="Symbol" w:hint="default"/>
      </w:rPr>
    </w:lvl>
    <w:lvl w:ilvl="4" w:tplc="0C090003" w:tentative="1">
      <w:start w:val="1"/>
      <w:numFmt w:val="bullet"/>
      <w:lvlText w:val="o"/>
      <w:lvlJc w:val="left"/>
      <w:pPr>
        <w:ind w:left="3795" w:hanging="360"/>
      </w:pPr>
      <w:rPr>
        <w:rFonts w:ascii="Courier New" w:hAnsi="Courier New" w:cs="Courier New" w:hint="default"/>
      </w:rPr>
    </w:lvl>
    <w:lvl w:ilvl="5" w:tplc="0C090005" w:tentative="1">
      <w:start w:val="1"/>
      <w:numFmt w:val="bullet"/>
      <w:lvlText w:val=""/>
      <w:lvlJc w:val="left"/>
      <w:pPr>
        <w:ind w:left="4515" w:hanging="360"/>
      </w:pPr>
      <w:rPr>
        <w:rFonts w:ascii="Wingdings" w:hAnsi="Wingdings" w:hint="default"/>
      </w:rPr>
    </w:lvl>
    <w:lvl w:ilvl="6" w:tplc="0C090001" w:tentative="1">
      <w:start w:val="1"/>
      <w:numFmt w:val="bullet"/>
      <w:lvlText w:val=""/>
      <w:lvlJc w:val="left"/>
      <w:pPr>
        <w:ind w:left="5235" w:hanging="360"/>
      </w:pPr>
      <w:rPr>
        <w:rFonts w:ascii="Symbol" w:hAnsi="Symbol" w:hint="default"/>
      </w:rPr>
    </w:lvl>
    <w:lvl w:ilvl="7" w:tplc="0C090003" w:tentative="1">
      <w:start w:val="1"/>
      <w:numFmt w:val="bullet"/>
      <w:lvlText w:val="o"/>
      <w:lvlJc w:val="left"/>
      <w:pPr>
        <w:ind w:left="5955" w:hanging="360"/>
      </w:pPr>
      <w:rPr>
        <w:rFonts w:ascii="Courier New" w:hAnsi="Courier New" w:cs="Courier New" w:hint="default"/>
      </w:rPr>
    </w:lvl>
    <w:lvl w:ilvl="8" w:tplc="0C090005" w:tentative="1">
      <w:start w:val="1"/>
      <w:numFmt w:val="bullet"/>
      <w:lvlText w:val=""/>
      <w:lvlJc w:val="left"/>
      <w:pPr>
        <w:ind w:left="6675" w:hanging="360"/>
      </w:pPr>
      <w:rPr>
        <w:rFonts w:ascii="Wingdings" w:hAnsi="Wingdings" w:hint="default"/>
      </w:rPr>
    </w:lvl>
  </w:abstractNum>
  <w:abstractNum w:abstractNumId="3" w15:restartNumberingAfterBreak="0">
    <w:nsid w:val="1EB23FDA"/>
    <w:multiLevelType w:val="hybridMultilevel"/>
    <w:tmpl w:val="A83A319E"/>
    <w:lvl w:ilvl="0" w:tplc="E93095A0">
      <w:start w:val="1"/>
      <w:numFmt w:val="lowerRoman"/>
      <w:lvlText w:val="%1."/>
      <w:lvlJc w:val="left"/>
      <w:pPr>
        <w:ind w:left="948" w:hanging="806"/>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 w15:restartNumberingAfterBreak="0">
    <w:nsid w:val="254038B0"/>
    <w:multiLevelType w:val="hybridMultilevel"/>
    <w:tmpl w:val="01CC339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32AD454F"/>
    <w:multiLevelType w:val="hybridMultilevel"/>
    <w:tmpl w:val="69266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6384D36"/>
    <w:multiLevelType w:val="hybridMultilevel"/>
    <w:tmpl w:val="8B2ECCA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4F7A4AF5"/>
    <w:multiLevelType w:val="hybridMultilevel"/>
    <w:tmpl w:val="CCDCA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EC4"/>
    <w:rsid w:val="00000688"/>
    <w:rsid w:val="00000C97"/>
    <w:rsid w:val="00005EC4"/>
    <w:rsid w:val="0001239D"/>
    <w:rsid w:val="00027E59"/>
    <w:rsid w:val="00035BEF"/>
    <w:rsid w:val="00036BDB"/>
    <w:rsid w:val="000373FB"/>
    <w:rsid w:val="00041205"/>
    <w:rsid w:val="000538E0"/>
    <w:rsid w:val="00053B9B"/>
    <w:rsid w:val="000618FE"/>
    <w:rsid w:val="000728AD"/>
    <w:rsid w:val="000906A2"/>
    <w:rsid w:val="00091F04"/>
    <w:rsid w:val="00095C40"/>
    <w:rsid w:val="000965F8"/>
    <w:rsid w:val="000C2CE4"/>
    <w:rsid w:val="000C6C9C"/>
    <w:rsid w:val="000D0D7E"/>
    <w:rsid w:val="000D500E"/>
    <w:rsid w:val="000D5BA0"/>
    <w:rsid w:val="000F3281"/>
    <w:rsid w:val="0010097E"/>
    <w:rsid w:val="00110142"/>
    <w:rsid w:val="00135F62"/>
    <w:rsid w:val="001406BC"/>
    <w:rsid w:val="00145CA3"/>
    <w:rsid w:val="001505F8"/>
    <w:rsid w:val="00165247"/>
    <w:rsid w:val="0017054E"/>
    <w:rsid w:val="001740A2"/>
    <w:rsid w:val="00182CED"/>
    <w:rsid w:val="00187E8F"/>
    <w:rsid w:val="00190541"/>
    <w:rsid w:val="001913CB"/>
    <w:rsid w:val="001A55D5"/>
    <w:rsid w:val="001B1477"/>
    <w:rsid w:val="001D3B5F"/>
    <w:rsid w:val="001D4767"/>
    <w:rsid w:val="001E3D44"/>
    <w:rsid w:val="001E5A38"/>
    <w:rsid w:val="001F5C3B"/>
    <w:rsid w:val="001F66E3"/>
    <w:rsid w:val="001F6A5D"/>
    <w:rsid w:val="00203959"/>
    <w:rsid w:val="002157A2"/>
    <w:rsid w:val="0023226D"/>
    <w:rsid w:val="0023533B"/>
    <w:rsid w:val="00246D17"/>
    <w:rsid w:val="0024707E"/>
    <w:rsid w:val="00267A15"/>
    <w:rsid w:val="00270A33"/>
    <w:rsid w:val="00271098"/>
    <w:rsid w:val="00273D38"/>
    <w:rsid w:val="00286EA4"/>
    <w:rsid w:val="00292FC3"/>
    <w:rsid w:val="00294DB6"/>
    <w:rsid w:val="002A390E"/>
    <w:rsid w:val="002A6084"/>
    <w:rsid w:val="002A7B85"/>
    <w:rsid w:val="002C6407"/>
    <w:rsid w:val="002E0DA5"/>
    <w:rsid w:val="002F55F5"/>
    <w:rsid w:val="00300E9D"/>
    <w:rsid w:val="00314996"/>
    <w:rsid w:val="003221D5"/>
    <w:rsid w:val="0035056E"/>
    <w:rsid w:val="00354762"/>
    <w:rsid w:val="003551EB"/>
    <w:rsid w:val="003665A5"/>
    <w:rsid w:val="0038105F"/>
    <w:rsid w:val="00381E86"/>
    <w:rsid w:val="00385208"/>
    <w:rsid w:val="003911B2"/>
    <w:rsid w:val="00391ECA"/>
    <w:rsid w:val="00395F21"/>
    <w:rsid w:val="00396314"/>
    <w:rsid w:val="003A3DE5"/>
    <w:rsid w:val="003A6A76"/>
    <w:rsid w:val="003A6B05"/>
    <w:rsid w:val="003B74B4"/>
    <w:rsid w:val="003C708C"/>
    <w:rsid w:val="003D5D18"/>
    <w:rsid w:val="003E1808"/>
    <w:rsid w:val="003E1AB0"/>
    <w:rsid w:val="003F2588"/>
    <w:rsid w:val="00410143"/>
    <w:rsid w:val="00422482"/>
    <w:rsid w:val="0042520F"/>
    <w:rsid w:val="004301D8"/>
    <w:rsid w:val="00432FFE"/>
    <w:rsid w:val="00437E1E"/>
    <w:rsid w:val="00441110"/>
    <w:rsid w:val="00444193"/>
    <w:rsid w:val="00447737"/>
    <w:rsid w:val="004520DF"/>
    <w:rsid w:val="00482B75"/>
    <w:rsid w:val="00485593"/>
    <w:rsid w:val="00485969"/>
    <w:rsid w:val="00485ADA"/>
    <w:rsid w:val="00491AAD"/>
    <w:rsid w:val="004926B8"/>
    <w:rsid w:val="004B485D"/>
    <w:rsid w:val="004B4CDE"/>
    <w:rsid w:val="004C000F"/>
    <w:rsid w:val="004C0319"/>
    <w:rsid w:val="004D54A5"/>
    <w:rsid w:val="00521524"/>
    <w:rsid w:val="00524959"/>
    <w:rsid w:val="005313E6"/>
    <w:rsid w:val="00541495"/>
    <w:rsid w:val="005464F5"/>
    <w:rsid w:val="005548BB"/>
    <w:rsid w:val="005A0DA9"/>
    <w:rsid w:val="005A4207"/>
    <w:rsid w:val="005B0B15"/>
    <w:rsid w:val="005B71E0"/>
    <w:rsid w:val="005C09B0"/>
    <w:rsid w:val="005E397F"/>
    <w:rsid w:val="005E54E6"/>
    <w:rsid w:val="005E6893"/>
    <w:rsid w:val="005F7575"/>
    <w:rsid w:val="0060353B"/>
    <w:rsid w:val="00611B20"/>
    <w:rsid w:val="00617ADC"/>
    <w:rsid w:val="0063254F"/>
    <w:rsid w:val="00644AC7"/>
    <w:rsid w:val="00645EFD"/>
    <w:rsid w:val="00646874"/>
    <w:rsid w:val="00660D86"/>
    <w:rsid w:val="0066409E"/>
    <w:rsid w:val="0066420B"/>
    <w:rsid w:val="00680845"/>
    <w:rsid w:val="006850C2"/>
    <w:rsid w:val="006868E6"/>
    <w:rsid w:val="006940E1"/>
    <w:rsid w:val="006B0576"/>
    <w:rsid w:val="006C00E9"/>
    <w:rsid w:val="006D1C91"/>
    <w:rsid w:val="006D3107"/>
    <w:rsid w:val="006D742F"/>
    <w:rsid w:val="006D7D9F"/>
    <w:rsid w:val="006F2D22"/>
    <w:rsid w:val="006F61A9"/>
    <w:rsid w:val="007033D8"/>
    <w:rsid w:val="0070438D"/>
    <w:rsid w:val="007142BD"/>
    <w:rsid w:val="0074646C"/>
    <w:rsid w:val="00750959"/>
    <w:rsid w:val="00752416"/>
    <w:rsid w:val="007609B8"/>
    <w:rsid w:val="00765DCB"/>
    <w:rsid w:val="00774905"/>
    <w:rsid w:val="00790999"/>
    <w:rsid w:val="0079534E"/>
    <w:rsid w:val="007B4709"/>
    <w:rsid w:val="007C125A"/>
    <w:rsid w:val="007D0F5A"/>
    <w:rsid w:val="00800AE1"/>
    <w:rsid w:val="00814F23"/>
    <w:rsid w:val="00815977"/>
    <w:rsid w:val="00815D56"/>
    <w:rsid w:val="00816DAD"/>
    <w:rsid w:val="00824D5A"/>
    <w:rsid w:val="00831DF9"/>
    <w:rsid w:val="00832230"/>
    <w:rsid w:val="00840F08"/>
    <w:rsid w:val="0084566A"/>
    <w:rsid w:val="008621EA"/>
    <w:rsid w:val="0087044D"/>
    <w:rsid w:val="0087709B"/>
    <w:rsid w:val="00877AFD"/>
    <w:rsid w:val="00884DED"/>
    <w:rsid w:val="008A32BA"/>
    <w:rsid w:val="008D3D39"/>
    <w:rsid w:val="008D6FEA"/>
    <w:rsid w:val="0091098D"/>
    <w:rsid w:val="009122FF"/>
    <w:rsid w:val="00914C02"/>
    <w:rsid w:val="00920F18"/>
    <w:rsid w:val="009379EC"/>
    <w:rsid w:val="00955D96"/>
    <w:rsid w:val="00957BD6"/>
    <w:rsid w:val="0097006D"/>
    <w:rsid w:val="00972D92"/>
    <w:rsid w:val="00974F97"/>
    <w:rsid w:val="00976550"/>
    <w:rsid w:val="009B1D3B"/>
    <w:rsid w:val="009D3C8F"/>
    <w:rsid w:val="009E4419"/>
    <w:rsid w:val="009F6509"/>
    <w:rsid w:val="00A00074"/>
    <w:rsid w:val="00A06C62"/>
    <w:rsid w:val="00A071FF"/>
    <w:rsid w:val="00A117A3"/>
    <w:rsid w:val="00A12BDF"/>
    <w:rsid w:val="00A13500"/>
    <w:rsid w:val="00A16837"/>
    <w:rsid w:val="00A20A0E"/>
    <w:rsid w:val="00A2155E"/>
    <w:rsid w:val="00A31274"/>
    <w:rsid w:val="00A40186"/>
    <w:rsid w:val="00A41DDD"/>
    <w:rsid w:val="00A45D6B"/>
    <w:rsid w:val="00A525C5"/>
    <w:rsid w:val="00A529B6"/>
    <w:rsid w:val="00A53A1E"/>
    <w:rsid w:val="00A61EAE"/>
    <w:rsid w:val="00A71079"/>
    <w:rsid w:val="00A72FF4"/>
    <w:rsid w:val="00A7680D"/>
    <w:rsid w:val="00A81C13"/>
    <w:rsid w:val="00AA11B6"/>
    <w:rsid w:val="00AA19FA"/>
    <w:rsid w:val="00AA5F11"/>
    <w:rsid w:val="00AD0054"/>
    <w:rsid w:val="00AD4BAF"/>
    <w:rsid w:val="00AF1282"/>
    <w:rsid w:val="00B1218C"/>
    <w:rsid w:val="00B213DF"/>
    <w:rsid w:val="00B438F6"/>
    <w:rsid w:val="00B43B9E"/>
    <w:rsid w:val="00B44A55"/>
    <w:rsid w:val="00B501A9"/>
    <w:rsid w:val="00B562B7"/>
    <w:rsid w:val="00B56D64"/>
    <w:rsid w:val="00B56D91"/>
    <w:rsid w:val="00B604C3"/>
    <w:rsid w:val="00B639DD"/>
    <w:rsid w:val="00B65C99"/>
    <w:rsid w:val="00B67A8A"/>
    <w:rsid w:val="00B7227C"/>
    <w:rsid w:val="00B72F40"/>
    <w:rsid w:val="00B853DB"/>
    <w:rsid w:val="00B87734"/>
    <w:rsid w:val="00B904D0"/>
    <w:rsid w:val="00B93E8F"/>
    <w:rsid w:val="00BC03F7"/>
    <w:rsid w:val="00BC73BD"/>
    <w:rsid w:val="00BE0104"/>
    <w:rsid w:val="00BE7074"/>
    <w:rsid w:val="00C029A1"/>
    <w:rsid w:val="00C0736E"/>
    <w:rsid w:val="00C12F48"/>
    <w:rsid w:val="00C223C6"/>
    <w:rsid w:val="00C24492"/>
    <w:rsid w:val="00C3211E"/>
    <w:rsid w:val="00C356F5"/>
    <w:rsid w:val="00C53B8C"/>
    <w:rsid w:val="00C55CE1"/>
    <w:rsid w:val="00C611FD"/>
    <w:rsid w:val="00C67879"/>
    <w:rsid w:val="00C94042"/>
    <w:rsid w:val="00CA391B"/>
    <w:rsid w:val="00CB0CEF"/>
    <w:rsid w:val="00CB6C0E"/>
    <w:rsid w:val="00CC2DF6"/>
    <w:rsid w:val="00CC45CC"/>
    <w:rsid w:val="00CD14D7"/>
    <w:rsid w:val="00CD2A2E"/>
    <w:rsid w:val="00CD3659"/>
    <w:rsid w:val="00CE0697"/>
    <w:rsid w:val="00CE56BD"/>
    <w:rsid w:val="00CE5E5A"/>
    <w:rsid w:val="00CE6CD0"/>
    <w:rsid w:val="00CF6012"/>
    <w:rsid w:val="00CF702E"/>
    <w:rsid w:val="00D00FBC"/>
    <w:rsid w:val="00D05186"/>
    <w:rsid w:val="00D05851"/>
    <w:rsid w:val="00D06E2D"/>
    <w:rsid w:val="00D15909"/>
    <w:rsid w:val="00D213ED"/>
    <w:rsid w:val="00D23E61"/>
    <w:rsid w:val="00D269B9"/>
    <w:rsid w:val="00D412BE"/>
    <w:rsid w:val="00D505B7"/>
    <w:rsid w:val="00D506E6"/>
    <w:rsid w:val="00D527A1"/>
    <w:rsid w:val="00D626D0"/>
    <w:rsid w:val="00D64C78"/>
    <w:rsid w:val="00D65414"/>
    <w:rsid w:val="00D75337"/>
    <w:rsid w:val="00D830A7"/>
    <w:rsid w:val="00D848B8"/>
    <w:rsid w:val="00D870A0"/>
    <w:rsid w:val="00DA0D51"/>
    <w:rsid w:val="00DD1D44"/>
    <w:rsid w:val="00DD347C"/>
    <w:rsid w:val="00DD72B7"/>
    <w:rsid w:val="00DE0BB4"/>
    <w:rsid w:val="00DF094B"/>
    <w:rsid w:val="00E1155A"/>
    <w:rsid w:val="00E20053"/>
    <w:rsid w:val="00E236F0"/>
    <w:rsid w:val="00E3071F"/>
    <w:rsid w:val="00E345A5"/>
    <w:rsid w:val="00E363CF"/>
    <w:rsid w:val="00E36468"/>
    <w:rsid w:val="00E37F77"/>
    <w:rsid w:val="00E41E82"/>
    <w:rsid w:val="00E51EF5"/>
    <w:rsid w:val="00E5266A"/>
    <w:rsid w:val="00E63EA1"/>
    <w:rsid w:val="00E64B6E"/>
    <w:rsid w:val="00E66EA4"/>
    <w:rsid w:val="00E7040C"/>
    <w:rsid w:val="00E83645"/>
    <w:rsid w:val="00E8719F"/>
    <w:rsid w:val="00E874CB"/>
    <w:rsid w:val="00E90F6D"/>
    <w:rsid w:val="00E977B4"/>
    <w:rsid w:val="00EB1C86"/>
    <w:rsid w:val="00EB24DF"/>
    <w:rsid w:val="00EB5006"/>
    <w:rsid w:val="00EE42CE"/>
    <w:rsid w:val="00EE6A6E"/>
    <w:rsid w:val="00EF1F7E"/>
    <w:rsid w:val="00F00062"/>
    <w:rsid w:val="00F0516F"/>
    <w:rsid w:val="00F078EB"/>
    <w:rsid w:val="00F249B2"/>
    <w:rsid w:val="00F33943"/>
    <w:rsid w:val="00F654F1"/>
    <w:rsid w:val="00F8280A"/>
    <w:rsid w:val="00F94886"/>
    <w:rsid w:val="00FC3853"/>
    <w:rsid w:val="00FC7210"/>
    <w:rsid w:val="00FD3581"/>
    <w:rsid w:val="00FD5B4E"/>
    <w:rsid w:val="05006700"/>
    <w:rsid w:val="17CA6393"/>
    <w:rsid w:val="2405C01D"/>
    <w:rsid w:val="60CA65B8"/>
    <w:rsid w:val="60E1E426"/>
    <w:rsid w:val="6DFFF94D"/>
    <w:rsid w:val="7615F9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F4C05"/>
  <w15:chartTrackingRefBased/>
  <w15:docId w15:val="{3A448852-BE6C-49B6-BE38-C8F909A27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005EC4"/>
  </w:style>
  <w:style w:type="character" w:customStyle="1" w:styleId="DateChar">
    <w:name w:val="Date Char"/>
    <w:basedOn w:val="DefaultParagraphFont"/>
    <w:link w:val="Date"/>
    <w:uiPriority w:val="99"/>
    <w:semiHidden/>
    <w:rsid w:val="00005EC4"/>
  </w:style>
  <w:style w:type="paragraph" w:styleId="ListParagraph">
    <w:name w:val="List Paragraph"/>
    <w:basedOn w:val="Normal"/>
    <w:uiPriority w:val="1"/>
    <w:qFormat/>
    <w:rsid w:val="008A32BA"/>
    <w:pPr>
      <w:ind w:left="720"/>
      <w:contextualSpacing/>
    </w:pPr>
  </w:style>
  <w:style w:type="character" w:styleId="Hyperlink">
    <w:name w:val="Hyperlink"/>
    <w:basedOn w:val="DefaultParagraphFont"/>
    <w:uiPriority w:val="99"/>
    <w:unhideWhenUsed/>
    <w:rsid w:val="002A7B85"/>
    <w:rPr>
      <w:color w:val="0563C1" w:themeColor="hyperlink"/>
      <w:u w:val="single"/>
    </w:rPr>
  </w:style>
  <w:style w:type="paragraph" w:styleId="BalloonText">
    <w:name w:val="Balloon Text"/>
    <w:basedOn w:val="Normal"/>
    <w:link w:val="BalloonTextChar"/>
    <w:uiPriority w:val="99"/>
    <w:semiHidden/>
    <w:unhideWhenUsed/>
    <w:rsid w:val="00300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E9D"/>
    <w:rPr>
      <w:rFonts w:ascii="Segoe UI" w:hAnsi="Segoe UI" w:cs="Segoe UI"/>
      <w:sz w:val="18"/>
      <w:szCs w:val="18"/>
    </w:rPr>
  </w:style>
  <w:style w:type="paragraph" w:styleId="PlainText">
    <w:name w:val="Plain Text"/>
    <w:basedOn w:val="Normal"/>
    <w:link w:val="PlainTextChar"/>
    <w:uiPriority w:val="99"/>
    <w:unhideWhenUsed/>
    <w:rsid w:val="00271098"/>
    <w:pPr>
      <w:spacing w:after="0" w:line="240" w:lineRule="auto"/>
    </w:pPr>
    <w:rPr>
      <w:rFonts w:ascii="Calibri" w:eastAsia="SimSun" w:hAnsi="Calibri" w:cs="Times New Roman"/>
      <w:szCs w:val="21"/>
      <w:lang w:val="en-US" w:eastAsia="zh-CN"/>
    </w:rPr>
  </w:style>
  <w:style w:type="character" w:customStyle="1" w:styleId="PlainTextChar">
    <w:name w:val="Plain Text Char"/>
    <w:basedOn w:val="DefaultParagraphFont"/>
    <w:link w:val="PlainText"/>
    <w:uiPriority w:val="99"/>
    <w:rsid w:val="00271098"/>
    <w:rPr>
      <w:rFonts w:ascii="Calibri" w:eastAsia="SimSun" w:hAnsi="Calibri" w:cs="Times New Roman"/>
      <w:szCs w:val="21"/>
      <w:lang w:val="en-US" w:eastAsia="zh-CN"/>
    </w:rPr>
  </w:style>
  <w:style w:type="paragraph" w:styleId="Header">
    <w:name w:val="header"/>
    <w:basedOn w:val="Normal"/>
    <w:link w:val="HeaderChar"/>
    <w:uiPriority w:val="99"/>
    <w:unhideWhenUsed/>
    <w:rsid w:val="00B43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8F6"/>
  </w:style>
  <w:style w:type="paragraph" w:styleId="Footer">
    <w:name w:val="footer"/>
    <w:basedOn w:val="Normal"/>
    <w:link w:val="FooterChar"/>
    <w:uiPriority w:val="99"/>
    <w:unhideWhenUsed/>
    <w:rsid w:val="00B43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8F6"/>
  </w:style>
  <w:style w:type="paragraph" w:customStyle="1" w:styleId="Default">
    <w:name w:val="Default"/>
    <w:rsid w:val="00C0736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868E6"/>
    <w:rPr>
      <w:sz w:val="16"/>
      <w:szCs w:val="16"/>
    </w:rPr>
  </w:style>
  <w:style w:type="paragraph" w:styleId="CommentText">
    <w:name w:val="annotation text"/>
    <w:basedOn w:val="Normal"/>
    <w:link w:val="CommentTextChar"/>
    <w:uiPriority w:val="99"/>
    <w:semiHidden/>
    <w:unhideWhenUsed/>
    <w:rsid w:val="006868E6"/>
    <w:pPr>
      <w:spacing w:line="240" w:lineRule="auto"/>
    </w:pPr>
    <w:rPr>
      <w:sz w:val="20"/>
      <w:szCs w:val="20"/>
    </w:rPr>
  </w:style>
  <w:style w:type="character" w:customStyle="1" w:styleId="CommentTextChar">
    <w:name w:val="Comment Text Char"/>
    <w:basedOn w:val="DefaultParagraphFont"/>
    <w:link w:val="CommentText"/>
    <w:uiPriority w:val="99"/>
    <w:semiHidden/>
    <w:rsid w:val="006868E6"/>
    <w:rPr>
      <w:sz w:val="20"/>
      <w:szCs w:val="20"/>
    </w:rPr>
  </w:style>
  <w:style w:type="paragraph" w:styleId="CommentSubject">
    <w:name w:val="annotation subject"/>
    <w:basedOn w:val="CommentText"/>
    <w:next w:val="CommentText"/>
    <w:link w:val="CommentSubjectChar"/>
    <w:uiPriority w:val="99"/>
    <w:semiHidden/>
    <w:unhideWhenUsed/>
    <w:rsid w:val="006868E6"/>
    <w:rPr>
      <w:b/>
      <w:bCs/>
    </w:rPr>
  </w:style>
  <w:style w:type="character" w:customStyle="1" w:styleId="CommentSubjectChar">
    <w:name w:val="Comment Subject Char"/>
    <w:basedOn w:val="CommentTextChar"/>
    <w:link w:val="CommentSubject"/>
    <w:uiPriority w:val="99"/>
    <w:semiHidden/>
    <w:rsid w:val="006868E6"/>
    <w:rPr>
      <w:b/>
      <w:bCs/>
      <w:sz w:val="20"/>
      <w:szCs w:val="20"/>
    </w:rPr>
  </w:style>
  <w:style w:type="character" w:styleId="UnresolvedMention">
    <w:name w:val="Unresolved Mention"/>
    <w:basedOn w:val="DefaultParagraphFont"/>
    <w:uiPriority w:val="99"/>
    <w:semiHidden/>
    <w:unhideWhenUsed/>
    <w:rsid w:val="009122FF"/>
    <w:rPr>
      <w:color w:val="605E5C"/>
      <w:shd w:val="clear" w:color="auto" w:fill="E1DFDD"/>
    </w:rPr>
  </w:style>
  <w:style w:type="table" w:styleId="TableGrid">
    <w:name w:val="Table Grid"/>
    <w:basedOn w:val="TableNormal"/>
    <w:uiPriority w:val="59"/>
    <w:rsid w:val="009122FF"/>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normal1">
    <w:name w:val="hpsnormal1"/>
    <w:basedOn w:val="DefaultParagraphFont"/>
    <w:rsid w:val="005B71E0"/>
    <w:rPr>
      <w:vanish w:val="0"/>
      <w:webHidden w:val="0"/>
      <w:specVanish w:val="0"/>
    </w:rPr>
  </w:style>
  <w:style w:type="character" w:styleId="FollowedHyperlink">
    <w:name w:val="FollowedHyperlink"/>
    <w:basedOn w:val="DefaultParagraphFont"/>
    <w:uiPriority w:val="99"/>
    <w:semiHidden/>
    <w:unhideWhenUsed/>
    <w:rsid w:val="00B7227C"/>
    <w:rPr>
      <w:color w:val="954F72" w:themeColor="followedHyperlink"/>
      <w:u w:val="single"/>
    </w:rPr>
  </w:style>
  <w:style w:type="paragraph" w:customStyle="1" w:styleId="Headingitemsummaryofpaper">
    <w:name w:val="Heading item/summary of paper"/>
    <w:basedOn w:val="Normal"/>
    <w:next w:val="Normal"/>
    <w:qFormat/>
    <w:rsid w:val="00E51EF5"/>
    <w:pPr>
      <w:keepNext/>
      <w:spacing w:before="80" w:line="240" w:lineRule="auto"/>
      <w:ind w:left="1560" w:hanging="1560"/>
    </w:pPr>
    <w:rPr>
      <w:rFonts w:ascii="Arial Narrow" w:eastAsia="Times New Roman" w:hAnsi="Arial Narrow"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82342">
      <w:bodyDiv w:val="1"/>
      <w:marLeft w:val="0"/>
      <w:marRight w:val="0"/>
      <w:marTop w:val="0"/>
      <w:marBottom w:val="0"/>
      <w:divBdr>
        <w:top w:val="none" w:sz="0" w:space="0" w:color="auto"/>
        <w:left w:val="none" w:sz="0" w:space="0" w:color="auto"/>
        <w:bottom w:val="none" w:sz="0" w:space="0" w:color="auto"/>
        <w:right w:val="none" w:sz="0" w:space="0" w:color="auto"/>
      </w:divBdr>
    </w:div>
    <w:div w:id="322397990">
      <w:bodyDiv w:val="1"/>
      <w:marLeft w:val="0"/>
      <w:marRight w:val="0"/>
      <w:marTop w:val="0"/>
      <w:marBottom w:val="0"/>
      <w:divBdr>
        <w:top w:val="none" w:sz="0" w:space="0" w:color="auto"/>
        <w:left w:val="none" w:sz="0" w:space="0" w:color="auto"/>
        <w:bottom w:val="none" w:sz="0" w:space="0" w:color="auto"/>
        <w:right w:val="none" w:sz="0" w:space="0" w:color="auto"/>
      </w:divBdr>
    </w:div>
    <w:div w:id="1247687807">
      <w:bodyDiv w:val="1"/>
      <w:marLeft w:val="0"/>
      <w:marRight w:val="0"/>
      <w:marTop w:val="0"/>
      <w:marBottom w:val="0"/>
      <w:divBdr>
        <w:top w:val="none" w:sz="0" w:space="0" w:color="auto"/>
        <w:left w:val="none" w:sz="0" w:space="0" w:color="auto"/>
        <w:bottom w:val="none" w:sz="0" w:space="0" w:color="auto"/>
        <w:right w:val="none" w:sz="0" w:space="0" w:color="auto"/>
      </w:divBdr>
    </w:div>
    <w:div w:id="1502817600">
      <w:bodyDiv w:val="1"/>
      <w:marLeft w:val="0"/>
      <w:marRight w:val="0"/>
      <w:marTop w:val="0"/>
      <w:marBottom w:val="0"/>
      <w:divBdr>
        <w:top w:val="none" w:sz="0" w:space="0" w:color="auto"/>
        <w:left w:val="none" w:sz="0" w:space="0" w:color="auto"/>
        <w:bottom w:val="none" w:sz="0" w:space="0" w:color="auto"/>
        <w:right w:val="none" w:sz="0" w:space="0" w:color="auto"/>
      </w:divBdr>
    </w:div>
    <w:div w:id="1875119588">
      <w:bodyDiv w:val="1"/>
      <w:marLeft w:val="0"/>
      <w:marRight w:val="0"/>
      <w:marTop w:val="0"/>
      <w:marBottom w:val="0"/>
      <w:divBdr>
        <w:top w:val="none" w:sz="0" w:space="0" w:color="auto"/>
        <w:left w:val="none" w:sz="0" w:space="0" w:color="auto"/>
        <w:bottom w:val="none" w:sz="0" w:space="0" w:color="auto"/>
        <w:right w:val="none" w:sz="0" w:space="0" w:color="auto"/>
      </w:divBdr>
    </w:div>
    <w:div w:id="2011908541">
      <w:bodyDiv w:val="1"/>
      <w:marLeft w:val="0"/>
      <w:marRight w:val="0"/>
      <w:marTop w:val="0"/>
      <w:marBottom w:val="0"/>
      <w:divBdr>
        <w:top w:val="none" w:sz="0" w:space="0" w:color="auto"/>
        <w:left w:val="none" w:sz="0" w:space="0" w:color="auto"/>
        <w:bottom w:val="none" w:sz="0" w:space="0" w:color="auto"/>
        <w:right w:val="none" w:sz="0" w:space="0" w:color="auto"/>
      </w:divBdr>
      <w:divsChild>
        <w:div w:id="567961113">
          <w:marLeft w:val="0"/>
          <w:marRight w:val="0"/>
          <w:marTop w:val="0"/>
          <w:marBottom w:val="0"/>
          <w:divBdr>
            <w:top w:val="none" w:sz="0" w:space="0" w:color="auto"/>
            <w:left w:val="none" w:sz="0" w:space="0" w:color="auto"/>
            <w:bottom w:val="none" w:sz="0" w:space="0" w:color="auto"/>
            <w:right w:val="none" w:sz="0" w:space="0" w:color="auto"/>
          </w:divBdr>
          <w:divsChild>
            <w:div w:id="299850305">
              <w:marLeft w:val="0"/>
              <w:marRight w:val="0"/>
              <w:marTop w:val="0"/>
              <w:marBottom w:val="0"/>
              <w:divBdr>
                <w:top w:val="none" w:sz="0" w:space="0" w:color="auto"/>
                <w:left w:val="none" w:sz="0" w:space="0" w:color="auto"/>
                <w:bottom w:val="none" w:sz="0" w:space="0" w:color="auto"/>
                <w:right w:val="none" w:sz="0" w:space="0" w:color="auto"/>
              </w:divBdr>
              <w:divsChild>
                <w:div w:id="1168247002">
                  <w:marLeft w:val="0"/>
                  <w:marRight w:val="0"/>
                  <w:marTop w:val="0"/>
                  <w:marBottom w:val="0"/>
                  <w:divBdr>
                    <w:top w:val="none" w:sz="0" w:space="0" w:color="auto"/>
                    <w:left w:val="none" w:sz="0" w:space="0" w:color="auto"/>
                    <w:bottom w:val="none" w:sz="0" w:space="0" w:color="auto"/>
                    <w:right w:val="none" w:sz="0" w:space="0" w:color="auto"/>
                  </w:divBdr>
                  <w:divsChild>
                    <w:div w:id="1565750562">
                      <w:marLeft w:val="0"/>
                      <w:marRight w:val="0"/>
                      <w:marTop w:val="0"/>
                      <w:marBottom w:val="0"/>
                      <w:divBdr>
                        <w:top w:val="none" w:sz="0" w:space="0" w:color="auto"/>
                        <w:left w:val="none" w:sz="0" w:space="0" w:color="auto"/>
                        <w:bottom w:val="none" w:sz="0" w:space="0" w:color="auto"/>
                        <w:right w:val="none" w:sz="0" w:space="0" w:color="auto"/>
                      </w:divBdr>
                      <w:divsChild>
                        <w:div w:id="1240749268">
                          <w:marLeft w:val="-225"/>
                          <w:marRight w:val="-225"/>
                          <w:marTop w:val="0"/>
                          <w:marBottom w:val="0"/>
                          <w:divBdr>
                            <w:top w:val="none" w:sz="0" w:space="0" w:color="auto"/>
                            <w:left w:val="none" w:sz="0" w:space="0" w:color="auto"/>
                            <w:bottom w:val="none" w:sz="0" w:space="0" w:color="auto"/>
                            <w:right w:val="none" w:sz="0" w:space="0" w:color="auto"/>
                          </w:divBdr>
                          <w:divsChild>
                            <w:div w:id="2025011029">
                              <w:marLeft w:val="0"/>
                              <w:marRight w:val="0"/>
                              <w:marTop w:val="0"/>
                              <w:marBottom w:val="0"/>
                              <w:divBdr>
                                <w:top w:val="none" w:sz="0" w:space="0" w:color="auto"/>
                                <w:left w:val="none" w:sz="0" w:space="0" w:color="auto"/>
                                <w:bottom w:val="none" w:sz="0" w:space="0" w:color="auto"/>
                                <w:right w:val="none" w:sz="0" w:space="0" w:color="auto"/>
                              </w:divBdr>
                              <w:divsChild>
                                <w:div w:id="1377201102">
                                  <w:marLeft w:val="-225"/>
                                  <w:marRight w:val="-225"/>
                                  <w:marTop w:val="0"/>
                                  <w:marBottom w:val="0"/>
                                  <w:divBdr>
                                    <w:top w:val="none" w:sz="0" w:space="0" w:color="auto"/>
                                    <w:left w:val="none" w:sz="0" w:space="0" w:color="auto"/>
                                    <w:bottom w:val="none" w:sz="0" w:space="0" w:color="auto"/>
                                    <w:right w:val="none" w:sz="0" w:space="0" w:color="auto"/>
                                  </w:divBdr>
                                  <w:divsChild>
                                    <w:div w:id="1545749634">
                                      <w:marLeft w:val="0"/>
                                      <w:marRight w:val="0"/>
                                      <w:marTop w:val="0"/>
                                      <w:marBottom w:val="0"/>
                                      <w:divBdr>
                                        <w:top w:val="none" w:sz="0" w:space="0" w:color="auto"/>
                                        <w:left w:val="none" w:sz="0" w:space="0" w:color="auto"/>
                                        <w:bottom w:val="none" w:sz="0" w:space="0" w:color="auto"/>
                                        <w:right w:val="none" w:sz="0" w:space="0" w:color="auto"/>
                                      </w:divBdr>
                                      <w:divsChild>
                                        <w:div w:id="703477973">
                                          <w:marLeft w:val="0"/>
                                          <w:marRight w:val="0"/>
                                          <w:marTop w:val="75"/>
                                          <w:marBottom w:val="0"/>
                                          <w:divBdr>
                                            <w:top w:val="none" w:sz="0" w:space="0" w:color="auto"/>
                                            <w:left w:val="none" w:sz="0" w:space="0" w:color="auto"/>
                                            <w:bottom w:val="none" w:sz="0" w:space="0" w:color="auto"/>
                                            <w:right w:val="none" w:sz="0" w:space="0" w:color="auto"/>
                                          </w:divBdr>
                                          <w:divsChild>
                                            <w:div w:id="15746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g.donaghue@ec.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8B275E-A4B4-4FEB-BE33-FDE8C4E0F6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DBB381-9E84-4AC0-8B95-E251886A23D3}">
  <ds:schemaRefs>
    <ds:schemaRef ds:uri="http://schemas.openxmlformats.org/officeDocument/2006/bibliography"/>
  </ds:schemaRefs>
</ds:datastoreItem>
</file>

<file path=customXml/itemProps3.xml><?xml version="1.0" encoding="utf-8"?>
<ds:datastoreItem xmlns:ds="http://schemas.openxmlformats.org/officeDocument/2006/customXml" ds:itemID="{CA44E2D4-30BB-44D6-BFFC-2E246A2F6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68384-7694-4B60-B535-3A3CB550F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WORRELL, Jane</dc:creator>
  <cp:keywords/>
  <dc:description/>
  <cp:lastModifiedBy>FISHER,Luke</cp:lastModifiedBy>
  <cp:revision>2</cp:revision>
  <cp:lastPrinted>2020-03-03T23:30:00Z</cp:lastPrinted>
  <dcterms:created xsi:type="dcterms:W3CDTF">2021-07-13T06:19:00Z</dcterms:created>
  <dcterms:modified xsi:type="dcterms:W3CDTF">2021-07-13T06:19:00Z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ies>
</file>