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6B0DD" w14:textId="77777777" w:rsidR="00067075" w:rsidRDefault="00D649A8" w:rsidP="005D702C">
      <w:pPr>
        <w:pStyle w:val="Title"/>
        <w:spacing w:before="120"/>
      </w:pPr>
      <w:r>
        <w:rPr>
          <w:noProof/>
        </w:rPr>
        <w:drawing>
          <wp:inline distT="0" distB="0" distL="0" distR="0" wp14:anchorId="6A1C581A" wp14:editId="5C6CDAF3">
            <wp:extent cx="2274570" cy="579120"/>
            <wp:effectExtent l="0" t="0" r="0" b="0"/>
            <wp:docPr id="3"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11"/>
                    <a:stretch>
                      <a:fillRect/>
                    </a:stretch>
                  </pic:blipFill>
                  <pic:spPr>
                    <a:xfrm>
                      <a:off x="0" y="0"/>
                      <a:ext cx="2274570" cy="579120"/>
                    </a:xfrm>
                    <a:prstGeom prst="rect">
                      <a:avLst/>
                    </a:prstGeom>
                  </pic:spPr>
                </pic:pic>
              </a:graphicData>
            </a:graphic>
          </wp:inline>
        </w:drawing>
      </w:r>
      <w:r>
        <w:rPr>
          <w:noProof/>
        </w:rPr>
        <w:drawing>
          <wp:anchor distT="0" distB="0" distL="114300" distR="114300" simplePos="0" relativeHeight="251658240" behindDoc="1" locked="0" layoutInCell="1" allowOverlap="1" wp14:anchorId="57187FA2" wp14:editId="61E53E25">
            <wp:simplePos x="0" y="0"/>
            <wp:positionH relativeFrom="column">
              <wp:posOffset>-900431</wp:posOffset>
            </wp:positionH>
            <wp:positionV relativeFrom="page">
              <wp:posOffset>0</wp:posOffset>
            </wp:positionV>
            <wp:extent cx="7559675" cy="1715304"/>
            <wp:effectExtent l="0" t="0" r="0" b="0"/>
            <wp:wrapNone/>
            <wp:docPr id="1" name="Picture 1"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 rectangle&#10;&#10;Description automatically generated"/>
                    <pic:cNvPicPr/>
                  </pic:nvPicPr>
                  <pic:blipFill>
                    <a:blip r:embed="rId12"/>
                    <a:stretch>
                      <a:fillRect/>
                    </a:stretch>
                  </pic:blipFill>
                  <pic:spPr>
                    <a:xfrm>
                      <a:off x="0" y="0"/>
                      <a:ext cx="7627381" cy="1730667"/>
                    </a:xfrm>
                    <a:prstGeom prst="rect">
                      <a:avLst/>
                    </a:prstGeom>
                  </pic:spPr>
                </pic:pic>
              </a:graphicData>
            </a:graphic>
            <wp14:sizeRelH relativeFrom="page">
              <wp14:pctWidth>0</wp14:pctWidth>
            </wp14:sizeRelH>
            <wp14:sizeRelV relativeFrom="page">
              <wp14:pctHeight>0</wp14:pctHeight>
            </wp14:sizeRelV>
          </wp:anchor>
        </w:drawing>
      </w:r>
    </w:p>
    <w:p w14:paraId="44D32558" w14:textId="77777777" w:rsidR="009B37EC" w:rsidRDefault="009B37EC" w:rsidP="009B37EC">
      <w:pPr>
        <w:pStyle w:val="Title"/>
      </w:pPr>
      <w:r>
        <w:t xml:space="preserve">Standard 11: Additional registration requirements </w:t>
      </w:r>
    </w:p>
    <w:p w14:paraId="734C87D8" w14:textId="77777777" w:rsidR="009B37EC" w:rsidRDefault="009B37EC" w:rsidP="009B37EC">
      <w:pPr>
        <w:pStyle w:val="Subtitle"/>
      </w:pPr>
      <w:r>
        <w:t>National Code of Practice for Providers of Education and Training to Overseas Students 2018</w:t>
      </w:r>
    </w:p>
    <w:p w14:paraId="5A04525E" w14:textId="77777777" w:rsidR="009B37EC" w:rsidRDefault="009B37EC" w:rsidP="009B37EC">
      <w:pPr>
        <w:pStyle w:val="Heading1"/>
      </w:pPr>
      <w:r>
        <w:t>Overview</w:t>
      </w:r>
    </w:p>
    <w:p w14:paraId="72D8C560" w14:textId="77777777" w:rsidR="009B37EC" w:rsidRDefault="009B37EC" w:rsidP="009B37EC">
      <w:r>
        <w:t xml:space="preserve">Registered providers must meet the requirements for Commonwealth Register of Institutions and Courses for Overseas Students (CRICOS) registration. Only full-time courses can be registered on CRICOS. Registered providers must also ensure the ESOS agency approves and has up-to-date information on specific aspects of the registered provider’s operations and any registered courses. </w:t>
      </w:r>
    </w:p>
    <w:p w14:paraId="0118DCEE" w14:textId="77777777" w:rsidR="009B37EC" w:rsidRDefault="009B37EC" w:rsidP="009B37EC">
      <w:r>
        <w:t>Registered providers must:</w:t>
      </w:r>
    </w:p>
    <w:p w14:paraId="31E03D0D" w14:textId="77777777" w:rsidR="009B37EC" w:rsidRDefault="009B37EC" w:rsidP="009B37EC">
      <w:pPr>
        <w:pStyle w:val="ListParagraph"/>
        <w:numPr>
          <w:ilvl w:val="0"/>
          <w:numId w:val="8"/>
        </w:numPr>
        <w:spacing w:line="276" w:lineRule="auto"/>
        <w:rPr>
          <w:noProof/>
        </w:rPr>
      </w:pPr>
      <w:r>
        <w:rPr>
          <w:noProof/>
        </w:rPr>
        <w:t>seek approval from the ESOS agency or designated State authority to register only a full-time course;</w:t>
      </w:r>
    </w:p>
    <w:p w14:paraId="0292E41C" w14:textId="77777777" w:rsidR="009B37EC" w:rsidRDefault="009B37EC" w:rsidP="009B37EC">
      <w:pPr>
        <w:pStyle w:val="ListParagraph"/>
        <w:numPr>
          <w:ilvl w:val="0"/>
          <w:numId w:val="8"/>
        </w:numPr>
        <w:spacing w:line="276" w:lineRule="auto"/>
        <w:rPr>
          <w:noProof/>
        </w:rPr>
      </w:pPr>
      <w:r>
        <w:rPr>
          <w:noProof/>
        </w:rPr>
        <w:t>submit any proposed changes to the registration of courses to its ESOS agency for approval at least 30 days prior to the date the changes will commence; and</w:t>
      </w:r>
    </w:p>
    <w:p w14:paraId="5845B09E" w14:textId="77777777" w:rsidR="009B37EC" w:rsidRDefault="009B37EC" w:rsidP="009B37EC">
      <w:pPr>
        <w:pStyle w:val="ListParagraph"/>
        <w:numPr>
          <w:ilvl w:val="0"/>
          <w:numId w:val="8"/>
        </w:numPr>
        <w:spacing w:line="276" w:lineRule="auto"/>
        <w:rPr>
          <w:noProof/>
        </w:rPr>
      </w:pPr>
      <w:r>
        <w:rPr>
          <w:noProof/>
        </w:rPr>
        <w:t xml:space="preserve">undertake an independent external audit during their period of CRICOS registration to  inform their re-registration, if they are a self-accrediting registered provider. </w:t>
      </w:r>
    </w:p>
    <w:p w14:paraId="04958691" w14:textId="77777777" w:rsidR="009B37EC" w:rsidRDefault="009B37EC" w:rsidP="009B37EC">
      <w:pPr>
        <w:pStyle w:val="Heading1"/>
        <w:rPr>
          <w:noProof/>
        </w:rPr>
      </w:pPr>
      <w:r>
        <w:rPr>
          <w:noProof/>
        </w:rPr>
        <w:t xml:space="preserve">Key Requirements </w:t>
      </w:r>
    </w:p>
    <w:p w14:paraId="77581D59" w14:textId="77777777" w:rsidR="009B37EC" w:rsidRDefault="009B37EC" w:rsidP="009B37EC">
      <w:pPr>
        <w:pStyle w:val="Heading2"/>
      </w:pPr>
      <w:r>
        <w:t>Full-time course registration</w:t>
      </w:r>
    </w:p>
    <w:p w14:paraId="0A6AD3C6" w14:textId="77777777" w:rsidR="009B37EC" w:rsidRDefault="009B37EC" w:rsidP="009B37EC">
      <w:r>
        <w:t>Registered providers must seek approval from the ESOS agency, or designated State authority for registered school providers, for:</w:t>
      </w:r>
    </w:p>
    <w:p w14:paraId="3F4B10E5" w14:textId="77777777" w:rsidR="009B37EC" w:rsidRDefault="009B37EC" w:rsidP="009B37EC">
      <w:pPr>
        <w:pStyle w:val="ListParagraph"/>
        <w:numPr>
          <w:ilvl w:val="0"/>
          <w:numId w:val="9"/>
        </w:numPr>
        <w:spacing w:line="276" w:lineRule="auto"/>
      </w:pPr>
      <w:r>
        <w:t>the course content (but not for higher education courses, which are approved at time of accreditation or by providers with self-accrediting status</w:t>
      </w:r>
      <w:proofErr w:type="gramStart"/>
      <w:r>
        <w:t>);</w:t>
      </w:r>
      <w:proofErr w:type="gramEnd"/>
    </w:p>
    <w:p w14:paraId="3DD40359" w14:textId="77777777" w:rsidR="009B37EC" w:rsidRDefault="009B37EC" w:rsidP="009B37EC">
      <w:pPr>
        <w:pStyle w:val="ListParagraph"/>
        <w:numPr>
          <w:ilvl w:val="0"/>
          <w:numId w:val="9"/>
        </w:numPr>
        <w:spacing w:line="276" w:lineRule="auto"/>
      </w:pPr>
      <w:r>
        <w:t xml:space="preserve">the course duration, including holiday </w:t>
      </w:r>
      <w:proofErr w:type="gramStart"/>
      <w:r>
        <w:t>breaks;</w:t>
      </w:r>
      <w:proofErr w:type="gramEnd"/>
      <w:r>
        <w:t xml:space="preserve"> </w:t>
      </w:r>
    </w:p>
    <w:p w14:paraId="0991453A" w14:textId="77777777" w:rsidR="009B37EC" w:rsidRDefault="009B37EC" w:rsidP="009B37EC">
      <w:pPr>
        <w:pStyle w:val="ListParagraph"/>
        <w:numPr>
          <w:ilvl w:val="0"/>
          <w:numId w:val="9"/>
        </w:numPr>
        <w:spacing w:line="276" w:lineRule="auto"/>
      </w:pPr>
      <w:r>
        <w:t xml:space="preserve">modes of study, including components delivered as online study, distance or work-based </w:t>
      </w:r>
      <w:proofErr w:type="gramStart"/>
      <w:r>
        <w:t>training;</w:t>
      </w:r>
      <w:proofErr w:type="gramEnd"/>
    </w:p>
    <w:p w14:paraId="25197805" w14:textId="77777777" w:rsidR="009B37EC" w:rsidRDefault="009B37EC" w:rsidP="009B37EC">
      <w:pPr>
        <w:pStyle w:val="ListParagraph"/>
        <w:numPr>
          <w:ilvl w:val="0"/>
          <w:numId w:val="9"/>
        </w:numPr>
        <w:spacing w:line="276" w:lineRule="auto"/>
      </w:pPr>
      <w:r>
        <w:t xml:space="preserve">the number of overseas students enrolled in the course, within the limit or maximum number approved by the ESOS agency for each location; or </w:t>
      </w:r>
    </w:p>
    <w:p w14:paraId="5D1E2943" w14:textId="77777777" w:rsidR="009B37EC" w:rsidRDefault="009B37EC" w:rsidP="009B37EC">
      <w:pPr>
        <w:pStyle w:val="ListParagraph"/>
        <w:numPr>
          <w:ilvl w:val="0"/>
          <w:numId w:val="9"/>
        </w:numPr>
        <w:spacing w:line="276" w:lineRule="auto"/>
      </w:pPr>
      <w:r>
        <w:lastRenderedPageBreak/>
        <w:t>arrangements with other providers (including partners) in delivering a course or courses to overseas students.</w:t>
      </w:r>
    </w:p>
    <w:p w14:paraId="6921DA2F" w14:textId="77777777" w:rsidR="009B37EC" w:rsidRDefault="009B37EC" w:rsidP="009B37EC">
      <w:pPr>
        <w:pStyle w:val="Heading2"/>
      </w:pPr>
      <w:r>
        <w:t xml:space="preserve">Seeking approval for course registration </w:t>
      </w:r>
    </w:p>
    <w:p w14:paraId="52BC3E06" w14:textId="77777777" w:rsidR="009B37EC" w:rsidRDefault="009B37EC" w:rsidP="009B37EC">
      <w:r>
        <w:t>When applying to register a full-time course at a location, the registered provider must demonstrate any matters requested by the ESOS agency, or designated State authority. This includes, but is not limited to, demonstrating that:</w:t>
      </w:r>
    </w:p>
    <w:p w14:paraId="1AA45D2D" w14:textId="77777777" w:rsidR="009B37EC" w:rsidRDefault="009B37EC" w:rsidP="009B37EC">
      <w:pPr>
        <w:pStyle w:val="ListParagraph"/>
        <w:numPr>
          <w:ilvl w:val="0"/>
          <w:numId w:val="10"/>
        </w:numPr>
        <w:spacing w:line="276" w:lineRule="auto"/>
      </w:pPr>
      <w:r>
        <w:t>the expected duration of the course does not exceed the time required to complete the course on the basis of full-time study (for VET courses, this is a minimum of 20 scheduled course contact hours per week unless specified by an accrediting authority</w:t>
      </w:r>
      <w:proofErr w:type="gramStart"/>
      <w:r>
        <w:t>);</w:t>
      </w:r>
      <w:proofErr w:type="gramEnd"/>
    </w:p>
    <w:p w14:paraId="2E973787" w14:textId="77777777" w:rsidR="009B37EC" w:rsidRDefault="009B37EC" w:rsidP="009B37EC">
      <w:pPr>
        <w:pStyle w:val="ListParagraph"/>
        <w:numPr>
          <w:ilvl w:val="0"/>
          <w:numId w:val="10"/>
        </w:numPr>
        <w:spacing w:line="276" w:lineRule="auto"/>
      </w:pPr>
      <w:r>
        <w:t>the expected duration of the course includes any holiday periods or any work-based training (for example, a school course may include the total of each term and end of term vacation periods</w:t>
      </w:r>
      <w:proofErr w:type="gramStart"/>
      <w:r>
        <w:t>);</w:t>
      </w:r>
      <w:proofErr w:type="gramEnd"/>
    </w:p>
    <w:p w14:paraId="7A3A0803" w14:textId="77777777" w:rsidR="009B37EC" w:rsidRDefault="009B37EC" w:rsidP="009B37EC">
      <w:pPr>
        <w:pStyle w:val="ListParagraph"/>
        <w:numPr>
          <w:ilvl w:val="0"/>
          <w:numId w:val="10"/>
        </w:numPr>
        <w:spacing w:line="276" w:lineRule="auto"/>
      </w:pPr>
      <w:r>
        <w:t xml:space="preserve">any work-based training to be undertaken as part of the course is necessary for the overseas student to gain qualification and there are appropriate arrangements for supervision and assessment of overseas </w:t>
      </w:r>
      <w:proofErr w:type="gramStart"/>
      <w:r>
        <w:t>students;</w:t>
      </w:r>
      <w:proofErr w:type="gramEnd"/>
    </w:p>
    <w:p w14:paraId="1F52505B" w14:textId="77777777" w:rsidR="009B37EC" w:rsidRDefault="009B37EC" w:rsidP="009B37EC">
      <w:pPr>
        <w:pStyle w:val="ListParagraph"/>
        <w:numPr>
          <w:ilvl w:val="0"/>
          <w:numId w:val="10"/>
        </w:numPr>
        <w:spacing w:line="276" w:lineRule="auto"/>
      </w:pPr>
      <w:r>
        <w:t xml:space="preserve">the course is not to be delivered entirely online or by distance </w:t>
      </w:r>
      <w:proofErr w:type="gramStart"/>
      <w:r>
        <w:t>learning;</w:t>
      </w:r>
      <w:proofErr w:type="gramEnd"/>
    </w:p>
    <w:p w14:paraId="33E170E0" w14:textId="77777777" w:rsidR="009B37EC" w:rsidRDefault="009B37EC" w:rsidP="009B37EC">
      <w:pPr>
        <w:pStyle w:val="ListParagraph"/>
        <w:numPr>
          <w:ilvl w:val="0"/>
          <w:numId w:val="10"/>
        </w:numPr>
        <w:spacing w:line="276" w:lineRule="auto"/>
      </w:pPr>
      <w:r>
        <w:t>the registered provider and any partners they engage with to deliver courses have adequate staff and education resources, including facilities, equipment, learning and library resources and premises, to deliver courses to overseas students; and</w:t>
      </w:r>
    </w:p>
    <w:p w14:paraId="6AB41598" w14:textId="77777777" w:rsidR="009B37EC" w:rsidRDefault="009B37EC" w:rsidP="009B37EC">
      <w:pPr>
        <w:pStyle w:val="ListParagraph"/>
        <w:numPr>
          <w:ilvl w:val="0"/>
          <w:numId w:val="10"/>
        </w:numPr>
        <w:spacing w:line="276" w:lineRule="auto"/>
      </w:pPr>
      <w:r>
        <w:t xml:space="preserve">the maximum number of overseas students proposed reflects the appropriateness of the staff, </w:t>
      </w:r>
      <w:proofErr w:type="gramStart"/>
      <w:r>
        <w:t>resources</w:t>
      </w:r>
      <w:proofErr w:type="gramEnd"/>
      <w:r>
        <w:t xml:space="preserve"> and facilities for the delivery of courses.</w:t>
      </w:r>
    </w:p>
    <w:p w14:paraId="19AD485B" w14:textId="77777777" w:rsidR="009B37EC" w:rsidRDefault="009B37EC" w:rsidP="009B37EC">
      <w:r>
        <w:t xml:space="preserve">Registered providers must provide any information on proposed changes to a registered course to the ESOS agency, or designated State authority, for approval. This must be done at least 30 days prior to the date the changes will commence. </w:t>
      </w:r>
    </w:p>
    <w:p w14:paraId="27BD8042" w14:textId="77777777" w:rsidR="009B37EC" w:rsidRDefault="009B37EC" w:rsidP="009B37EC">
      <w:pPr>
        <w:pStyle w:val="Heading2"/>
      </w:pPr>
      <w:r>
        <w:t>Self-accrediting registered providers</w:t>
      </w:r>
    </w:p>
    <w:p w14:paraId="2BEE3C78" w14:textId="77777777" w:rsidR="009B37EC" w:rsidRDefault="009B37EC" w:rsidP="009B37EC">
      <w:pPr>
        <w:rPr>
          <w:rFonts w:cstheme="minorHAnsi"/>
        </w:rPr>
      </w:pPr>
      <w:r>
        <w:rPr>
          <w:rFonts w:cstheme="minorHAnsi"/>
        </w:rPr>
        <w:t xml:space="preserve">Self-accrediting registered providers must undertake an independent external audit during their period of CRICOS registration. The audit must be undertaken within 18 months prior to renewal of that registration to inform the re-registration of the provider. </w:t>
      </w:r>
    </w:p>
    <w:p w14:paraId="6D928EEC" w14:textId="77777777" w:rsidR="009B37EC" w:rsidRDefault="009B37EC" w:rsidP="009B37EC">
      <w:pPr>
        <w:rPr>
          <w:rFonts w:cstheme="minorHAnsi"/>
        </w:rPr>
      </w:pPr>
      <w:r>
        <w:rPr>
          <w:rFonts w:cstheme="minorHAnsi"/>
        </w:rPr>
        <w:t>Self-accrediting providers do not need to provide an annual declaration of conformity to Tertiary Education Quality Standards Agency (TEQSA).</w:t>
      </w:r>
    </w:p>
    <w:p w14:paraId="2A81F0F1" w14:textId="77777777" w:rsidR="009B37EC" w:rsidRDefault="009B37EC" w:rsidP="009B37EC">
      <w:pPr>
        <w:pStyle w:val="Heading2"/>
        <w:rPr>
          <w:rFonts w:eastAsia="Times New Roman"/>
        </w:rPr>
      </w:pPr>
      <w:r>
        <w:rPr>
          <w:rFonts w:eastAsia="Times New Roman"/>
        </w:rPr>
        <w:t>Disclaimer</w:t>
      </w:r>
    </w:p>
    <w:p w14:paraId="5605151B" w14:textId="39815869" w:rsidR="009B37EC" w:rsidRDefault="009B37EC" w:rsidP="009B37EC">
      <w:r>
        <w:t>The Department of Education</w:t>
      </w:r>
      <w:r w:rsidR="00974135">
        <w:t xml:space="preserve"> </w:t>
      </w:r>
      <w:r>
        <w:t xml:space="preserve">provides general information and assistance to registered providers and overseas students on the National Code and the </w:t>
      </w:r>
      <w:r>
        <w:rPr>
          <w:i/>
          <w:iCs/>
        </w:rPr>
        <w:t>Education Services for Overseas Students Act 2000</w:t>
      </w:r>
      <w:r>
        <w:t xml:space="preserve">. </w:t>
      </w:r>
    </w:p>
    <w:p w14:paraId="1C07988F" w14:textId="77777777" w:rsidR="009B37EC" w:rsidRDefault="009B37EC" w:rsidP="009B37EC">
      <w:r>
        <w:t xml:space="preserve">However, such information or assistance should not be relied on as legal advice or as a substitute for legal advice. Overseas students and education providers should seek independent legal advice as appropriate. </w:t>
      </w:r>
    </w:p>
    <w:p w14:paraId="659161B6" w14:textId="481167B7" w:rsidR="00861934" w:rsidRPr="00C46ABB" w:rsidRDefault="009B37EC" w:rsidP="009B37EC">
      <w:pPr>
        <w:rPr>
          <w:rStyle w:val="Hyperlink"/>
          <w:color w:val="auto"/>
          <w:sz w:val="20"/>
          <w:szCs w:val="20"/>
          <w:u w:val="none"/>
        </w:rPr>
      </w:pPr>
      <w:r>
        <w:lastRenderedPageBreak/>
        <w:t xml:space="preserve">The National Code fact sheets are designed to give registered providers practical guidance in </w:t>
      </w:r>
      <w:proofErr w:type="gramStart"/>
      <w:r>
        <w:t>day to day</w:t>
      </w:r>
      <w:proofErr w:type="gramEnd"/>
      <w:r>
        <w:t xml:space="preserve"> operations. Registered providers should note that compliance will be measured against the requirements of the National Code, not against the fact sheets.</w:t>
      </w:r>
    </w:p>
    <w:sectPr w:rsidR="00861934" w:rsidRPr="00C46ABB" w:rsidSect="00103B9D">
      <w:headerReference w:type="default" r:id="rId13"/>
      <w:footerReference w:type="default" r:id="rId14"/>
      <w:footerReference w:type="first" r:id="rId15"/>
      <w:type w:val="continuous"/>
      <w:pgSz w:w="11906" w:h="16838"/>
      <w:pgMar w:top="964"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483B9" w14:textId="77777777" w:rsidR="00225E66" w:rsidRDefault="00225E66" w:rsidP="0051352E">
      <w:pPr>
        <w:spacing w:after="0" w:line="240" w:lineRule="auto"/>
      </w:pPr>
      <w:r>
        <w:separator/>
      </w:r>
    </w:p>
  </w:endnote>
  <w:endnote w:type="continuationSeparator" w:id="0">
    <w:p w14:paraId="73A689E0" w14:textId="77777777" w:rsidR="00225E66" w:rsidRDefault="00225E66"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5580A" w14:textId="06BD9E64" w:rsidR="00E51E68" w:rsidRDefault="00E51E68" w:rsidP="000F062D">
    <w:pPr>
      <w:pStyle w:val="Footer"/>
    </w:pPr>
  </w:p>
  <w:p w14:paraId="3737353F" w14:textId="7F6D49F8" w:rsidR="00E51E68" w:rsidRPr="00FB43B2" w:rsidRDefault="00E51E68" w:rsidP="00E51E68">
    <w:pPr>
      <w:pStyle w:val="Footer"/>
      <w:rPr>
        <w:i/>
        <w:iCs/>
      </w:rPr>
    </w:pPr>
    <w:r>
      <w:rPr>
        <w:i/>
        <w:iCs/>
      </w:rPr>
      <w:t>Last updated 1</w:t>
    </w:r>
    <w:r w:rsidR="000F062D">
      <w:rPr>
        <w:i/>
        <w:iCs/>
      </w:rPr>
      <w:t>4</w:t>
    </w:r>
    <w:r>
      <w:rPr>
        <w:i/>
        <w:iCs/>
      </w:rPr>
      <w:t xml:space="preserve"> July 2022</w:t>
    </w:r>
  </w:p>
  <w:p w14:paraId="5AB4364A" w14:textId="449D3366" w:rsidR="00662A42" w:rsidRDefault="000F062D">
    <w:pPr>
      <w:pStyle w:val="Footer"/>
    </w:pPr>
    <w:r w:rsidRPr="00FB43B2">
      <w:rPr>
        <w:i/>
        <w:iCs/>
        <w:noProof/>
      </w:rPr>
      <mc:AlternateContent>
        <mc:Choice Requires="wps">
          <w:drawing>
            <wp:anchor distT="0" distB="0" distL="114300" distR="114300" simplePos="0" relativeHeight="251661312" behindDoc="0" locked="0" layoutInCell="1" allowOverlap="1" wp14:anchorId="5DC9ACF7" wp14:editId="26F75A3E">
              <wp:simplePos x="0" y="0"/>
              <wp:positionH relativeFrom="page">
                <wp:posOffset>5080</wp:posOffset>
              </wp:positionH>
              <wp:positionV relativeFrom="paragraph">
                <wp:posOffset>412750</wp:posOffset>
              </wp:positionV>
              <wp:extent cx="7560000" cy="198000"/>
              <wp:effectExtent l="0" t="0" r="3175"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96CE8" id="Rectangle 2" o:spid="_x0000_s1026" alt="&quot;&quot;" style="position:absolute;margin-left:.4pt;margin-top:32.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" fillcolor="#002d3f"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36D9D" w14:textId="78637E5C" w:rsidR="00662A42" w:rsidRPr="00FB43B2" w:rsidRDefault="000F062D">
    <w:pPr>
      <w:pStyle w:val="Footer"/>
      <w:rPr>
        <w:i/>
        <w:iCs/>
      </w:rPr>
    </w:pPr>
    <w:r w:rsidRPr="00FB43B2">
      <w:rPr>
        <w:i/>
        <w:iCs/>
        <w:noProof/>
      </w:rPr>
      <mc:AlternateContent>
        <mc:Choice Requires="wps">
          <w:drawing>
            <wp:anchor distT="0" distB="0" distL="114300" distR="114300" simplePos="0" relativeHeight="251659264" behindDoc="0" locked="0" layoutInCell="1" allowOverlap="1" wp14:anchorId="2B217575" wp14:editId="18887BB0">
              <wp:simplePos x="0" y="0"/>
              <wp:positionH relativeFrom="page">
                <wp:posOffset>17780</wp:posOffset>
              </wp:positionH>
              <wp:positionV relativeFrom="paragraph">
                <wp:posOffset>413385</wp:posOffset>
              </wp:positionV>
              <wp:extent cx="7560000" cy="198000"/>
              <wp:effectExtent l="0" t="0" r="317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02C9D" id="Rectangle 6" o:spid="_x0000_s1026" alt="&quot;&quot;" style="position:absolute;margin-left:1.4pt;margin-top:32.5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" fillcolor="#002d3f" stroked="f" strokeweight="1pt">
              <w10:wrap anchorx="page"/>
            </v:rect>
          </w:pict>
        </mc:Fallback>
      </mc:AlternateContent>
    </w:r>
    <w:r w:rsidR="00E51E68">
      <w:rPr>
        <w:i/>
        <w:iCs/>
      </w:rPr>
      <w:t>Last updated 1</w:t>
    </w:r>
    <w:r>
      <w:rPr>
        <w:i/>
        <w:iCs/>
      </w:rPr>
      <w:t>4</w:t>
    </w:r>
    <w:r w:rsidR="00E51E68">
      <w:rPr>
        <w:i/>
        <w:iCs/>
      </w:rPr>
      <w:t xml:space="preserve">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F8BF0" w14:textId="77777777" w:rsidR="00225E66" w:rsidRDefault="00225E66" w:rsidP="0051352E">
      <w:pPr>
        <w:spacing w:after="0" w:line="240" w:lineRule="auto"/>
      </w:pPr>
      <w:r>
        <w:separator/>
      </w:r>
    </w:p>
  </w:footnote>
  <w:footnote w:type="continuationSeparator" w:id="0">
    <w:p w14:paraId="06AFD86F" w14:textId="77777777" w:rsidR="00225E66" w:rsidRDefault="00225E66"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7EF09" w14:textId="77777777" w:rsidR="00F372BA" w:rsidRDefault="00F372BA">
    <w:pPr>
      <w:pStyle w:val="Header"/>
      <w:rPr>
        <w:sz w:val="20"/>
        <w:szCs w:val="20"/>
      </w:rPr>
    </w:pPr>
    <w:r w:rsidRPr="00F372BA">
      <w:rPr>
        <w:sz w:val="20"/>
        <w:szCs w:val="20"/>
      </w:rPr>
      <w:tab/>
    </w:r>
    <w:r w:rsidRPr="00F372BA">
      <w:rPr>
        <w:sz w:val="20"/>
        <w:szCs w:val="20"/>
      </w:rPr>
      <w:tab/>
    </w:r>
  </w:p>
  <w:p w14:paraId="55614486" w14:textId="77777777" w:rsidR="00F372BA" w:rsidRDefault="00F372BA">
    <w:pPr>
      <w:pStyle w:val="Header"/>
      <w:rPr>
        <w:sz w:val="20"/>
        <w:szCs w:val="20"/>
      </w:rPr>
    </w:pPr>
  </w:p>
  <w:p w14:paraId="7DCEEE7A" w14:textId="294813BF" w:rsidR="00F372BA" w:rsidRPr="00F372BA" w:rsidRDefault="00F372BA" w:rsidP="00F372BA">
    <w:pPr>
      <w:pStyle w:val="Header"/>
      <w:jc w:val="right"/>
      <w:rPr>
        <w:sz w:val="20"/>
        <w:szCs w:val="20"/>
      </w:rPr>
    </w:pPr>
    <w:r w:rsidRPr="00F372BA">
      <w:rPr>
        <w:sz w:val="20"/>
        <w:szCs w:val="20"/>
      </w:rPr>
      <w:t>Standard 1</w:t>
    </w:r>
    <w:r w:rsidR="00103B9D">
      <w:rPr>
        <w:sz w:val="20"/>
        <w:szCs w:val="20"/>
      </w:rPr>
      <w:t>1: Additional registration requirements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4DA"/>
    <w:multiLevelType w:val="hybridMultilevel"/>
    <w:tmpl w:val="10200F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730504"/>
    <w:multiLevelType w:val="hybridMultilevel"/>
    <w:tmpl w:val="1ED8C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9823F6F"/>
    <w:multiLevelType w:val="hybridMultilevel"/>
    <w:tmpl w:val="7E8A07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C68023F"/>
    <w:multiLevelType w:val="hybridMultilevel"/>
    <w:tmpl w:val="BD26EA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1942CEC"/>
    <w:multiLevelType w:val="hybridMultilevel"/>
    <w:tmpl w:val="1930AA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69D86161"/>
    <w:multiLevelType w:val="hybridMultilevel"/>
    <w:tmpl w:val="3904A6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6F4A3D4D"/>
    <w:multiLevelType w:val="hybridMultilevel"/>
    <w:tmpl w:val="E85CB3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9"/>
  </w:num>
  <w:num w:numId="5">
    <w:abstractNumId w:val="3"/>
  </w:num>
  <w:num w:numId="6">
    <w:abstractNumId w:val="7"/>
  </w:num>
  <w:num w:numId="7">
    <w:abstractNumId w:val="2"/>
  </w:num>
  <w:num w:numId="8">
    <w:abstractNumId w:val="0"/>
  </w:num>
  <w:num w:numId="9">
    <w:abstractNumId w:val="8"/>
  </w:num>
  <w:num w:numId="1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46901"/>
    <w:rsid w:val="00052BBC"/>
    <w:rsid w:val="00067075"/>
    <w:rsid w:val="000A453D"/>
    <w:rsid w:val="000F062D"/>
    <w:rsid w:val="00103B9D"/>
    <w:rsid w:val="00111085"/>
    <w:rsid w:val="00157F35"/>
    <w:rsid w:val="00217EAB"/>
    <w:rsid w:val="0022498C"/>
    <w:rsid w:val="00225E66"/>
    <w:rsid w:val="0022626C"/>
    <w:rsid w:val="002724D0"/>
    <w:rsid w:val="002803E7"/>
    <w:rsid w:val="002A7840"/>
    <w:rsid w:val="002B1CE5"/>
    <w:rsid w:val="002B7158"/>
    <w:rsid w:val="002F4DB3"/>
    <w:rsid w:val="00350FFA"/>
    <w:rsid w:val="00382F07"/>
    <w:rsid w:val="00414677"/>
    <w:rsid w:val="00453C04"/>
    <w:rsid w:val="00497764"/>
    <w:rsid w:val="0051352E"/>
    <w:rsid w:val="00517DA7"/>
    <w:rsid w:val="00520A33"/>
    <w:rsid w:val="00527AE4"/>
    <w:rsid w:val="0055569D"/>
    <w:rsid w:val="00596A88"/>
    <w:rsid w:val="005D702C"/>
    <w:rsid w:val="005D7CE7"/>
    <w:rsid w:val="005E79BC"/>
    <w:rsid w:val="00610A38"/>
    <w:rsid w:val="00630DDF"/>
    <w:rsid w:val="00662A42"/>
    <w:rsid w:val="006B386E"/>
    <w:rsid w:val="006D154E"/>
    <w:rsid w:val="006E5D6E"/>
    <w:rsid w:val="00721B03"/>
    <w:rsid w:val="007266E3"/>
    <w:rsid w:val="007570DC"/>
    <w:rsid w:val="007615BF"/>
    <w:rsid w:val="007B1ABA"/>
    <w:rsid w:val="007B74C5"/>
    <w:rsid w:val="00842C50"/>
    <w:rsid w:val="008507C1"/>
    <w:rsid w:val="00861934"/>
    <w:rsid w:val="008E22BA"/>
    <w:rsid w:val="008F0AC9"/>
    <w:rsid w:val="00900F7F"/>
    <w:rsid w:val="0093473D"/>
    <w:rsid w:val="00944ECC"/>
    <w:rsid w:val="00972F57"/>
    <w:rsid w:val="00974135"/>
    <w:rsid w:val="00994F44"/>
    <w:rsid w:val="00995280"/>
    <w:rsid w:val="009B37EC"/>
    <w:rsid w:val="00A24E6E"/>
    <w:rsid w:val="00A250FE"/>
    <w:rsid w:val="00A43694"/>
    <w:rsid w:val="00A56FC7"/>
    <w:rsid w:val="00A668BF"/>
    <w:rsid w:val="00A72575"/>
    <w:rsid w:val="00A74071"/>
    <w:rsid w:val="00A754E4"/>
    <w:rsid w:val="00A84CDE"/>
    <w:rsid w:val="00AA124A"/>
    <w:rsid w:val="00AA2A96"/>
    <w:rsid w:val="00AB0CCC"/>
    <w:rsid w:val="00B100CC"/>
    <w:rsid w:val="00B456C5"/>
    <w:rsid w:val="00B6689D"/>
    <w:rsid w:val="00B72368"/>
    <w:rsid w:val="00C4670E"/>
    <w:rsid w:val="00C46ABB"/>
    <w:rsid w:val="00C54D58"/>
    <w:rsid w:val="00C573E1"/>
    <w:rsid w:val="00C60222"/>
    <w:rsid w:val="00C736D3"/>
    <w:rsid w:val="00C93CC8"/>
    <w:rsid w:val="00C95DF6"/>
    <w:rsid w:val="00CC3BA4"/>
    <w:rsid w:val="00D649A8"/>
    <w:rsid w:val="00DA1B7B"/>
    <w:rsid w:val="00DB79DF"/>
    <w:rsid w:val="00E02099"/>
    <w:rsid w:val="00E51E68"/>
    <w:rsid w:val="00E67289"/>
    <w:rsid w:val="00EA32F7"/>
    <w:rsid w:val="00EC6A53"/>
    <w:rsid w:val="00EE5EEB"/>
    <w:rsid w:val="00F230CD"/>
    <w:rsid w:val="00F372BA"/>
    <w:rsid w:val="00F51C18"/>
    <w:rsid w:val="00FA31E2"/>
    <w:rsid w:val="00FB43B2"/>
    <w:rsid w:val="00FD1AFA"/>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58CBFB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E02099"/>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E02099"/>
    <w:pPr>
      <w:keepNext/>
      <w:keepLines/>
      <w:spacing w:before="240" w:after="0"/>
      <w:outlineLvl w:val="1"/>
    </w:pPr>
    <w:rPr>
      <w:rFonts w:ascii="Calibri" w:eastAsiaTheme="majorEastAsia" w:hAnsi="Calibri" w:cstheme="majorBidi"/>
      <w:b/>
      <w:color w:val="F26322"/>
      <w:sz w:val="30"/>
      <w:szCs w:val="26"/>
    </w:rPr>
  </w:style>
  <w:style w:type="paragraph" w:styleId="Heading3">
    <w:name w:val="heading 3"/>
    <w:basedOn w:val="Normal"/>
    <w:next w:val="Normal"/>
    <w:link w:val="Heading3Char"/>
    <w:uiPriority w:val="9"/>
    <w:unhideWhenUsed/>
    <w:qFormat/>
    <w:rsid w:val="00E02099"/>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paragraph" w:styleId="Heading7">
    <w:name w:val="heading 7"/>
    <w:basedOn w:val="Normal"/>
    <w:next w:val="Normal"/>
    <w:link w:val="Heading7Char"/>
    <w:uiPriority w:val="9"/>
    <w:unhideWhenUsed/>
    <w:qFormat/>
    <w:rsid w:val="00FB43B2"/>
    <w:pPr>
      <w:keepNext/>
      <w:keepLines/>
      <w:spacing w:before="40" w:after="0"/>
      <w:outlineLvl w:val="6"/>
    </w:pPr>
    <w:rPr>
      <w:rFonts w:asciiTheme="majorHAnsi" w:eastAsiaTheme="majorEastAsia" w:hAnsiTheme="majorHAnsi" w:cstheme="majorBidi"/>
      <w:i/>
      <w:iCs/>
      <w:color w:val="0016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D702C"/>
    <w:pPr>
      <w:spacing w:before="1080" w:after="0"/>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10"/>
    <w:rsid w:val="005D702C"/>
    <w:rPr>
      <w:rFonts w:ascii="Calibri" w:eastAsiaTheme="majorEastAsia" w:hAnsi="Calibri" w:cstheme="majorBidi"/>
      <w:b/>
      <w:color w:val="002D3F"/>
      <w:spacing w:val="-10"/>
      <w:kern w:val="28"/>
      <w:sz w:val="60"/>
      <w:szCs w:val="56"/>
    </w:rPr>
  </w:style>
  <w:style w:type="paragraph" w:styleId="Subtitle">
    <w:name w:val="Subtitle"/>
    <w:basedOn w:val="Normal"/>
    <w:next w:val="Normal"/>
    <w:link w:val="SubtitleChar"/>
    <w:uiPriority w:val="11"/>
    <w:qFormat/>
    <w:rsid w:val="00E02099"/>
    <w:pPr>
      <w:numPr>
        <w:ilvl w:val="1"/>
      </w:numPr>
      <w:spacing w:after="400"/>
    </w:pPr>
    <w:rPr>
      <w:rFonts w:ascii="Calibri" w:eastAsiaTheme="minorEastAsia" w:hAnsi="Calibri"/>
      <w:color w:val="002D3F"/>
      <w:spacing w:val="15"/>
      <w:sz w:val="40"/>
    </w:rPr>
  </w:style>
  <w:style w:type="character" w:customStyle="1" w:styleId="SubtitleChar">
    <w:name w:val="Subtitle Char"/>
    <w:basedOn w:val="DefaultParagraphFont"/>
    <w:link w:val="Subtitle"/>
    <w:uiPriority w:val="11"/>
    <w:rsid w:val="00E02099"/>
    <w:rPr>
      <w:rFonts w:ascii="Calibri" w:eastAsiaTheme="minorEastAsia" w:hAnsi="Calibri"/>
      <w:color w:val="002D3F"/>
      <w:spacing w:val="15"/>
      <w:sz w:val="40"/>
    </w:rPr>
  </w:style>
  <w:style w:type="character" w:customStyle="1" w:styleId="Heading1Char">
    <w:name w:val="Heading 1 Char"/>
    <w:basedOn w:val="DefaultParagraphFont"/>
    <w:link w:val="Heading1"/>
    <w:uiPriority w:val="9"/>
    <w:rsid w:val="00E02099"/>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E02099"/>
    <w:rPr>
      <w:rFonts w:ascii="Calibri" w:eastAsiaTheme="majorEastAsia" w:hAnsi="Calibri" w:cstheme="majorBidi"/>
      <w:b/>
      <w:color w:val="F26322"/>
      <w:sz w:val="30"/>
      <w:szCs w:val="26"/>
    </w:rPr>
  </w:style>
  <w:style w:type="character" w:customStyle="1" w:styleId="Heading3Char">
    <w:name w:val="Heading 3 Char"/>
    <w:basedOn w:val="DefaultParagraphFont"/>
    <w:link w:val="Heading3"/>
    <w:uiPriority w:val="9"/>
    <w:rsid w:val="00E02099"/>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456C5"/>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5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06707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
      </w:numPr>
    </w:pPr>
  </w:style>
  <w:style w:type="paragraph" w:styleId="ListBullet">
    <w:name w:val="List Bullet"/>
    <w:basedOn w:val="ListParagraph"/>
    <w:uiPriority w:val="99"/>
    <w:unhideWhenUsed/>
    <w:qFormat/>
    <w:rsid w:val="00067075"/>
    <w:pPr>
      <w:numPr>
        <w:numId w:val="2"/>
      </w:numPr>
    </w:pPr>
  </w:style>
  <w:style w:type="paragraph" w:styleId="List">
    <w:name w:val="List"/>
    <w:basedOn w:val="ListBullet"/>
    <w:uiPriority w:val="99"/>
    <w:unhideWhenUsed/>
    <w:qFormat/>
    <w:rsid w:val="00067075"/>
    <w:pPr>
      <w:numPr>
        <w:numId w:val="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Heading7Char">
    <w:name w:val="Heading 7 Char"/>
    <w:basedOn w:val="DefaultParagraphFont"/>
    <w:link w:val="Heading7"/>
    <w:uiPriority w:val="9"/>
    <w:rsid w:val="00FB43B2"/>
    <w:rPr>
      <w:rFonts w:asciiTheme="majorHAnsi" w:eastAsiaTheme="majorEastAsia" w:hAnsiTheme="majorHAnsi" w:cstheme="majorBidi"/>
      <w:i/>
      <w:iCs/>
      <w:color w:val="00161F" w:themeColor="accent1" w:themeShade="7F"/>
    </w:rPr>
  </w:style>
  <w:style w:type="character" w:styleId="FollowedHyperlink">
    <w:name w:val="FollowedHyperlink"/>
    <w:basedOn w:val="DefaultParagraphFont"/>
    <w:uiPriority w:val="99"/>
    <w:semiHidden/>
    <w:unhideWhenUsed/>
    <w:rsid w:val="00FB43B2"/>
    <w:rPr>
      <w:color w:val="002D3F" w:themeColor="followedHyperlink"/>
      <w:u w:val="single"/>
    </w:rPr>
  </w:style>
  <w:style w:type="character" w:styleId="Emphasis">
    <w:name w:val="Emphasis"/>
    <w:basedOn w:val="DefaultParagraphFont"/>
    <w:uiPriority w:val="13"/>
    <w:qFormat/>
    <w:rsid w:val="007615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24044">
      <w:bodyDiv w:val="1"/>
      <w:marLeft w:val="0"/>
      <w:marRight w:val="0"/>
      <w:marTop w:val="0"/>
      <w:marBottom w:val="0"/>
      <w:divBdr>
        <w:top w:val="none" w:sz="0" w:space="0" w:color="auto"/>
        <w:left w:val="none" w:sz="0" w:space="0" w:color="auto"/>
        <w:bottom w:val="none" w:sz="0" w:space="0" w:color="auto"/>
        <w:right w:val="none" w:sz="0" w:space="0" w:color="auto"/>
      </w:divBdr>
    </w:div>
    <w:div w:id="170029782">
      <w:bodyDiv w:val="1"/>
      <w:marLeft w:val="0"/>
      <w:marRight w:val="0"/>
      <w:marTop w:val="0"/>
      <w:marBottom w:val="0"/>
      <w:divBdr>
        <w:top w:val="none" w:sz="0" w:space="0" w:color="auto"/>
        <w:left w:val="none" w:sz="0" w:space="0" w:color="auto"/>
        <w:bottom w:val="none" w:sz="0" w:space="0" w:color="auto"/>
        <w:right w:val="none" w:sz="0" w:space="0" w:color="auto"/>
      </w:divBdr>
    </w:div>
    <w:div w:id="348026423">
      <w:bodyDiv w:val="1"/>
      <w:marLeft w:val="0"/>
      <w:marRight w:val="0"/>
      <w:marTop w:val="0"/>
      <w:marBottom w:val="0"/>
      <w:divBdr>
        <w:top w:val="none" w:sz="0" w:space="0" w:color="auto"/>
        <w:left w:val="none" w:sz="0" w:space="0" w:color="auto"/>
        <w:bottom w:val="none" w:sz="0" w:space="0" w:color="auto"/>
        <w:right w:val="none" w:sz="0" w:space="0" w:color="auto"/>
      </w:divBdr>
    </w:div>
    <w:div w:id="744761044">
      <w:bodyDiv w:val="1"/>
      <w:marLeft w:val="0"/>
      <w:marRight w:val="0"/>
      <w:marTop w:val="0"/>
      <w:marBottom w:val="0"/>
      <w:divBdr>
        <w:top w:val="none" w:sz="0" w:space="0" w:color="auto"/>
        <w:left w:val="none" w:sz="0" w:space="0" w:color="auto"/>
        <w:bottom w:val="none" w:sz="0" w:space="0" w:color="auto"/>
        <w:right w:val="none" w:sz="0" w:space="0" w:color="auto"/>
      </w:divBdr>
    </w:div>
    <w:div w:id="767775788">
      <w:bodyDiv w:val="1"/>
      <w:marLeft w:val="0"/>
      <w:marRight w:val="0"/>
      <w:marTop w:val="0"/>
      <w:marBottom w:val="0"/>
      <w:divBdr>
        <w:top w:val="none" w:sz="0" w:space="0" w:color="auto"/>
        <w:left w:val="none" w:sz="0" w:space="0" w:color="auto"/>
        <w:bottom w:val="none" w:sz="0" w:space="0" w:color="auto"/>
        <w:right w:val="none" w:sz="0" w:space="0" w:color="auto"/>
      </w:divBdr>
    </w:div>
    <w:div w:id="852570243">
      <w:bodyDiv w:val="1"/>
      <w:marLeft w:val="0"/>
      <w:marRight w:val="0"/>
      <w:marTop w:val="0"/>
      <w:marBottom w:val="0"/>
      <w:divBdr>
        <w:top w:val="none" w:sz="0" w:space="0" w:color="auto"/>
        <w:left w:val="none" w:sz="0" w:space="0" w:color="auto"/>
        <w:bottom w:val="none" w:sz="0" w:space="0" w:color="auto"/>
        <w:right w:val="none" w:sz="0" w:space="0" w:color="auto"/>
      </w:divBdr>
    </w:div>
    <w:div w:id="968164105">
      <w:bodyDiv w:val="1"/>
      <w:marLeft w:val="0"/>
      <w:marRight w:val="0"/>
      <w:marTop w:val="0"/>
      <w:marBottom w:val="0"/>
      <w:divBdr>
        <w:top w:val="none" w:sz="0" w:space="0" w:color="auto"/>
        <w:left w:val="none" w:sz="0" w:space="0" w:color="auto"/>
        <w:bottom w:val="none" w:sz="0" w:space="0" w:color="auto"/>
        <w:right w:val="none" w:sz="0" w:space="0" w:color="auto"/>
      </w:divBdr>
    </w:div>
    <w:div w:id="1325547700">
      <w:bodyDiv w:val="1"/>
      <w:marLeft w:val="0"/>
      <w:marRight w:val="0"/>
      <w:marTop w:val="0"/>
      <w:marBottom w:val="0"/>
      <w:divBdr>
        <w:top w:val="none" w:sz="0" w:space="0" w:color="auto"/>
        <w:left w:val="none" w:sz="0" w:space="0" w:color="auto"/>
        <w:bottom w:val="none" w:sz="0" w:space="0" w:color="auto"/>
        <w:right w:val="none" w:sz="0" w:space="0" w:color="auto"/>
      </w:divBdr>
    </w:div>
    <w:div w:id="1460103387">
      <w:bodyDiv w:val="1"/>
      <w:marLeft w:val="0"/>
      <w:marRight w:val="0"/>
      <w:marTop w:val="0"/>
      <w:marBottom w:val="0"/>
      <w:divBdr>
        <w:top w:val="none" w:sz="0" w:space="0" w:color="auto"/>
        <w:left w:val="none" w:sz="0" w:space="0" w:color="auto"/>
        <w:bottom w:val="none" w:sz="0" w:space="0" w:color="auto"/>
        <w:right w:val="none" w:sz="0" w:space="0" w:color="auto"/>
      </w:divBdr>
    </w:div>
    <w:div w:id="1574317192">
      <w:bodyDiv w:val="1"/>
      <w:marLeft w:val="0"/>
      <w:marRight w:val="0"/>
      <w:marTop w:val="0"/>
      <w:marBottom w:val="0"/>
      <w:divBdr>
        <w:top w:val="none" w:sz="0" w:space="0" w:color="auto"/>
        <w:left w:val="none" w:sz="0" w:space="0" w:color="auto"/>
        <w:bottom w:val="none" w:sz="0" w:space="0" w:color="auto"/>
        <w:right w:val="none" w:sz="0" w:space="0" w:color="auto"/>
      </w:divBdr>
    </w:div>
    <w:div w:id="163047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1980</Value>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Branding</TermName>
          <TermId xmlns="http://schemas.microsoft.com/office/infopath/2007/PartnerControls">0a1f5508-ce36-4b6e-9019-600efbc3632a</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2020-02-03T13:00:00+00:00</ItemPublishedDat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9" ma:contentTypeDescription="Create a new document." ma:contentTypeScope="" ma:versionID="3180f40cf209bc4f4948dd64e6f1d0a9">
  <xsd:schema xmlns:xsd="http://www.w3.org/2001/XMLSchema" xmlns:xs="http://www.w3.org/2001/XMLSchema" xmlns:p="http://schemas.microsoft.com/office/2006/metadata/properties" xmlns:ns2="e72c3662-d489-4d5c-a678-b18c0e8aeb72" targetNamespace="http://schemas.microsoft.com/office/2006/metadata/properties" ma:root="true" ma:fieldsID="3f7ad6cf21444496d772c8ce1802ec33" ns2:_="">
    <xsd:import namespace="e72c3662-d489-4d5c-a678-b18c0e8aeb72"/>
    <xsd:element name="properties">
      <xsd:complexType>
        <xsd:sequence>
          <xsd:element name="documentManagement">
            <xsd:complexType>
              <xsd:all>
                <xsd:element ref="ns2:la020d86e283469abb02d1589f8af8a1" minOccurs="0"/>
                <xsd:element ref="ns2:TaxCatchAll" minOccurs="0"/>
                <xsd:element ref="ns2:pfc532bc3d924724be3e431fa8a34286" minOccurs="0"/>
                <xsd:element ref="ns2:ItemPublishedDate"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9"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2"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3" nillable="true" ma:displayName="ItemPublishedDate" ma:format="DateOnly" ma:internalName="ItemPublishedDate">
      <xsd:simpleType>
        <xsd:restriction base="dms:DateTime"/>
      </xsd:simpleType>
    </xsd:element>
    <xsd:element name="idf49b01858c4ab7b49fec8a6554c79a" ma:index="15"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A6CD6226-3EAF-46C5-B0F2-A2410F074527}">
  <ds:schemaRefs>
    <ds:schemaRef ds:uri="http://purl.org/dc/terms/"/>
    <ds:schemaRef ds:uri="http://purl.org/dc/elements/1.1/"/>
    <ds:schemaRef ds:uri="http://schemas.microsoft.com/office/infopath/2007/PartnerControls"/>
    <ds:schemaRef ds:uri="http://schemas.microsoft.com/office/2006/documentManagement/types"/>
    <ds:schemaRef ds:uri="e72c3662-d489-4d5c-a678-b18c0e8aeb72"/>
    <ds:schemaRef ds:uri="http://schemas.microsoft.com/office/2006/metadata/properties"/>
    <ds:schemaRef ds:uri="http://www.w3.org/XML/1998/namespace"/>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24B3BD14-F52E-4479-8807-B806156B0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11: Additional registration requirements</dc:title>
  <dc:subject/>
  <dc:creator/>
  <cp:keywords/>
  <dc:description/>
  <cp:lastModifiedBy/>
  <cp:revision>1</cp:revision>
  <dcterms:created xsi:type="dcterms:W3CDTF">2022-07-14T04:57:00Z</dcterms:created>
  <dcterms:modified xsi:type="dcterms:W3CDTF">2022-08-15T03:05:00Z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5f877481-9e35-4b68-b667-876a73c6db41_Enabled">
    <vt:lpwstr>true</vt:lpwstr>
  </property>
  <property fmtid="{D5CDD505-2E9C-101B-9397-08002B2CF9AE}" pid="7" name="MSIP_Label_5f877481-9e35-4b68-b667-876a73c6db41_SetDate">
    <vt:lpwstr>2022-06-10T08:33:01Z</vt:lpwstr>
  </property>
  <property fmtid="{D5CDD505-2E9C-101B-9397-08002B2CF9AE}" pid="8" name="MSIP_Label_5f877481-9e35-4b68-b667-876a73c6db41_Method">
    <vt:lpwstr>Privileged</vt:lpwstr>
  </property>
  <property fmtid="{D5CDD505-2E9C-101B-9397-08002B2CF9AE}" pid="9" name="MSIP_Label_5f877481-9e35-4b68-b667-876a73c6db41_Name">
    <vt:lpwstr>5f877481-9e35-4b68-b667-876a73c6db41</vt:lpwstr>
  </property>
  <property fmtid="{D5CDD505-2E9C-101B-9397-08002B2CF9AE}" pid="10" name="MSIP_Label_5f877481-9e35-4b68-b667-876a73c6db41_SiteId">
    <vt:lpwstr>dd0cfd15-4558-4b12-8bad-ea26984fc417</vt:lpwstr>
  </property>
  <property fmtid="{D5CDD505-2E9C-101B-9397-08002B2CF9AE}" pid="11" name="MSIP_Label_5f877481-9e35-4b68-b667-876a73c6db41_ActionId">
    <vt:lpwstr>8381a4e7-75e1-4b70-ae6b-8a9d80331d08</vt:lpwstr>
  </property>
  <property fmtid="{D5CDD505-2E9C-101B-9397-08002B2CF9AE}" pid="12" name="MSIP_Label_5f877481-9e35-4b68-b667-876a73c6db41_ContentBits">
    <vt:lpwstr>0</vt:lpwstr>
  </property>
</Properties>
</file>