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2F25A1" w14:textId="2BB47643" w:rsidR="006F60A8" w:rsidRDefault="006F60A8" w:rsidP="00414677">
      <w:pPr>
        <w:ind w:left="709"/>
      </w:pPr>
      <w:bookmarkStart w:id="0" w:name="_Hlk55566298"/>
      <w:bookmarkEnd w:id="0"/>
      <w:r>
        <w:rPr>
          <w:noProof/>
        </w:rPr>
        <w:drawing>
          <wp:anchor distT="0" distB="0" distL="114300" distR="114300" simplePos="0" relativeHeight="251659264" behindDoc="0" locked="0" layoutInCell="1" allowOverlap="1" wp14:anchorId="4529AE66" wp14:editId="7B614213">
            <wp:simplePos x="0" y="0"/>
            <wp:positionH relativeFrom="column">
              <wp:posOffset>445135</wp:posOffset>
            </wp:positionH>
            <wp:positionV relativeFrom="paragraph">
              <wp:posOffset>-260160</wp:posOffset>
            </wp:positionV>
            <wp:extent cx="2331725" cy="716281"/>
            <wp:effectExtent l="0" t="0" r="0" b="7620"/>
            <wp:wrapNone/>
            <wp:docPr id="1" name="Picture 1" descr="Australian Government Department of Education, Skills and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pt Education, Skills and Employment_Inline_Rev.png"/>
                    <pic:cNvPicPr/>
                  </pic:nvPicPr>
                  <pic:blipFill>
                    <a:blip r:embed="rId11"/>
                    <a:stretch>
                      <a:fillRect/>
                    </a:stretch>
                  </pic:blipFill>
                  <pic:spPr>
                    <a:xfrm>
                      <a:off x="0" y="0"/>
                      <a:ext cx="2331725" cy="716281"/>
                    </a:xfrm>
                    <a:prstGeom prst="rect">
                      <a:avLst/>
                    </a:prstGeom>
                  </pic:spPr>
                </pic:pic>
              </a:graphicData>
            </a:graphic>
            <wp14:sizeRelH relativeFrom="page">
              <wp14:pctWidth>0</wp14:pctWidth>
            </wp14:sizeRelH>
            <wp14:sizeRelV relativeFrom="page">
              <wp14:pctHeight>0</wp14:pctHeight>
            </wp14:sizeRelV>
          </wp:anchor>
        </w:drawing>
      </w:r>
    </w:p>
    <w:p w14:paraId="58245740" w14:textId="77777777" w:rsidR="006F60A8" w:rsidRDefault="006F60A8" w:rsidP="00414677">
      <w:pPr>
        <w:ind w:left="709"/>
      </w:pPr>
    </w:p>
    <w:p w14:paraId="1CE9410C" w14:textId="77777777" w:rsidR="006F60A8" w:rsidRDefault="006F60A8" w:rsidP="00414677">
      <w:pPr>
        <w:ind w:left="709"/>
        <w:rPr>
          <w:noProof/>
        </w:rPr>
      </w:pPr>
    </w:p>
    <w:p w14:paraId="541A83EC" w14:textId="3B711EB5" w:rsidR="00A668BF" w:rsidRDefault="00C60222" w:rsidP="006F60A8">
      <w:pPr>
        <w:sectPr w:rsidR="00A668BF" w:rsidSect="002A7840">
          <w:headerReference w:type="default" r:id="rId12"/>
          <w:footerReference w:type="default" r:id="rId13"/>
          <w:type w:val="continuous"/>
          <w:pgSz w:w="11906" w:h="16838"/>
          <w:pgMar w:top="567" w:right="720" w:bottom="720" w:left="720" w:header="708" w:footer="708" w:gutter="0"/>
          <w:cols w:space="708"/>
          <w:docGrid w:linePitch="360"/>
        </w:sectPr>
      </w:pPr>
      <w:r w:rsidRPr="00A668BF">
        <w:rPr>
          <w:noProof/>
        </w:rPr>
        <w:drawing>
          <wp:anchor distT="0" distB="0" distL="114300" distR="114300" simplePos="0" relativeHeight="251658240" behindDoc="1" locked="1" layoutInCell="1" allowOverlap="1" wp14:anchorId="0453C246" wp14:editId="1C50B46C">
            <wp:simplePos x="0" y="0"/>
            <wp:positionH relativeFrom="column">
              <wp:posOffset>-476250</wp:posOffset>
            </wp:positionH>
            <wp:positionV relativeFrom="page">
              <wp:posOffset>-25400</wp:posOffset>
            </wp:positionV>
            <wp:extent cx="7592400" cy="2167200"/>
            <wp:effectExtent l="0" t="0" r="0" b="5080"/>
            <wp:wrapNone/>
            <wp:docPr id="7" name="Picture 7" descr="Decorativ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4"/>
                    <a:stretch>
                      <a:fillRect/>
                    </a:stretch>
                  </pic:blipFill>
                  <pic:spPr bwMode="auto">
                    <a:xfrm>
                      <a:off x="0" y="0"/>
                      <a:ext cx="7592400" cy="216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AA5ACE" w14:textId="77777777" w:rsidR="00854F59" w:rsidRDefault="00854F59" w:rsidP="006F60A8">
      <w:pPr>
        <w:pStyle w:val="Subtitle"/>
        <w:rPr>
          <w:rFonts w:eastAsiaTheme="majorEastAsia" w:cstheme="majorBidi"/>
          <w:b/>
          <w:color w:val="343741"/>
          <w:spacing w:val="-10"/>
          <w:kern w:val="28"/>
          <w:sz w:val="60"/>
          <w:szCs w:val="56"/>
        </w:rPr>
      </w:pPr>
    </w:p>
    <w:sdt>
      <w:sdtPr>
        <w:rPr>
          <w:rFonts w:eastAsiaTheme="majorEastAsia" w:cstheme="majorBidi"/>
          <w:b/>
          <w:color w:val="343741"/>
          <w:spacing w:val="-10"/>
          <w:kern w:val="28"/>
          <w:sz w:val="60"/>
          <w:szCs w:val="56"/>
        </w:rPr>
        <w:alias w:val="Title"/>
        <w:tag w:val=""/>
        <w:id w:val="-19171197"/>
        <w:placeholder>
          <w:docPart w:val="DE786BFEA43142FDA9A973D4206F7868"/>
        </w:placeholder>
        <w:dataBinding w:prefixMappings="xmlns:ns0='http://purl.org/dc/elements/1.1/' xmlns:ns1='http://schemas.openxmlformats.org/package/2006/metadata/core-properties' " w:xpath="/ns1:coreProperties[1]/ns0:title[1]" w:storeItemID="{6C3C8BC8-F283-45AE-878A-BAB7291924A1}"/>
        <w:text/>
      </w:sdtPr>
      <w:sdtEndPr/>
      <w:sdtContent>
        <w:p w14:paraId="4B23649D" w14:textId="6ABE4001" w:rsidR="006F60A8" w:rsidRPr="006F60A8" w:rsidRDefault="006F60A8" w:rsidP="006F60A8">
          <w:pPr>
            <w:pStyle w:val="Subtitle"/>
            <w:rPr>
              <w:rFonts w:eastAsiaTheme="majorEastAsia" w:cstheme="majorBidi"/>
              <w:b/>
              <w:color w:val="343741"/>
              <w:spacing w:val="-10"/>
              <w:kern w:val="28"/>
              <w:sz w:val="60"/>
              <w:szCs w:val="56"/>
            </w:rPr>
          </w:pPr>
          <w:r w:rsidRPr="006F60A8">
            <w:rPr>
              <w:rFonts w:eastAsiaTheme="majorEastAsia" w:cstheme="majorBidi"/>
              <w:b/>
              <w:color w:val="343741"/>
              <w:spacing w:val="-10"/>
              <w:kern w:val="28"/>
              <w:sz w:val="60"/>
              <w:szCs w:val="56"/>
            </w:rPr>
            <w:t>Strengthening English Language Education Outcomes for International Students</w:t>
          </w:r>
        </w:p>
      </w:sdtContent>
    </w:sdt>
    <w:p w14:paraId="7F2D0E7B" w14:textId="21E3446C" w:rsidR="002B1CE5" w:rsidRPr="006F60A8" w:rsidRDefault="006F60A8" w:rsidP="006F60A8">
      <w:pPr>
        <w:pStyle w:val="Subtitle"/>
        <w:rPr>
          <w:sz w:val="24"/>
          <w:szCs w:val="14"/>
        </w:rPr>
      </w:pPr>
      <w:r w:rsidRPr="006F60A8">
        <w:rPr>
          <w:i/>
          <w:sz w:val="24"/>
          <w:szCs w:val="14"/>
        </w:rPr>
        <w:t>English Language Intensive Courses for Overseas Students Standards 2018</w:t>
      </w:r>
    </w:p>
    <w:p w14:paraId="7FC991A6" w14:textId="77777777" w:rsidR="00EC44DA" w:rsidRPr="00727EAC" w:rsidRDefault="00EC44DA" w:rsidP="00EC44DA">
      <w:pPr>
        <w:pStyle w:val="Heading1"/>
      </w:pPr>
      <w:r w:rsidRPr="00727EAC">
        <w:t>Overview</w:t>
      </w:r>
    </w:p>
    <w:p w14:paraId="72E578C0" w14:textId="77777777" w:rsidR="00EC44DA" w:rsidRDefault="00EC44DA" w:rsidP="00854F59">
      <w:pPr>
        <w:pStyle w:val="Heading1"/>
        <w:spacing w:before="120" w:after="120"/>
        <w:rPr>
          <w:rFonts w:asciiTheme="minorHAnsi" w:eastAsiaTheme="minorEastAsia" w:hAnsiTheme="minorHAnsi" w:cstheme="minorBidi"/>
          <w:b w:val="0"/>
          <w:bCs/>
          <w:noProof/>
          <w:color w:val="auto"/>
          <w:sz w:val="22"/>
          <w:szCs w:val="22"/>
        </w:rPr>
      </w:pPr>
      <w:r w:rsidRPr="00727EAC">
        <w:rPr>
          <w:rFonts w:asciiTheme="minorHAnsi" w:eastAsiaTheme="minorEastAsia" w:hAnsiTheme="minorHAnsi" w:cstheme="minorBidi"/>
          <w:b w:val="0"/>
          <w:noProof/>
          <w:color w:val="auto"/>
          <w:sz w:val="22"/>
          <w:szCs w:val="22"/>
        </w:rPr>
        <w:t xml:space="preserve">The </w:t>
      </w:r>
      <w:r w:rsidRPr="00F74B35">
        <w:rPr>
          <w:rFonts w:asciiTheme="minorHAnsi" w:eastAsiaTheme="minorEastAsia" w:hAnsiTheme="minorHAnsi" w:cstheme="minorBidi"/>
          <w:b w:val="0"/>
          <w:i/>
          <w:noProof/>
          <w:color w:val="auto"/>
          <w:sz w:val="22"/>
          <w:szCs w:val="22"/>
        </w:rPr>
        <w:t>ELICOS Standards 2018</w:t>
      </w:r>
      <w:r w:rsidRPr="00727EAC">
        <w:rPr>
          <w:rFonts w:asciiTheme="minorHAnsi" w:eastAsiaTheme="minorEastAsia" w:hAnsiTheme="minorHAnsi" w:cstheme="minorBidi"/>
          <w:b w:val="0"/>
          <w:noProof/>
          <w:color w:val="auto"/>
          <w:sz w:val="22"/>
          <w:szCs w:val="22"/>
        </w:rPr>
        <w:t xml:space="preserve"> (the Standards) set nationally consistent levels of quality, governing courses of English language instruction delivered by providers registered on the Commonwealth Register of Institutions and Courses for Overseas Students (CRICOS). </w:t>
      </w:r>
    </w:p>
    <w:p w14:paraId="685649DF" w14:textId="547B8CAB" w:rsidR="00EC44DA" w:rsidRDefault="00EC44DA" w:rsidP="00EC44DA">
      <w:pPr>
        <w:pStyle w:val="Heading1"/>
        <w:spacing w:after="120"/>
        <w:rPr>
          <w:rFonts w:asciiTheme="minorHAnsi" w:eastAsiaTheme="minorEastAsia" w:hAnsiTheme="minorHAnsi" w:cstheme="minorBidi"/>
          <w:b w:val="0"/>
          <w:bCs/>
          <w:noProof/>
          <w:color w:val="auto"/>
          <w:sz w:val="22"/>
          <w:szCs w:val="22"/>
        </w:rPr>
      </w:pPr>
      <w:r w:rsidRPr="00727EAC">
        <w:rPr>
          <w:rFonts w:asciiTheme="minorHAnsi" w:eastAsiaTheme="minorEastAsia" w:hAnsiTheme="minorHAnsi" w:cstheme="minorBidi"/>
          <w:b w:val="0"/>
          <w:noProof/>
          <w:color w:val="auto"/>
          <w:sz w:val="22"/>
          <w:szCs w:val="22"/>
        </w:rPr>
        <w:t xml:space="preserve">The Standards apply from 1 January 2018 to </w:t>
      </w:r>
      <w:r>
        <w:rPr>
          <w:rFonts w:asciiTheme="minorHAnsi" w:eastAsiaTheme="minorEastAsia" w:hAnsiTheme="minorHAnsi" w:cstheme="minorBidi"/>
          <w:b w:val="0"/>
          <w:noProof/>
          <w:color w:val="auto"/>
          <w:sz w:val="22"/>
          <w:szCs w:val="22"/>
        </w:rPr>
        <w:t>all</w:t>
      </w:r>
      <w:r w:rsidRPr="00727EAC">
        <w:rPr>
          <w:rFonts w:asciiTheme="minorHAnsi" w:eastAsiaTheme="minorEastAsia" w:hAnsiTheme="minorHAnsi" w:cstheme="minorBidi"/>
          <w:b w:val="0"/>
          <w:noProof/>
          <w:color w:val="auto"/>
          <w:sz w:val="22"/>
          <w:szCs w:val="22"/>
        </w:rPr>
        <w:t xml:space="preserve"> ELICOS courses registered on CRICOS (these c</w:t>
      </w:r>
      <w:r>
        <w:rPr>
          <w:rFonts w:asciiTheme="minorHAnsi" w:eastAsiaTheme="minorEastAsia" w:hAnsiTheme="minorHAnsi" w:cstheme="minorBidi"/>
          <w:b w:val="0"/>
          <w:noProof/>
          <w:color w:val="auto"/>
          <w:sz w:val="22"/>
          <w:szCs w:val="22"/>
        </w:rPr>
        <w:t xml:space="preserve">ourse types are defined below). </w:t>
      </w:r>
    </w:p>
    <w:p w14:paraId="515CCE0C" w14:textId="77777777" w:rsidR="00EC44DA" w:rsidRDefault="00EC44DA" w:rsidP="00EC44DA">
      <w:pPr>
        <w:pStyle w:val="Heading1"/>
        <w:spacing w:after="120"/>
        <w:rPr>
          <w:rFonts w:asciiTheme="minorHAnsi" w:eastAsiaTheme="minorEastAsia" w:hAnsiTheme="minorHAnsi" w:cstheme="minorBidi"/>
          <w:b w:val="0"/>
          <w:bCs/>
          <w:noProof/>
          <w:color w:val="auto"/>
          <w:sz w:val="22"/>
          <w:szCs w:val="22"/>
        </w:rPr>
      </w:pPr>
      <w:r w:rsidRPr="00727EAC">
        <w:rPr>
          <w:rFonts w:asciiTheme="minorHAnsi" w:eastAsiaTheme="minorEastAsia" w:hAnsiTheme="minorHAnsi" w:cstheme="minorBidi"/>
          <w:b w:val="0"/>
          <w:noProof/>
          <w:color w:val="auto"/>
          <w:sz w:val="22"/>
          <w:szCs w:val="22"/>
        </w:rPr>
        <w:t xml:space="preserve">International education providers must comply with the Standards to maintain their registration to provide English language courses to international students. </w:t>
      </w:r>
    </w:p>
    <w:p w14:paraId="70597A9F" w14:textId="22D05D3B" w:rsidR="00EC44DA" w:rsidRPr="00727EAC" w:rsidRDefault="00EC44DA" w:rsidP="00EC44DA">
      <w:pPr>
        <w:pStyle w:val="Heading1"/>
      </w:pPr>
      <w:r>
        <w:t>T</w:t>
      </w:r>
      <w:r w:rsidRPr="00727EAC">
        <w:t>he ELICOS Standards</w:t>
      </w:r>
    </w:p>
    <w:p w14:paraId="33C224EB" w14:textId="3416C86B" w:rsidR="00EC44DA" w:rsidRPr="00727EAC" w:rsidRDefault="00EC44DA" w:rsidP="00EC44DA">
      <w:pPr>
        <w:pStyle w:val="Heading1"/>
        <w:spacing w:after="120"/>
        <w:rPr>
          <w:rFonts w:asciiTheme="minorHAnsi" w:eastAsiaTheme="minorEastAsia" w:hAnsiTheme="minorHAnsi" w:cstheme="minorBidi"/>
          <w:b w:val="0"/>
          <w:bCs/>
          <w:noProof/>
          <w:color w:val="auto"/>
          <w:sz w:val="22"/>
          <w:szCs w:val="22"/>
        </w:rPr>
      </w:pPr>
      <w:r>
        <w:rPr>
          <w:rFonts w:asciiTheme="minorHAnsi" w:eastAsiaTheme="minorEastAsia" w:hAnsiTheme="minorHAnsi" w:cstheme="minorBidi"/>
          <w:b w:val="0"/>
          <w:noProof/>
          <w:color w:val="auto"/>
          <w:sz w:val="22"/>
          <w:szCs w:val="22"/>
        </w:rPr>
        <w:t>The</w:t>
      </w:r>
      <w:r w:rsidRPr="00727EAC">
        <w:rPr>
          <w:rFonts w:asciiTheme="minorHAnsi" w:eastAsiaTheme="minorEastAsia" w:hAnsiTheme="minorHAnsi" w:cstheme="minorBidi"/>
          <w:b w:val="0"/>
          <w:noProof/>
          <w:color w:val="auto"/>
          <w:sz w:val="22"/>
          <w:szCs w:val="22"/>
        </w:rPr>
        <w:t xml:space="preserve"> Standards apply to all registered courses which are </w:t>
      </w:r>
      <w:r w:rsidRPr="00F74B35">
        <w:rPr>
          <w:rFonts w:asciiTheme="minorHAnsi" w:eastAsiaTheme="minorEastAsia" w:hAnsiTheme="minorHAnsi" w:cstheme="minorBidi"/>
          <w:b w:val="0"/>
          <w:noProof/>
          <w:color w:val="auto"/>
          <w:sz w:val="22"/>
          <w:szCs w:val="22"/>
          <w:u w:val="single"/>
        </w:rPr>
        <w:t>solely or predominantly of English language instruction</w:t>
      </w:r>
      <w:r w:rsidRPr="00727EAC">
        <w:rPr>
          <w:rFonts w:asciiTheme="minorHAnsi" w:eastAsiaTheme="minorEastAsia" w:hAnsiTheme="minorHAnsi" w:cstheme="minorBidi"/>
          <w:b w:val="0"/>
          <w:noProof/>
          <w:color w:val="auto"/>
          <w:sz w:val="22"/>
          <w:szCs w:val="22"/>
        </w:rPr>
        <w:t xml:space="preserve"> and are delivered to student visa holders in Australia. This includes courses previously not covered by the Standards, such as vocational education and training (VET) English language courses.</w:t>
      </w:r>
    </w:p>
    <w:p w14:paraId="51108D06" w14:textId="77777777" w:rsidR="00EC44DA" w:rsidRDefault="00EC44DA" w:rsidP="00EC44DA">
      <w:pPr>
        <w:pStyle w:val="ListParagraph"/>
        <w:numPr>
          <w:ilvl w:val="0"/>
          <w:numId w:val="14"/>
        </w:numPr>
        <w:spacing w:line="276" w:lineRule="auto"/>
        <w:rPr>
          <w:noProof/>
        </w:rPr>
      </w:pPr>
      <w:r w:rsidRPr="00727EAC">
        <w:rPr>
          <w:noProof/>
        </w:rPr>
        <w:t>The Australian Government believes it is reasonable to expect all English language providers to meet the same standards of delivery and student support as other English language colleges delivering to international students.</w:t>
      </w:r>
    </w:p>
    <w:p w14:paraId="6DBDCC35" w14:textId="0F9B3A19" w:rsidR="00EC44DA" w:rsidRPr="00EC44DA" w:rsidRDefault="00EC44DA" w:rsidP="00EC44DA">
      <w:pPr>
        <w:rPr>
          <w:noProof/>
        </w:rPr>
      </w:pPr>
      <w:r w:rsidRPr="00EC44DA">
        <w:rPr>
          <w:rFonts w:eastAsiaTheme="minorEastAsia"/>
          <w:noProof/>
        </w:rPr>
        <w:t xml:space="preserve">All providers delivering courses defined as ELICOS will have to meet minimum requirements relating to course contact hours and staff-student ratios, with a mandatory </w:t>
      </w:r>
      <w:r w:rsidRPr="00854F59">
        <w:rPr>
          <w:rFonts w:eastAsiaTheme="minorEastAsia"/>
          <w:b/>
          <w:bCs/>
          <w:noProof/>
        </w:rPr>
        <w:t>20 contact study hours a week</w:t>
      </w:r>
      <w:r w:rsidRPr="00EC44DA">
        <w:rPr>
          <w:rFonts w:eastAsiaTheme="minorEastAsia"/>
          <w:noProof/>
        </w:rPr>
        <w:t xml:space="preserve"> and a </w:t>
      </w:r>
      <w:r w:rsidRPr="00854F59">
        <w:rPr>
          <w:rFonts w:eastAsiaTheme="minorEastAsia"/>
          <w:b/>
          <w:bCs/>
          <w:noProof/>
        </w:rPr>
        <w:t>maximum student teacher ratio of 18 to 1</w:t>
      </w:r>
      <w:r w:rsidRPr="00EC44DA">
        <w:rPr>
          <w:rFonts w:eastAsiaTheme="minorEastAsia"/>
          <w:noProof/>
        </w:rPr>
        <w:t>.</w:t>
      </w:r>
    </w:p>
    <w:p w14:paraId="71E88D38" w14:textId="69137D12" w:rsidR="00EC44DA" w:rsidRPr="00727EAC" w:rsidRDefault="00EC44DA" w:rsidP="00EC44DA">
      <w:pPr>
        <w:pStyle w:val="Heading1"/>
        <w:spacing w:after="120"/>
        <w:rPr>
          <w:rFonts w:asciiTheme="minorHAnsi" w:eastAsiaTheme="minorEastAsia" w:hAnsiTheme="minorHAnsi" w:cstheme="minorBidi"/>
          <w:b w:val="0"/>
          <w:bCs/>
          <w:noProof/>
          <w:color w:val="auto"/>
          <w:sz w:val="22"/>
          <w:szCs w:val="22"/>
        </w:rPr>
      </w:pPr>
      <w:r w:rsidRPr="00727EAC">
        <w:rPr>
          <w:rFonts w:asciiTheme="minorHAnsi" w:eastAsiaTheme="minorEastAsia" w:hAnsiTheme="minorHAnsi" w:cstheme="minorBidi"/>
          <w:b w:val="0"/>
          <w:noProof/>
          <w:color w:val="auto"/>
          <w:sz w:val="22"/>
          <w:szCs w:val="22"/>
        </w:rPr>
        <w:t xml:space="preserve">Where there is an arrangement in place for an international student to enter a tertiary course directly following successful completion of the ELICOS course, the ELICOS Standards require ELICOS providers to implement additional formal assessment measures. </w:t>
      </w:r>
    </w:p>
    <w:p w14:paraId="017E9801" w14:textId="2BB21154" w:rsidR="00EC44DA" w:rsidRPr="00F74B35" w:rsidRDefault="00EC44DA" w:rsidP="00EC44DA">
      <w:pPr>
        <w:pStyle w:val="ListParagraph"/>
        <w:numPr>
          <w:ilvl w:val="0"/>
          <w:numId w:val="14"/>
        </w:numPr>
        <w:spacing w:line="276" w:lineRule="auto"/>
        <w:rPr>
          <w:noProof/>
        </w:rPr>
      </w:pPr>
      <w:r w:rsidRPr="00F74B35">
        <w:rPr>
          <w:noProof/>
        </w:rPr>
        <w:t xml:space="preserve">Providers </w:t>
      </w:r>
      <w:r>
        <w:rPr>
          <w:noProof/>
        </w:rPr>
        <w:t>must</w:t>
      </w:r>
      <w:r w:rsidRPr="00F74B35">
        <w:rPr>
          <w:noProof/>
        </w:rPr>
        <w:t xml:space="preserve"> demonstrate that assessment outcomes for international students are comparable to other English language criteria used for admission to that tertiary course (Standard P4.1 C[ii]). </w:t>
      </w:r>
    </w:p>
    <w:p w14:paraId="709A1F2C" w14:textId="694F8BAB" w:rsidR="00EC44DA" w:rsidRPr="00F74B35" w:rsidRDefault="00EC44DA" w:rsidP="00EC44DA">
      <w:pPr>
        <w:pStyle w:val="ListParagraph"/>
        <w:numPr>
          <w:ilvl w:val="0"/>
          <w:numId w:val="14"/>
        </w:numPr>
        <w:spacing w:line="276" w:lineRule="auto"/>
        <w:rPr>
          <w:noProof/>
        </w:rPr>
      </w:pPr>
      <w:r w:rsidRPr="00F74B35">
        <w:rPr>
          <w:noProof/>
        </w:rPr>
        <w:t>This adds transparency to assessment processes for these students.</w:t>
      </w:r>
    </w:p>
    <w:p w14:paraId="63AADFC2" w14:textId="517EAA20" w:rsidR="00EC44DA" w:rsidRPr="00F74B35" w:rsidRDefault="00EC44DA" w:rsidP="00EC44DA">
      <w:pPr>
        <w:pStyle w:val="Heading1"/>
        <w:spacing w:after="120"/>
        <w:rPr>
          <w:rFonts w:asciiTheme="minorHAnsi" w:eastAsiaTheme="minorEastAsia" w:hAnsiTheme="minorHAnsi" w:cstheme="minorBidi"/>
          <w:b w:val="0"/>
          <w:bCs/>
          <w:noProof/>
          <w:color w:val="auto"/>
          <w:sz w:val="22"/>
          <w:szCs w:val="22"/>
        </w:rPr>
      </w:pPr>
      <w:r w:rsidRPr="00F74B35">
        <w:rPr>
          <w:rFonts w:asciiTheme="minorHAnsi" w:eastAsiaTheme="minorEastAsia" w:hAnsiTheme="minorHAnsi" w:cstheme="minorBidi"/>
          <w:b w:val="0"/>
          <w:noProof/>
          <w:color w:val="auto"/>
          <w:sz w:val="22"/>
          <w:szCs w:val="22"/>
        </w:rPr>
        <w:t>Th</w:t>
      </w:r>
      <w:r>
        <w:rPr>
          <w:rFonts w:asciiTheme="minorHAnsi" w:eastAsiaTheme="minorEastAsia" w:hAnsiTheme="minorHAnsi" w:cstheme="minorBidi"/>
          <w:b w:val="0"/>
          <w:noProof/>
          <w:color w:val="auto"/>
          <w:sz w:val="22"/>
          <w:szCs w:val="22"/>
        </w:rPr>
        <w:t>is</w:t>
      </w:r>
      <w:r w:rsidRPr="00F74B35">
        <w:rPr>
          <w:rFonts w:asciiTheme="minorHAnsi" w:eastAsiaTheme="minorEastAsia" w:hAnsiTheme="minorHAnsi" w:cstheme="minorBidi"/>
          <w:b w:val="0"/>
          <w:noProof/>
          <w:color w:val="auto"/>
          <w:sz w:val="22"/>
          <w:szCs w:val="22"/>
        </w:rPr>
        <w:t xml:space="preserve"> allow</w:t>
      </w:r>
      <w:r>
        <w:rPr>
          <w:rFonts w:asciiTheme="minorHAnsi" w:eastAsiaTheme="minorEastAsia" w:hAnsiTheme="minorHAnsi" w:cstheme="minorBidi"/>
          <w:b w:val="0"/>
          <w:noProof/>
          <w:color w:val="auto"/>
          <w:sz w:val="22"/>
          <w:szCs w:val="22"/>
        </w:rPr>
        <w:t>s</w:t>
      </w:r>
      <w:r w:rsidRPr="00F74B35">
        <w:rPr>
          <w:rFonts w:asciiTheme="minorHAnsi" w:eastAsiaTheme="minorEastAsia" w:hAnsiTheme="minorHAnsi" w:cstheme="minorBidi"/>
          <w:b w:val="0"/>
          <w:noProof/>
          <w:color w:val="auto"/>
          <w:sz w:val="22"/>
          <w:szCs w:val="22"/>
        </w:rPr>
        <w:t xml:space="preserve"> the national regulators, the Tertiary Education Quality and Standards Agency (TEQSA) and the Australian Skills Quality Authority (ASQA), greater scrutiny and oversight and will ensure all students meet the requisite English language requirements for their course, whether they enter university directly or through an ELICOS direct entry arrangement.</w:t>
      </w:r>
    </w:p>
    <w:p w14:paraId="2D56F5C3" w14:textId="77777777" w:rsidR="00EC44DA" w:rsidRPr="00727EAC" w:rsidRDefault="00EC44DA" w:rsidP="00EC44DA">
      <w:pPr>
        <w:pStyle w:val="Heading1"/>
        <w:spacing w:after="120"/>
      </w:pPr>
      <w:r w:rsidRPr="00727EAC">
        <w:t>Implementation</w:t>
      </w:r>
    </w:p>
    <w:p w14:paraId="7C1EFCF9" w14:textId="2433C856" w:rsidR="00EC44DA" w:rsidRPr="00F74B35" w:rsidRDefault="00EC44DA" w:rsidP="00EC44DA">
      <w:pPr>
        <w:pStyle w:val="Heading1"/>
        <w:spacing w:after="120"/>
        <w:rPr>
          <w:rFonts w:asciiTheme="minorHAnsi" w:eastAsiaTheme="minorEastAsia" w:hAnsiTheme="minorHAnsi" w:cstheme="minorBidi"/>
          <w:b w:val="0"/>
          <w:bCs/>
          <w:noProof/>
          <w:color w:val="auto"/>
          <w:sz w:val="22"/>
          <w:szCs w:val="22"/>
        </w:rPr>
      </w:pPr>
      <w:r w:rsidRPr="00F74B35">
        <w:rPr>
          <w:rFonts w:asciiTheme="minorHAnsi" w:eastAsiaTheme="minorEastAsia" w:hAnsiTheme="minorHAnsi" w:cstheme="minorBidi"/>
          <w:b w:val="0"/>
          <w:noProof/>
          <w:color w:val="auto"/>
          <w:sz w:val="22"/>
          <w:szCs w:val="22"/>
        </w:rPr>
        <w:t xml:space="preserve">The ELICOS Standards apply from 1 January 2018 to </w:t>
      </w:r>
      <w:r w:rsidR="000063BD">
        <w:rPr>
          <w:rFonts w:asciiTheme="minorHAnsi" w:eastAsiaTheme="minorEastAsia" w:hAnsiTheme="minorHAnsi" w:cstheme="minorBidi"/>
          <w:b w:val="0"/>
          <w:noProof/>
          <w:color w:val="auto"/>
          <w:sz w:val="22"/>
          <w:szCs w:val="22"/>
        </w:rPr>
        <w:t>existing and new providers</w:t>
      </w:r>
      <w:r w:rsidRPr="00F74B35">
        <w:rPr>
          <w:rFonts w:asciiTheme="minorHAnsi" w:eastAsiaTheme="minorEastAsia" w:hAnsiTheme="minorHAnsi" w:cstheme="minorBidi"/>
          <w:b w:val="0"/>
          <w:noProof/>
          <w:color w:val="auto"/>
          <w:sz w:val="22"/>
          <w:szCs w:val="22"/>
        </w:rPr>
        <w:t>.</w:t>
      </w:r>
    </w:p>
    <w:p w14:paraId="4BDBD311" w14:textId="77777777" w:rsidR="00EC44DA" w:rsidRPr="00727EAC" w:rsidRDefault="00EC44DA" w:rsidP="00EC44DA">
      <w:pPr>
        <w:pStyle w:val="ListParagraph"/>
        <w:numPr>
          <w:ilvl w:val="0"/>
          <w:numId w:val="14"/>
        </w:numPr>
        <w:spacing w:line="276" w:lineRule="auto"/>
        <w:rPr>
          <w:noProof/>
        </w:rPr>
      </w:pPr>
      <w:r w:rsidRPr="00F74B35">
        <w:rPr>
          <w:i/>
          <w:noProof/>
        </w:rPr>
        <w:t>Existing provider</w:t>
      </w:r>
      <w:r w:rsidRPr="00727EAC">
        <w:rPr>
          <w:noProof/>
        </w:rPr>
        <w:t xml:space="preserve"> means a registered provider regulated under the previous ELICOS Standards before 1 January 2018.</w:t>
      </w:r>
    </w:p>
    <w:p w14:paraId="4B3D21B2" w14:textId="77777777" w:rsidR="00EC44DA" w:rsidRDefault="00EC44DA" w:rsidP="00EC44DA">
      <w:pPr>
        <w:pStyle w:val="ListParagraph"/>
        <w:numPr>
          <w:ilvl w:val="0"/>
          <w:numId w:val="14"/>
        </w:numPr>
        <w:spacing w:line="276" w:lineRule="auto"/>
        <w:rPr>
          <w:noProof/>
        </w:rPr>
      </w:pPr>
      <w:r w:rsidRPr="00F74B35">
        <w:rPr>
          <w:i/>
          <w:noProof/>
        </w:rPr>
        <w:t>New provider</w:t>
      </w:r>
      <w:r w:rsidRPr="00727EAC">
        <w:rPr>
          <w:noProof/>
        </w:rPr>
        <w:t xml:space="preserve"> means a provider that becomes newly registered on CRICOS to deliver an ELICOS course on or after 1 January 2018, irrespective of the date of their application for registration.</w:t>
      </w:r>
    </w:p>
    <w:p w14:paraId="0342806F" w14:textId="719948AE" w:rsidR="00EC44DA" w:rsidRDefault="00EC44DA" w:rsidP="00EC44DA">
      <w:pPr>
        <w:pStyle w:val="Heading1"/>
        <w:spacing w:after="120"/>
        <w:rPr>
          <w:noProof/>
        </w:rPr>
      </w:pPr>
      <w:r w:rsidRPr="00F74B35">
        <w:rPr>
          <w:rFonts w:asciiTheme="minorHAnsi" w:eastAsiaTheme="minorEastAsia" w:hAnsiTheme="minorHAnsi" w:cstheme="minorBidi"/>
          <w:b w:val="0"/>
          <w:noProof/>
          <w:color w:val="auto"/>
          <w:sz w:val="22"/>
          <w:szCs w:val="22"/>
        </w:rPr>
        <w:t>The Standards apply from 1 March 2018 to transitioning providers.</w:t>
      </w:r>
    </w:p>
    <w:p w14:paraId="2945E2D7" w14:textId="77777777" w:rsidR="00EC44DA" w:rsidRPr="00727EAC" w:rsidRDefault="00EC44DA" w:rsidP="00EC44DA">
      <w:pPr>
        <w:pStyle w:val="ListParagraph"/>
        <w:numPr>
          <w:ilvl w:val="0"/>
          <w:numId w:val="14"/>
        </w:numPr>
        <w:spacing w:line="276" w:lineRule="auto"/>
        <w:rPr>
          <w:noProof/>
        </w:rPr>
      </w:pPr>
      <w:r w:rsidRPr="00727EAC">
        <w:rPr>
          <w:i/>
          <w:noProof/>
        </w:rPr>
        <w:t>Transitioning provider</w:t>
      </w:r>
      <w:r w:rsidRPr="00727EAC">
        <w:rPr>
          <w:noProof/>
        </w:rPr>
        <w:t xml:space="preserve"> means a provider registered on CRICOS, to which the ELICOS Standards did not apply prior to 1 January 2018, and is subsequently assessed by an ESOS Agency to be delivering an ELICOS course. </w:t>
      </w:r>
    </w:p>
    <w:p w14:paraId="791C14A4" w14:textId="5851A6E0" w:rsidR="00EC44DA" w:rsidRPr="00F74B35" w:rsidRDefault="00EC44DA" w:rsidP="00EC44DA">
      <w:pPr>
        <w:shd w:val="clear" w:color="auto" w:fill="FFFFFF"/>
        <w:spacing w:before="120" w:after="120"/>
        <w:rPr>
          <w:noProof/>
        </w:rPr>
      </w:pPr>
      <w:r w:rsidRPr="00F74B35">
        <w:rPr>
          <w:noProof/>
        </w:rPr>
        <w:t>If an ESOS Agency assesses a course as being solely or predominantly English language instruction, the ESOS Agency will assess it as being an ELICOS course under the Standards. The ESOS Agency will inform the provider as to how it needs to proceed to transition its courses to the Standards.</w:t>
      </w:r>
    </w:p>
    <w:p w14:paraId="4550D3CF" w14:textId="77777777" w:rsidR="00EC44DA" w:rsidRPr="00F74B35" w:rsidRDefault="00EC44DA" w:rsidP="00EC44DA">
      <w:pPr>
        <w:spacing w:before="120" w:after="120"/>
        <w:rPr>
          <w:rFonts w:cstheme="minorHAnsi"/>
          <w:bCs/>
        </w:rPr>
      </w:pPr>
      <w:r w:rsidRPr="00F74B35">
        <w:rPr>
          <w:rFonts w:cstheme="minorHAnsi"/>
          <w:bCs/>
        </w:rPr>
        <w:t>To read the ELICOS Standards 2018 in more detail, please visit:</w:t>
      </w:r>
    </w:p>
    <w:p w14:paraId="4AC06EDA" w14:textId="77777777" w:rsidR="000063BD" w:rsidRPr="008A3A85" w:rsidRDefault="000063BD" w:rsidP="000063BD">
      <w:pPr>
        <w:spacing w:before="120" w:after="120"/>
        <w:rPr>
          <w:rFonts w:cstheme="minorHAnsi"/>
          <w:color w:val="287BB3"/>
          <w:u w:val="single"/>
        </w:rPr>
      </w:pPr>
      <w:hyperlink r:id="rId15" w:history="1">
        <w:r w:rsidRPr="00F74B35">
          <w:rPr>
            <w:rStyle w:val="Hyperlink"/>
            <w:rFonts w:cstheme="minorHAnsi"/>
          </w:rPr>
          <w:t>https://www.legislation.gov.au/Details/F2017L01349</w:t>
        </w:r>
      </w:hyperlink>
      <w:r>
        <w:t>.</w:t>
      </w:r>
    </w:p>
    <w:p w14:paraId="060E3EBF" w14:textId="4F7BC008" w:rsidR="008A3A85" w:rsidRPr="00EC44DA" w:rsidRDefault="008A3A85" w:rsidP="000063BD">
      <w:pPr>
        <w:pStyle w:val="Heading1"/>
        <w:rPr>
          <w:rFonts w:cstheme="minorHAnsi"/>
          <w:color w:val="287BB3"/>
          <w:sz w:val="22"/>
          <w:szCs w:val="22"/>
          <w:u w:val="single"/>
        </w:rPr>
      </w:pPr>
    </w:p>
    <w:sectPr w:rsidR="008A3A85" w:rsidRPr="00EC44DA" w:rsidSect="00854F59">
      <w:type w:val="continuous"/>
      <w:pgSz w:w="11906" w:h="16838"/>
      <w:pgMar w:top="1440" w:right="1440" w:bottom="198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1293AB" w14:textId="77777777" w:rsidR="006F60A8" w:rsidRDefault="006F60A8" w:rsidP="0051352E">
      <w:pPr>
        <w:spacing w:after="0" w:line="240" w:lineRule="auto"/>
      </w:pPr>
      <w:r>
        <w:separator/>
      </w:r>
    </w:p>
  </w:endnote>
  <w:endnote w:type="continuationSeparator" w:id="0">
    <w:p w14:paraId="5EFDF855" w14:textId="77777777" w:rsidR="006F60A8" w:rsidRDefault="006F60A8"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A5EF03" w14:textId="771973EA" w:rsidR="006F60A8" w:rsidRPr="00854F59" w:rsidRDefault="00854F59" w:rsidP="00854F59">
    <w:pPr>
      <w:pStyle w:val="Footer"/>
      <w:jc w:val="right"/>
      <w:rPr>
        <w:sz w:val="20"/>
        <w:szCs w:val="20"/>
      </w:rPr>
    </w:pPr>
    <w:sdt>
      <w:sdtPr>
        <w:rPr>
          <w:sz w:val="20"/>
          <w:szCs w:val="20"/>
        </w:rPr>
        <w:id w:val="-1062783862"/>
        <w:docPartObj>
          <w:docPartGallery w:val="Page Numbers (Bottom of Page)"/>
          <w:docPartUnique/>
        </w:docPartObj>
      </w:sdtPr>
      <w:sdtEndPr>
        <w:rPr>
          <w:noProof/>
        </w:rPr>
      </w:sdtEndPr>
      <w:sdtContent>
        <w:r w:rsidRPr="00854F59">
          <w:rPr>
            <w:i/>
            <w:iCs/>
            <w:sz w:val="20"/>
            <w:szCs w:val="20"/>
          </w:rPr>
          <w:t>Last updated 6 November 2020</w:t>
        </w:r>
        <w:r w:rsidRPr="00854F59">
          <w:rPr>
            <w:b/>
            <w:bCs/>
            <w:i/>
            <w:iCs/>
            <w:sz w:val="20"/>
            <w:szCs w:val="20"/>
          </w:rPr>
          <w:tab/>
        </w:r>
        <w:r w:rsidRPr="00854F59">
          <w:rPr>
            <w:b/>
            <w:bCs/>
            <w:i/>
            <w:iCs/>
            <w:sz w:val="20"/>
            <w:szCs w:val="20"/>
          </w:rPr>
          <w:tab/>
        </w:r>
        <w:r w:rsidR="00385581" w:rsidRPr="00854F59">
          <w:rPr>
            <w:sz w:val="20"/>
            <w:szCs w:val="20"/>
          </w:rPr>
          <w:fldChar w:fldCharType="begin"/>
        </w:r>
        <w:r w:rsidR="00385581" w:rsidRPr="00854F59">
          <w:rPr>
            <w:sz w:val="20"/>
            <w:szCs w:val="20"/>
          </w:rPr>
          <w:instrText xml:space="preserve"> PAGE   \* MERGEFORMAT </w:instrText>
        </w:r>
        <w:r w:rsidR="00385581" w:rsidRPr="00854F59">
          <w:rPr>
            <w:sz w:val="20"/>
            <w:szCs w:val="20"/>
          </w:rPr>
          <w:fldChar w:fldCharType="separate"/>
        </w:r>
        <w:r w:rsidR="00385581" w:rsidRPr="00854F59">
          <w:rPr>
            <w:noProof/>
            <w:sz w:val="20"/>
            <w:szCs w:val="20"/>
          </w:rPr>
          <w:t>2</w:t>
        </w:r>
        <w:r w:rsidR="00385581" w:rsidRPr="00854F59">
          <w:rPr>
            <w:noProof/>
            <w:sz w:val="20"/>
            <w:szCs w:val="20"/>
          </w:rPr>
          <w:fldChar w:fldCharType="end"/>
        </w:r>
      </w:sdtContent>
    </w:sdt>
    <w:r w:rsidR="00445C9F" w:rsidRPr="00854F59">
      <w:rPr>
        <w:b/>
        <w:bCs/>
        <w:i/>
        <w:iCs/>
        <w:sz w:val="20"/>
        <w:szCs w:val="20"/>
      </w:rPr>
      <w:tab/>
    </w:r>
    <w:r w:rsidR="00445C9F" w:rsidRPr="00854F59">
      <w:rPr>
        <w:b/>
        <w:bCs/>
        <w:i/>
        <w:iCs/>
        <w:sz w:val="20"/>
        <w:szCs w:val="2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599BE2" w14:textId="77777777" w:rsidR="006F60A8" w:rsidRDefault="006F60A8" w:rsidP="0051352E">
      <w:pPr>
        <w:spacing w:after="0" w:line="240" w:lineRule="auto"/>
      </w:pPr>
      <w:r>
        <w:separator/>
      </w:r>
    </w:p>
  </w:footnote>
  <w:footnote w:type="continuationSeparator" w:id="0">
    <w:p w14:paraId="4DF7BEE7" w14:textId="77777777" w:rsidR="006F60A8" w:rsidRDefault="006F60A8" w:rsidP="00513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1CF91C" w14:textId="2DDC5E38" w:rsidR="00385581" w:rsidRPr="00854F59" w:rsidRDefault="00385581" w:rsidP="00854F59">
    <w:pPr>
      <w:pStyle w:val="Header"/>
      <w:jc w:val="right"/>
      <w:rPr>
        <w:sz w:val="20"/>
        <w:szCs w:val="20"/>
      </w:rPr>
    </w:pPr>
    <w:r w:rsidRPr="00854F59">
      <w:rPr>
        <w:sz w:val="20"/>
        <w:szCs w:val="20"/>
      </w:rPr>
      <w:t>Strengthening English Language Education Outcomes for International Students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08055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3224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DCAB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83066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4BC30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08AB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38F8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D523BC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5103C1C"/>
    <w:multiLevelType w:val="hybridMultilevel"/>
    <w:tmpl w:val="681C6F08"/>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2"/>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0A8"/>
    <w:rsid w:val="000063BD"/>
    <w:rsid w:val="00052BBC"/>
    <w:rsid w:val="000A453D"/>
    <w:rsid w:val="00157F35"/>
    <w:rsid w:val="001D5595"/>
    <w:rsid w:val="00217EAB"/>
    <w:rsid w:val="0022498C"/>
    <w:rsid w:val="002724D0"/>
    <w:rsid w:val="002A7840"/>
    <w:rsid w:val="002B1CE5"/>
    <w:rsid w:val="002F4DB3"/>
    <w:rsid w:val="00350FFA"/>
    <w:rsid w:val="00382F07"/>
    <w:rsid w:val="00385581"/>
    <w:rsid w:val="00414677"/>
    <w:rsid w:val="00445C9F"/>
    <w:rsid w:val="00453C04"/>
    <w:rsid w:val="00497764"/>
    <w:rsid w:val="004D0AB6"/>
    <w:rsid w:val="0051352E"/>
    <w:rsid w:val="00517DA7"/>
    <w:rsid w:val="00520A33"/>
    <w:rsid w:val="00527AE4"/>
    <w:rsid w:val="0055569D"/>
    <w:rsid w:val="005D7CE7"/>
    <w:rsid w:val="00610A38"/>
    <w:rsid w:val="00630DDF"/>
    <w:rsid w:val="006E5D6E"/>
    <w:rsid w:val="006F60A8"/>
    <w:rsid w:val="00721B03"/>
    <w:rsid w:val="007407FE"/>
    <w:rsid w:val="007570DC"/>
    <w:rsid w:val="007B1ABA"/>
    <w:rsid w:val="007B74C5"/>
    <w:rsid w:val="008507C1"/>
    <w:rsid w:val="00854F59"/>
    <w:rsid w:val="00861934"/>
    <w:rsid w:val="008A3A85"/>
    <w:rsid w:val="008F0AC9"/>
    <w:rsid w:val="0093473D"/>
    <w:rsid w:val="00944ECC"/>
    <w:rsid w:val="00972F57"/>
    <w:rsid w:val="00985F61"/>
    <w:rsid w:val="00995280"/>
    <w:rsid w:val="00A24E6E"/>
    <w:rsid w:val="00A43694"/>
    <w:rsid w:val="00A56FC7"/>
    <w:rsid w:val="00A668BF"/>
    <w:rsid w:val="00A72575"/>
    <w:rsid w:val="00A74071"/>
    <w:rsid w:val="00A754E4"/>
    <w:rsid w:val="00AA124A"/>
    <w:rsid w:val="00AA2A96"/>
    <w:rsid w:val="00B100CC"/>
    <w:rsid w:val="00B6689D"/>
    <w:rsid w:val="00B72368"/>
    <w:rsid w:val="00C54D58"/>
    <w:rsid w:val="00C573E1"/>
    <w:rsid w:val="00C60222"/>
    <w:rsid w:val="00C736D3"/>
    <w:rsid w:val="00C95DF6"/>
    <w:rsid w:val="00DA1B7B"/>
    <w:rsid w:val="00DB79DF"/>
    <w:rsid w:val="00EA32F7"/>
    <w:rsid w:val="00EC44DA"/>
    <w:rsid w:val="00F230CD"/>
    <w:rsid w:val="00F51C18"/>
    <w:rsid w:val="00FA31E2"/>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0FF86E2D"/>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DB3"/>
    <w:pPr>
      <w:spacing w:after="200" w:line="276" w:lineRule="auto"/>
    </w:pPr>
  </w:style>
  <w:style w:type="paragraph" w:styleId="Heading1">
    <w:name w:val="heading 1"/>
    <w:basedOn w:val="Normal"/>
    <w:next w:val="Normal"/>
    <w:link w:val="Heading1Char"/>
    <w:uiPriority w:val="9"/>
    <w:qFormat/>
    <w:rsid w:val="00F51C18"/>
    <w:pPr>
      <w:keepNext/>
      <w:keepLines/>
      <w:spacing w:before="240" w:after="0"/>
      <w:outlineLvl w:val="0"/>
    </w:pPr>
    <w:rPr>
      <w:rFonts w:ascii="Calibri" w:eastAsiaTheme="majorEastAsia" w:hAnsi="Calibri" w:cstheme="majorBidi"/>
      <w:b/>
      <w:color w:val="343741"/>
      <w:sz w:val="32"/>
      <w:szCs w:val="32"/>
    </w:rPr>
  </w:style>
  <w:style w:type="paragraph" w:styleId="Heading2">
    <w:name w:val="heading 2"/>
    <w:basedOn w:val="Normal"/>
    <w:next w:val="Normal"/>
    <w:link w:val="Heading2Char"/>
    <w:uiPriority w:val="9"/>
    <w:unhideWhenUsed/>
    <w:qFormat/>
    <w:rsid w:val="0055569D"/>
    <w:pPr>
      <w:keepNext/>
      <w:keepLines/>
      <w:spacing w:before="240" w:after="0"/>
      <w:outlineLvl w:val="1"/>
    </w:pPr>
    <w:rPr>
      <w:rFonts w:ascii="Calibri" w:eastAsiaTheme="majorEastAsia" w:hAnsi="Calibri" w:cstheme="majorBidi"/>
      <w:b/>
      <w:color w:val="287DB2" w:themeColor="accent6"/>
      <w:sz w:val="30"/>
      <w:szCs w:val="26"/>
    </w:rPr>
  </w:style>
  <w:style w:type="paragraph" w:styleId="Heading3">
    <w:name w:val="heading 3"/>
    <w:basedOn w:val="Normal"/>
    <w:next w:val="Normal"/>
    <w:link w:val="Heading3Char"/>
    <w:uiPriority w:val="9"/>
    <w:unhideWhenUsed/>
    <w:qFormat/>
    <w:rsid w:val="00F51C18"/>
    <w:pPr>
      <w:keepNext/>
      <w:keepLines/>
      <w:spacing w:before="240" w:after="0"/>
      <w:outlineLvl w:val="2"/>
    </w:pPr>
    <w:rPr>
      <w:rFonts w:ascii="Calibri" w:eastAsiaTheme="majorEastAsia" w:hAnsi="Calibri" w:cstheme="majorBidi"/>
      <w:color w:val="008276"/>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610A38"/>
    <w:pPr>
      <w:spacing w:before="1800" w:after="0"/>
    </w:pPr>
    <w:rPr>
      <w:rFonts w:ascii="Calibri" w:eastAsiaTheme="majorEastAsia" w:hAnsi="Calibri" w:cstheme="majorBidi"/>
      <w:b/>
      <w:color w:val="343741"/>
      <w:spacing w:val="-10"/>
      <w:kern w:val="28"/>
      <w:sz w:val="60"/>
      <w:szCs w:val="56"/>
    </w:rPr>
  </w:style>
  <w:style w:type="character" w:customStyle="1" w:styleId="TitleChar">
    <w:name w:val="Title Char"/>
    <w:basedOn w:val="DefaultParagraphFont"/>
    <w:link w:val="Title"/>
    <w:uiPriority w:val="7"/>
    <w:rsid w:val="00610A38"/>
    <w:rPr>
      <w:rFonts w:ascii="Calibri" w:eastAsiaTheme="majorEastAsia" w:hAnsi="Calibri" w:cstheme="majorBidi"/>
      <w:b/>
      <w:color w:val="343741"/>
      <w:spacing w:val="-10"/>
      <w:kern w:val="28"/>
      <w:sz w:val="60"/>
      <w:szCs w:val="56"/>
    </w:rPr>
  </w:style>
  <w:style w:type="paragraph" w:styleId="Subtitle">
    <w:name w:val="Subtitle"/>
    <w:basedOn w:val="Normal"/>
    <w:next w:val="Normal"/>
    <w:link w:val="SubtitleChar"/>
    <w:uiPriority w:val="8"/>
    <w:qFormat/>
    <w:rsid w:val="002B1CE5"/>
    <w:pPr>
      <w:numPr>
        <w:ilvl w:val="1"/>
      </w:numPr>
      <w:spacing w:after="0"/>
    </w:pPr>
    <w:rPr>
      <w:rFonts w:ascii="Calibri" w:eastAsiaTheme="minorEastAsia" w:hAnsi="Calibri"/>
      <w:spacing w:val="15"/>
      <w:sz w:val="40"/>
    </w:rPr>
  </w:style>
  <w:style w:type="character" w:customStyle="1" w:styleId="SubtitleChar">
    <w:name w:val="Subtitle Char"/>
    <w:basedOn w:val="DefaultParagraphFont"/>
    <w:link w:val="Subtitle"/>
    <w:uiPriority w:val="8"/>
    <w:rsid w:val="00B100CC"/>
    <w:rPr>
      <w:rFonts w:ascii="Calibri" w:eastAsiaTheme="minorEastAsia" w:hAnsi="Calibri"/>
      <w:spacing w:val="15"/>
      <w:sz w:val="40"/>
    </w:rPr>
  </w:style>
  <w:style w:type="character" w:customStyle="1" w:styleId="Heading1Char">
    <w:name w:val="Heading 1 Char"/>
    <w:basedOn w:val="DefaultParagraphFont"/>
    <w:link w:val="Heading1"/>
    <w:uiPriority w:val="9"/>
    <w:rsid w:val="00F51C18"/>
    <w:rPr>
      <w:rFonts w:ascii="Calibri" w:eastAsiaTheme="majorEastAsia" w:hAnsi="Calibri" w:cstheme="majorBidi"/>
      <w:b/>
      <w:color w:val="343741"/>
      <w:sz w:val="32"/>
      <w:szCs w:val="32"/>
    </w:rPr>
  </w:style>
  <w:style w:type="character" w:customStyle="1" w:styleId="Heading2Char">
    <w:name w:val="Heading 2 Char"/>
    <w:basedOn w:val="DefaultParagraphFont"/>
    <w:link w:val="Heading2"/>
    <w:uiPriority w:val="9"/>
    <w:rsid w:val="0055569D"/>
    <w:rPr>
      <w:rFonts w:ascii="Calibri" w:eastAsiaTheme="majorEastAsia" w:hAnsi="Calibri" w:cstheme="majorBidi"/>
      <w:b/>
      <w:color w:val="287DB2" w:themeColor="accent6"/>
      <w:sz w:val="30"/>
      <w:szCs w:val="26"/>
    </w:rPr>
  </w:style>
  <w:style w:type="character" w:customStyle="1" w:styleId="Heading3Char">
    <w:name w:val="Heading 3 Char"/>
    <w:basedOn w:val="DefaultParagraphFont"/>
    <w:link w:val="Heading3"/>
    <w:uiPriority w:val="9"/>
    <w:rsid w:val="00F51C18"/>
    <w:rPr>
      <w:rFonts w:ascii="Calibri" w:eastAsiaTheme="majorEastAsia" w:hAnsi="Calibri" w:cstheme="majorBidi"/>
      <w:color w:val="008276"/>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B100CC"/>
    <w:rPr>
      <w:color w:val="287BB3"/>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22498C"/>
    <w:rPr>
      <w:sz w:val="18"/>
    </w:rPr>
  </w:style>
  <w:style w:type="table" w:customStyle="1" w:styleId="DESE">
    <w:name w:val="DESE"/>
    <w:basedOn w:val="TableNormal"/>
    <w:uiPriority w:val="99"/>
    <w:rsid w:val="0055569D"/>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color w:val="FFFFFF" w:themeColor="background1"/>
      </w:rPr>
      <w:tblPr/>
      <w:tcPr>
        <w:shd w:val="clear" w:color="auto" w:fill="002D3F" w:themeFill="text2"/>
      </w:tcPr>
    </w:tblStylePr>
    <w:tblStylePr w:type="firstCol">
      <w:rPr>
        <w:b w:val="0"/>
      </w:rPr>
    </w:tblStylePr>
    <w:tblStylePr w:type="nwCell">
      <w:rPr>
        <w:b w:val="0"/>
      </w:rPr>
    </w:tblStylePr>
  </w:style>
  <w:style w:type="paragraph" w:styleId="ListParagraph">
    <w:name w:val="List Paragraph"/>
    <w:aliases w:val="L,List Paragraph1,List Paragraph11,List Paragraph2,Recommendation,bullet point list,F5 List Paragraph,Dot pt,CV text,List Paragraph111,Medium Grid 1 - Accent 21,Numbered Paragraph,Bulleted Para,NFP GP Bulleted List,FooterText,Bullets"/>
    <w:basedOn w:val="Normal"/>
    <w:link w:val="ListParagraphChar"/>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A56FC7"/>
    <w:pPr>
      <w:numPr>
        <w:numId w:val="12"/>
      </w:numPr>
    </w:pPr>
  </w:style>
  <w:style w:type="paragraph" w:styleId="List">
    <w:name w:val="List"/>
    <w:basedOn w:val="ListBullet"/>
    <w:uiPriority w:val="99"/>
    <w:unhideWhenUsed/>
    <w:qFormat/>
    <w:rsid w:val="00A56FC7"/>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customStyle="1" w:styleId="ListParagraphChar">
    <w:name w:val="List Paragraph Char"/>
    <w:aliases w:val="L Char,List Paragraph1 Char,List Paragraph11 Char,List Paragraph2 Char,Recommendation Char,bullet point list Char,F5 List Paragraph Char,Dot pt Char,CV text Char,List Paragraph111 Char,Medium Grid 1 - Accent 21 Char,FooterText Char"/>
    <w:basedOn w:val="DefaultParagraphFont"/>
    <w:link w:val="ListParagraph"/>
    <w:uiPriority w:val="34"/>
    <w:locked/>
    <w:rsid w:val="006F60A8"/>
  </w:style>
  <w:style w:type="character" w:styleId="Emphasis">
    <w:name w:val="Emphasis"/>
    <w:uiPriority w:val="20"/>
    <w:qFormat/>
    <w:rsid w:val="006F60A8"/>
    <w:rPr>
      <w:b/>
      <w:bCs/>
      <w:i/>
      <w:iCs/>
      <w:spacing w:val="10"/>
      <w:bdr w:val="none" w:sz="0" w:space="0" w:color="auto"/>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legislation.gov.au/Details/F2017L01349"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prodapp.application.enet\OfficeTemplates\DESE\Factsheet%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786BFEA43142FDA9A973D4206F7868"/>
        <w:category>
          <w:name w:val="General"/>
          <w:gallery w:val="placeholder"/>
        </w:category>
        <w:types>
          <w:type w:val="bbPlcHdr"/>
        </w:types>
        <w:behaviors>
          <w:behavior w:val="content"/>
        </w:behaviors>
        <w:guid w:val="{4C500A0A-FE6E-4C38-8BEE-9B157EB00FFB}"/>
      </w:docPartPr>
      <w:docPartBody>
        <w:p w:rsidR="00B02A35" w:rsidRDefault="002D120D" w:rsidP="002D120D">
          <w:pPr>
            <w:pStyle w:val="DE786BFEA43142FDA9A973D4206F7868"/>
          </w:pPr>
          <w:r w:rsidRPr="00716CA2">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20D"/>
    <w:rsid w:val="002D120D"/>
    <w:rsid w:val="00B02A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120D"/>
    <w:rPr>
      <w:color w:val="808080"/>
    </w:rPr>
  </w:style>
  <w:style w:type="paragraph" w:customStyle="1" w:styleId="EE92562B121843CD88F161DB48584B6C">
    <w:name w:val="EE92562B121843CD88F161DB48584B6C"/>
    <w:rsid w:val="002D120D"/>
  </w:style>
  <w:style w:type="paragraph" w:customStyle="1" w:styleId="DE786BFEA43142FDA9A973D4206F7868">
    <w:name w:val="DE786BFEA43142FDA9A973D4206F7868"/>
    <w:rsid w:val="002D12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A1FA163F83FC4DA7B02D4604972D30" ma:contentTypeVersion="9" ma:contentTypeDescription="Create a new document." ma:contentTypeScope="" ma:versionID="3180f40cf209bc4f4948dd64e6f1d0a9">
  <xsd:schema xmlns:xsd="http://www.w3.org/2001/XMLSchema" xmlns:xs="http://www.w3.org/2001/XMLSchema" xmlns:p="http://schemas.microsoft.com/office/2006/metadata/properties" xmlns:ns2="e72c3662-d489-4d5c-a678-b18c0e8aeb72" targetNamespace="http://schemas.microsoft.com/office/2006/metadata/properties" ma:root="true" ma:fieldsID="3f7ad6cf21444496d772c8ce1802ec33" ns2:_="">
    <xsd:import namespace="e72c3662-d489-4d5c-a678-b18c0e8aeb72"/>
    <xsd:element name="properties">
      <xsd:complexType>
        <xsd:sequence>
          <xsd:element name="documentManagement">
            <xsd:complexType>
              <xsd:all>
                <xsd:element ref="ns2:la020d86e283469abb02d1589f8af8a1" minOccurs="0"/>
                <xsd:element ref="ns2:TaxCatchAll" minOccurs="0"/>
                <xsd:element ref="ns2:pfc532bc3d924724be3e431fa8a34286" minOccurs="0"/>
                <xsd:element ref="ns2:ItemPublishedDate" minOccurs="0"/>
                <xsd:element ref="ns2:idf49b01858c4ab7b49fec8a6554c79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2c3662-d489-4d5c-a678-b18c0e8aeb72" elementFormDefault="qualified">
    <xsd:import namespace="http://schemas.microsoft.com/office/2006/documentManagement/types"/>
    <xsd:import namespace="http://schemas.microsoft.com/office/infopath/2007/PartnerControls"/>
    <xsd:element name="la020d86e283469abb02d1589f8af8a1" ma:index="9" nillable="true" ma:taxonomy="true" ma:internalName="la020d86e283469abb02d1589f8af8a1" ma:taxonomyFieldName="ItemFunction" ma:displayName="ItemFunction" ma:default="" ma:fieldId="{5a020d86-e283-469a-bb02-d1589f8af8a1}" ma:taxonomyMulti="true" ma:sspId="e520a5ab-959b-4497-846e-ecf021209760" ma:termSetId="500dca29-876a-49bd-b8dc-c6f280456533"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d6138047-387a-4e95-b03f-01c654819da7}" ma:internalName="TaxCatchAll" ma:showField="CatchAllData" ma:web="e72c3662-d489-4d5c-a678-b18c0e8aeb72">
      <xsd:complexType>
        <xsd:complexContent>
          <xsd:extension base="dms:MultiChoiceLookup">
            <xsd:sequence>
              <xsd:element name="Value" type="dms:Lookup" maxOccurs="unbounded" minOccurs="0" nillable="true"/>
            </xsd:sequence>
          </xsd:extension>
        </xsd:complexContent>
      </xsd:complexType>
    </xsd:element>
    <xsd:element name="pfc532bc3d924724be3e431fa8a34286" ma:index="12" nillable="true" ma:taxonomy="true" ma:internalName="pfc532bc3d924724be3e431fa8a34286" ma:taxonomyFieldName="ItemKeywords" ma:displayName="ItemKeywords" ma:default="" ma:fieldId="{9fc532bc-3d92-4724-be3e-431fa8a34286}" ma:taxonomyMulti="true" ma:sspId="e520a5ab-959b-4497-846e-ecf021209760" ma:termSetId="52ec04fe-4771-452d-bd1c-6f9c996c5bd2" ma:anchorId="00000000-0000-0000-0000-000000000000" ma:open="true" ma:isKeyword="false">
      <xsd:complexType>
        <xsd:sequence>
          <xsd:element ref="pc:Terms" minOccurs="0" maxOccurs="1"/>
        </xsd:sequence>
      </xsd:complexType>
    </xsd:element>
    <xsd:element name="ItemPublishedDate" ma:index="13" nillable="true" ma:displayName="ItemPublishedDate" ma:format="DateOnly" ma:internalName="ItemPublishedDate">
      <xsd:simpleType>
        <xsd:restriction base="dms:DateTime"/>
      </xsd:simpleType>
    </xsd:element>
    <xsd:element name="idf49b01858c4ab7b49fec8a6554c79a" ma:index="15" nillable="true" ma:taxonomy="true" ma:internalName="idf49b01858c4ab7b49fec8a6554c79a" ma:taxonomyFieldName="ItemType" ma:displayName="ItemType" ma:default="" ma:fieldId="{2df49b01-858c-4ab7-b49f-ec8a6554c79a}" ma:sspId="e520a5ab-959b-4497-846e-ecf021209760" ma:termSetId="e61d93ee-2930-434d-a8ce-0180227df0f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72c3662-d489-4d5c-a678-b18c0e8aeb72">
      <Value>1980</Value>
      <Value>1999</Value>
      <Value>1976</Value>
      <Value>1996</Value>
    </TaxCatchAll>
    <idf49b01858c4ab7b49fec8a6554c79a xmlns="e72c3662-d489-4d5c-a678-b18c0e8aeb72">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60f4875c-5740-43a9-8840-cfcba2da81bd</TermId>
        </TermInfo>
      </Terms>
    </idf49b01858c4ab7b49fec8a6554c79a>
    <pfc532bc3d924724be3e431fa8a34286 xmlns="e72c3662-d489-4d5c-a678-b18c0e8aeb72">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9706ad1b-dfa6-4d44-b515-12d7e5bc9d3f</TermId>
        </TermInfo>
        <TermInfo xmlns="http://schemas.microsoft.com/office/infopath/2007/PartnerControls">
          <TermName xmlns="http://schemas.microsoft.com/office/infopath/2007/PartnerControls">Branding</TermName>
          <TermId xmlns="http://schemas.microsoft.com/office/infopath/2007/PartnerControls">0a1f5508-ce36-4b6e-9019-600efbc3632a</TermId>
        </TermInfo>
      </Terms>
    </pfc532bc3d924724be3e431fa8a34286>
    <la020d86e283469abb02d1589f8af8a1 xmlns="e72c3662-d489-4d5c-a678-b18c0e8aeb72">
      <Terms xmlns="http://schemas.microsoft.com/office/infopath/2007/PartnerControls">
        <TermInfo xmlns="http://schemas.microsoft.com/office/infopath/2007/PartnerControls">
          <TermName xmlns="http://schemas.microsoft.com/office/infopath/2007/PartnerControls">communication</TermName>
          <TermId xmlns="http://schemas.microsoft.com/office/infopath/2007/PartnerControls">9d5354d3-d1c2-4163-a4db-c06e4aa61e3a</TermId>
        </TermInfo>
      </Terms>
    </la020d86e283469abb02d1589f8af8a1>
    <ItemPublishedDate xmlns="e72c3662-d489-4d5c-a678-b18c0e8aeb72">2020-02-03T13:00:00+00:00</ItemPublishedDat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2.xml><?xml version="1.0" encoding="utf-8"?>
<ds:datastoreItem xmlns:ds="http://schemas.openxmlformats.org/officeDocument/2006/customXml" ds:itemID="{24B3BD14-F52E-4479-8807-B806156B0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2c3662-d489-4d5c-a678-b18c0e8aeb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CD6226-3EAF-46C5-B0F2-A2410F074527}">
  <ds:schemaRefs>
    <ds:schemaRef ds:uri="http://schemas.microsoft.com/office/2006/documentManagement/types"/>
    <ds:schemaRef ds:uri="http://schemas.microsoft.com/office/infopath/2007/PartnerControls"/>
    <ds:schemaRef ds:uri="http://schemas.openxmlformats.org/package/2006/metadata/core-properties"/>
    <ds:schemaRef ds:uri="http://purl.org/dc/terms/"/>
    <ds:schemaRef ds:uri="http://purl.org/dc/dcmitype/"/>
    <ds:schemaRef ds:uri="http://www.w3.org/XML/1998/namespace"/>
    <ds:schemaRef ds:uri="e72c3662-d489-4d5c-a678-b18c0e8aeb72"/>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F6DB2089-7BDF-43CD-9D0C-00EA7D5C4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Factsheet Template.dotx</Template>
  <TotalTime>0</TotalTime>
  <Pages>2</Pages>
  <Words>528</Words>
  <Characters>3015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Strengthening English Language Education Outcomes for International Students</vt:lpstr>
    </vt:vector>
  </TitlesOfParts>
  <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Strengthening English Language Education Outcomes for International Students</dc:title>
  <dc:subject/>
  <dc:creator/>
  <cp:keywords/>
  <dc:description/>
  <cp:lastModifiedBy/>
  <cp:revision>1</cp:revision>
  <dcterms:created xsi:type="dcterms:W3CDTF">2021-05-17T00:12:00Z</dcterms:created>
  <dcterms:modified xsi:type="dcterms:W3CDTF">2021-05-17T00:12:00Z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0x01010079A1FA163F83FC4DA7B02D4604972D30</vt:lpwstr>
  </property>
  <property fmtid="{D5CDD505-2E9C-101B-9397-08002B2CF9AE}" pid="3" name="ItemKeywords">
    <vt:lpwstr>1996;#template|9706ad1b-dfa6-4d44-b515-12d7e5bc9d3f;#1980;#Branding|0a1f5508-ce36-4b6e-9019-600efbc3632a</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ies>
</file>