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D9B65" w14:textId="77777777" w:rsidR="00DB7B4F" w:rsidRPr="00DB7B4F" w:rsidRDefault="00DB7B4F" w:rsidP="00DB7B4F">
      <w:pPr>
        <w:pStyle w:val="Title"/>
        <w:jc w:val="left"/>
        <w:rPr>
          <w:sz w:val="20"/>
          <w:szCs w:val="20"/>
        </w:rPr>
      </w:pPr>
    </w:p>
    <w:p w14:paraId="52B6EFFF" w14:textId="34B9EE09" w:rsidR="00B76C93" w:rsidRPr="00514E2D" w:rsidRDefault="0092744E" w:rsidP="0043456D">
      <w:pPr>
        <w:pStyle w:val="Title"/>
        <w:rPr>
          <w:b w:val="0"/>
          <w:sz w:val="58"/>
          <w:szCs w:val="58"/>
        </w:rPr>
        <w:sectPr w:rsidR="00B76C93" w:rsidRPr="00514E2D" w:rsidSect="00514E2D">
          <w:headerReference w:type="default" r:id="rId10"/>
          <w:pgSz w:w="11906" w:h="16838"/>
          <w:pgMar w:top="1440" w:right="1274" w:bottom="1440" w:left="1440" w:header="340" w:footer="708" w:gutter="0"/>
          <w:cols w:space="708"/>
          <w:docGrid w:linePitch="360"/>
        </w:sectPr>
      </w:pPr>
      <w:r w:rsidRPr="00514E2D">
        <w:rPr>
          <w:sz w:val="58"/>
          <w:szCs w:val="58"/>
        </w:rPr>
        <w:t xml:space="preserve">Review of senior secondary </w:t>
      </w:r>
      <w:r w:rsidRPr="0043456D">
        <w:t>pathwa</w:t>
      </w:r>
      <w:r w:rsidR="00514E2D" w:rsidRPr="0043456D">
        <w:t>ys</w:t>
      </w:r>
    </w:p>
    <w:p w14:paraId="4F21F622" w14:textId="77777777" w:rsidR="00D7358D" w:rsidRDefault="00D7358D" w:rsidP="009D6C48">
      <w:pPr>
        <w:spacing w:after="80"/>
        <w:rPr>
          <w:b/>
        </w:rPr>
        <w:sectPr w:rsidR="00D7358D" w:rsidSect="00B76C93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4EC50CA" w14:textId="77777777" w:rsidR="00712A25" w:rsidRPr="0043456D" w:rsidRDefault="009A2DC5" w:rsidP="0043456D">
      <w:pPr>
        <w:pStyle w:val="Heading1"/>
      </w:pPr>
      <w:r>
        <w:t>About</w:t>
      </w:r>
    </w:p>
    <w:p w14:paraId="75E0C3EB" w14:textId="667FCEDC" w:rsidR="00AF2E2A" w:rsidRDefault="00C76F99" w:rsidP="001228D0">
      <w:pPr>
        <w:spacing w:after="0"/>
      </w:pPr>
      <w:r>
        <w:rPr>
          <w:lang w:val="en"/>
        </w:rPr>
        <w:t xml:space="preserve">The </w:t>
      </w:r>
      <w:r w:rsidR="00C45033" w:rsidRPr="00C45033">
        <w:rPr>
          <w:lang w:val="en"/>
        </w:rPr>
        <w:t>Review of senior secondary pathways</w:t>
      </w:r>
      <w:r>
        <w:rPr>
          <w:lang w:val="en"/>
        </w:rPr>
        <w:t xml:space="preserve"> </w:t>
      </w:r>
      <w:r w:rsidR="00AF2E2A">
        <w:t xml:space="preserve">is one of eight national policy initiatives in the </w:t>
      </w:r>
      <w:hyperlink r:id="rId11" w:history="1">
        <w:r w:rsidR="00AF2E2A" w:rsidRPr="00EE56DD">
          <w:rPr>
            <w:rStyle w:val="Hyperlink"/>
          </w:rPr>
          <w:t>National School Reform Agreement</w:t>
        </w:r>
      </w:hyperlink>
      <w:r w:rsidR="00AF2E2A">
        <w:t>, which support three reform directions:</w:t>
      </w:r>
    </w:p>
    <w:p w14:paraId="4AC90F79" w14:textId="77777777" w:rsidR="00AF2E2A" w:rsidRDefault="00AF2E2A" w:rsidP="00AF2E2A">
      <w:pPr>
        <w:pStyle w:val="ListParagraph"/>
        <w:numPr>
          <w:ilvl w:val="0"/>
          <w:numId w:val="4"/>
        </w:numPr>
      </w:pPr>
      <w:r>
        <w:t>Supporting students, student learning and student achievement</w:t>
      </w:r>
    </w:p>
    <w:p w14:paraId="1E636D99" w14:textId="77777777" w:rsidR="00AF2E2A" w:rsidRDefault="00AF2E2A" w:rsidP="00AF2E2A">
      <w:pPr>
        <w:pStyle w:val="ListParagraph"/>
        <w:numPr>
          <w:ilvl w:val="0"/>
          <w:numId w:val="4"/>
        </w:numPr>
      </w:pPr>
      <w:r>
        <w:t>Supporting teaching, school leadership and school improvement</w:t>
      </w:r>
    </w:p>
    <w:p w14:paraId="67705BD9" w14:textId="77777777" w:rsidR="00AF2E2A" w:rsidRDefault="00AF2E2A" w:rsidP="00AF2E2A">
      <w:pPr>
        <w:pStyle w:val="ListParagraph"/>
        <w:numPr>
          <w:ilvl w:val="0"/>
          <w:numId w:val="4"/>
        </w:numPr>
      </w:pPr>
      <w:r>
        <w:t xml:space="preserve">Enhancing the national evidence base. </w:t>
      </w:r>
    </w:p>
    <w:p w14:paraId="338813AA" w14:textId="73700599" w:rsidR="006B65D8" w:rsidRDefault="006B65D8" w:rsidP="00D7358D">
      <w:pPr>
        <w:spacing w:after="80"/>
        <w:rPr>
          <w:lang w:val="en"/>
        </w:rPr>
      </w:pPr>
      <w:r>
        <w:rPr>
          <w:lang w:val="en"/>
        </w:rPr>
        <w:t>The Review considered how students</w:t>
      </w:r>
      <w:r w:rsidRPr="00C76F99">
        <w:rPr>
          <w:lang w:val="en"/>
        </w:rPr>
        <w:t xml:space="preserve"> can be better supported to </w:t>
      </w:r>
      <w:r>
        <w:rPr>
          <w:lang w:val="en"/>
        </w:rPr>
        <w:t xml:space="preserve">understand and be enabled to </w:t>
      </w:r>
      <w:r w:rsidRPr="00C76F99">
        <w:rPr>
          <w:lang w:val="en"/>
        </w:rPr>
        <w:t xml:space="preserve">choose the </w:t>
      </w:r>
      <w:r>
        <w:rPr>
          <w:lang w:val="en"/>
        </w:rPr>
        <w:t xml:space="preserve">most appropriate </w:t>
      </w:r>
      <w:r w:rsidRPr="00C76F99">
        <w:rPr>
          <w:lang w:val="en"/>
        </w:rPr>
        <w:t xml:space="preserve">pathway </w:t>
      </w:r>
      <w:r>
        <w:rPr>
          <w:lang w:val="en"/>
        </w:rPr>
        <w:t xml:space="preserve">to support their transition </w:t>
      </w:r>
      <w:r w:rsidRPr="00C76F99">
        <w:rPr>
          <w:lang w:val="en"/>
        </w:rPr>
        <w:t>into work, further education and/or training.</w:t>
      </w:r>
    </w:p>
    <w:p w14:paraId="0C8645B3" w14:textId="4039BD58" w:rsidR="00D7358D" w:rsidRPr="006B65D8" w:rsidRDefault="0034408A" w:rsidP="006B65D8">
      <w:pPr>
        <w:rPr>
          <w:color w:val="000000" w:themeColor="text1"/>
        </w:rPr>
      </w:pPr>
      <w:r w:rsidRPr="00C61859">
        <w:rPr>
          <w:color w:val="000000" w:themeColor="text1"/>
        </w:rPr>
        <w:t xml:space="preserve">The </w:t>
      </w:r>
      <w:r w:rsidR="00DB7B4F">
        <w:rPr>
          <w:color w:val="000000" w:themeColor="text1"/>
        </w:rPr>
        <w:t>R</w:t>
      </w:r>
      <w:r w:rsidR="00C76F99">
        <w:rPr>
          <w:color w:val="000000" w:themeColor="text1"/>
        </w:rPr>
        <w:t xml:space="preserve">eview was led by </w:t>
      </w:r>
      <w:r w:rsidR="00C76F99" w:rsidRPr="00597800">
        <w:t xml:space="preserve">an </w:t>
      </w:r>
      <w:r w:rsidR="00C76F99" w:rsidRPr="00AC5609">
        <w:t xml:space="preserve">expert </w:t>
      </w:r>
      <w:r w:rsidRPr="00AC5609">
        <w:t>panel</w:t>
      </w:r>
      <w:r w:rsidR="00AC5609">
        <w:t xml:space="preserve"> </w:t>
      </w:r>
      <w:r w:rsidR="00597800" w:rsidRPr="00AC5609">
        <w:rPr>
          <w:color w:val="000000" w:themeColor="text1"/>
        </w:rPr>
        <w:t>c</w:t>
      </w:r>
      <w:r w:rsidRPr="00AC5609">
        <w:rPr>
          <w:color w:val="000000" w:themeColor="text1"/>
        </w:rPr>
        <w:t>haired by Professor Peter Shergold AC</w:t>
      </w:r>
      <w:r w:rsidRPr="00C61859">
        <w:rPr>
          <w:color w:val="000000" w:themeColor="text1"/>
        </w:rPr>
        <w:t xml:space="preserve">. </w:t>
      </w:r>
    </w:p>
    <w:p w14:paraId="01C56B7F" w14:textId="77777777" w:rsidR="00DB7B4F" w:rsidRPr="0043456D" w:rsidRDefault="00DB7B4F" w:rsidP="00DB7B4F">
      <w:pPr>
        <w:pStyle w:val="Heading1"/>
      </w:pPr>
      <w:r w:rsidRPr="0043456D">
        <w:t>Consultation</w:t>
      </w:r>
    </w:p>
    <w:p w14:paraId="0DB9A1BC" w14:textId="1C7A9709" w:rsidR="00DB7B4F" w:rsidRPr="00E320F2" w:rsidRDefault="00DB7B4F" w:rsidP="00DB7B4F">
      <w:pPr>
        <w:rPr>
          <w:color w:val="000000" w:themeColor="text1"/>
        </w:rPr>
      </w:pPr>
      <w:r w:rsidRPr="00C61859">
        <w:rPr>
          <w:color w:val="000000" w:themeColor="text1"/>
        </w:rPr>
        <w:t xml:space="preserve">The Review panel </w:t>
      </w:r>
      <w:r>
        <w:rPr>
          <w:color w:val="000000" w:themeColor="text1"/>
        </w:rPr>
        <w:t>consulted with a broad range of stakeholders</w:t>
      </w:r>
      <w:r w:rsidRPr="00C61859">
        <w:rPr>
          <w:color w:val="000000" w:themeColor="text1"/>
        </w:rPr>
        <w:t xml:space="preserve"> from September 2019 to March 2020 through face to face meetings, events, </w:t>
      </w:r>
      <w:r>
        <w:rPr>
          <w:color w:val="000000" w:themeColor="text1"/>
        </w:rPr>
        <w:t xml:space="preserve">workshops, school visits </w:t>
      </w:r>
      <w:r w:rsidRPr="00C61859">
        <w:rPr>
          <w:color w:val="000000" w:themeColor="text1"/>
        </w:rPr>
        <w:t>forums and written feedback and submissions. The panel heard from young people</w:t>
      </w:r>
      <w:r>
        <w:rPr>
          <w:color w:val="000000" w:themeColor="text1"/>
        </w:rPr>
        <w:t xml:space="preserve">, </w:t>
      </w:r>
      <w:proofErr w:type="gramStart"/>
      <w:r>
        <w:rPr>
          <w:color w:val="000000" w:themeColor="text1"/>
        </w:rPr>
        <w:t>experts</w:t>
      </w:r>
      <w:proofErr w:type="gramEnd"/>
      <w:r w:rsidRPr="00C61859">
        <w:rPr>
          <w:color w:val="000000" w:themeColor="text1"/>
        </w:rPr>
        <w:t xml:space="preserve"> and specific</w:t>
      </w:r>
      <w:r>
        <w:rPr>
          <w:color w:val="000000" w:themeColor="text1"/>
        </w:rPr>
        <w:t xml:space="preserve"> </w:t>
      </w:r>
      <w:r w:rsidRPr="00C61859">
        <w:rPr>
          <w:color w:val="000000" w:themeColor="text1"/>
        </w:rPr>
        <w:t>priority groups, including students with disability</w:t>
      </w:r>
      <w:r>
        <w:rPr>
          <w:color w:val="000000" w:themeColor="text1"/>
        </w:rPr>
        <w:t>, students from rural and remote area,</w:t>
      </w:r>
      <w:r w:rsidRPr="00C61859">
        <w:rPr>
          <w:color w:val="000000" w:themeColor="text1"/>
        </w:rPr>
        <w:t xml:space="preserve"> and Aboriginal and Torres</w:t>
      </w:r>
      <w:r>
        <w:rPr>
          <w:color w:val="000000" w:themeColor="text1"/>
        </w:rPr>
        <w:t xml:space="preserve"> </w:t>
      </w:r>
      <w:r w:rsidRPr="00C61859">
        <w:rPr>
          <w:color w:val="000000" w:themeColor="text1"/>
        </w:rPr>
        <w:t>Strait Islander students.</w:t>
      </w:r>
      <w:r w:rsidR="009C27E2">
        <w:rPr>
          <w:color w:val="000000" w:themeColor="text1"/>
        </w:rPr>
        <w:t xml:space="preserve"> Consultation was supported by a </w:t>
      </w:r>
      <w:r w:rsidR="009C27E2" w:rsidRPr="00AC5609">
        <w:rPr>
          <w:color w:val="000000" w:themeColor="text1"/>
        </w:rPr>
        <w:t>discussion paper</w:t>
      </w:r>
      <w:r w:rsidR="00597800" w:rsidRPr="00AC5609">
        <w:rPr>
          <w:color w:val="000000" w:themeColor="text1"/>
        </w:rPr>
        <w:t xml:space="preserve"> </w:t>
      </w:r>
      <w:r w:rsidR="009C27E2">
        <w:rPr>
          <w:color w:val="000000" w:themeColor="text1"/>
        </w:rPr>
        <w:t>and background paper to contextualise the</w:t>
      </w:r>
      <w:r w:rsidR="00597800">
        <w:rPr>
          <w:color w:val="000000" w:themeColor="text1"/>
        </w:rPr>
        <w:t xml:space="preserve"> </w:t>
      </w:r>
      <w:hyperlink r:id="rId12" w:history="1">
        <w:r w:rsidR="009C27E2" w:rsidRPr="00FD109E">
          <w:rPr>
            <w:rStyle w:val="Hyperlink"/>
          </w:rPr>
          <w:t>Terms of Reference</w:t>
        </w:r>
      </w:hyperlink>
      <w:r w:rsidR="00FD109E">
        <w:rPr>
          <w:color w:val="000000" w:themeColor="text1"/>
        </w:rPr>
        <w:t>.</w:t>
      </w:r>
      <w:r w:rsidR="00FD109E" w:rsidRPr="00FD109E">
        <w:t xml:space="preserve"> </w:t>
      </w:r>
    </w:p>
    <w:p w14:paraId="162C8E24" w14:textId="77777777" w:rsidR="00D7358D" w:rsidRPr="0043456D" w:rsidRDefault="00DD5A46" w:rsidP="0043456D">
      <w:pPr>
        <w:pStyle w:val="Heading1"/>
      </w:pPr>
      <w:r>
        <w:t>Project milestones</w:t>
      </w:r>
    </w:p>
    <w:p w14:paraId="608F09D3" w14:textId="01A13D94" w:rsidR="0034408A" w:rsidRPr="00C61859" w:rsidRDefault="00C76F99" w:rsidP="0034408A">
      <w:pPr>
        <w:rPr>
          <w:color w:val="000000" w:themeColor="text1"/>
          <w:lang w:val="en"/>
        </w:rPr>
      </w:pPr>
      <w:r>
        <w:rPr>
          <w:lang w:val="en"/>
        </w:rPr>
        <w:t xml:space="preserve">The </w:t>
      </w:r>
      <w:r w:rsidR="00DB7B4F">
        <w:rPr>
          <w:lang w:val="en"/>
        </w:rPr>
        <w:t>R</w:t>
      </w:r>
      <w:r>
        <w:rPr>
          <w:lang w:val="en"/>
        </w:rPr>
        <w:t xml:space="preserve">eview commenced in </w:t>
      </w:r>
      <w:r w:rsidR="0034408A" w:rsidRPr="00E906C3">
        <w:rPr>
          <w:lang w:val="en"/>
        </w:rPr>
        <w:t>June 2019</w:t>
      </w:r>
      <w:r>
        <w:rPr>
          <w:lang w:val="en"/>
        </w:rPr>
        <w:t xml:space="preserve"> and investigated</w:t>
      </w:r>
      <w:r w:rsidR="00EE56DD">
        <w:rPr>
          <w:lang w:val="en"/>
        </w:rPr>
        <w:t xml:space="preserve"> </w:t>
      </w:r>
      <w:r>
        <w:rPr>
          <w:rFonts w:cstheme="minorHAnsi"/>
          <w:color w:val="000000" w:themeColor="text1"/>
        </w:rPr>
        <w:t>higher education</w:t>
      </w:r>
      <w:r w:rsidR="0034408A" w:rsidRPr="00C61859">
        <w:rPr>
          <w:rFonts w:cstheme="minorHAnsi"/>
          <w:color w:val="000000" w:themeColor="text1"/>
        </w:rPr>
        <w:t xml:space="preserve"> entrance requirements</w:t>
      </w:r>
      <w:r w:rsidR="0034408A" w:rsidRPr="00C61859">
        <w:rPr>
          <w:color w:val="000000" w:themeColor="text1"/>
          <w:lang w:val="en"/>
        </w:rPr>
        <w:t xml:space="preserve">, </w:t>
      </w:r>
      <w:r w:rsidR="0034408A" w:rsidRPr="00C61859">
        <w:rPr>
          <w:rFonts w:cstheme="minorHAnsi"/>
          <w:color w:val="000000" w:themeColor="text1"/>
        </w:rPr>
        <w:t xml:space="preserve">barriers to equitable access of pathways to work, </w:t>
      </w:r>
      <w:r w:rsidR="0034408A" w:rsidRPr="00C61859">
        <w:rPr>
          <w:color w:val="000000" w:themeColor="text1"/>
          <w:lang w:val="en"/>
        </w:rPr>
        <w:t xml:space="preserve">and </w:t>
      </w:r>
      <w:r w:rsidR="0034408A" w:rsidRPr="00C61859">
        <w:rPr>
          <w:rFonts w:cstheme="minorHAnsi"/>
          <w:color w:val="000000" w:themeColor="text1"/>
        </w:rPr>
        <w:t xml:space="preserve">best practice options </w:t>
      </w:r>
      <w:r w:rsidR="0034408A" w:rsidRPr="00C61859">
        <w:rPr>
          <w:rFonts w:cstheme="minorHAnsi"/>
          <w:color w:val="000000" w:themeColor="text1"/>
        </w:rPr>
        <w:t xml:space="preserve">for students transitioning between senior secondary years and from school into work, </w:t>
      </w:r>
      <w:proofErr w:type="gramStart"/>
      <w:r w:rsidR="0034408A" w:rsidRPr="00C61859">
        <w:rPr>
          <w:rFonts w:cstheme="minorHAnsi"/>
          <w:color w:val="000000" w:themeColor="text1"/>
        </w:rPr>
        <w:t>training</w:t>
      </w:r>
      <w:proofErr w:type="gramEnd"/>
      <w:r w:rsidR="0034408A" w:rsidRPr="00C61859">
        <w:rPr>
          <w:rFonts w:cstheme="minorHAnsi"/>
          <w:color w:val="000000" w:themeColor="text1"/>
        </w:rPr>
        <w:t xml:space="preserve"> or further study. </w:t>
      </w:r>
    </w:p>
    <w:p w14:paraId="7BF93DC2" w14:textId="5D2771E2" w:rsidR="00DB7B4F" w:rsidRDefault="00C76F99" w:rsidP="0043456D">
      <w:pPr>
        <w:rPr>
          <w:color w:val="000000" w:themeColor="text1"/>
          <w:lang w:val="en"/>
        </w:rPr>
      </w:pPr>
      <w:r>
        <w:rPr>
          <w:color w:val="000000" w:themeColor="text1"/>
          <w:lang w:val="en"/>
        </w:rPr>
        <w:t>T</w:t>
      </w:r>
      <w:r w:rsidR="00AC4227" w:rsidRPr="00C61859">
        <w:rPr>
          <w:color w:val="000000" w:themeColor="text1"/>
          <w:lang w:val="en"/>
        </w:rPr>
        <w:t xml:space="preserve">he </w:t>
      </w:r>
      <w:r w:rsidR="001B6D48" w:rsidRPr="00C61859">
        <w:rPr>
          <w:color w:val="000000" w:themeColor="text1"/>
          <w:lang w:val="en"/>
        </w:rPr>
        <w:t xml:space="preserve">panel </w:t>
      </w:r>
      <w:r w:rsidR="00C61859">
        <w:rPr>
          <w:color w:val="000000" w:themeColor="text1"/>
          <w:lang w:val="en"/>
        </w:rPr>
        <w:t xml:space="preserve">presented </w:t>
      </w:r>
      <w:r w:rsidR="001B6D48" w:rsidRPr="00C61859">
        <w:rPr>
          <w:color w:val="000000" w:themeColor="text1"/>
          <w:lang w:val="en"/>
        </w:rPr>
        <w:t xml:space="preserve">the final </w:t>
      </w:r>
      <w:r w:rsidR="00523A64" w:rsidRPr="00C61859">
        <w:rPr>
          <w:color w:val="000000" w:themeColor="text1"/>
          <w:lang w:val="en"/>
        </w:rPr>
        <w:t>rep</w:t>
      </w:r>
      <w:r w:rsidR="00523A64" w:rsidRPr="00FD109E">
        <w:rPr>
          <w:lang w:val="en"/>
        </w:rPr>
        <w:t>ort</w:t>
      </w:r>
      <w:r w:rsidR="00FD109E" w:rsidRPr="00FD109E">
        <w:rPr>
          <w:lang w:val="en"/>
        </w:rPr>
        <w:t xml:space="preserve">, </w:t>
      </w:r>
      <w:hyperlink r:id="rId13" w:history="1">
        <w:r w:rsidR="00FD109E">
          <w:rPr>
            <w:rStyle w:val="Hyperlink"/>
            <w:i/>
            <w:iCs/>
          </w:rPr>
          <w:t>Looking to the Future: Report of the Review of senior secondary pathways into work, further education and training</w:t>
        </w:r>
      </w:hyperlink>
      <w:r w:rsidR="00597800" w:rsidRPr="00FD109E">
        <w:rPr>
          <w:lang w:val="en"/>
        </w:rPr>
        <w:t xml:space="preserve"> </w:t>
      </w:r>
      <w:hyperlink r:id="rId14" w:history="1"/>
      <w:r w:rsidR="00597800" w:rsidRPr="00FD109E">
        <w:rPr>
          <w:color w:val="000000" w:themeColor="text1"/>
          <w:lang w:val="en"/>
        </w:rPr>
        <w:t>t</w:t>
      </w:r>
      <w:r w:rsidR="00597800">
        <w:rPr>
          <w:color w:val="000000" w:themeColor="text1"/>
          <w:lang w:val="en"/>
        </w:rPr>
        <w:t>o</w:t>
      </w:r>
      <w:r w:rsidRPr="00C61859">
        <w:rPr>
          <w:color w:val="000000" w:themeColor="text1"/>
          <w:lang w:val="en"/>
        </w:rPr>
        <w:t xml:space="preserve"> </w:t>
      </w:r>
      <w:r>
        <w:rPr>
          <w:color w:val="000000" w:themeColor="text1"/>
          <w:lang w:val="en"/>
        </w:rPr>
        <w:t xml:space="preserve">Education Ministers in June 2020. The report was published </w:t>
      </w:r>
      <w:r w:rsidR="00523A64" w:rsidRPr="00C61859">
        <w:rPr>
          <w:color w:val="000000" w:themeColor="text1"/>
          <w:lang w:val="en"/>
        </w:rPr>
        <w:t>on 23</w:t>
      </w:r>
      <w:r w:rsidR="009A53D1">
        <w:rPr>
          <w:color w:val="000000" w:themeColor="text1"/>
          <w:lang w:val="en"/>
        </w:rPr>
        <w:t> </w:t>
      </w:r>
      <w:r w:rsidR="00523A64" w:rsidRPr="00C61859">
        <w:rPr>
          <w:color w:val="000000" w:themeColor="text1"/>
          <w:lang w:val="en"/>
        </w:rPr>
        <w:t>July</w:t>
      </w:r>
      <w:r w:rsidR="009A53D1">
        <w:rPr>
          <w:color w:val="000000" w:themeColor="text1"/>
          <w:lang w:val="en"/>
        </w:rPr>
        <w:t> </w:t>
      </w:r>
      <w:r w:rsidR="00523A64" w:rsidRPr="00C61859">
        <w:rPr>
          <w:color w:val="000000" w:themeColor="text1"/>
          <w:lang w:val="en"/>
        </w:rPr>
        <w:t>2020</w:t>
      </w:r>
      <w:r w:rsidR="00C61859">
        <w:rPr>
          <w:color w:val="000000" w:themeColor="text1"/>
          <w:lang w:val="en"/>
        </w:rPr>
        <w:t>.</w:t>
      </w:r>
    </w:p>
    <w:p w14:paraId="5842E51F" w14:textId="5D7D7049" w:rsidR="009C27E2" w:rsidRDefault="009C27E2" w:rsidP="0043456D">
      <w:pPr>
        <w:rPr>
          <w:color w:val="000000" w:themeColor="text1"/>
          <w:lang w:val="en"/>
        </w:rPr>
      </w:pPr>
      <w:r>
        <w:rPr>
          <w:color w:val="000000" w:themeColor="text1"/>
          <w:lang w:val="en"/>
        </w:rPr>
        <w:t xml:space="preserve">The expert panel commissioned </w:t>
      </w:r>
      <w:proofErr w:type="gramStart"/>
      <w:r>
        <w:rPr>
          <w:color w:val="000000" w:themeColor="text1"/>
          <w:lang w:val="en"/>
        </w:rPr>
        <w:t>a number of</w:t>
      </w:r>
      <w:proofErr w:type="gramEnd"/>
      <w:r>
        <w:rPr>
          <w:color w:val="000000" w:themeColor="text1"/>
          <w:lang w:val="en"/>
        </w:rPr>
        <w:t xml:space="preserve"> research pieces to inform the Review:</w:t>
      </w:r>
    </w:p>
    <w:p w14:paraId="30497B1C" w14:textId="3FE2CEAE" w:rsidR="009C27E2" w:rsidRPr="004C4C27" w:rsidRDefault="00490442" w:rsidP="009C27E2">
      <w:pPr>
        <w:pStyle w:val="ListParagraph"/>
        <w:numPr>
          <w:ilvl w:val="0"/>
          <w:numId w:val="7"/>
        </w:numPr>
        <w:rPr>
          <w:color w:val="000000" w:themeColor="text1"/>
          <w:lang w:val="en"/>
        </w:rPr>
      </w:pPr>
      <w:hyperlink r:id="rId15" w:history="1">
        <w:r w:rsidR="009C27E2" w:rsidRPr="004C4C27">
          <w:rPr>
            <w:rStyle w:val="Hyperlink"/>
            <w:lang w:val="en"/>
          </w:rPr>
          <w:t>Longitudinal Surveys of Australian Youth (LSAY) analysis: literature review (NCVER)</w:t>
        </w:r>
      </w:hyperlink>
    </w:p>
    <w:p w14:paraId="3DEE003B" w14:textId="1024CFF6" w:rsidR="004C4C27" w:rsidRPr="004C4C27" w:rsidRDefault="00490442" w:rsidP="004C4C27">
      <w:pPr>
        <w:pStyle w:val="ListParagraph"/>
        <w:numPr>
          <w:ilvl w:val="1"/>
          <w:numId w:val="7"/>
        </w:numPr>
        <w:rPr>
          <w:color w:val="000000" w:themeColor="text1"/>
          <w:lang w:val="en"/>
        </w:rPr>
      </w:pPr>
      <w:hyperlink r:id="rId16" w:history="1">
        <w:r w:rsidR="009C27E2" w:rsidRPr="004C4C27">
          <w:rPr>
            <w:rStyle w:val="Hyperlink"/>
            <w:lang w:val="en"/>
          </w:rPr>
          <w:t>LSAY analysis: supplementary report</w:t>
        </w:r>
      </w:hyperlink>
      <w:r w:rsidR="009C27E2" w:rsidRPr="004C4C27">
        <w:rPr>
          <w:color w:val="000000" w:themeColor="text1"/>
          <w:lang w:val="en"/>
        </w:rPr>
        <w:t xml:space="preserve"> </w:t>
      </w:r>
    </w:p>
    <w:p w14:paraId="75E05D47" w14:textId="5549AD11" w:rsidR="009C27E2" w:rsidRPr="004C4C27" w:rsidRDefault="00490442" w:rsidP="009C27E2">
      <w:pPr>
        <w:pStyle w:val="ListParagraph"/>
        <w:numPr>
          <w:ilvl w:val="1"/>
          <w:numId w:val="7"/>
        </w:numPr>
        <w:rPr>
          <w:color w:val="000000" w:themeColor="text1"/>
          <w:lang w:val="en"/>
        </w:rPr>
      </w:pPr>
      <w:hyperlink r:id="rId17" w:history="1">
        <w:r w:rsidR="009C27E2" w:rsidRPr="004C4C27">
          <w:rPr>
            <w:rStyle w:val="Hyperlink"/>
            <w:lang w:val="en"/>
          </w:rPr>
          <w:t>LSAY analysis: full reference list</w:t>
        </w:r>
      </w:hyperlink>
    </w:p>
    <w:p w14:paraId="7E09E23C" w14:textId="1E74BC72" w:rsidR="009C27E2" w:rsidRPr="004C4C27" w:rsidRDefault="00490442" w:rsidP="009C27E2">
      <w:pPr>
        <w:pStyle w:val="ListParagraph"/>
        <w:numPr>
          <w:ilvl w:val="0"/>
          <w:numId w:val="7"/>
        </w:numPr>
        <w:rPr>
          <w:color w:val="000000" w:themeColor="text1"/>
          <w:lang w:val="en"/>
        </w:rPr>
      </w:pPr>
      <w:hyperlink r:id="rId18" w:history="1">
        <w:r w:rsidR="009C27E2" w:rsidRPr="004C4C27">
          <w:rPr>
            <w:rStyle w:val="Hyperlink"/>
            <w:lang w:val="en"/>
          </w:rPr>
          <w:t xml:space="preserve">Perceptions of Apprenticeships (The </w:t>
        </w:r>
        <w:proofErr w:type="spellStart"/>
        <w:r w:rsidR="00E5543C" w:rsidRPr="004C4C27">
          <w:rPr>
            <w:rStyle w:val="Hyperlink"/>
            <w:lang w:val="en"/>
          </w:rPr>
          <w:t>Behavioural</w:t>
        </w:r>
        <w:proofErr w:type="spellEnd"/>
        <w:r w:rsidR="00E5543C" w:rsidRPr="004C4C27">
          <w:rPr>
            <w:rStyle w:val="Hyperlink"/>
            <w:lang w:val="en"/>
          </w:rPr>
          <w:t xml:space="preserve"> Insights Team)</w:t>
        </w:r>
      </w:hyperlink>
    </w:p>
    <w:p w14:paraId="676A536E" w14:textId="3722C370" w:rsidR="00E5543C" w:rsidRPr="004C4C27" w:rsidRDefault="00490442" w:rsidP="00FA4306">
      <w:pPr>
        <w:pStyle w:val="ListParagraph"/>
        <w:numPr>
          <w:ilvl w:val="0"/>
          <w:numId w:val="7"/>
        </w:numPr>
        <w:rPr>
          <w:color w:val="000000" w:themeColor="text1"/>
          <w:lang w:val="en"/>
        </w:rPr>
      </w:pPr>
      <w:hyperlink r:id="rId19" w:history="1">
        <w:r w:rsidR="004C4C27" w:rsidRPr="004C4C27">
          <w:rPr>
            <w:rStyle w:val="Hyperlink"/>
            <w:lang w:val="en"/>
          </w:rPr>
          <w:t>Regional &amp; Rural Living Survey (Year 13)</w:t>
        </w:r>
      </w:hyperlink>
      <w:r w:rsidR="004C4C27">
        <w:rPr>
          <w:color w:val="000000" w:themeColor="text1"/>
          <w:lang w:val="en"/>
        </w:rPr>
        <w:t>.</w:t>
      </w:r>
    </w:p>
    <w:p w14:paraId="7B854244" w14:textId="6D5DD80E" w:rsidR="0043456D" w:rsidRPr="00DB7B4F" w:rsidRDefault="00DB7B4F" w:rsidP="00DB7B4F">
      <w:pPr>
        <w:pStyle w:val="Heading1"/>
      </w:pPr>
      <w:r w:rsidRPr="00DB7B4F">
        <w:t>Response</w:t>
      </w:r>
      <w:r w:rsidR="00523A64" w:rsidRPr="00DB7B4F">
        <w:t xml:space="preserve"> </w:t>
      </w:r>
    </w:p>
    <w:p w14:paraId="2B62EB17" w14:textId="77777777" w:rsidR="00C77190" w:rsidRDefault="00DB7B4F" w:rsidP="00DB7B4F">
      <w:pPr>
        <w:rPr>
          <w:rFonts w:cstheme="minorHAnsi"/>
          <w:color w:val="000000" w:themeColor="text1"/>
        </w:rPr>
      </w:pPr>
      <w:r>
        <w:rPr>
          <w:rFonts w:eastAsiaTheme="minorEastAsia" w:hAnsi="Calibri"/>
          <w:color w:val="000000" w:themeColor="text1"/>
          <w:kern w:val="24"/>
          <w:lang w:eastAsia="en-AU"/>
        </w:rPr>
        <w:t>Education Ministers agreed with all 20 of the report’s recommendations in-principle</w:t>
      </w:r>
      <w:r>
        <w:rPr>
          <w:rFonts w:eastAsiaTheme="minorEastAsia" w:hAnsi="Calibri" w:cs="Calibri"/>
          <w:color w:val="000000" w:themeColor="text1"/>
          <w:kern w:val="24"/>
          <w:lang w:eastAsia="en-AU"/>
        </w:rPr>
        <w:t>, and i</w:t>
      </w:r>
      <w:r>
        <w:rPr>
          <w:rFonts w:cstheme="minorHAnsi"/>
          <w:color w:val="000000" w:themeColor="text1"/>
        </w:rPr>
        <w:t xml:space="preserve">n December 2020, </w:t>
      </w:r>
      <w:r w:rsidRPr="00B92D6A">
        <w:rPr>
          <w:rFonts w:cstheme="minorHAnsi"/>
          <w:color w:val="000000" w:themeColor="text1"/>
        </w:rPr>
        <w:t xml:space="preserve">Ministers agreed </w:t>
      </w:r>
      <w:r>
        <w:rPr>
          <w:rFonts w:cstheme="minorHAnsi"/>
          <w:color w:val="000000" w:themeColor="text1"/>
        </w:rPr>
        <w:t>on</w:t>
      </w:r>
      <w:r w:rsidRPr="00B92D6A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an </w:t>
      </w:r>
      <w:r w:rsidRPr="00B92D6A">
        <w:rPr>
          <w:rFonts w:cstheme="minorHAnsi"/>
          <w:color w:val="000000" w:themeColor="text1"/>
        </w:rPr>
        <w:t xml:space="preserve">approach and workplan </w:t>
      </w:r>
      <w:r>
        <w:rPr>
          <w:rFonts w:cstheme="minorHAnsi"/>
          <w:color w:val="000000" w:themeColor="text1"/>
        </w:rPr>
        <w:t>for the</w:t>
      </w:r>
      <w:r w:rsidRPr="00B92D6A">
        <w:rPr>
          <w:rFonts w:cstheme="minorHAnsi"/>
          <w:color w:val="000000" w:themeColor="text1"/>
        </w:rPr>
        <w:t xml:space="preserve"> priority recommendations. </w:t>
      </w:r>
    </w:p>
    <w:p w14:paraId="33AD1A28" w14:textId="63B82B53" w:rsidR="00DB7B4F" w:rsidRPr="0043456D" w:rsidRDefault="00DB7B4F" w:rsidP="00DB7B4F">
      <w:pPr>
        <w:rPr>
          <w:color w:val="000000" w:themeColor="text1"/>
          <w:lang w:val="en"/>
        </w:rPr>
      </w:pPr>
      <w:r>
        <w:rPr>
          <w:rFonts w:cstheme="minorHAnsi"/>
          <w:color w:val="000000" w:themeColor="text1"/>
        </w:rPr>
        <w:t>Recognising the</w:t>
      </w:r>
      <w:r w:rsidRPr="00B92D6A">
        <w:rPr>
          <w:rFonts w:cstheme="minorHAnsi"/>
          <w:color w:val="000000" w:themeColor="text1"/>
        </w:rPr>
        <w:t xml:space="preserve"> significant amount of </w:t>
      </w:r>
      <w:r>
        <w:rPr>
          <w:rFonts w:cstheme="minorHAnsi"/>
          <w:color w:val="000000" w:themeColor="text1"/>
        </w:rPr>
        <w:t xml:space="preserve">related </w:t>
      </w:r>
      <w:r w:rsidRPr="00B92D6A">
        <w:rPr>
          <w:rFonts w:cstheme="minorHAnsi"/>
          <w:color w:val="000000" w:themeColor="text1"/>
        </w:rPr>
        <w:t>work currently being progressed</w:t>
      </w:r>
      <w:r>
        <w:rPr>
          <w:rFonts w:cstheme="minorHAnsi"/>
          <w:color w:val="000000" w:themeColor="text1"/>
        </w:rPr>
        <w:t xml:space="preserve">, </w:t>
      </w:r>
      <w:r w:rsidRPr="00B92D6A">
        <w:rPr>
          <w:rFonts w:cstheme="minorHAnsi"/>
          <w:color w:val="000000" w:themeColor="text1"/>
        </w:rPr>
        <w:t>Education Ministers will focus on areas that can be actioned immediately and that address potential gaps in current activity</w:t>
      </w:r>
      <w:r>
        <w:rPr>
          <w:rFonts w:cstheme="minorHAnsi"/>
          <w:color w:val="000000" w:themeColor="text1"/>
        </w:rPr>
        <w:t>, including:</w:t>
      </w:r>
    </w:p>
    <w:p w14:paraId="12D1449B" w14:textId="77777777" w:rsidR="00DB7B4F" w:rsidRDefault="00DB7B4F" w:rsidP="00DB7B4F">
      <w:pPr>
        <w:pStyle w:val="ListParagraph"/>
        <w:numPr>
          <w:ilvl w:val="0"/>
          <w:numId w:val="4"/>
        </w:numPr>
      </w:pPr>
      <w:r>
        <w:t xml:space="preserve">literacy, numeracy and digital </w:t>
      </w:r>
      <w:proofErr w:type="gramStart"/>
      <w:r>
        <w:t>literacy;</w:t>
      </w:r>
      <w:proofErr w:type="gramEnd"/>
      <w:r>
        <w:t xml:space="preserve"> </w:t>
      </w:r>
    </w:p>
    <w:p w14:paraId="01419A25" w14:textId="77777777" w:rsidR="00DB7B4F" w:rsidRDefault="00DB7B4F" w:rsidP="00DB7B4F">
      <w:pPr>
        <w:pStyle w:val="ListParagraph"/>
        <w:numPr>
          <w:ilvl w:val="0"/>
          <w:numId w:val="4"/>
        </w:numPr>
      </w:pPr>
      <w:r>
        <w:lastRenderedPageBreak/>
        <w:t xml:space="preserve">developing a sample Learner </w:t>
      </w:r>
      <w:proofErr w:type="gramStart"/>
      <w:r>
        <w:t>Profile;</w:t>
      </w:r>
      <w:proofErr w:type="gramEnd"/>
      <w:r>
        <w:t xml:space="preserve"> </w:t>
      </w:r>
    </w:p>
    <w:p w14:paraId="4CC33AE2" w14:textId="1D0D903A" w:rsidR="00DB7B4F" w:rsidRDefault="00DB7B4F" w:rsidP="00DB7B4F">
      <w:pPr>
        <w:pStyle w:val="ListParagraph"/>
        <w:numPr>
          <w:ilvl w:val="0"/>
          <w:numId w:val="4"/>
        </w:numPr>
      </w:pPr>
      <w:r>
        <w:t>agreeing a common language for skills and capabilities</w:t>
      </w:r>
      <w:r w:rsidR="008762A6">
        <w:t>.</w:t>
      </w:r>
    </w:p>
    <w:p w14:paraId="78B6C7D7" w14:textId="77777777" w:rsidR="00DB7B4F" w:rsidRDefault="00DB7B4F" w:rsidP="00DB7B4F">
      <w:r>
        <w:t xml:space="preserve">Further priorities, including improving career guidance and education and development of a </w:t>
      </w:r>
      <w:r>
        <w:t>national strategy on vocational education and training delivered to secondary students, will be progressed jointly with Skills Ministers.</w:t>
      </w:r>
    </w:p>
    <w:p w14:paraId="171D8350" w14:textId="77777777" w:rsidR="00DB7B4F" w:rsidRPr="0043456D" w:rsidRDefault="00DB7B4F" w:rsidP="00DB7B4F">
      <w:pPr>
        <w:pStyle w:val="Heading1"/>
      </w:pPr>
      <w:r w:rsidRPr="0043456D">
        <w:t>More information</w:t>
      </w:r>
    </w:p>
    <w:p w14:paraId="150EACB3" w14:textId="34DD6C47" w:rsidR="00D7358D" w:rsidRDefault="009C27E2" w:rsidP="002E4ABA">
      <w:pPr>
        <w:sectPr w:rsidR="00D7358D" w:rsidSect="00D7358D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>
        <w:t>Email: pathwaysreview@dese.gov.au</w:t>
      </w:r>
      <w:hyperlink w:history="1"/>
    </w:p>
    <w:p w14:paraId="070F09FB" w14:textId="77777777" w:rsidR="00F84DAC" w:rsidRPr="00344B66" w:rsidRDefault="00F84DAC" w:rsidP="00E320F2">
      <w:pPr>
        <w:rPr>
          <w:i/>
          <w:sz w:val="18"/>
          <w:szCs w:val="18"/>
        </w:rPr>
      </w:pPr>
    </w:p>
    <w:sectPr w:rsidR="00F84DAC" w:rsidRPr="00344B66" w:rsidSect="00CC5F00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127238" w14:textId="77777777" w:rsidR="006F1D0C" w:rsidRDefault="006F1D0C" w:rsidP="00DF4FB9">
      <w:pPr>
        <w:spacing w:after="0" w:line="240" w:lineRule="auto"/>
      </w:pPr>
      <w:r>
        <w:separator/>
      </w:r>
    </w:p>
  </w:endnote>
  <w:endnote w:type="continuationSeparator" w:id="0">
    <w:p w14:paraId="7CDB56C7" w14:textId="77777777" w:rsidR="006F1D0C" w:rsidRDefault="006F1D0C" w:rsidP="00DF4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E0B6A5" w14:textId="77777777" w:rsidR="006F1D0C" w:rsidRDefault="006F1D0C" w:rsidP="00DF4FB9">
      <w:pPr>
        <w:spacing w:after="0" w:line="240" w:lineRule="auto"/>
      </w:pPr>
      <w:r>
        <w:separator/>
      </w:r>
    </w:p>
  </w:footnote>
  <w:footnote w:type="continuationSeparator" w:id="0">
    <w:p w14:paraId="3F1DC024" w14:textId="77777777" w:rsidR="006F1D0C" w:rsidRDefault="006F1D0C" w:rsidP="00DF4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FF89F" w14:textId="444EF6F5" w:rsidR="00DF4FB9" w:rsidRDefault="00DF4FB9" w:rsidP="00D7358D">
    <w:pPr>
      <w:pStyle w:val="Header"/>
      <w:tabs>
        <w:tab w:val="clear" w:pos="4513"/>
      </w:tabs>
      <w:jc w:val="right"/>
    </w:pPr>
  </w:p>
  <w:p w14:paraId="2EC1E765" w14:textId="61BC345A" w:rsidR="00DF4FB9" w:rsidRDefault="005957A3" w:rsidP="005957A3">
    <w:pPr>
      <w:pStyle w:val="Header"/>
      <w:tabs>
        <w:tab w:val="clear" w:pos="4513"/>
        <w:tab w:val="clear" w:pos="9026"/>
        <w:tab w:val="left" w:pos="1665"/>
      </w:tabs>
    </w:pPr>
    <w:r>
      <w:rPr>
        <w:noProof/>
        <w:lang w:eastAsia="en-AU"/>
      </w:rPr>
      <w:drawing>
        <wp:inline distT="0" distB="0" distL="0" distR="0" wp14:anchorId="0C315B95" wp14:editId="5C931268">
          <wp:extent cx="2331725" cy="716281"/>
          <wp:effectExtent l="0" t="0" r="0" b="7620"/>
          <wp:docPr id="1" name="Picture 1" descr="Australian Government Department of Education, Skills and Employ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pt Education, Skills and Employment_Inline_Rev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1725" cy="716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42CB073D" w14:textId="6A088306" w:rsidR="005957A3" w:rsidRDefault="005957A3" w:rsidP="005957A3">
    <w:pPr>
      <w:pStyle w:val="Header"/>
      <w:tabs>
        <w:tab w:val="clear" w:pos="4513"/>
        <w:tab w:val="clear" w:pos="9026"/>
        <w:tab w:val="left" w:pos="1665"/>
      </w:tabs>
    </w:pPr>
    <w:r w:rsidRPr="00A668BF">
      <w:rPr>
        <w:noProof/>
        <w:lang w:eastAsia="en-AU"/>
      </w:rPr>
      <w:drawing>
        <wp:anchor distT="0" distB="0" distL="114300" distR="114300" simplePos="0" relativeHeight="251659264" behindDoc="1" locked="1" layoutInCell="1" allowOverlap="1" wp14:anchorId="63975F1C" wp14:editId="615C86BE">
          <wp:simplePos x="0" y="0"/>
          <wp:positionH relativeFrom="page">
            <wp:align>center</wp:align>
          </wp:positionH>
          <wp:positionV relativeFrom="page">
            <wp:posOffset>-66675</wp:posOffset>
          </wp:positionV>
          <wp:extent cx="7592060" cy="1981200"/>
          <wp:effectExtent l="0" t="0" r="8890" b="0"/>
          <wp:wrapNone/>
          <wp:docPr id="7" name="Picture 7" descr="Decorativ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92060" cy="198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C7F3E6" w14:textId="2EE4A296" w:rsidR="005957A3" w:rsidRDefault="005957A3" w:rsidP="005957A3">
    <w:pPr>
      <w:pStyle w:val="Header"/>
      <w:tabs>
        <w:tab w:val="clear" w:pos="4513"/>
        <w:tab w:val="clear" w:pos="9026"/>
        <w:tab w:val="left" w:pos="1665"/>
      </w:tabs>
    </w:pPr>
  </w:p>
  <w:p w14:paraId="143E31C8" w14:textId="31087E9A" w:rsidR="005957A3" w:rsidRDefault="005957A3" w:rsidP="005957A3">
    <w:pPr>
      <w:pStyle w:val="Header"/>
      <w:tabs>
        <w:tab w:val="clear" w:pos="4513"/>
        <w:tab w:val="clear" w:pos="9026"/>
        <w:tab w:val="left" w:pos="1665"/>
      </w:tabs>
    </w:pPr>
  </w:p>
  <w:p w14:paraId="2DEDB596" w14:textId="135BF497" w:rsidR="005957A3" w:rsidRDefault="005957A3" w:rsidP="005957A3">
    <w:pPr>
      <w:pStyle w:val="Header"/>
      <w:tabs>
        <w:tab w:val="clear" w:pos="4513"/>
        <w:tab w:val="clear" w:pos="9026"/>
        <w:tab w:val="left" w:pos="16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922547"/>
    <w:multiLevelType w:val="hybridMultilevel"/>
    <w:tmpl w:val="7EF87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A184E"/>
    <w:multiLevelType w:val="hybridMultilevel"/>
    <w:tmpl w:val="297275AA"/>
    <w:lvl w:ilvl="0" w:tplc="0C09001B">
      <w:start w:val="1"/>
      <w:numFmt w:val="lowerRoman"/>
      <w:lvlText w:val="%1."/>
      <w:lvlJc w:val="right"/>
      <w:pPr>
        <w:ind w:left="770" w:hanging="360"/>
      </w:pPr>
    </w:lvl>
    <w:lvl w:ilvl="1" w:tplc="0C090019" w:tentative="1">
      <w:start w:val="1"/>
      <w:numFmt w:val="lowerLetter"/>
      <w:lvlText w:val="%2."/>
      <w:lvlJc w:val="left"/>
      <w:pPr>
        <w:ind w:left="1490" w:hanging="360"/>
      </w:pPr>
    </w:lvl>
    <w:lvl w:ilvl="2" w:tplc="0C09001B" w:tentative="1">
      <w:start w:val="1"/>
      <w:numFmt w:val="lowerRoman"/>
      <w:lvlText w:val="%3."/>
      <w:lvlJc w:val="right"/>
      <w:pPr>
        <w:ind w:left="2210" w:hanging="180"/>
      </w:pPr>
    </w:lvl>
    <w:lvl w:ilvl="3" w:tplc="0C09000F" w:tentative="1">
      <w:start w:val="1"/>
      <w:numFmt w:val="decimal"/>
      <w:lvlText w:val="%4."/>
      <w:lvlJc w:val="left"/>
      <w:pPr>
        <w:ind w:left="2930" w:hanging="360"/>
      </w:pPr>
    </w:lvl>
    <w:lvl w:ilvl="4" w:tplc="0C090019" w:tentative="1">
      <w:start w:val="1"/>
      <w:numFmt w:val="lowerLetter"/>
      <w:lvlText w:val="%5."/>
      <w:lvlJc w:val="left"/>
      <w:pPr>
        <w:ind w:left="3650" w:hanging="360"/>
      </w:pPr>
    </w:lvl>
    <w:lvl w:ilvl="5" w:tplc="0C09001B" w:tentative="1">
      <w:start w:val="1"/>
      <w:numFmt w:val="lowerRoman"/>
      <w:lvlText w:val="%6."/>
      <w:lvlJc w:val="right"/>
      <w:pPr>
        <w:ind w:left="4370" w:hanging="180"/>
      </w:pPr>
    </w:lvl>
    <w:lvl w:ilvl="6" w:tplc="0C09000F" w:tentative="1">
      <w:start w:val="1"/>
      <w:numFmt w:val="decimal"/>
      <w:lvlText w:val="%7."/>
      <w:lvlJc w:val="left"/>
      <w:pPr>
        <w:ind w:left="5090" w:hanging="360"/>
      </w:pPr>
    </w:lvl>
    <w:lvl w:ilvl="7" w:tplc="0C090019" w:tentative="1">
      <w:start w:val="1"/>
      <w:numFmt w:val="lowerLetter"/>
      <w:lvlText w:val="%8."/>
      <w:lvlJc w:val="left"/>
      <w:pPr>
        <w:ind w:left="5810" w:hanging="360"/>
      </w:pPr>
    </w:lvl>
    <w:lvl w:ilvl="8" w:tplc="0C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56107B93"/>
    <w:multiLevelType w:val="hybridMultilevel"/>
    <w:tmpl w:val="155836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C0E4D"/>
    <w:multiLevelType w:val="hybridMultilevel"/>
    <w:tmpl w:val="B9621BDC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69565096"/>
    <w:multiLevelType w:val="hybridMultilevel"/>
    <w:tmpl w:val="A7A2A3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61D41"/>
    <w:multiLevelType w:val="hybridMultilevel"/>
    <w:tmpl w:val="EB4EC634"/>
    <w:lvl w:ilvl="0" w:tplc="4D4CE9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D7F"/>
    <w:rsid w:val="0000780F"/>
    <w:rsid w:val="0001364E"/>
    <w:rsid w:val="00027FE7"/>
    <w:rsid w:val="000421EC"/>
    <w:rsid w:val="000715A9"/>
    <w:rsid w:val="000B26B3"/>
    <w:rsid w:val="000F3E32"/>
    <w:rsid w:val="001228D0"/>
    <w:rsid w:val="001341FA"/>
    <w:rsid w:val="001640DE"/>
    <w:rsid w:val="00167B69"/>
    <w:rsid w:val="001B6D48"/>
    <w:rsid w:val="001F61F2"/>
    <w:rsid w:val="00216361"/>
    <w:rsid w:val="00220BD2"/>
    <w:rsid w:val="00231E86"/>
    <w:rsid w:val="00236FDC"/>
    <w:rsid w:val="002A1FD5"/>
    <w:rsid w:val="002C3783"/>
    <w:rsid w:val="002E4ABA"/>
    <w:rsid w:val="0030572C"/>
    <w:rsid w:val="0034408A"/>
    <w:rsid w:val="00344B66"/>
    <w:rsid w:val="00383A7E"/>
    <w:rsid w:val="0039330F"/>
    <w:rsid w:val="0043456D"/>
    <w:rsid w:val="0044320E"/>
    <w:rsid w:val="00490442"/>
    <w:rsid w:val="004C4C27"/>
    <w:rsid w:val="004E3246"/>
    <w:rsid w:val="00514E2D"/>
    <w:rsid w:val="00523A64"/>
    <w:rsid w:val="0054326F"/>
    <w:rsid w:val="00557D7F"/>
    <w:rsid w:val="00570FF4"/>
    <w:rsid w:val="005957A3"/>
    <w:rsid w:val="00597800"/>
    <w:rsid w:val="005C72A5"/>
    <w:rsid w:val="006069FB"/>
    <w:rsid w:val="0061622D"/>
    <w:rsid w:val="00621D31"/>
    <w:rsid w:val="006549B3"/>
    <w:rsid w:val="00682961"/>
    <w:rsid w:val="006B65D8"/>
    <w:rsid w:val="006D4740"/>
    <w:rsid w:val="006F1D0C"/>
    <w:rsid w:val="00712A25"/>
    <w:rsid w:val="007770C8"/>
    <w:rsid w:val="00786E77"/>
    <w:rsid w:val="007F0366"/>
    <w:rsid w:val="00805931"/>
    <w:rsid w:val="00823B85"/>
    <w:rsid w:val="00841E07"/>
    <w:rsid w:val="008722F0"/>
    <w:rsid w:val="008762A6"/>
    <w:rsid w:val="00876CA3"/>
    <w:rsid w:val="00896F67"/>
    <w:rsid w:val="008A6EF7"/>
    <w:rsid w:val="0092744E"/>
    <w:rsid w:val="00932928"/>
    <w:rsid w:val="009432F7"/>
    <w:rsid w:val="00995BDF"/>
    <w:rsid w:val="009A2DC5"/>
    <w:rsid w:val="009A53D1"/>
    <w:rsid w:val="009C27E2"/>
    <w:rsid w:val="009D61BA"/>
    <w:rsid w:val="009D6C48"/>
    <w:rsid w:val="009F7E4B"/>
    <w:rsid w:val="00A01F11"/>
    <w:rsid w:val="00A11267"/>
    <w:rsid w:val="00A17C1A"/>
    <w:rsid w:val="00A316C6"/>
    <w:rsid w:val="00A57069"/>
    <w:rsid w:val="00AB4951"/>
    <w:rsid w:val="00AC4227"/>
    <w:rsid w:val="00AC5609"/>
    <w:rsid w:val="00AF2E2A"/>
    <w:rsid w:val="00B23458"/>
    <w:rsid w:val="00B5683A"/>
    <w:rsid w:val="00B76C93"/>
    <w:rsid w:val="00B92D6A"/>
    <w:rsid w:val="00BD59F6"/>
    <w:rsid w:val="00C33044"/>
    <w:rsid w:val="00C403BE"/>
    <w:rsid w:val="00C45033"/>
    <w:rsid w:val="00C45AD4"/>
    <w:rsid w:val="00C54301"/>
    <w:rsid w:val="00C61859"/>
    <w:rsid w:val="00C65748"/>
    <w:rsid w:val="00C76F99"/>
    <w:rsid w:val="00C77190"/>
    <w:rsid w:val="00C91FEE"/>
    <w:rsid w:val="00C930EA"/>
    <w:rsid w:val="00C936E2"/>
    <w:rsid w:val="00CC5F00"/>
    <w:rsid w:val="00CC7BD3"/>
    <w:rsid w:val="00CE3789"/>
    <w:rsid w:val="00CF31F2"/>
    <w:rsid w:val="00D236E1"/>
    <w:rsid w:val="00D45902"/>
    <w:rsid w:val="00D54299"/>
    <w:rsid w:val="00D7358D"/>
    <w:rsid w:val="00D73721"/>
    <w:rsid w:val="00DB7B4F"/>
    <w:rsid w:val="00DD5A46"/>
    <w:rsid w:val="00DF4FB9"/>
    <w:rsid w:val="00E11165"/>
    <w:rsid w:val="00E320F2"/>
    <w:rsid w:val="00E5543C"/>
    <w:rsid w:val="00E86A3D"/>
    <w:rsid w:val="00ED0229"/>
    <w:rsid w:val="00ED5917"/>
    <w:rsid w:val="00EE56DD"/>
    <w:rsid w:val="00EF25AC"/>
    <w:rsid w:val="00F120D8"/>
    <w:rsid w:val="00F16D8F"/>
    <w:rsid w:val="00F40211"/>
    <w:rsid w:val="00F84DAC"/>
    <w:rsid w:val="00F851CE"/>
    <w:rsid w:val="00FA4306"/>
    <w:rsid w:val="00FD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74A97FC1"/>
  <w15:chartTrackingRefBased/>
  <w15:docId w15:val="{567875FB-243F-44DB-9279-6AC64F24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456D"/>
    <w:pPr>
      <w:spacing w:after="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543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4301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430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301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ist Paragraph1,Recommendation,List Paragraph11,Content descriptions,NFP GP Bulleted List,FooterText,numbered,Paragraphe de liste1,Bulletr List Paragraph,列出段落,列出段落1,List Paragraph2,List Paragraph21,Listeafsnit1,Parágrafo da Lista1,リスト段落1"/>
    <w:basedOn w:val="Normal"/>
    <w:link w:val="ListParagraphChar"/>
    <w:uiPriority w:val="34"/>
    <w:qFormat/>
    <w:rsid w:val="00ED02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ED0229"/>
    <w:rPr>
      <w:color w:val="287BB3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BD3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BD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F4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FB9"/>
  </w:style>
  <w:style w:type="paragraph" w:styleId="Footer">
    <w:name w:val="footer"/>
    <w:basedOn w:val="Normal"/>
    <w:link w:val="FooterChar"/>
    <w:uiPriority w:val="99"/>
    <w:unhideWhenUsed/>
    <w:rsid w:val="00DF4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FB9"/>
  </w:style>
  <w:style w:type="character" w:customStyle="1" w:styleId="ListParagraphChar">
    <w:name w:val="List Paragraph Char"/>
    <w:aliases w:val="List Paragraph1 Char,Recommendation Char,List Paragraph11 Char,Content descriptions Char,NFP GP Bulleted List Char,FooterText Char,numbered Char,Paragraphe de liste1 Char,Bulletr List Paragraph Char,列出段落 Char,列出段落1 Char,リスト段落1 Char"/>
    <w:basedOn w:val="DefaultParagraphFont"/>
    <w:link w:val="ListParagraph"/>
    <w:uiPriority w:val="34"/>
    <w:qFormat/>
    <w:locked/>
    <w:rsid w:val="00523A64"/>
  </w:style>
  <w:style w:type="character" w:styleId="FollowedHyperlink">
    <w:name w:val="FollowedHyperlink"/>
    <w:basedOn w:val="DefaultParagraphFont"/>
    <w:uiPriority w:val="99"/>
    <w:semiHidden/>
    <w:unhideWhenUsed/>
    <w:rsid w:val="007F036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069F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6DD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B92D6A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3456D"/>
    <w:pPr>
      <w:spacing w:line="240" w:lineRule="auto"/>
      <w:jc w:val="center"/>
    </w:pPr>
    <w:rPr>
      <w:b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43456D"/>
    <w:rPr>
      <w:b/>
      <w:sz w:val="60"/>
      <w:szCs w:val="60"/>
    </w:rPr>
  </w:style>
  <w:style w:type="character" w:customStyle="1" w:styleId="Heading1Char">
    <w:name w:val="Heading 1 Char"/>
    <w:basedOn w:val="DefaultParagraphFont"/>
    <w:link w:val="Heading1"/>
    <w:uiPriority w:val="9"/>
    <w:rsid w:val="0043456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1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ese.gov.au/quality-schools-package/resources/looking-future-report-review-senior-secondary-pathways-work-further-education-and-training" TargetMode="External"/><Relationship Id="rId18" Type="http://schemas.openxmlformats.org/officeDocument/2006/relationships/hyperlink" Target="https://www.dese.gov.au/quality-schools-package/resources/perceptions-apprenticeships-behavioural-insights-evidence-review-february-2020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dese.gov.au/quality-schools-package/resources/optimising-senior-secondary-pathways-work-further-education-and-training-terms-reference" TargetMode="External"/><Relationship Id="rId17" Type="http://schemas.openxmlformats.org/officeDocument/2006/relationships/hyperlink" Target="https://www.dese.gov.au/quality-schools-package/resources/longitudinal-surveys-australian-youth-lsay-analysis-literature-review-official-and-grey-literatur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ese.gov.au/quality-schools-package/resources/longitudinal-surveys-australian-youth-lsay-analysis-supplementary-report-review-senior-secondar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ese.gov.au/quality-schools-package/national-school-reform-agreement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dese.gov.au/quality-schools-package/resources/longitudinal-surveys-australian-youth-lsay-analysis-literature-review-final-report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www.dese.gov.au/quality-schools-package/resources/australian-government-department-education-skills-and-employment-year13-regional-rural-living-surve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dese.gov.au/quality-schools-package/resources/looking-future-report-review-senior-secondary-pathways-work-further-education-and-trainin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DE5ABB72-DECD-4B5C-9263-B1CFFE8CB9D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D9AC0AD3CCFB7741BA027764213E13BD" ma:contentTypeVersion="" ma:contentTypeDescription="PDMS Document Site Content Type" ma:contentTypeScope="" ma:versionID="03d71980dd99d57c0f5e30eb4aa425b4">
  <xsd:schema xmlns:xsd="http://www.w3.org/2001/XMLSchema" xmlns:xs="http://www.w3.org/2001/XMLSchema" xmlns:p="http://schemas.microsoft.com/office/2006/metadata/properties" xmlns:ns2="DE5ABB72-DECD-4B5C-9263-B1CFFE8CB9DD" targetNamespace="http://schemas.microsoft.com/office/2006/metadata/properties" ma:root="true" ma:fieldsID="c29fdad7cd46336acd5c50d12e0ed530" ns2:_="">
    <xsd:import namespace="DE5ABB72-DECD-4B5C-9263-B1CFFE8CB9DD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ABB72-DECD-4B5C-9263-B1CFFE8CB9DD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040997-DB1B-4E22-873E-A64F3D9DEA78}">
  <ds:schemaRefs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  <ds:schemaRef ds:uri="DE5ABB72-DECD-4B5C-9263-B1CFFE8CB9DD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E741D53-F125-487F-964C-DA5975DC5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5ABB72-DECD-4B5C-9263-B1CFFE8CB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B712C8-91E9-4AD8-B0E4-428B606817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HOWDEN,Jacqueline</dc:creator>
  <cp:keywords>[SEC=OFFICIAL]</cp:keywords>
  <dc:description/>
  <cp:lastModifiedBy>BROAD,Jo</cp:lastModifiedBy>
  <cp:revision>24</cp:revision>
  <cp:lastPrinted>2021-06-24T05:02:00Z</cp:lastPrinted>
  <dcterms:created xsi:type="dcterms:W3CDTF">2021-06-15T03:53:00Z</dcterms:created>
  <dcterms:modified xsi:type="dcterms:W3CDTF">2021-06-24T05:04:00Z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0x010100266966F133664895A6EE3632470D45F500D9AC0AD3CCFB7741BA027764213E13BD</vt:lpwstr>
  </property>
  <property fmtid="{D5CDD505-2E9C-101B-9397-08002B2CF9AE}" pid="3" name="PM_ProtectiveMarkingImage_Header">
    <vt:lpwstr>C:\Program Files\Common Files\janusNET Shared\janusSEAL\Images\DocumentSlashBlue.png</vt:lpwstr>
  </property>
  <property fmtid="{D5CDD505-2E9C-101B-9397-08002B2CF9AE}" pid="4" name="PM_Caveats_Count">
    <vt:lpwstr>0</vt:lpwstr>
  </property>
  <property fmtid="{D5CDD505-2E9C-101B-9397-08002B2CF9AE}" pid="5" name="PM_DisplayValueSecClassificationWithQualifier">
    <vt:lpwstr>OFFICIAL</vt:lpwstr>
  </property>
  <property fmtid="{D5CDD505-2E9C-101B-9397-08002B2CF9AE}" pid="6" name="PM_Qualifier">
    <vt:lpwstr/>
  </property>
  <property fmtid="{D5CDD505-2E9C-101B-9397-08002B2CF9AE}" pid="7" name="PM_SecurityClassification">
    <vt:lpwstr>OFFICIAL</vt:lpwstr>
  </property>
  <property fmtid="{D5CDD505-2E9C-101B-9397-08002B2CF9AE}" pid="8" name="PM_InsertionValue">
    <vt:lpwstr>OFFICIAL</vt:lpwstr>
  </property>
  <property fmtid="{D5CDD505-2E9C-101B-9397-08002B2CF9AE}" pid="9" name="PM_Originating_FileId">
    <vt:lpwstr>E302932456704E3997058C7DFEB044F4</vt:lpwstr>
  </property>
  <property fmtid="{D5CDD505-2E9C-101B-9397-08002B2CF9AE}" pid="10" name="PM_ProtectiveMarkingValue_Footer">
    <vt:lpwstr>OFFICIAL</vt:lpwstr>
  </property>
  <property fmtid="{D5CDD505-2E9C-101B-9397-08002B2CF9AE}" pid="11" name="PM_Originator_Hash_SHA1">
    <vt:lpwstr>A8C5BEBCF58A40D512C0C65B430B9CE82A4D9FF6</vt:lpwstr>
  </property>
  <property fmtid="{D5CDD505-2E9C-101B-9397-08002B2CF9AE}" pid="12" name="PM_OriginationTimeStamp">
    <vt:lpwstr>2021-01-26T02:13:04Z</vt:lpwstr>
  </property>
  <property fmtid="{D5CDD505-2E9C-101B-9397-08002B2CF9AE}" pid="13" name="PM_ProtectiveMarkingValue_Header">
    <vt:lpwstr>OFFICIAL</vt:lpwstr>
  </property>
  <property fmtid="{D5CDD505-2E9C-101B-9397-08002B2CF9AE}" pid="14" name="PM_ProtectiveMarkingImage_Footer">
    <vt:lpwstr>C:\Program Files\Common Files\janusNET Shared\janusSEAL\Images\DocumentSlashBlue.png</vt:lpwstr>
  </property>
  <property fmtid="{D5CDD505-2E9C-101B-9397-08002B2CF9AE}" pid="15" name="PM_Namespace">
    <vt:lpwstr>gov.au</vt:lpwstr>
  </property>
  <property fmtid="{D5CDD505-2E9C-101B-9397-08002B2CF9AE}" pid="16" name="PM_Version">
    <vt:lpwstr>2018.4</vt:lpwstr>
  </property>
  <property fmtid="{D5CDD505-2E9C-101B-9397-08002B2CF9AE}" pid="17" name="PM_Note">
    <vt:lpwstr/>
  </property>
  <property fmtid="{D5CDD505-2E9C-101B-9397-08002B2CF9AE}" pid="18" name="PM_Markers">
    <vt:lpwstr/>
  </property>
  <property fmtid="{D5CDD505-2E9C-101B-9397-08002B2CF9AE}" pid="19" name="PM_Hash_Version">
    <vt:lpwstr>2018.0</vt:lpwstr>
  </property>
  <property fmtid="{D5CDD505-2E9C-101B-9397-08002B2CF9AE}" pid="20" name="PM_Hash_Salt_Prev">
    <vt:lpwstr>E5971D45C9BE23064F42938D322A499A</vt:lpwstr>
  </property>
  <property fmtid="{D5CDD505-2E9C-101B-9397-08002B2CF9AE}" pid="21" name="PM_Hash_Salt">
    <vt:lpwstr>F31D5571F3A2A08A53EE7E7C4BF97585</vt:lpwstr>
  </property>
  <property fmtid="{D5CDD505-2E9C-101B-9397-08002B2CF9AE}" pid="22" name="PM_Hash_SHA1">
    <vt:lpwstr>2FA6A019E6486504561491E8AE6D2ECED9AA7ADC</vt:lpwstr>
  </property>
  <property fmtid="{D5CDD505-2E9C-101B-9397-08002B2CF9AE}" pid="23" name="PM_SecurityClassification_Prev">
    <vt:lpwstr>OFFICIAL</vt:lpwstr>
  </property>
  <property fmtid="{D5CDD505-2E9C-101B-9397-08002B2CF9AE}" pid="24" name="PM_Qualifier_Prev">
    <vt:lpwstr/>
  </property>
</Properties>
</file>