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DD7F" w14:textId="1A0C7FED" w:rsidR="00380A59" w:rsidRPr="00AD043E" w:rsidRDefault="00380A59" w:rsidP="00AD043E">
      <w:pPr>
        <w:pStyle w:val="Title"/>
      </w:pPr>
      <w:r w:rsidRPr="006122BC">
        <w:t>Online Formative Assessment Initiative</w:t>
      </w:r>
    </w:p>
    <w:p w14:paraId="58D1EF3E" w14:textId="7E291F04" w:rsidR="000D70B8" w:rsidRDefault="000D70B8" w:rsidP="00380A59">
      <w:pPr>
        <w:rPr>
          <w:b/>
        </w:rPr>
        <w:sectPr w:rsidR="000D70B8" w:rsidSect="00647CD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E7F329" w14:textId="1BB2FCFE" w:rsidR="00380A59" w:rsidRPr="002838D5" w:rsidRDefault="00380A59" w:rsidP="00380A59">
      <w:pPr>
        <w:spacing w:after="80"/>
        <w:rPr>
          <w:b/>
          <w:sz w:val="20"/>
          <w:szCs w:val="20"/>
        </w:rPr>
        <w:sectPr w:rsidR="00380A59" w:rsidRPr="002838D5" w:rsidSect="00B76C9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68267C" w14:textId="77777777" w:rsidR="00380A59" w:rsidRPr="00AD043E" w:rsidRDefault="00380A59" w:rsidP="00AD043E">
      <w:pPr>
        <w:pStyle w:val="Heading1"/>
      </w:pPr>
      <w:r w:rsidRPr="006122BC">
        <w:t>About</w:t>
      </w:r>
    </w:p>
    <w:p w14:paraId="534B7A33" w14:textId="7F0CAB29" w:rsidR="00380A59" w:rsidRPr="006122BC" w:rsidRDefault="00380A59" w:rsidP="00367B90">
      <w:r w:rsidRPr="006122BC">
        <w:rPr>
          <w:lang w:val="en"/>
        </w:rPr>
        <w:t xml:space="preserve">The </w:t>
      </w:r>
      <w:hyperlink r:id="rId15" w:history="1">
        <w:r w:rsidRPr="006122BC">
          <w:rPr>
            <w:rStyle w:val="Hyperlink"/>
            <w:lang w:val="en"/>
          </w:rPr>
          <w:t>Online Formative Assessment Initiative</w:t>
        </w:r>
      </w:hyperlink>
      <w:r w:rsidRPr="006122BC">
        <w:rPr>
          <w:lang w:val="en"/>
        </w:rPr>
        <w:t xml:space="preserve"> combines two</w:t>
      </w:r>
      <w:r w:rsidRPr="006122BC">
        <w:t xml:space="preserve"> of the eight national policy initiatives in the </w:t>
      </w:r>
      <w:hyperlink r:id="rId16" w:history="1">
        <w:r w:rsidRPr="006122BC">
          <w:rPr>
            <w:rStyle w:val="Hyperlink"/>
          </w:rPr>
          <w:t>National School Reform Agreement</w:t>
        </w:r>
      </w:hyperlink>
      <w:r w:rsidRPr="006122BC">
        <w:t>, which</w:t>
      </w:r>
      <w:r w:rsidR="008126E2" w:rsidRPr="006122BC">
        <w:t xml:space="preserve"> will</w:t>
      </w:r>
      <w:r w:rsidRPr="006122BC">
        <w:t xml:space="preserve"> support</w:t>
      </w:r>
      <w:r w:rsidR="00367B90" w:rsidRPr="006122BC">
        <w:t xml:space="preserve"> students, student learning and student achievement</w:t>
      </w:r>
      <w:r w:rsidR="008126E2" w:rsidRPr="006122BC">
        <w:t xml:space="preserve"> across Australia</w:t>
      </w:r>
      <w:r w:rsidR="00367B90" w:rsidRPr="006122BC">
        <w:t xml:space="preserve">. </w:t>
      </w:r>
      <w:r w:rsidRPr="006122BC">
        <w:t xml:space="preserve"> </w:t>
      </w:r>
    </w:p>
    <w:p w14:paraId="119BE859" w14:textId="77777777" w:rsidR="00380A59" w:rsidRPr="006122BC" w:rsidRDefault="00380A59" w:rsidP="00D955AB">
      <w:pPr>
        <w:spacing w:after="0"/>
      </w:pPr>
      <w:r w:rsidRPr="006122BC">
        <w:rPr>
          <w:lang w:val="en"/>
        </w:rPr>
        <w:t xml:space="preserve">The initiative includes the development of learning progressions, online resources and professional learning for teachers to enhance </w:t>
      </w:r>
      <w:r w:rsidRPr="006122BC">
        <w:t>their assessment processes and to inform their future teaching. The initiative aims to provide teachers with the tools to:</w:t>
      </w:r>
    </w:p>
    <w:p w14:paraId="252D4E70" w14:textId="77777777" w:rsidR="00380A59" w:rsidRPr="006122BC" w:rsidRDefault="00380A59" w:rsidP="00380A59">
      <w:pPr>
        <w:pStyle w:val="ListParagraph"/>
        <w:numPr>
          <w:ilvl w:val="0"/>
          <w:numId w:val="4"/>
        </w:numPr>
        <w:rPr>
          <w:lang w:val="en"/>
        </w:rPr>
      </w:pPr>
      <w:r w:rsidRPr="006122BC">
        <w:t>efficiently and effectively identify where students are in their learning</w:t>
      </w:r>
    </w:p>
    <w:p w14:paraId="5626E9B1" w14:textId="77777777" w:rsidR="00380A59" w:rsidRPr="006122BC" w:rsidRDefault="00380A59" w:rsidP="00380A59">
      <w:pPr>
        <w:pStyle w:val="ListParagraph"/>
        <w:numPr>
          <w:ilvl w:val="0"/>
          <w:numId w:val="2"/>
        </w:numPr>
        <w:rPr>
          <w:lang w:val="en"/>
        </w:rPr>
      </w:pPr>
      <w:r w:rsidRPr="006122BC">
        <w:rPr>
          <w:lang w:val="en"/>
        </w:rPr>
        <w:t>make informed decisions about what to do next; and</w:t>
      </w:r>
    </w:p>
    <w:p w14:paraId="2DDFFE53" w14:textId="77777777" w:rsidR="00380A59" w:rsidRPr="006122BC" w:rsidRDefault="00380A59" w:rsidP="00380A59">
      <w:pPr>
        <w:pStyle w:val="ListParagraph"/>
        <w:numPr>
          <w:ilvl w:val="0"/>
          <w:numId w:val="2"/>
        </w:numPr>
        <w:rPr>
          <w:lang w:val="en"/>
        </w:rPr>
      </w:pPr>
      <w:r w:rsidRPr="006122BC">
        <w:rPr>
          <w:lang w:val="en"/>
        </w:rPr>
        <w:t xml:space="preserve">monitor student learning to continually drive progress over time. </w:t>
      </w:r>
    </w:p>
    <w:p w14:paraId="052C7386" w14:textId="77777777" w:rsidR="00380A59" w:rsidRPr="00AD043E" w:rsidRDefault="00380A59" w:rsidP="00AD043E">
      <w:pPr>
        <w:pStyle w:val="Heading1"/>
      </w:pPr>
      <w:r w:rsidRPr="006122BC">
        <w:t>Delivery</w:t>
      </w:r>
    </w:p>
    <w:p w14:paraId="27340218" w14:textId="77777777" w:rsidR="00AD043E" w:rsidRDefault="00380A59" w:rsidP="00197A40">
      <w:pPr>
        <w:spacing w:after="0"/>
      </w:pPr>
      <w:r w:rsidRPr="006122BC">
        <w:t xml:space="preserve">Under the governance of a project management board established by Education </w:t>
      </w:r>
      <w:r w:rsidR="00965513" w:rsidRPr="006122BC">
        <w:t>Ministers</w:t>
      </w:r>
      <w:r w:rsidRPr="006122BC">
        <w:t xml:space="preserve">, </w:t>
      </w:r>
      <w:r w:rsidRPr="006122BC">
        <w:rPr>
          <w:lang w:val="en"/>
        </w:rPr>
        <w:t xml:space="preserve">Australian Curriculum Assessment and Reporting Authority, Education Services Australia and the Australian Institute for Teachers and School Leadership delivered </w:t>
      </w:r>
      <w:r w:rsidRPr="006122BC">
        <w:t>the initial scoping work (the discovery phase)</w:t>
      </w:r>
      <w:r w:rsidR="00765177" w:rsidRPr="006122BC">
        <w:t xml:space="preserve"> </w:t>
      </w:r>
      <w:r w:rsidRPr="006122BC">
        <w:t>and is currently developing a fully scoped and tested set of design specifications (alpha phase)</w:t>
      </w:r>
      <w:r w:rsidRPr="006122BC">
        <w:rPr>
          <w:lang w:val="en"/>
        </w:rPr>
        <w:t xml:space="preserve"> </w:t>
      </w:r>
      <w:r w:rsidRPr="006122BC">
        <w:t>to inform the technical build.</w:t>
      </w:r>
    </w:p>
    <w:p w14:paraId="77D616DF" w14:textId="6AEAA0EA" w:rsidR="002838D5" w:rsidRPr="00AD043E" w:rsidRDefault="00AD043E" w:rsidP="00AD043E">
      <w:pPr>
        <w:pStyle w:val="Heading1"/>
        <w:rPr>
          <w:lang w:val="en"/>
        </w:rPr>
      </w:pPr>
      <w:r>
        <w:br w:type="column"/>
      </w:r>
      <w:r w:rsidR="00F300BC" w:rsidRPr="006122BC">
        <w:t>Project milestones</w:t>
      </w:r>
    </w:p>
    <w:p w14:paraId="4634892B" w14:textId="012EA392" w:rsidR="00380A59" w:rsidRPr="006122BC" w:rsidRDefault="00380A59" w:rsidP="00380A59">
      <w:pPr>
        <w:spacing w:after="80"/>
        <w:rPr>
          <w:lang w:val="en"/>
        </w:rPr>
      </w:pPr>
      <w:r w:rsidRPr="006122BC">
        <w:rPr>
          <w:lang w:val="en"/>
        </w:rPr>
        <w:t>The discovery phase was completed in December 2019. It involved three areas of work: researching learning progressions and aligned assessments; engagement with teachers to understand what they need and how they want to be able to work; research into professional learning to support successful implementation of new practices. The discovery phase’s user-</w:t>
      </w:r>
      <w:r w:rsidR="00765177" w:rsidRPr="006122BC">
        <w:rPr>
          <w:lang w:val="en"/>
        </w:rPr>
        <w:t>centered</w:t>
      </w:r>
      <w:r w:rsidRPr="006122BC">
        <w:rPr>
          <w:lang w:val="en"/>
        </w:rPr>
        <w:t xml:space="preserve"> design approach is guiding the alpha phase.  </w:t>
      </w:r>
    </w:p>
    <w:p w14:paraId="687F0465" w14:textId="0FE88A5D" w:rsidR="00380A59" w:rsidRPr="006122BC" w:rsidRDefault="00380A59" w:rsidP="00380A59">
      <w:pPr>
        <w:spacing w:after="80"/>
        <w:rPr>
          <w:lang w:val="en"/>
        </w:rPr>
      </w:pPr>
      <w:r w:rsidRPr="006122BC">
        <w:rPr>
          <w:lang w:val="en"/>
        </w:rPr>
        <w:t xml:space="preserve">The </w:t>
      </w:r>
      <w:r w:rsidR="00EC60C4" w:rsidRPr="006122BC">
        <w:rPr>
          <w:lang w:val="en"/>
        </w:rPr>
        <w:t>a</w:t>
      </w:r>
      <w:r w:rsidRPr="006122BC">
        <w:rPr>
          <w:lang w:val="en"/>
        </w:rPr>
        <w:t>lpha phase is being undertaken throughout 2020</w:t>
      </w:r>
      <w:r w:rsidR="00B564F1" w:rsidRPr="006122BC">
        <w:rPr>
          <w:lang w:val="en"/>
        </w:rPr>
        <w:t xml:space="preserve"> and early 2021</w:t>
      </w:r>
      <w:r w:rsidRPr="006122BC">
        <w:rPr>
          <w:lang w:val="en"/>
        </w:rPr>
        <w:t xml:space="preserve"> and focuses on testing prototypes of digital products and professional learning </w:t>
      </w:r>
      <w:r w:rsidRPr="006122BC">
        <w:t>with teachers, school leaders, students, parents and carers.</w:t>
      </w:r>
      <w:r w:rsidRPr="006122BC" w:rsidDel="00102DD4">
        <w:rPr>
          <w:lang w:val="en"/>
        </w:rPr>
        <w:t xml:space="preserve"> </w:t>
      </w:r>
    </w:p>
    <w:p w14:paraId="6BD8855C" w14:textId="79612520" w:rsidR="00380A59" w:rsidRPr="006122BC" w:rsidRDefault="00380A59" w:rsidP="00D955AB">
      <w:pPr>
        <w:rPr>
          <w:lang w:val="en"/>
        </w:rPr>
      </w:pPr>
      <w:r w:rsidRPr="006122BC">
        <w:rPr>
          <w:lang w:val="en"/>
        </w:rPr>
        <w:t>It is</w:t>
      </w:r>
      <w:r w:rsidR="00E50EE2" w:rsidRPr="006122BC">
        <w:rPr>
          <w:lang w:val="en"/>
        </w:rPr>
        <w:t xml:space="preserve"> expected that Education Ministers</w:t>
      </w:r>
      <w:r w:rsidRPr="006122BC">
        <w:rPr>
          <w:lang w:val="en"/>
        </w:rPr>
        <w:t xml:space="preserve"> will consider the outcomes of the alpha phase and next steps for the initiative in 2021. </w:t>
      </w:r>
    </w:p>
    <w:p w14:paraId="6C80FF20" w14:textId="77777777" w:rsidR="00380A59" w:rsidRPr="006122BC" w:rsidRDefault="00380A59" w:rsidP="00380A59">
      <w:pPr>
        <w:spacing w:after="80"/>
        <w:rPr>
          <w:lang w:val="en"/>
        </w:rPr>
      </w:pPr>
      <w:r w:rsidRPr="006122BC">
        <w:rPr>
          <w:lang w:val="en"/>
        </w:rPr>
        <w:t xml:space="preserve">From 2022, the online resources, with associated professional learning, will be progressively rolled out across classrooms in Australia. </w:t>
      </w:r>
    </w:p>
    <w:p w14:paraId="3E48C6B3" w14:textId="77777777" w:rsidR="00380A59" w:rsidRPr="00AD043E" w:rsidRDefault="00380A59" w:rsidP="00AD043E">
      <w:pPr>
        <w:pStyle w:val="Heading1"/>
      </w:pPr>
      <w:r w:rsidRPr="006122BC">
        <w:t>Consultation</w:t>
      </w:r>
    </w:p>
    <w:p w14:paraId="08FBA62F" w14:textId="77777777" w:rsidR="00380A59" w:rsidRPr="006122BC" w:rsidRDefault="00380A59" w:rsidP="00380A59">
      <w:pPr>
        <w:spacing w:after="120"/>
      </w:pPr>
      <w:r w:rsidRPr="006122BC">
        <w:t>This initiative is being guided through consultation and engagement with teachers, school leaders, students, parents and carers, and other key stakeholders.</w:t>
      </w:r>
    </w:p>
    <w:p w14:paraId="392314CB" w14:textId="77777777" w:rsidR="00380A59" w:rsidRPr="00AD043E" w:rsidRDefault="00380A59" w:rsidP="00AD043E">
      <w:pPr>
        <w:pStyle w:val="Heading1"/>
      </w:pPr>
      <w:r w:rsidRPr="006122BC">
        <w:t>More information</w:t>
      </w:r>
    </w:p>
    <w:p w14:paraId="11E180AC" w14:textId="77777777" w:rsidR="00380A59" w:rsidRPr="006122BC" w:rsidRDefault="003E2D81" w:rsidP="00380A59">
      <w:pPr>
        <w:pStyle w:val="ListParagraph"/>
        <w:numPr>
          <w:ilvl w:val="0"/>
          <w:numId w:val="1"/>
        </w:numPr>
        <w:rPr>
          <w:rStyle w:val="Hyperlink"/>
        </w:rPr>
      </w:pPr>
      <w:hyperlink r:id="rId17" w:history="1">
        <w:r w:rsidR="00380A59" w:rsidRPr="006122BC">
          <w:rPr>
            <w:rStyle w:val="Hyperlink"/>
          </w:rPr>
          <w:t>www.lpofai.edu.au</w:t>
        </w:r>
      </w:hyperlink>
      <w:r w:rsidR="00380A59" w:rsidRPr="006122BC">
        <w:rPr>
          <w:rStyle w:val="Hyperlink"/>
        </w:rPr>
        <w:t xml:space="preserve"> </w:t>
      </w:r>
    </w:p>
    <w:p w14:paraId="70CCDF3F" w14:textId="24E65736" w:rsidR="00D955AB" w:rsidRPr="00D955AB" w:rsidRDefault="003E2D81" w:rsidP="00D955AB">
      <w:pPr>
        <w:pStyle w:val="ListParagraph"/>
        <w:numPr>
          <w:ilvl w:val="0"/>
          <w:numId w:val="1"/>
        </w:numPr>
        <w:rPr>
          <w:rStyle w:val="Hyperlink"/>
        </w:rPr>
        <w:sectPr w:rsidR="00D955AB" w:rsidRPr="00D955AB" w:rsidSect="00926212">
          <w:type w:val="continuous"/>
          <w:pgSz w:w="11906" w:h="16838"/>
          <w:pgMar w:top="1440" w:right="1440" w:bottom="284" w:left="1440" w:header="708" w:footer="708" w:gutter="0"/>
          <w:cols w:num="2" w:space="708"/>
          <w:titlePg/>
          <w:docGrid w:linePitch="360"/>
        </w:sectPr>
      </w:pPr>
      <w:hyperlink r:id="rId18" w:history="1">
        <w:r w:rsidR="00D955AB" w:rsidRPr="00B7729A">
          <w:rPr>
            <w:rStyle w:val="Hyperlink"/>
          </w:rPr>
          <w:t>www.dese.gov.au/quality-schools-package/national-school-reform-agreement</w:t>
        </w:r>
      </w:hyperlink>
    </w:p>
    <w:p w14:paraId="5D5AE85C" w14:textId="3B7DA79F" w:rsidR="005D73E9" w:rsidRPr="003402B6" w:rsidRDefault="003E2D81" w:rsidP="00197A40">
      <w:pPr>
        <w:tabs>
          <w:tab w:val="left" w:pos="8846"/>
        </w:tabs>
      </w:pPr>
    </w:p>
    <w:sectPr w:rsidR="005D73E9" w:rsidRPr="003402B6" w:rsidSect="00CC5F00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B197B" w14:textId="77777777" w:rsidR="00045C6D" w:rsidRDefault="00045C6D">
      <w:pPr>
        <w:spacing w:after="0" w:line="240" w:lineRule="auto"/>
      </w:pPr>
      <w:r>
        <w:separator/>
      </w:r>
    </w:p>
  </w:endnote>
  <w:endnote w:type="continuationSeparator" w:id="0">
    <w:p w14:paraId="720B9050" w14:textId="77777777" w:rsidR="00045C6D" w:rsidRDefault="0004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DF5E0" w14:textId="735EAC46" w:rsidR="005B3A67" w:rsidRDefault="003E2D81" w:rsidP="00197A4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F591A" w14:textId="224F655C" w:rsidR="001806A9" w:rsidRDefault="00B564F1" w:rsidP="001806A9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5AF051F0" wp14:editId="4E96F7D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4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AE82A0" w14:textId="69B8B840" w:rsidR="00B564F1" w:rsidRPr="00087E55" w:rsidRDefault="00087E55" w:rsidP="00087E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3E2D8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051F0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7" type="#_x0000_t202" style="position:absolute;margin-left:0;margin-top:0;width:70.25pt;height:30.6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" o:allowincell="f" filled="f" stroked="f" strokeweight=".5pt">
              <v:textbox style="mso-fit-shape-to-text:t">
                <w:txbxContent>
                  <w:p w14:paraId="0FAE82A0" w14:textId="69B8B840" w:rsidR="00B564F1" w:rsidRPr="00087E55" w:rsidRDefault="00087E55" w:rsidP="00087E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3E2D8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20A1A6E" w14:textId="77777777" w:rsidR="001806A9" w:rsidRPr="00344B66" w:rsidRDefault="00380A59" w:rsidP="001806A9">
    <w:pPr>
      <w:rPr>
        <w:i/>
        <w:sz w:val="18"/>
        <w:szCs w:val="18"/>
      </w:rPr>
    </w:pPr>
    <w:r w:rsidRPr="00344B66">
      <w:rPr>
        <w:i/>
        <w:sz w:val="18"/>
        <w:szCs w:val="18"/>
      </w:rPr>
      <w:t xml:space="preserve">* National policy initiatives Ai and Aii are being jointly progressed </w:t>
    </w:r>
  </w:p>
  <w:p w14:paraId="28A4BB97" w14:textId="77777777" w:rsidR="005B3A67" w:rsidRDefault="003E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895C0" w14:textId="77777777" w:rsidR="00045C6D" w:rsidRDefault="00045C6D">
      <w:pPr>
        <w:spacing w:after="0" w:line="240" w:lineRule="auto"/>
      </w:pPr>
      <w:r>
        <w:separator/>
      </w:r>
    </w:p>
  </w:footnote>
  <w:footnote w:type="continuationSeparator" w:id="0">
    <w:p w14:paraId="79092F5D" w14:textId="77777777" w:rsidR="00045C6D" w:rsidRDefault="0004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9D80" w14:textId="3A74B3BB" w:rsidR="00647CD5" w:rsidRDefault="00252B87" w:rsidP="00252B87">
    <w:pPr>
      <w:pStyle w:val="Header"/>
      <w:tabs>
        <w:tab w:val="clear" w:pos="4513"/>
      </w:tabs>
      <w:rPr>
        <w:noProof/>
      </w:rPr>
    </w:pPr>
    <w:r w:rsidRPr="00252B87">
      <w:rPr>
        <w:rFonts w:ascii="Calibri" w:eastAsia="Calibri" w:hAnsi="Calibri" w:cs="Arial"/>
        <w:noProof/>
        <w:lang w:eastAsia="en-AU"/>
      </w:rPr>
      <w:drawing>
        <wp:inline distT="0" distB="0" distL="0" distR="0" wp14:anchorId="78D4BE4F" wp14:editId="2A1FDDDC">
          <wp:extent cx="2331725" cy="716281"/>
          <wp:effectExtent l="0" t="0" r="0" b="7620"/>
          <wp:docPr id="8" name="Picture 8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Education, Skills and Employment_Inline_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1725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CD5" w:rsidRPr="00A668BF"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3B253D57" wp14:editId="1F0CB34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060" cy="2166620"/>
          <wp:effectExtent l="0" t="0" r="8890" b="5080"/>
          <wp:wrapNone/>
          <wp:docPr id="7" name="Picture 7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216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E9C74" w14:textId="7A82D221" w:rsidR="00647CD5" w:rsidRDefault="00647CD5" w:rsidP="00D7358D">
    <w:pPr>
      <w:pStyle w:val="Header"/>
      <w:tabs>
        <w:tab w:val="clear" w:pos="4513"/>
      </w:tabs>
      <w:jc w:val="right"/>
      <w:rPr>
        <w:noProof/>
      </w:rPr>
    </w:pPr>
  </w:p>
  <w:p w14:paraId="4CEEAAAB" w14:textId="77777777" w:rsidR="00647CD5" w:rsidRDefault="00647CD5" w:rsidP="00D7358D">
    <w:pPr>
      <w:pStyle w:val="Header"/>
      <w:tabs>
        <w:tab w:val="clear" w:pos="4513"/>
      </w:tabs>
      <w:jc w:val="right"/>
      <w:rPr>
        <w:noProof/>
      </w:rPr>
    </w:pPr>
  </w:p>
  <w:p w14:paraId="1EC22125" w14:textId="77777777" w:rsidR="00647CD5" w:rsidRDefault="00647CD5" w:rsidP="00D7358D">
    <w:pPr>
      <w:pStyle w:val="Header"/>
      <w:tabs>
        <w:tab w:val="clear" w:pos="4513"/>
      </w:tabs>
      <w:jc w:val="right"/>
      <w:rPr>
        <w:noProof/>
      </w:rPr>
    </w:pPr>
  </w:p>
  <w:p w14:paraId="47D49321" w14:textId="3B55D9B7" w:rsidR="00DF4FB9" w:rsidRDefault="003E2D81" w:rsidP="00D7358D">
    <w:pPr>
      <w:pStyle w:val="Header"/>
      <w:tabs>
        <w:tab w:val="clear" w:pos="4513"/>
      </w:tabs>
      <w:jc w:val="right"/>
    </w:pPr>
  </w:p>
  <w:p w14:paraId="411D3FA4" w14:textId="55012FF0" w:rsidR="00DF4FB9" w:rsidRDefault="003E2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949D" w14:textId="40F474EC" w:rsidR="00B564F1" w:rsidRDefault="00B564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D365414" wp14:editId="334A32C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3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748EF" w14:textId="7D308214" w:rsidR="00B564F1" w:rsidRPr="00087E55" w:rsidRDefault="00087E55" w:rsidP="00087E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3E2D8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65414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6" type="#_x0000_t202" style="position:absolute;margin-left:0;margin-top:0;width:70.25pt;height:30.6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" o:allowincell="f" filled="f" stroked="f" strokeweight=".5pt">
              <v:textbox style="mso-fit-shape-to-text:t">
                <w:txbxContent>
                  <w:p w14:paraId="542748EF" w14:textId="7D308214" w:rsidR="00B564F1" w:rsidRPr="00087E55" w:rsidRDefault="00087E55" w:rsidP="00087E5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3E2D8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5BE1"/>
    <w:multiLevelType w:val="hybridMultilevel"/>
    <w:tmpl w:val="44D4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2547"/>
    <w:multiLevelType w:val="hybridMultilevel"/>
    <w:tmpl w:val="7EF8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65096"/>
    <w:multiLevelType w:val="hybridMultilevel"/>
    <w:tmpl w:val="A7A2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61D41"/>
    <w:multiLevelType w:val="hybridMultilevel"/>
    <w:tmpl w:val="9D3A4792"/>
    <w:lvl w:ilvl="0" w:tplc="01406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59"/>
    <w:rsid w:val="00021687"/>
    <w:rsid w:val="00045C6D"/>
    <w:rsid w:val="00087E55"/>
    <w:rsid w:val="000D70B8"/>
    <w:rsid w:val="00197A40"/>
    <w:rsid w:val="001B73D6"/>
    <w:rsid w:val="00201249"/>
    <w:rsid w:val="00210C55"/>
    <w:rsid w:val="00246D42"/>
    <w:rsid w:val="00252B87"/>
    <w:rsid w:val="002838D5"/>
    <w:rsid w:val="00302516"/>
    <w:rsid w:val="003402B6"/>
    <w:rsid w:val="00361E68"/>
    <w:rsid w:val="00367B90"/>
    <w:rsid w:val="00380A59"/>
    <w:rsid w:val="003E2D81"/>
    <w:rsid w:val="004719E2"/>
    <w:rsid w:val="00483C38"/>
    <w:rsid w:val="005907CA"/>
    <w:rsid w:val="005939C5"/>
    <w:rsid w:val="005A33B0"/>
    <w:rsid w:val="005C375A"/>
    <w:rsid w:val="006122BC"/>
    <w:rsid w:val="00647CD5"/>
    <w:rsid w:val="006654DF"/>
    <w:rsid w:val="0067172F"/>
    <w:rsid w:val="00732A19"/>
    <w:rsid w:val="00765177"/>
    <w:rsid w:val="008126E2"/>
    <w:rsid w:val="008E0224"/>
    <w:rsid w:val="00951CB9"/>
    <w:rsid w:val="00965513"/>
    <w:rsid w:val="00AA4692"/>
    <w:rsid w:val="00AD043E"/>
    <w:rsid w:val="00B564F1"/>
    <w:rsid w:val="00D955AB"/>
    <w:rsid w:val="00E3079A"/>
    <w:rsid w:val="00E50EE2"/>
    <w:rsid w:val="00EC04E5"/>
    <w:rsid w:val="00EC60C4"/>
    <w:rsid w:val="00EF7962"/>
    <w:rsid w:val="00F21BDD"/>
    <w:rsid w:val="00F300BC"/>
    <w:rsid w:val="00F91C36"/>
    <w:rsid w:val="00FB2009"/>
    <w:rsid w:val="00FB3193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F587E8"/>
  <w15:chartTrackingRefBased/>
  <w15:docId w15:val="{74736B1E-1A3F-4790-BA97-60E119D1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59"/>
  </w:style>
  <w:style w:type="paragraph" w:styleId="Heading1">
    <w:name w:val="heading 1"/>
    <w:basedOn w:val="Normal"/>
    <w:next w:val="Normal"/>
    <w:link w:val="Heading1Char"/>
    <w:uiPriority w:val="9"/>
    <w:qFormat/>
    <w:rsid w:val="00AD043E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A5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A59"/>
    <w:rPr>
      <w:sz w:val="20"/>
      <w:szCs w:val="20"/>
    </w:rPr>
  </w:style>
  <w:style w:type="paragraph" w:styleId="ListParagraph">
    <w:name w:val="List Paragraph"/>
    <w:aliases w:val="List Paragraph1,Recommendation,List Paragraph11,Content descriptions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380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80A59"/>
    <w:rPr>
      <w:color w:val="287BB3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59"/>
  </w:style>
  <w:style w:type="paragraph" w:styleId="Footer">
    <w:name w:val="footer"/>
    <w:basedOn w:val="Normal"/>
    <w:link w:val="FooterChar"/>
    <w:uiPriority w:val="99"/>
    <w:unhideWhenUsed/>
    <w:rsid w:val="0038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59"/>
  </w:style>
  <w:style w:type="character" w:customStyle="1" w:styleId="ListParagraphChar">
    <w:name w:val="List Paragraph Char"/>
    <w:aliases w:val="List Paragraph1 Char,Recommendation Char,List Paragraph11 Char,Content descriptions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380A59"/>
  </w:style>
  <w:style w:type="paragraph" w:styleId="BalloonText">
    <w:name w:val="Balloon Text"/>
    <w:basedOn w:val="Normal"/>
    <w:link w:val="BalloonTextChar"/>
    <w:uiPriority w:val="99"/>
    <w:semiHidden/>
    <w:unhideWhenUsed/>
    <w:rsid w:val="0038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5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72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72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043E"/>
    <w:pPr>
      <w:spacing w:line="240" w:lineRule="auto"/>
      <w:jc w:val="center"/>
    </w:pPr>
    <w:rPr>
      <w:b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D043E"/>
    <w:rPr>
      <w:b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AD043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dese.gov.au/quality-schools-package/national-school-reform-agre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lpofai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local_SS3398/INetCache/Content.Outlook/VYQNZHPO/&#8226;%09www.dese.gov.au/quality-schools-package/national-school-reform-agree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pofai.edu.a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9AC0AD3CCFB7741BA027764213E13BD" ma:contentTypeVersion="" ma:contentTypeDescription="PDMS Document Site Content Type" ma:contentTypeScope="" ma:versionID="03d71980dd99d57c0f5e30eb4aa425b4">
  <xsd:schema xmlns:xsd="http://www.w3.org/2001/XMLSchema" xmlns:xs="http://www.w3.org/2001/XMLSchema" xmlns:p="http://schemas.microsoft.com/office/2006/metadata/properties" xmlns:ns2="DE5ABB72-DECD-4B5C-9263-B1CFFE8CB9DD" targetNamespace="http://schemas.microsoft.com/office/2006/metadata/properties" ma:root="true" ma:fieldsID="c29fdad7cd46336acd5c50d12e0ed530" ns2:_="">
    <xsd:import namespace="DE5ABB72-DECD-4B5C-9263-B1CFFE8CB9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ABB72-DECD-4B5C-9263-B1CFFE8CB9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E5ABB72-DECD-4B5C-9263-B1CFFE8CB9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6FB15-9E32-4A6B-91DF-6D15E0FA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ABB72-DECD-4B5C-9263-B1CFFE8C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06858-435E-4114-A03D-B1CC4289C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211A4-271A-4C6F-8F31-FABA53442099}">
  <ds:schemaRefs>
    <ds:schemaRef ds:uri="http://schemas.microsoft.com/office/2006/documentManagement/types"/>
    <ds:schemaRef ds:uri="DE5ABB72-DECD-4B5C-9263-B1CFFE8CB9DD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6789C3-655A-4D78-8090-75523947E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PREVEDELLO,Natalie</dc:creator>
  <cp:keywords>[SEC=OFFICIAL]</cp:keywords>
  <dc:description/>
  <cp:lastModifiedBy>Natalie</cp:lastModifiedBy>
  <cp:revision>4</cp:revision>
  <cp:lastPrinted>2021-05-06T23:13:00Z</cp:lastPrinted>
  <dcterms:created xsi:type="dcterms:W3CDTF">2021-05-03T04:27:00Z</dcterms:created>
  <dcterms:modified xsi:type="dcterms:W3CDTF">2021-05-06T23:13:00Z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7228A636F35E4097B17F275DE22AA5BC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A8C5BEBCF58A40D512C0C65B430B9CE82A4D9FF6</vt:lpwstr>
  </property>
  <property fmtid="{D5CDD505-2E9C-101B-9397-08002B2CF9AE}" pid="11" name="PM_OriginationTimeStamp">
    <vt:lpwstr>2021-01-26T02:07:18Z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7EDB73F2C04EA0DC39D8DF333C81EB80</vt:lpwstr>
  </property>
  <property fmtid="{D5CDD505-2E9C-101B-9397-08002B2CF9AE}" pid="20" name="PM_Hash_Salt">
    <vt:lpwstr>BE13484A12722C5AA49A22169960AFFC</vt:lpwstr>
  </property>
  <property fmtid="{D5CDD505-2E9C-101B-9397-08002B2CF9AE}" pid="21" name="PM_Hash_SHA1">
    <vt:lpwstr>989676E810CE8C2A736D7523CB49A013AC8585DE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0x010100266966F133664895A6EE3632470D45F500D9AC0AD3CCFB7741BA027764213E13BD</vt:lpwstr>
  </property>
</Properties>
</file>