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9B7D" w14:textId="16D8DA78" w:rsidR="00C40102" w:rsidRDefault="00F36521" w:rsidP="00F36521">
      <w:pPr>
        <w:ind w:left="709"/>
      </w:pPr>
      <w:r>
        <w:rPr>
          <w:noProof/>
        </w:rPr>
        <w:drawing>
          <wp:anchor distT="0" distB="0" distL="114300" distR="114300" simplePos="0" relativeHeight="251648000" behindDoc="1" locked="0" layoutInCell="1" allowOverlap="1" wp14:anchorId="501964F7" wp14:editId="798D9BE1">
            <wp:simplePos x="0" y="0"/>
            <wp:positionH relativeFrom="column">
              <wp:posOffset>13126</wp:posOffset>
            </wp:positionH>
            <wp:positionV relativeFrom="page">
              <wp:posOffset>450178</wp:posOffset>
            </wp:positionV>
            <wp:extent cx="2331720" cy="716280"/>
            <wp:effectExtent l="0" t="0" r="0" b="7620"/>
            <wp:wrapSquare wrapText="bothSides"/>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1"/>
                    <a:stretch>
                      <a:fillRect/>
                    </a:stretch>
                  </pic:blipFill>
                  <pic:spPr>
                    <a:xfrm>
                      <a:off x="0" y="0"/>
                      <a:ext cx="2331720" cy="716280"/>
                    </a:xfrm>
                    <a:prstGeom prst="rect">
                      <a:avLst/>
                    </a:prstGeom>
                  </pic:spPr>
                </pic:pic>
              </a:graphicData>
            </a:graphic>
          </wp:anchor>
        </w:drawing>
      </w:r>
      <w:r w:rsidR="00C60222" w:rsidRPr="00A668BF">
        <w:rPr>
          <w:noProof/>
        </w:rPr>
        <w:drawing>
          <wp:anchor distT="0" distB="0" distL="114300" distR="114300" simplePos="0" relativeHeight="251645952" behindDoc="1" locked="1" layoutInCell="1" allowOverlap="1" wp14:anchorId="10DBBFDF" wp14:editId="48A207FD">
            <wp:simplePos x="0" y="0"/>
            <wp:positionH relativeFrom="column">
              <wp:posOffset>-981075</wp:posOffset>
            </wp:positionH>
            <wp:positionV relativeFrom="page">
              <wp:posOffset>-25400</wp:posOffset>
            </wp:positionV>
            <wp:extent cx="7592060" cy="216662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tretch>
                      <a:fillRect/>
                    </a:stretch>
                  </pic:blipFill>
                  <pic:spPr bwMode="auto">
                    <a:xfrm>
                      <a:off x="0" y="0"/>
                      <a:ext cx="759206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1C493" w14:textId="77777777" w:rsidR="00F36521" w:rsidRDefault="00F36521" w:rsidP="00610A38">
      <w:pPr>
        <w:pStyle w:val="Title"/>
      </w:pPr>
    </w:p>
    <w:p w14:paraId="794B220D" w14:textId="420FB223" w:rsidR="002B1CE5" w:rsidRPr="00A668BF" w:rsidRDefault="00704243" w:rsidP="00610A38">
      <w:pPr>
        <w:pStyle w:val="Title"/>
      </w:pPr>
      <w:r>
        <w:t xml:space="preserve">Connected, Creative, Caring: </w:t>
      </w:r>
      <w:r w:rsidR="006934E8">
        <w:t xml:space="preserve">Australian Strategy for International Education 2021-2030 </w:t>
      </w:r>
      <w:r w:rsidR="00C40102">
        <w:br/>
      </w:r>
    </w:p>
    <w:p w14:paraId="52664907" w14:textId="4B6B400D" w:rsidR="00C40102" w:rsidRDefault="00383697" w:rsidP="002B1CE5">
      <w:pPr>
        <w:pStyle w:val="Subtitle"/>
      </w:pPr>
      <w:r>
        <w:t xml:space="preserve">Consultation </w:t>
      </w:r>
      <w:r w:rsidR="006934E8">
        <w:t>Paper</w:t>
      </w:r>
    </w:p>
    <w:p w14:paraId="6C851EFE" w14:textId="7D89367D" w:rsidR="007025C2" w:rsidRPr="00BF20F6" w:rsidRDefault="007025C2" w:rsidP="00180C29">
      <w:pPr>
        <w:rPr>
          <w:sz w:val="28"/>
          <w:szCs w:val="28"/>
        </w:rPr>
      </w:pPr>
      <w:r w:rsidRPr="00BF20F6">
        <w:rPr>
          <w:sz w:val="28"/>
          <w:szCs w:val="28"/>
        </w:rPr>
        <w:t>March 2021</w:t>
      </w:r>
    </w:p>
    <w:p w14:paraId="5E3B3C83" w14:textId="77777777" w:rsidR="00C40102" w:rsidRDefault="00C40102">
      <w:pPr>
        <w:spacing w:after="160" w:line="259" w:lineRule="auto"/>
        <w:rPr>
          <w:rFonts w:ascii="Calibri" w:eastAsiaTheme="minorEastAsia" w:hAnsi="Calibri"/>
          <w:spacing w:val="15"/>
          <w:sz w:val="40"/>
        </w:rPr>
      </w:pPr>
      <w:r>
        <w:br w:type="page"/>
      </w:r>
    </w:p>
    <w:sdt>
      <w:sdtPr>
        <w:rPr>
          <w:rFonts w:asciiTheme="minorHAnsi" w:eastAsiaTheme="minorHAnsi" w:hAnsiTheme="minorHAnsi" w:cstheme="minorBidi"/>
          <w:b w:val="0"/>
          <w:color w:val="auto"/>
          <w:sz w:val="22"/>
          <w:szCs w:val="22"/>
        </w:rPr>
        <w:id w:val="1250778730"/>
        <w:docPartObj>
          <w:docPartGallery w:val="Table of Contents"/>
          <w:docPartUnique/>
        </w:docPartObj>
      </w:sdtPr>
      <w:sdtEndPr>
        <w:rPr>
          <w:bCs/>
          <w:noProof/>
        </w:rPr>
      </w:sdtEndPr>
      <w:sdtContent>
        <w:p w14:paraId="674CFFE7" w14:textId="79785CBA" w:rsidR="00617914" w:rsidRDefault="00617914">
          <w:pPr>
            <w:pStyle w:val="TOCHeading"/>
          </w:pPr>
          <w:r>
            <w:t>Contents</w:t>
          </w:r>
        </w:p>
        <w:p w14:paraId="24B0E398" w14:textId="456E2495" w:rsidR="005630EF" w:rsidRDefault="00C40102">
          <w:pPr>
            <w:pStyle w:val="TOC1"/>
            <w:tabs>
              <w:tab w:val="right" w:leader="dot" w:pos="9016"/>
            </w:tabs>
            <w:rPr>
              <w:rFonts w:eastAsiaTheme="minorEastAsia"/>
              <w:b w:val="0"/>
              <w:noProof/>
              <w:lang w:eastAsia="en-AU"/>
            </w:rPr>
          </w:pPr>
          <w:r>
            <w:fldChar w:fldCharType="begin"/>
          </w:r>
          <w:r>
            <w:instrText xml:space="preserve"> TOC \o "1-2" \h \z \u </w:instrText>
          </w:r>
          <w:r>
            <w:fldChar w:fldCharType="separate"/>
          </w:r>
          <w:hyperlink w:anchor="_Toc67923847" w:history="1">
            <w:r w:rsidR="005630EF" w:rsidRPr="002C7774">
              <w:rPr>
                <w:rStyle w:val="Hyperlink"/>
                <w:noProof/>
              </w:rPr>
              <w:t>Introduction</w:t>
            </w:r>
            <w:r w:rsidR="005630EF">
              <w:rPr>
                <w:noProof/>
                <w:webHidden/>
              </w:rPr>
              <w:tab/>
            </w:r>
            <w:r w:rsidR="005630EF">
              <w:rPr>
                <w:noProof/>
                <w:webHidden/>
              </w:rPr>
              <w:fldChar w:fldCharType="begin"/>
            </w:r>
            <w:r w:rsidR="005630EF">
              <w:rPr>
                <w:noProof/>
                <w:webHidden/>
              </w:rPr>
              <w:instrText xml:space="preserve"> PAGEREF _Toc67923847 \h </w:instrText>
            </w:r>
            <w:r w:rsidR="005630EF">
              <w:rPr>
                <w:noProof/>
                <w:webHidden/>
              </w:rPr>
            </w:r>
            <w:r w:rsidR="005630EF">
              <w:rPr>
                <w:noProof/>
                <w:webHidden/>
              </w:rPr>
              <w:fldChar w:fldCharType="separate"/>
            </w:r>
            <w:r w:rsidR="000709A1">
              <w:rPr>
                <w:noProof/>
                <w:webHidden/>
              </w:rPr>
              <w:t>4</w:t>
            </w:r>
            <w:r w:rsidR="005630EF">
              <w:rPr>
                <w:noProof/>
                <w:webHidden/>
              </w:rPr>
              <w:fldChar w:fldCharType="end"/>
            </w:r>
          </w:hyperlink>
        </w:p>
        <w:p w14:paraId="3117FC09" w14:textId="75ECEADA" w:rsidR="005630EF" w:rsidRDefault="000709A1">
          <w:pPr>
            <w:pStyle w:val="TOC2"/>
            <w:tabs>
              <w:tab w:val="right" w:leader="dot" w:pos="9016"/>
            </w:tabs>
            <w:rPr>
              <w:rFonts w:eastAsiaTheme="minorEastAsia"/>
              <w:noProof/>
              <w:lang w:eastAsia="en-AU"/>
            </w:rPr>
          </w:pPr>
          <w:hyperlink w:anchor="_Toc67923848" w:history="1">
            <w:r w:rsidR="005630EF" w:rsidRPr="002C7774">
              <w:rPr>
                <w:rStyle w:val="Hyperlink"/>
                <w:noProof/>
              </w:rPr>
              <w:t>Our story</w:t>
            </w:r>
            <w:r w:rsidR="005630EF">
              <w:rPr>
                <w:noProof/>
                <w:webHidden/>
              </w:rPr>
              <w:tab/>
            </w:r>
            <w:r w:rsidR="005630EF">
              <w:rPr>
                <w:noProof/>
                <w:webHidden/>
              </w:rPr>
              <w:fldChar w:fldCharType="begin"/>
            </w:r>
            <w:r w:rsidR="005630EF">
              <w:rPr>
                <w:noProof/>
                <w:webHidden/>
              </w:rPr>
              <w:instrText xml:space="preserve"> PAGEREF _Toc67923848 \h </w:instrText>
            </w:r>
            <w:r w:rsidR="005630EF">
              <w:rPr>
                <w:noProof/>
                <w:webHidden/>
              </w:rPr>
            </w:r>
            <w:r w:rsidR="005630EF">
              <w:rPr>
                <w:noProof/>
                <w:webHidden/>
              </w:rPr>
              <w:fldChar w:fldCharType="separate"/>
            </w:r>
            <w:r>
              <w:rPr>
                <w:noProof/>
                <w:webHidden/>
              </w:rPr>
              <w:t>4</w:t>
            </w:r>
            <w:r w:rsidR="005630EF">
              <w:rPr>
                <w:noProof/>
                <w:webHidden/>
              </w:rPr>
              <w:fldChar w:fldCharType="end"/>
            </w:r>
          </w:hyperlink>
        </w:p>
        <w:p w14:paraId="002CB97E" w14:textId="56A1A1F9" w:rsidR="005630EF" w:rsidRDefault="000709A1">
          <w:pPr>
            <w:pStyle w:val="TOC2"/>
            <w:tabs>
              <w:tab w:val="right" w:leader="dot" w:pos="9016"/>
            </w:tabs>
            <w:rPr>
              <w:rFonts w:eastAsiaTheme="minorEastAsia"/>
              <w:noProof/>
              <w:lang w:eastAsia="en-AU"/>
            </w:rPr>
          </w:pPr>
          <w:hyperlink w:anchor="_Toc67923849" w:history="1">
            <w:r w:rsidR="005630EF" w:rsidRPr="002C7774">
              <w:rPr>
                <w:rStyle w:val="Hyperlink"/>
                <w:noProof/>
              </w:rPr>
              <w:t>Our context</w:t>
            </w:r>
            <w:r w:rsidR="005630EF">
              <w:rPr>
                <w:noProof/>
                <w:webHidden/>
              </w:rPr>
              <w:tab/>
            </w:r>
            <w:r w:rsidR="005630EF">
              <w:rPr>
                <w:noProof/>
                <w:webHidden/>
              </w:rPr>
              <w:fldChar w:fldCharType="begin"/>
            </w:r>
            <w:r w:rsidR="005630EF">
              <w:rPr>
                <w:noProof/>
                <w:webHidden/>
              </w:rPr>
              <w:instrText xml:space="preserve"> PAGEREF _Toc67923849 \h </w:instrText>
            </w:r>
            <w:r w:rsidR="005630EF">
              <w:rPr>
                <w:noProof/>
                <w:webHidden/>
              </w:rPr>
            </w:r>
            <w:r w:rsidR="005630EF">
              <w:rPr>
                <w:noProof/>
                <w:webHidden/>
              </w:rPr>
              <w:fldChar w:fldCharType="separate"/>
            </w:r>
            <w:r>
              <w:rPr>
                <w:noProof/>
                <w:webHidden/>
              </w:rPr>
              <w:t>5</w:t>
            </w:r>
            <w:r w:rsidR="005630EF">
              <w:rPr>
                <w:noProof/>
                <w:webHidden/>
              </w:rPr>
              <w:fldChar w:fldCharType="end"/>
            </w:r>
          </w:hyperlink>
        </w:p>
        <w:p w14:paraId="4ED4D08B" w14:textId="66AAFC45" w:rsidR="005630EF" w:rsidRDefault="000709A1">
          <w:pPr>
            <w:pStyle w:val="TOC2"/>
            <w:tabs>
              <w:tab w:val="right" w:leader="dot" w:pos="9016"/>
            </w:tabs>
            <w:rPr>
              <w:rFonts w:eastAsiaTheme="minorEastAsia"/>
              <w:noProof/>
              <w:lang w:eastAsia="en-AU"/>
            </w:rPr>
          </w:pPr>
          <w:hyperlink w:anchor="_Toc67923850" w:history="1">
            <w:r w:rsidR="005630EF" w:rsidRPr="002C7774">
              <w:rPr>
                <w:rStyle w:val="Hyperlink"/>
                <w:noProof/>
              </w:rPr>
              <w:t>Council for International Education</w:t>
            </w:r>
            <w:r w:rsidR="005630EF">
              <w:rPr>
                <w:noProof/>
                <w:webHidden/>
              </w:rPr>
              <w:tab/>
            </w:r>
            <w:r w:rsidR="005630EF">
              <w:rPr>
                <w:noProof/>
                <w:webHidden/>
              </w:rPr>
              <w:fldChar w:fldCharType="begin"/>
            </w:r>
            <w:r w:rsidR="005630EF">
              <w:rPr>
                <w:noProof/>
                <w:webHidden/>
              </w:rPr>
              <w:instrText xml:space="preserve"> PAGEREF _Toc67923850 \h </w:instrText>
            </w:r>
            <w:r w:rsidR="005630EF">
              <w:rPr>
                <w:noProof/>
                <w:webHidden/>
              </w:rPr>
            </w:r>
            <w:r w:rsidR="005630EF">
              <w:rPr>
                <w:noProof/>
                <w:webHidden/>
              </w:rPr>
              <w:fldChar w:fldCharType="separate"/>
            </w:r>
            <w:r>
              <w:rPr>
                <w:noProof/>
                <w:webHidden/>
              </w:rPr>
              <w:t>7</w:t>
            </w:r>
            <w:r w:rsidR="005630EF">
              <w:rPr>
                <w:noProof/>
                <w:webHidden/>
              </w:rPr>
              <w:fldChar w:fldCharType="end"/>
            </w:r>
          </w:hyperlink>
        </w:p>
        <w:p w14:paraId="5551400F" w14:textId="43D0965F" w:rsidR="005630EF" w:rsidRDefault="000709A1">
          <w:pPr>
            <w:pStyle w:val="TOC2"/>
            <w:tabs>
              <w:tab w:val="right" w:leader="dot" w:pos="9016"/>
            </w:tabs>
            <w:rPr>
              <w:rFonts w:eastAsiaTheme="minorEastAsia"/>
              <w:noProof/>
              <w:lang w:eastAsia="en-AU"/>
            </w:rPr>
          </w:pPr>
          <w:hyperlink w:anchor="_Toc67923851" w:history="1">
            <w:r w:rsidR="005630EF" w:rsidRPr="002C7774">
              <w:rPr>
                <w:rStyle w:val="Hyperlink"/>
                <w:noProof/>
              </w:rPr>
              <w:t>The National Strategy for International Education 2025</w:t>
            </w:r>
            <w:r w:rsidR="005630EF">
              <w:rPr>
                <w:noProof/>
                <w:webHidden/>
              </w:rPr>
              <w:tab/>
            </w:r>
            <w:r w:rsidR="005630EF">
              <w:rPr>
                <w:noProof/>
                <w:webHidden/>
              </w:rPr>
              <w:fldChar w:fldCharType="begin"/>
            </w:r>
            <w:r w:rsidR="005630EF">
              <w:rPr>
                <w:noProof/>
                <w:webHidden/>
              </w:rPr>
              <w:instrText xml:space="preserve"> PAGEREF _Toc67923851 \h </w:instrText>
            </w:r>
            <w:r w:rsidR="005630EF">
              <w:rPr>
                <w:noProof/>
                <w:webHidden/>
              </w:rPr>
            </w:r>
            <w:r w:rsidR="005630EF">
              <w:rPr>
                <w:noProof/>
                <w:webHidden/>
              </w:rPr>
              <w:fldChar w:fldCharType="separate"/>
            </w:r>
            <w:r>
              <w:rPr>
                <w:noProof/>
                <w:webHidden/>
              </w:rPr>
              <w:t>8</w:t>
            </w:r>
            <w:r w:rsidR="005630EF">
              <w:rPr>
                <w:noProof/>
                <w:webHidden/>
              </w:rPr>
              <w:fldChar w:fldCharType="end"/>
            </w:r>
          </w:hyperlink>
        </w:p>
        <w:p w14:paraId="29136654" w14:textId="1F7FC077" w:rsidR="005630EF" w:rsidRDefault="000709A1">
          <w:pPr>
            <w:pStyle w:val="TOC2"/>
            <w:tabs>
              <w:tab w:val="right" w:leader="dot" w:pos="9016"/>
            </w:tabs>
            <w:rPr>
              <w:rFonts w:eastAsiaTheme="minorEastAsia"/>
              <w:noProof/>
              <w:lang w:eastAsia="en-AU"/>
            </w:rPr>
          </w:pPr>
          <w:hyperlink w:anchor="_Toc67923852" w:history="1">
            <w:r w:rsidR="005630EF" w:rsidRPr="002C7774">
              <w:rPr>
                <w:rStyle w:val="Hyperlink"/>
                <w:noProof/>
              </w:rPr>
              <w:t>A new Australian Strategy to 2030</w:t>
            </w:r>
            <w:r w:rsidR="005630EF">
              <w:rPr>
                <w:noProof/>
                <w:webHidden/>
              </w:rPr>
              <w:tab/>
            </w:r>
            <w:r w:rsidR="005630EF">
              <w:rPr>
                <w:noProof/>
                <w:webHidden/>
              </w:rPr>
              <w:fldChar w:fldCharType="begin"/>
            </w:r>
            <w:r w:rsidR="005630EF">
              <w:rPr>
                <w:noProof/>
                <w:webHidden/>
              </w:rPr>
              <w:instrText xml:space="preserve"> PAGEREF _Toc67923852 \h </w:instrText>
            </w:r>
            <w:r w:rsidR="005630EF">
              <w:rPr>
                <w:noProof/>
                <w:webHidden/>
              </w:rPr>
            </w:r>
            <w:r w:rsidR="005630EF">
              <w:rPr>
                <w:noProof/>
                <w:webHidden/>
              </w:rPr>
              <w:fldChar w:fldCharType="separate"/>
            </w:r>
            <w:r>
              <w:rPr>
                <w:noProof/>
                <w:webHidden/>
              </w:rPr>
              <w:t>9</w:t>
            </w:r>
            <w:r w:rsidR="005630EF">
              <w:rPr>
                <w:noProof/>
                <w:webHidden/>
              </w:rPr>
              <w:fldChar w:fldCharType="end"/>
            </w:r>
          </w:hyperlink>
        </w:p>
        <w:p w14:paraId="6849670D" w14:textId="4D7F4B42" w:rsidR="005630EF" w:rsidRDefault="000709A1">
          <w:pPr>
            <w:pStyle w:val="TOC1"/>
            <w:tabs>
              <w:tab w:val="right" w:leader="dot" w:pos="9016"/>
            </w:tabs>
            <w:rPr>
              <w:rFonts w:eastAsiaTheme="minorEastAsia"/>
              <w:b w:val="0"/>
              <w:noProof/>
              <w:lang w:eastAsia="en-AU"/>
            </w:rPr>
          </w:pPr>
          <w:hyperlink w:anchor="_Toc67923853" w:history="1">
            <w:r w:rsidR="005630EF" w:rsidRPr="002C7774">
              <w:rPr>
                <w:rStyle w:val="Hyperlink"/>
                <w:noProof/>
              </w:rPr>
              <w:t>Connected, Creative, Caring: An Australian Strategy for International Education 2021-2030</w:t>
            </w:r>
            <w:r w:rsidR="005630EF">
              <w:rPr>
                <w:noProof/>
                <w:webHidden/>
              </w:rPr>
              <w:tab/>
            </w:r>
            <w:r w:rsidR="005630EF">
              <w:rPr>
                <w:noProof/>
                <w:webHidden/>
              </w:rPr>
              <w:fldChar w:fldCharType="begin"/>
            </w:r>
            <w:r w:rsidR="005630EF">
              <w:rPr>
                <w:noProof/>
                <w:webHidden/>
              </w:rPr>
              <w:instrText xml:space="preserve"> PAGEREF _Toc67923853 \h </w:instrText>
            </w:r>
            <w:r w:rsidR="005630EF">
              <w:rPr>
                <w:noProof/>
                <w:webHidden/>
              </w:rPr>
            </w:r>
            <w:r w:rsidR="005630EF">
              <w:rPr>
                <w:noProof/>
                <w:webHidden/>
              </w:rPr>
              <w:fldChar w:fldCharType="separate"/>
            </w:r>
            <w:r>
              <w:rPr>
                <w:noProof/>
                <w:webHidden/>
              </w:rPr>
              <w:t>10</w:t>
            </w:r>
            <w:r w:rsidR="005630EF">
              <w:rPr>
                <w:noProof/>
                <w:webHidden/>
              </w:rPr>
              <w:fldChar w:fldCharType="end"/>
            </w:r>
          </w:hyperlink>
        </w:p>
        <w:p w14:paraId="630342F3" w14:textId="18B9FE87" w:rsidR="005630EF" w:rsidRDefault="000709A1">
          <w:pPr>
            <w:pStyle w:val="TOC2"/>
            <w:tabs>
              <w:tab w:val="right" w:leader="dot" w:pos="9016"/>
            </w:tabs>
            <w:rPr>
              <w:rFonts w:eastAsiaTheme="minorEastAsia"/>
              <w:noProof/>
              <w:lang w:eastAsia="en-AU"/>
            </w:rPr>
          </w:pPr>
          <w:hyperlink w:anchor="_Toc67923854" w:history="1">
            <w:r w:rsidR="005630EF" w:rsidRPr="002C7774">
              <w:rPr>
                <w:rStyle w:val="Hyperlink"/>
                <w:noProof/>
              </w:rPr>
              <w:t>A vision for 2030</w:t>
            </w:r>
            <w:r w:rsidR="005630EF">
              <w:rPr>
                <w:noProof/>
                <w:webHidden/>
              </w:rPr>
              <w:tab/>
            </w:r>
            <w:r w:rsidR="005630EF">
              <w:rPr>
                <w:noProof/>
                <w:webHidden/>
              </w:rPr>
              <w:fldChar w:fldCharType="begin"/>
            </w:r>
            <w:r w:rsidR="005630EF">
              <w:rPr>
                <w:noProof/>
                <w:webHidden/>
              </w:rPr>
              <w:instrText xml:space="preserve"> PAGEREF _Toc67923854 \h </w:instrText>
            </w:r>
            <w:r w:rsidR="005630EF">
              <w:rPr>
                <w:noProof/>
                <w:webHidden/>
              </w:rPr>
            </w:r>
            <w:r w:rsidR="005630EF">
              <w:rPr>
                <w:noProof/>
                <w:webHidden/>
              </w:rPr>
              <w:fldChar w:fldCharType="separate"/>
            </w:r>
            <w:r>
              <w:rPr>
                <w:noProof/>
                <w:webHidden/>
              </w:rPr>
              <w:t>10</w:t>
            </w:r>
            <w:r w:rsidR="005630EF">
              <w:rPr>
                <w:noProof/>
                <w:webHidden/>
              </w:rPr>
              <w:fldChar w:fldCharType="end"/>
            </w:r>
          </w:hyperlink>
        </w:p>
        <w:p w14:paraId="0F2C4D55" w14:textId="19917A9B" w:rsidR="005630EF" w:rsidRDefault="000709A1">
          <w:pPr>
            <w:pStyle w:val="TOC2"/>
            <w:tabs>
              <w:tab w:val="right" w:leader="dot" w:pos="9016"/>
            </w:tabs>
            <w:rPr>
              <w:rFonts w:eastAsiaTheme="minorEastAsia"/>
              <w:noProof/>
              <w:lang w:eastAsia="en-AU"/>
            </w:rPr>
          </w:pPr>
          <w:hyperlink w:anchor="_Toc67923855" w:history="1">
            <w:r w:rsidR="005630EF" w:rsidRPr="002C7774">
              <w:rPr>
                <w:rStyle w:val="Hyperlink"/>
                <w:noProof/>
              </w:rPr>
              <w:t>A new way of delivering international education, research and training</w:t>
            </w:r>
            <w:r w:rsidR="005630EF">
              <w:rPr>
                <w:noProof/>
                <w:webHidden/>
              </w:rPr>
              <w:tab/>
            </w:r>
            <w:r w:rsidR="005630EF">
              <w:rPr>
                <w:noProof/>
                <w:webHidden/>
              </w:rPr>
              <w:fldChar w:fldCharType="begin"/>
            </w:r>
            <w:r w:rsidR="005630EF">
              <w:rPr>
                <w:noProof/>
                <w:webHidden/>
              </w:rPr>
              <w:instrText xml:space="preserve"> PAGEREF _Toc67923855 \h </w:instrText>
            </w:r>
            <w:r w:rsidR="005630EF">
              <w:rPr>
                <w:noProof/>
                <w:webHidden/>
              </w:rPr>
            </w:r>
            <w:r w:rsidR="005630EF">
              <w:rPr>
                <w:noProof/>
                <w:webHidden/>
              </w:rPr>
              <w:fldChar w:fldCharType="separate"/>
            </w:r>
            <w:r>
              <w:rPr>
                <w:noProof/>
                <w:webHidden/>
              </w:rPr>
              <w:t>10</w:t>
            </w:r>
            <w:r w:rsidR="005630EF">
              <w:rPr>
                <w:noProof/>
                <w:webHidden/>
              </w:rPr>
              <w:fldChar w:fldCharType="end"/>
            </w:r>
          </w:hyperlink>
        </w:p>
        <w:p w14:paraId="319F5C51" w14:textId="50376B15" w:rsidR="005630EF" w:rsidRDefault="000709A1">
          <w:pPr>
            <w:pStyle w:val="TOC2"/>
            <w:tabs>
              <w:tab w:val="right" w:leader="dot" w:pos="9016"/>
            </w:tabs>
            <w:rPr>
              <w:rFonts w:eastAsiaTheme="minorEastAsia"/>
              <w:noProof/>
              <w:lang w:eastAsia="en-AU"/>
            </w:rPr>
          </w:pPr>
          <w:hyperlink w:anchor="_Toc67923856" w:history="1">
            <w:r w:rsidR="005630EF" w:rsidRPr="002C7774">
              <w:rPr>
                <w:rStyle w:val="Hyperlink"/>
                <w:noProof/>
              </w:rPr>
              <w:t>Our strategic priorities</w:t>
            </w:r>
            <w:r w:rsidR="005630EF">
              <w:rPr>
                <w:noProof/>
                <w:webHidden/>
              </w:rPr>
              <w:tab/>
            </w:r>
            <w:r w:rsidR="005630EF">
              <w:rPr>
                <w:noProof/>
                <w:webHidden/>
              </w:rPr>
              <w:fldChar w:fldCharType="begin"/>
            </w:r>
            <w:r w:rsidR="005630EF">
              <w:rPr>
                <w:noProof/>
                <w:webHidden/>
              </w:rPr>
              <w:instrText xml:space="preserve"> PAGEREF _Toc67923856 \h </w:instrText>
            </w:r>
            <w:r w:rsidR="005630EF">
              <w:rPr>
                <w:noProof/>
                <w:webHidden/>
              </w:rPr>
            </w:r>
            <w:r w:rsidR="005630EF">
              <w:rPr>
                <w:noProof/>
                <w:webHidden/>
              </w:rPr>
              <w:fldChar w:fldCharType="separate"/>
            </w:r>
            <w:r>
              <w:rPr>
                <w:noProof/>
                <w:webHidden/>
              </w:rPr>
              <w:t>11</w:t>
            </w:r>
            <w:r w:rsidR="005630EF">
              <w:rPr>
                <w:noProof/>
                <w:webHidden/>
              </w:rPr>
              <w:fldChar w:fldCharType="end"/>
            </w:r>
          </w:hyperlink>
        </w:p>
        <w:p w14:paraId="49A5703C" w14:textId="0BC5E233" w:rsidR="005630EF" w:rsidRDefault="000709A1">
          <w:pPr>
            <w:pStyle w:val="TOC1"/>
            <w:tabs>
              <w:tab w:val="right" w:leader="dot" w:pos="9016"/>
            </w:tabs>
            <w:rPr>
              <w:rFonts w:eastAsiaTheme="minorEastAsia"/>
              <w:b w:val="0"/>
              <w:noProof/>
              <w:lang w:eastAsia="en-AU"/>
            </w:rPr>
          </w:pPr>
          <w:hyperlink w:anchor="_Toc67923857" w:history="1">
            <w:r w:rsidR="005630EF" w:rsidRPr="002C7774">
              <w:rPr>
                <w:rStyle w:val="Hyperlink"/>
                <w:noProof/>
              </w:rPr>
              <w:t>Achieving our proposed vision</w:t>
            </w:r>
            <w:r w:rsidR="005630EF">
              <w:rPr>
                <w:noProof/>
                <w:webHidden/>
              </w:rPr>
              <w:tab/>
            </w:r>
            <w:r w:rsidR="005630EF">
              <w:rPr>
                <w:noProof/>
                <w:webHidden/>
              </w:rPr>
              <w:fldChar w:fldCharType="begin"/>
            </w:r>
            <w:r w:rsidR="005630EF">
              <w:rPr>
                <w:noProof/>
                <w:webHidden/>
              </w:rPr>
              <w:instrText xml:space="preserve"> PAGEREF _Toc67923857 \h </w:instrText>
            </w:r>
            <w:r w:rsidR="005630EF">
              <w:rPr>
                <w:noProof/>
                <w:webHidden/>
              </w:rPr>
            </w:r>
            <w:r w:rsidR="005630EF">
              <w:rPr>
                <w:noProof/>
                <w:webHidden/>
              </w:rPr>
              <w:fldChar w:fldCharType="separate"/>
            </w:r>
            <w:r>
              <w:rPr>
                <w:noProof/>
                <w:webHidden/>
              </w:rPr>
              <w:t>13</w:t>
            </w:r>
            <w:r w:rsidR="005630EF">
              <w:rPr>
                <w:noProof/>
                <w:webHidden/>
              </w:rPr>
              <w:fldChar w:fldCharType="end"/>
            </w:r>
          </w:hyperlink>
        </w:p>
        <w:p w14:paraId="6ACF7B58" w14:textId="69A56E73" w:rsidR="005630EF" w:rsidRDefault="000709A1">
          <w:pPr>
            <w:pStyle w:val="TOC2"/>
            <w:tabs>
              <w:tab w:val="right" w:leader="dot" w:pos="9016"/>
            </w:tabs>
            <w:rPr>
              <w:rFonts w:eastAsiaTheme="minorEastAsia"/>
              <w:noProof/>
              <w:lang w:eastAsia="en-AU"/>
            </w:rPr>
          </w:pPr>
          <w:hyperlink w:anchor="_Toc67923858" w:history="1">
            <w:r w:rsidR="005630EF" w:rsidRPr="002C7774">
              <w:rPr>
                <w:rStyle w:val="Hyperlink"/>
                <w:noProof/>
              </w:rPr>
              <w:t>Opportunities to diversify and enhance our relationships with established and emerging partner countries</w:t>
            </w:r>
            <w:r w:rsidR="005630EF">
              <w:rPr>
                <w:noProof/>
                <w:webHidden/>
              </w:rPr>
              <w:tab/>
            </w:r>
            <w:r w:rsidR="005630EF">
              <w:rPr>
                <w:noProof/>
                <w:webHidden/>
              </w:rPr>
              <w:fldChar w:fldCharType="begin"/>
            </w:r>
            <w:r w:rsidR="005630EF">
              <w:rPr>
                <w:noProof/>
                <w:webHidden/>
              </w:rPr>
              <w:instrText xml:space="preserve"> PAGEREF _Toc67923858 \h </w:instrText>
            </w:r>
            <w:r w:rsidR="005630EF">
              <w:rPr>
                <w:noProof/>
                <w:webHidden/>
              </w:rPr>
            </w:r>
            <w:r w:rsidR="005630EF">
              <w:rPr>
                <w:noProof/>
                <w:webHidden/>
              </w:rPr>
              <w:fldChar w:fldCharType="separate"/>
            </w:r>
            <w:r>
              <w:rPr>
                <w:noProof/>
                <w:webHidden/>
              </w:rPr>
              <w:t>13</w:t>
            </w:r>
            <w:r w:rsidR="005630EF">
              <w:rPr>
                <w:noProof/>
                <w:webHidden/>
              </w:rPr>
              <w:fldChar w:fldCharType="end"/>
            </w:r>
          </w:hyperlink>
        </w:p>
        <w:p w14:paraId="34BBDF19" w14:textId="15042A28" w:rsidR="005630EF" w:rsidRDefault="000709A1">
          <w:pPr>
            <w:pStyle w:val="TOC2"/>
            <w:tabs>
              <w:tab w:val="right" w:leader="dot" w:pos="9016"/>
            </w:tabs>
            <w:rPr>
              <w:rFonts w:eastAsiaTheme="minorEastAsia"/>
              <w:noProof/>
              <w:lang w:eastAsia="en-AU"/>
            </w:rPr>
          </w:pPr>
          <w:hyperlink w:anchor="_Toc67923859" w:history="1">
            <w:r w:rsidR="005630EF" w:rsidRPr="002C7774">
              <w:rPr>
                <w:rStyle w:val="Hyperlink"/>
                <w:noProof/>
              </w:rPr>
              <w:t>Maintaining quality and responsive regulatory and policy settings</w:t>
            </w:r>
            <w:r w:rsidR="005630EF">
              <w:rPr>
                <w:noProof/>
                <w:webHidden/>
              </w:rPr>
              <w:tab/>
            </w:r>
            <w:r w:rsidR="005630EF">
              <w:rPr>
                <w:noProof/>
                <w:webHidden/>
              </w:rPr>
              <w:fldChar w:fldCharType="begin"/>
            </w:r>
            <w:r w:rsidR="005630EF">
              <w:rPr>
                <w:noProof/>
                <w:webHidden/>
              </w:rPr>
              <w:instrText xml:space="preserve"> PAGEREF _Toc67923859 \h </w:instrText>
            </w:r>
            <w:r w:rsidR="005630EF">
              <w:rPr>
                <w:noProof/>
                <w:webHidden/>
              </w:rPr>
            </w:r>
            <w:r w:rsidR="005630EF">
              <w:rPr>
                <w:noProof/>
                <w:webHidden/>
              </w:rPr>
              <w:fldChar w:fldCharType="separate"/>
            </w:r>
            <w:r>
              <w:rPr>
                <w:noProof/>
                <w:webHidden/>
              </w:rPr>
              <w:t>13</w:t>
            </w:r>
            <w:r w:rsidR="005630EF">
              <w:rPr>
                <w:noProof/>
                <w:webHidden/>
              </w:rPr>
              <w:fldChar w:fldCharType="end"/>
            </w:r>
          </w:hyperlink>
        </w:p>
        <w:p w14:paraId="266A8CF0" w14:textId="231A24EA" w:rsidR="005630EF" w:rsidRDefault="000709A1">
          <w:pPr>
            <w:pStyle w:val="TOC1"/>
            <w:tabs>
              <w:tab w:val="right" w:leader="dot" w:pos="9016"/>
            </w:tabs>
            <w:rPr>
              <w:rFonts w:eastAsiaTheme="minorEastAsia"/>
              <w:b w:val="0"/>
              <w:noProof/>
              <w:lang w:eastAsia="en-AU"/>
            </w:rPr>
          </w:pPr>
          <w:hyperlink w:anchor="_Toc67923860" w:history="1">
            <w:r w:rsidR="005630EF" w:rsidRPr="002C7774">
              <w:rPr>
                <w:rStyle w:val="Hyperlink"/>
                <w:noProof/>
              </w:rPr>
              <w:t>The future in a time of COVID-19 recovery</w:t>
            </w:r>
            <w:r w:rsidR="005630EF">
              <w:rPr>
                <w:noProof/>
                <w:webHidden/>
              </w:rPr>
              <w:tab/>
            </w:r>
            <w:r w:rsidR="005630EF">
              <w:rPr>
                <w:noProof/>
                <w:webHidden/>
              </w:rPr>
              <w:fldChar w:fldCharType="begin"/>
            </w:r>
            <w:r w:rsidR="005630EF">
              <w:rPr>
                <w:noProof/>
                <w:webHidden/>
              </w:rPr>
              <w:instrText xml:space="preserve"> PAGEREF _Toc67923860 \h </w:instrText>
            </w:r>
            <w:r w:rsidR="005630EF">
              <w:rPr>
                <w:noProof/>
                <w:webHidden/>
              </w:rPr>
            </w:r>
            <w:r w:rsidR="005630EF">
              <w:rPr>
                <w:noProof/>
                <w:webHidden/>
              </w:rPr>
              <w:fldChar w:fldCharType="separate"/>
            </w:r>
            <w:r>
              <w:rPr>
                <w:noProof/>
                <w:webHidden/>
              </w:rPr>
              <w:t>15</w:t>
            </w:r>
            <w:r w:rsidR="005630EF">
              <w:rPr>
                <w:noProof/>
                <w:webHidden/>
              </w:rPr>
              <w:fldChar w:fldCharType="end"/>
            </w:r>
          </w:hyperlink>
        </w:p>
        <w:p w14:paraId="60AD9845" w14:textId="4D85FDDF" w:rsidR="005630EF" w:rsidRDefault="000709A1">
          <w:pPr>
            <w:pStyle w:val="TOC2"/>
            <w:tabs>
              <w:tab w:val="right" w:leader="dot" w:pos="9016"/>
            </w:tabs>
            <w:rPr>
              <w:rFonts w:eastAsiaTheme="minorEastAsia"/>
              <w:noProof/>
              <w:lang w:eastAsia="en-AU"/>
            </w:rPr>
          </w:pPr>
          <w:hyperlink w:anchor="_Toc67923861" w:history="1">
            <w:r w:rsidR="005630EF" w:rsidRPr="002C7774">
              <w:rPr>
                <w:rStyle w:val="Hyperlink"/>
                <w:noProof/>
              </w:rPr>
              <w:t>A new normal</w:t>
            </w:r>
            <w:r w:rsidR="005630EF">
              <w:rPr>
                <w:noProof/>
                <w:webHidden/>
              </w:rPr>
              <w:tab/>
            </w:r>
            <w:r w:rsidR="005630EF">
              <w:rPr>
                <w:noProof/>
                <w:webHidden/>
              </w:rPr>
              <w:fldChar w:fldCharType="begin"/>
            </w:r>
            <w:r w:rsidR="005630EF">
              <w:rPr>
                <w:noProof/>
                <w:webHidden/>
              </w:rPr>
              <w:instrText xml:space="preserve"> PAGEREF _Toc67923861 \h </w:instrText>
            </w:r>
            <w:r w:rsidR="005630EF">
              <w:rPr>
                <w:noProof/>
                <w:webHidden/>
              </w:rPr>
            </w:r>
            <w:r w:rsidR="005630EF">
              <w:rPr>
                <w:noProof/>
                <w:webHidden/>
              </w:rPr>
              <w:fldChar w:fldCharType="separate"/>
            </w:r>
            <w:r>
              <w:rPr>
                <w:noProof/>
                <w:webHidden/>
              </w:rPr>
              <w:t>15</w:t>
            </w:r>
            <w:r w:rsidR="005630EF">
              <w:rPr>
                <w:noProof/>
                <w:webHidden/>
              </w:rPr>
              <w:fldChar w:fldCharType="end"/>
            </w:r>
          </w:hyperlink>
        </w:p>
        <w:p w14:paraId="7EB77B09" w14:textId="645BE986" w:rsidR="005630EF" w:rsidRDefault="000709A1">
          <w:pPr>
            <w:pStyle w:val="TOC2"/>
            <w:tabs>
              <w:tab w:val="right" w:leader="dot" w:pos="9016"/>
            </w:tabs>
            <w:rPr>
              <w:rFonts w:eastAsiaTheme="minorEastAsia"/>
              <w:noProof/>
              <w:lang w:eastAsia="en-AU"/>
            </w:rPr>
          </w:pPr>
          <w:hyperlink w:anchor="_Toc67923862" w:history="1">
            <w:r w:rsidR="005630EF" w:rsidRPr="002C7774">
              <w:rPr>
                <w:rStyle w:val="Hyperlink"/>
                <w:noProof/>
              </w:rPr>
              <w:t>Diversification into the future</w:t>
            </w:r>
            <w:r w:rsidR="005630EF">
              <w:rPr>
                <w:noProof/>
                <w:webHidden/>
              </w:rPr>
              <w:tab/>
            </w:r>
            <w:r w:rsidR="005630EF">
              <w:rPr>
                <w:noProof/>
                <w:webHidden/>
              </w:rPr>
              <w:fldChar w:fldCharType="begin"/>
            </w:r>
            <w:r w:rsidR="005630EF">
              <w:rPr>
                <w:noProof/>
                <w:webHidden/>
              </w:rPr>
              <w:instrText xml:space="preserve"> PAGEREF _Toc67923862 \h </w:instrText>
            </w:r>
            <w:r w:rsidR="005630EF">
              <w:rPr>
                <w:noProof/>
                <w:webHidden/>
              </w:rPr>
            </w:r>
            <w:r w:rsidR="005630EF">
              <w:rPr>
                <w:noProof/>
                <w:webHidden/>
              </w:rPr>
              <w:fldChar w:fldCharType="separate"/>
            </w:r>
            <w:r>
              <w:rPr>
                <w:noProof/>
                <w:webHidden/>
              </w:rPr>
              <w:t>15</w:t>
            </w:r>
            <w:r w:rsidR="005630EF">
              <w:rPr>
                <w:noProof/>
                <w:webHidden/>
              </w:rPr>
              <w:fldChar w:fldCharType="end"/>
            </w:r>
          </w:hyperlink>
        </w:p>
        <w:p w14:paraId="5FF7FEA8" w14:textId="596BD209" w:rsidR="005630EF" w:rsidRDefault="000709A1">
          <w:pPr>
            <w:pStyle w:val="TOC2"/>
            <w:tabs>
              <w:tab w:val="right" w:leader="dot" w:pos="9016"/>
            </w:tabs>
            <w:rPr>
              <w:rFonts w:eastAsiaTheme="minorEastAsia"/>
              <w:noProof/>
              <w:lang w:eastAsia="en-AU"/>
            </w:rPr>
          </w:pPr>
          <w:hyperlink w:anchor="_Toc67923863" w:history="1">
            <w:r w:rsidR="005630EF" w:rsidRPr="002C7774">
              <w:rPr>
                <w:rStyle w:val="Hyperlink"/>
                <w:noProof/>
              </w:rPr>
              <w:t>Determining measures of success</w:t>
            </w:r>
            <w:r w:rsidR="005630EF">
              <w:rPr>
                <w:noProof/>
                <w:webHidden/>
              </w:rPr>
              <w:tab/>
            </w:r>
            <w:r w:rsidR="005630EF">
              <w:rPr>
                <w:noProof/>
                <w:webHidden/>
              </w:rPr>
              <w:fldChar w:fldCharType="begin"/>
            </w:r>
            <w:r w:rsidR="005630EF">
              <w:rPr>
                <w:noProof/>
                <w:webHidden/>
              </w:rPr>
              <w:instrText xml:space="preserve"> PAGEREF _Toc67923863 \h </w:instrText>
            </w:r>
            <w:r w:rsidR="005630EF">
              <w:rPr>
                <w:noProof/>
                <w:webHidden/>
              </w:rPr>
            </w:r>
            <w:r w:rsidR="005630EF">
              <w:rPr>
                <w:noProof/>
                <w:webHidden/>
              </w:rPr>
              <w:fldChar w:fldCharType="separate"/>
            </w:r>
            <w:r>
              <w:rPr>
                <w:noProof/>
                <w:webHidden/>
              </w:rPr>
              <w:t>16</w:t>
            </w:r>
            <w:r w:rsidR="005630EF">
              <w:rPr>
                <w:noProof/>
                <w:webHidden/>
              </w:rPr>
              <w:fldChar w:fldCharType="end"/>
            </w:r>
          </w:hyperlink>
        </w:p>
        <w:p w14:paraId="47F14C92" w14:textId="0BDBC60D" w:rsidR="005630EF" w:rsidRDefault="000709A1">
          <w:pPr>
            <w:pStyle w:val="TOC2"/>
            <w:tabs>
              <w:tab w:val="right" w:leader="dot" w:pos="9016"/>
            </w:tabs>
            <w:rPr>
              <w:rFonts w:eastAsiaTheme="minorEastAsia"/>
              <w:noProof/>
              <w:lang w:eastAsia="en-AU"/>
            </w:rPr>
          </w:pPr>
          <w:hyperlink w:anchor="_Toc67923864" w:history="1">
            <w:r w:rsidR="005630EF" w:rsidRPr="002C7774">
              <w:rPr>
                <w:rStyle w:val="Hyperlink"/>
                <w:noProof/>
              </w:rPr>
              <w:t>An Action Framework</w:t>
            </w:r>
            <w:r w:rsidR="005630EF">
              <w:rPr>
                <w:noProof/>
                <w:webHidden/>
              </w:rPr>
              <w:tab/>
            </w:r>
            <w:r w:rsidR="005630EF">
              <w:rPr>
                <w:noProof/>
                <w:webHidden/>
              </w:rPr>
              <w:fldChar w:fldCharType="begin"/>
            </w:r>
            <w:r w:rsidR="005630EF">
              <w:rPr>
                <w:noProof/>
                <w:webHidden/>
              </w:rPr>
              <w:instrText xml:space="preserve"> PAGEREF _Toc67923864 \h </w:instrText>
            </w:r>
            <w:r w:rsidR="005630EF">
              <w:rPr>
                <w:noProof/>
                <w:webHidden/>
              </w:rPr>
            </w:r>
            <w:r w:rsidR="005630EF">
              <w:rPr>
                <w:noProof/>
                <w:webHidden/>
              </w:rPr>
              <w:fldChar w:fldCharType="separate"/>
            </w:r>
            <w:r>
              <w:rPr>
                <w:noProof/>
                <w:webHidden/>
              </w:rPr>
              <w:t>16</w:t>
            </w:r>
            <w:r w:rsidR="005630EF">
              <w:rPr>
                <w:noProof/>
                <w:webHidden/>
              </w:rPr>
              <w:fldChar w:fldCharType="end"/>
            </w:r>
          </w:hyperlink>
        </w:p>
        <w:p w14:paraId="0F135934" w14:textId="656889FA" w:rsidR="005630EF" w:rsidRDefault="000709A1">
          <w:pPr>
            <w:pStyle w:val="TOC1"/>
            <w:tabs>
              <w:tab w:val="right" w:leader="dot" w:pos="9016"/>
            </w:tabs>
            <w:rPr>
              <w:rFonts w:eastAsiaTheme="minorEastAsia"/>
              <w:b w:val="0"/>
              <w:noProof/>
              <w:lang w:eastAsia="en-AU"/>
            </w:rPr>
          </w:pPr>
          <w:hyperlink w:anchor="_Toc67923865" w:history="1">
            <w:r w:rsidR="005630EF" w:rsidRPr="002C7774">
              <w:rPr>
                <w:rStyle w:val="Hyperlink"/>
                <w:noProof/>
              </w:rPr>
              <w:t>Submissions – Contribute your ideas</w:t>
            </w:r>
            <w:r w:rsidR="005630EF">
              <w:rPr>
                <w:noProof/>
                <w:webHidden/>
              </w:rPr>
              <w:tab/>
            </w:r>
            <w:r w:rsidR="005630EF">
              <w:rPr>
                <w:noProof/>
                <w:webHidden/>
              </w:rPr>
              <w:fldChar w:fldCharType="begin"/>
            </w:r>
            <w:r w:rsidR="005630EF">
              <w:rPr>
                <w:noProof/>
                <w:webHidden/>
              </w:rPr>
              <w:instrText xml:space="preserve"> PAGEREF _Toc67923865 \h </w:instrText>
            </w:r>
            <w:r w:rsidR="005630EF">
              <w:rPr>
                <w:noProof/>
                <w:webHidden/>
              </w:rPr>
            </w:r>
            <w:r w:rsidR="005630EF">
              <w:rPr>
                <w:noProof/>
                <w:webHidden/>
              </w:rPr>
              <w:fldChar w:fldCharType="separate"/>
            </w:r>
            <w:r>
              <w:rPr>
                <w:noProof/>
                <w:webHidden/>
              </w:rPr>
              <w:t>17</w:t>
            </w:r>
            <w:r w:rsidR="005630EF">
              <w:rPr>
                <w:noProof/>
                <w:webHidden/>
              </w:rPr>
              <w:fldChar w:fldCharType="end"/>
            </w:r>
          </w:hyperlink>
        </w:p>
        <w:p w14:paraId="7451E366" w14:textId="780FBFDB" w:rsidR="005630EF" w:rsidRDefault="000709A1">
          <w:pPr>
            <w:pStyle w:val="TOC2"/>
            <w:tabs>
              <w:tab w:val="right" w:leader="dot" w:pos="9016"/>
            </w:tabs>
            <w:rPr>
              <w:rFonts w:eastAsiaTheme="minorEastAsia"/>
              <w:noProof/>
              <w:lang w:eastAsia="en-AU"/>
            </w:rPr>
          </w:pPr>
          <w:hyperlink w:anchor="_Toc67923866" w:history="1">
            <w:r w:rsidR="005630EF" w:rsidRPr="002C7774">
              <w:rPr>
                <w:rStyle w:val="Hyperlink"/>
                <w:noProof/>
              </w:rPr>
              <w:t>Discussion questions</w:t>
            </w:r>
            <w:r w:rsidR="005630EF">
              <w:rPr>
                <w:noProof/>
                <w:webHidden/>
              </w:rPr>
              <w:tab/>
            </w:r>
            <w:r w:rsidR="005630EF">
              <w:rPr>
                <w:noProof/>
                <w:webHidden/>
              </w:rPr>
              <w:fldChar w:fldCharType="begin"/>
            </w:r>
            <w:r w:rsidR="005630EF">
              <w:rPr>
                <w:noProof/>
                <w:webHidden/>
              </w:rPr>
              <w:instrText xml:space="preserve"> PAGEREF _Toc67923866 \h </w:instrText>
            </w:r>
            <w:r w:rsidR="005630EF">
              <w:rPr>
                <w:noProof/>
                <w:webHidden/>
              </w:rPr>
            </w:r>
            <w:r w:rsidR="005630EF">
              <w:rPr>
                <w:noProof/>
                <w:webHidden/>
              </w:rPr>
              <w:fldChar w:fldCharType="separate"/>
            </w:r>
            <w:r>
              <w:rPr>
                <w:noProof/>
                <w:webHidden/>
              </w:rPr>
              <w:t>17</w:t>
            </w:r>
            <w:r w:rsidR="005630EF">
              <w:rPr>
                <w:noProof/>
                <w:webHidden/>
              </w:rPr>
              <w:fldChar w:fldCharType="end"/>
            </w:r>
          </w:hyperlink>
        </w:p>
        <w:p w14:paraId="10023C1A" w14:textId="048DB326" w:rsidR="00617914" w:rsidRDefault="00C40102">
          <w:r>
            <w:fldChar w:fldCharType="end"/>
          </w:r>
        </w:p>
      </w:sdtContent>
    </w:sdt>
    <w:p w14:paraId="1A1C609A" w14:textId="77777777" w:rsidR="00617914" w:rsidRDefault="00617914">
      <w:pPr>
        <w:spacing w:after="160" w:line="259" w:lineRule="auto"/>
        <w:rPr>
          <w:rFonts w:ascii="Calibri" w:eastAsiaTheme="majorEastAsia" w:hAnsi="Calibri" w:cstheme="majorBidi"/>
          <w:b/>
          <w:color w:val="343741"/>
          <w:sz w:val="32"/>
          <w:szCs w:val="32"/>
        </w:rPr>
      </w:pPr>
      <w:r>
        <w:br w:type="page"/>
      </w:r>
    </w:p>
    <w:bookmarkStart w:id="0" w:name="_Toc63953320"/>
    <w:bookmarkStart w:id="1" w:name="_Toc65736255"/>
    <w:bookmarkStart w:id="2" w:name="_Toc67923846"/>
    <w:p w14:paraId="5DC43C33" w14:textId="14D56D80" w:rsidR="009266BF" w:rsidRDefault="009266BF" w:rsidP="00704243">
      <w:pPr>
        <w:pStyle w:val="Heading1"/>
        <w:keepNext w:val="0"/>
        <w:keepLines w:val="0"/>
        <w:sectPr w:rsidR="009266BF" w:rsidSect="00BE6DDB">
          <w:headerReference w:type="default" r:id="rId13"/>
          <w:footerReference w:type="default" r:id="rId14"/>
          <w:pgSz w:w="11906" w:h="16838"/>
          <w:pgMar w:top="1560" w:right="1440" w:bottom="1440" w:left="1440" w:header="708" w:footer="283" w:gutter="0"/>
          <w:cols w:space="708"/>
          <w:docGrid w:linePitch="360"/>
        </w:sectPr>
      </w:pPr>
      <w:r>
        <w:rPr>
          <w:noProof/>
        </w:rPr>
        <w:lastRenderedPageBreak/>
        <mc:AlternateContent>
          <mc:Choice Requires="wpg">
            <w:drawing>
              <wp:anchor distT="0" distB="0" distL="228600" distR="228600" simplePos="0" relativeHeight="251655168" behindDoc="1" locked="0" layoutInCell="1" allowOverlap="1" wp14:anchorId="4A5F4376" wp14:editId="0B195B7E">
                <wp:simplePos x="0" y="0"/>
                <wp:positionH relativeFrom="margin">
                  <wp:posOffset>-266700</wp:posOffset>
                </wp:positionH>
                <wp:positionV relativeFrom="margin">
                  <wp:posOffset>161925</wp:posOffset>
                </wp:positionV>
                <wp:extent cx="6257925" cy="8524875"/>
                <wp:effectExtent l="0" t="0" r="9525" b="9525"/>
                <wp:wrapTight wrapText="bothSides">
                  <wp:wrapPolygon edited="0">
                    <wp:start x="0" y="0"/>
                    <wp:lineTo x="0" y="2220"/>
                    <wp:lineTo x="855" y="2317"/>
                    <wp:lineTo x="855" y="21576"/>
                    <wp:lineTo x="20778" y="21576"/>
                    <wp:lineTo x="20778" y="2317"/>
                    <wp:lineTo x="21567" y="2220"/>
                    <wp:lineTo x="21567" y="0"/>
                    <wp:lineTo x="0" y="0"/>
                  </wp:wrapPolygon>
                </wp:wrapTight>
                <wp:docPr id="21" name="Group 21"/>
                <wp:cNvGraphicFramePr/>
                <a:graphic xmlns:a="http://schemas.openxmlformats.org/drawingml/2006/main">
                  <a:graphicData uri="http://schemas.microsoft.com/office/word/2010/wordprocessingGroup">
                    <wpg:wgp>
                      <wpg:cNvGrpSpPr/>
                      <wpg:grpSpPr>
                        <a:xfrm>
                          <a:off x="0" y="0"/>
                          <a:ext cx="6257925" cy="8524875"/>
                          <a:chOff x="0" y="-1"/>
                          <a:chExt cx="1828800" cy="8853215"/>
                        </a:xfrm>
                      </wpg:grpSpPr>
                      <wps:wsp>
                        <wps:cNvPr id="22" name="Rectangle 22"/>
                        <wps:cNvSpPr/>
                        <wps:spPr>
                          <a:xfrm>
                            <a:off x="0" y="-1"/>
                            <a:ext cx="1828800" cy="228599"/>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83507" y="917620"/>
                            <a:ext cx="1667353" cy="7935594"/>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1EC466F8" w14:textId="77777777" w:rsidR="003B06C0" w:rsidRPr="008D40ED" w:rsidRDefault="003B06C0" w:rsidP="008D40ED">
                              <w:pPr>
                                <w:jc w:val="both"/>
                              </w:pPr>
                              <w:r w:rsidRPr="008D40ED">
                                <w:t>COVID-19 significantly affected Australia’s international education sector in 2020, with border closures and prolonged disruption to our partner country economies hindering student mobility flows globally. Our institutions are facing a drop in onshore student numbers that will continue for some years to come.</w:t>
                              </w:r>
                            </w:p>
                            <w:p w14:paraId="241A3704" w14:textId="5AA319DF" w:rsidR="003B06C0" w:rsidRPr="008D40ED" w:rsidRDefault="003B06C0" w:rsidP="008D40ED">
                              <w:pPr>
                                <w:jc w:val="both"/>
                              </w:pPr>
                              <w:r w:rsidRPr="008D40ED">
                                <w:t xml:space="preserve">The international education sector has responded swiftly, becoming more innovative and agile – qualities needed well beyond the immediate pandemic. Education delivery moved quickly online to adjust to the health conditions, making investments in education technology to support </w:t>
                              </w:r>
                              <w:r w:rsidR="007025C2">
                                <w:t xml:space="preserve">a high-quality experience </w:t>
                              </w:r>
                              <w:r w:rsidRPr="008D40ED">
                                <w:t xml:space="preserve">across all sectors, from schools to universities and colleges. The </w:t>
                              </w:r>
                              <w:r>
                                <w:t>Australian</w:t>
                              </w:r>
                              <w:r w:rsidRPr="008D40ED">
                                <w:t xml:space="preserve"> Government supported providers to make these shifts</w:t>
                              </w:r>
                              <w:r w:rsidR="00055DF9">
                                <w:t xml:space="preserve"> by</w:t>
                              </w:r>
                              <w:r w:rsidRPr="008D40ED">
                                <w:t xml:space="preserve"> reducing regulatory obligations and minimised administrative burdens, in turn allowing study flexibility for students facing hardship.</w:t>
                              </w:r>
                            </w:p>
                            <w:p w14:paraId="569ED9FD" w14:textId="51420B14" w:rsidR="007025C2" w:rsidRDefault="007025C2" w:rsidP="008D40ED">
                              <w:pPr>
                                <w:jc w:val="both"/>
                              </w:pPr>
                              <w:r>
                                <w:t xml:space="preserve">The effects of COVID-19 will be felt for coming years, both in Australia and across the globe.  The economic and social impacts of the pandemic will </w:t>
                              </w:r>
                              <w:r w:rsidR="004C50D8">
                                <w:t>affect</w:t>
                              </w:r>
                              <w:r>
                                <w:t xml:space="preserve"> many of the countries where students are attracted to studying in Australia. The full impact is unknown and is likely to vary between countries an</w:t>
                              </w:r>
                              <w:r w:rsidR="00182BAE">
                                <w:t>d economies. This will drive a need for the international education sector to look at new ways of educating students and building new partnerships to manage these changes.</w:t>
                              </w:r>
                            </w:p>
                            <w:p w14:paraId="1CBD5711" w14:textId="180ABCF2" w:rsidR="003B06C0" w:rsidRPr="008D40ED" w:rsidRDefault="003B06C0" w:rsidP="008D40ED">
                              <w:pPr>
                                <w:jc w:val="both"/>
                              </w:pPr>
                              <w:r w:rsidRPr="008D40ED">
                                <w:t xml:space="preserve">Uncertainty remains around the length of this disruption, while the Commonwealth, and </w:t>
                              </w:r>
                              <w:r w:rsidR="004C50D8">
                                <w:t>s</w:t>
                              </w:r>
                              <w:r w:rsidRPr="008D40ED">
                                <w:t xml:space="preserve">tate and </w:t>
                              </w:r>
                              <w:r w:rsidR="004C50D8">
                                <w:t>t</w:t>
                              </w:r>
                              <w:r w:rsidRPr="008D40ED">
                                <w:t>erritory governments continue to work on plans for the safe return of international students. The sector will need to continue to work together to support plans when conditions allow.</w:t>
                              </w:r>
                            </w:p>
                            <w:p w14:paraId="26C1ED03" w14:textId="77777777" w:rsidR="003B06C0" w:rsidRPr="008D40ED" w:rsidRDefault="003B06C0" w:rsidP="008D40ED">
                              <w:pPr>
                                <w:jc w:val="both"/>
                              </w:pPr>
                              <w:r w:rsidRPr="008D40ED">
                                <w:t xml:space="preserve">However, the pandemic is not the only reason for a new strategy. Innovations in education delivery, the rebalancing of global political and economic power, and challenges to the sector’s sustainability were already transforming the way we thought about international education. COVID-19 has sharpened these challenges and highlighted the need to embrace new ways of engaging with students locally and overseas for Australia to remain globally competitive. </w:t>
                              </w:r>
                            </w:p>
                            <w:p w14:paraId="78AE4AA7" w14:textId="57CC8040" w:rsidR="003B06C0" w:rsidRPr="008D40ED" w:rsidRDefault="003B06C0" w:rsidP="008D40ED">
                              <w:pPr>
                                <w:jc w:val="both"/>
                              </w:pPr>
                              <w:r w:rsidRPr="008D40ED">
                                <w:t xml:space="preserve">Compared to the strong growth in international student enrolments seen prior to 2020, the next few years may see a slowdown of new students looking to study overseas. Economic volatility in partner countries </w:t>
                              </w:r>
                              <w:r w:rsidR="00A62AFF">
                                <w:t>may</w:t>
                              </w:r>
                              <w:r w:rsidRPr="008D40ED">
                                <w:t xml:space="preserve"> affect many students’ capacity to study overseas, while heightened competition globally will mean it is more important than ever for Australia to maintain its position as a top study destination and education partner.</w:t>
                              </w:r>
                            </w:p>
                            <w:p w14:paraId="5172DC35" w14:textId="77777777" w:rsidR="003B06C0" w:rsidRPr="008D40ED" w:rsidRDefault="003B06C0" w:rsidP="008D40ED">
                              <w:pPr>
                                <w:jc w:val="both"/>
                              </w:pPr>
                              <w:r w:rsidRPr="008D40ED">
                                <w:t xml:space="preserve">Innovation and flexibility will be required across the sector to respond effectively to these challenges. A new </w:t>
                              </w:r>
                              <w:r w:rsidRPr="008D40ED">
                                <w:rPr>
                                  <w:i/>
                                  <w:iCs/>
                                </w:rPr>
                                <w:t>Australian Strategy</w:t>
                              </w:r>
                              <w:r w:rsidRPr="008D40ED">
                                <w:t xml:space="preserve"> is an opportunity for the Australian international education sector to set out a transformative agenda that will embrace emerging opportunities and consolidate Australia as a trusted global partner of choice in international education, training and research. </w:t>
                              </w:r>
                            </w:p>
                            <w:p w14:paraId="5015B2E0" w14:textId="77777777" w:rsidR="003B06C0" w:rsidRDefault="003B06C0" w:rsidP="008D40ED">
                              <w:pPr>
                                <w:jc w:val="both"/>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4" name="Text Box 2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C0B9F" w14:textId="5A71C1A5" w:rsidR="003B06C0" w:rsidRPr="00A145C5" w:rsidRDefault="001956D4" w:rsidP="00A145C5">
                              <w:pPr>
                                <w:jc w:val="center"/>
                                <w:rPr>
                                  <w:b/>
                                  <w:bCs/>
                                  <w:i/>
                                  <w:iCs/>
                                  <w:sz w:val="32"/>
                                  <w:szCs w:val="32"/>
                                </w:rPr>
                              </w:pPr>
                              <w:r w:rsidRPr="00A145C5">
                                <w:rPr>
                                  <w:b/>
                                  <w:bCs/>
                                  <w:i/>
                                  <w:iCs/>
                                  <w:sz w:val="32"/>
                                  <w:szCs w:val="32"/>
                                </w:rPr>
                                <w:t>WHY IS NOW THE RIGHT TIME FOR A NEW STRATEGY?</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F4376" id="Group 21" o:spid="_x0000_s1026" style="position:absolute;margin-left:-21pt;margin-top:12.75pt;width:492.75pt;height:671.25pt;z-index:-251661312;mso-wrap-distance-left:18pt;mso-wrap-distance-right:18pt;mso-position-horizontal-relative:margin;mso-position-vertical-relative:margin;mso-width-relative:margin;mso-height-relative:margin" coordorigin="" coordsize="18288,8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">
                <v:rect id="Rectangle 22" o:spid="_x0000_s1027" style="position:absolute;width:18288;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" fillcolor="#002d3f [3204]" stroked="f"/>
                <v:rect id="Rectangle 23" o:spid="_x0000_s1028" style="position:absolute;left:835;top:9176;width:16673;height:79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" fillcolor="#002d3f [3204]" stroked="f">
                  <v:textbox inset=",14.4pt,8.64pt,18pt">
                    <w:txbxContent>
                      <w:p w14:paraId="1EC466F8" w14:textId="77777777" w:rsidR="003B06C0" w:rsidRPr="008D40ED" w:rsidRDefault="003B06C0" w:rsidP="008D40ED">
                        <w:pPr>
                          <w:jc w:val="both"/>
                        </w:pPr>
                        <w:r w:rsidRPr="008D40ED">
                          <w:t>COVID-19 significantly affected Australia’s international education sector in 2020, with border closures and prolonged disruption to our partner country economies hindering student mobility flows globally. Our institutions are facing a drop in onshore student numbers that will continue for some years to come.</w:t>
                        </w:r>
                      </w:p>
                      <w:p w14:paraId="241A3704" w14:textId="5AA319DF" w:rsidR="003B06C0" w:rsidRPr="008D40ED" w:rsidRDefault="003B06C0" w:rsidP="008D40ED">
                        <w:pPr>
                          <w:jc w:val="both"/>
                        </w:pPr>
                        <w:r w:rsidRPr="008D40ED">
                          <w:t xml:space="preserve">The international education sector has responded swiftly, becoming more innovative and agile – qualities needed well beyond the immediate pandemic. Education delivery moved quickly online to adjust to the health conditions, making investments in education technology to support </w:t>
                        </w:r>
                        <w:r w:rsidR="007025C2">
                          <w:t xml:space="preserve">a high-quality experience </w:t>
                        </w:r>
                        <w:r w:rsidRPr="008D40ED">
                          <w:t xml:space="preserve">across all sectors, from schools to universities and colleges. The </w:t>
                        </w:r>
                        <w:r>
                          <w:t>Australian</w:t>
                        </w:r>
                        <w:r w:rsidRPr="008D40ED">
                          <w:t xml:space="preserve"> Government supported providers to make these shifts</w:t>
                        </w:r>
                        <w:r w:rsidR="00055DF9">
                          <w:t xml:space="preserve"> by</w:t>
                        </w:r>
                        <w:r w:rsidRPr="008D40ED">
                          <w:t xml:space="preserve"> reducing regulatory obligations and minimised administrative burdens, in turn allowing study flexibility for students facing hardship.</w:t>
                        </w:r>
                      </w:p>
                      <w:p w14:paraId="569ED9FD" w14:textId="51420B14" w:rsidR="007025C2" w:rsidRDefault="007025C2" w:rsidP="008D40ED">
                        <w:pPr>
                          <w:jc w:val="both"/>
                        </w:pPr>
                        <w:r>
                          <w:t xml:space="preserve">The effects of COVID-19 will be felt for coming years, both in Australia and across the globe.  The economic and social impacts of the pandemic will </w:t>
                        </w:r>
                        <w:r w:rsidR="004C50D8">
                          <w:t>affect</w:t>
                        </w:r>
                        <w:r>
                          <w:t xml:space="preserve"> many of the countries where students are attracted to studying in Australia. The full impact is unknown and is likely to vary between countries an</w:t>
                        </w:r>
                        <w:r w:rsidR="00182BAE">
                          <w:t>d economies. This will drive a need for the international education sector to look at new ways of educating students and building new partnerships to manage these changes.</w:t>
                        </w:r>
                      </w:p>
                      <w:p w14:paraId="1CBD5711" w14:textId="180ABCF2" w:rsidR="003B06C0" w:rsidRPr="008D40ED" w:rsidRDefault="003B06C0" w:rsidP="008D40ED">
                        <w:pPr>
                          <w:jc w:val="both"/>
                        </w:pPr>
                        <w:r w:rsidRPr="008D40ED">
                          <w:t xml:space="preserve">Uncertainty remains around the length of this disruption, while the Commonwealth, and </w:t>
                        </w:r>
                        <w:r w:rsidR="004C50D8">
                          <w:t>s</w:t>
                        </w:r>
                        <w:r w:rsidRPr="008D40ED">
                          <w:t xml:space="preserve">tate and </w:t>
                        </w:r>
                        <w:r w:rsidR="004C50D8">
                          <w:t>t</w:t>
                        </w:r>
                        <w:r w:rsidRPr="008D40ED">
                          <w:t>erritory governments continue to work on plans for the safe return of international students. The sector will need to continue to work together to support plans when conditions allow.</w:t>
                        </w:r>
                      </w:p>
                      <w:p w14:paraId="26C1ED03" w14:textId="77777777" w:rsidR="003B06C0" w:rsidRPr="008D40ED" w:rsidRDefault="003B06C0" w:rsidP="008D40ED">
                        <w:pPr>
                          <w:jc w:val="both"/>
                        </w:pPr>
                        <w:r w:rsidRPr="008D40ED">
                          <w:t xml:space="preserve">However, the pandemic is not the only reason for a new strategy. Innovations in education delivery, the rebalancing of global political and economic power, and challenges to the sector’s sustainability were already transforming the way we thought about international education. COVID-19 has sharpened these challenges and highlighted the need to embrace new ways of engaging with students locally and overseas for Australia to remain globally competitive. </w:t>
                        </w:r>
                      </w:p>
                      <w:p w14:paraId="78AE4AA7" w14:textId="57CC8040" w:rsidR="003B06C0" w:rsidRPr="008D40ED" w:rsidRDefault="003B06C0" w:rsidP="008D40ED">
                        <w:pPr>
                          <w:jc w:val="both"/>
                        </w:pPr>
                        <w:r w:rsidRPr="008D40ED">
                          <w:t xml:space="preserve">Compared to the strong growth in international student enrolments seen prior to 2020, the next few years may see a slowdown of new students looking to study overseas. Economic volatility in partner countries </w:t>
                        </w:r>
                        <w:r w:rsidR="00A62AFF">
                          <w:t>may</w:t>
                        </w:r>
                        <w:r w:rsidRPr="008D40ED">
                          <w:t xml:space="preserve"> affect many students’ capacity to study overseas, while heightened competition globally will mean it is more important than ever for Australia to maintain its position as a top study destination and education partner.</w:t>
                        </w:r>
                      </w:p>
                      <w:p w14:paraId="5172DC35" w14:textId="77777777" w:rsidR="003B06C0" w:rsidRPr="008D40ED" w:rsidRDefault="003B06C0" w:rsidP="008D40ED">
                        <w:pPr>
                          <w:jc w:val="both"/>
                        </w:pPr>
                        <w:r w:rsidRPr="008D40ED">
                          <w:t xml:space="preserve">Innovation and flexibility will be required across the sector to respond effectively to these challenges. A new </w:t>
                        </w:r>
                        <w:r w:rsidRPr="008D40ED">
                          <w:rPr>
                            <w:i/>
                            <w:iCs/>
                          </w:rPr>
                          <w:t>Australian Strategy</w:t>
                        </w:r>
                        <w:r w:rsidRPr="008D40ED">
                          <w:t xml:space="preserve"> is an opportunity for the Australian international education sector to set out a transformative agenda that will embrace emerging opportunities and consolidate Australia as a trusted global partner of choice in international education, </w:t>
                        </w:r>
                        <w:proofErr w:type="gramStart"/>
                        <w:r w:rsidRPr="008D40ED">
                          <w:t>training</w:t>
                        </w:r>
                        <w:proofErr w:type="gramEnd"/>
                        <w:r w:rsidRPr="008D40ED">
                          <w:t xml:space="preserve"> and research. </w:t>
                        </w:r>
                      </w:p>
                      <w:p w14:paraId="5015B2E0" w14:textId="77777777" w:rsidR="003B06C0" w:rsidRDefault="003B06C0" w:rsidP="008D40ED">
                        <w:pPr>
                          <w:jc w:val="both"/>
                          <w:rPr>
                            <w:color w:val="FFFFFF" w:themeColor="background1"/>
                          </w:rPr>
                        </w:pPr>
                      </w:p>
                    </w:txbxContent>
                  </v:textbox>
                </v:rect>
                <v:shapetype id="_x0000_t202" coordsize="21600,21600" o:spt="202" path="m,l,21600r21600,l21600,xe">
                  <v:stroke joinstyle="miter"/>
                  <v:path gradientshapeok="t" o:connecttype="rect"/>
                </v:shapetype>
                <v:shape id="Text Box 2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" fillcolor="white [3212]" stroked="f" strokeweight=".5pt">
                  <v:textbox inset=",7.2pt,,7.2pt">
                    <w:txbxContent>
                      <w:p w14:paraId="6B7C0B9F" w14:textId="5A71C1A5" w:rsidR="003B06C0" w:rsidRPr="00A145C5" w:rsidRDefault="001956D4" w:rsidP="00A145C5">
                        <w:pPr>
                          <w:jc w:val="center"/>
                          <w:rPr>
                            <w:b/>
                            <w:bCs/>
                            <w:i/>
                            <w:iCs/>
                            <w:sz w:val="32"/>
                            <w:szCs w:val="32"/>
                          </w:rPr>
                        </w:pPr>
                        <w:r w:rsidRPr="00A145C5">
                          <w:rPr>
                            <w:b/>
                            <w:bCs/>
                            <w:i/>
                            <w:iCs/>
                            <w:sz w:val="32"/>
                            <w:szCs w:val="32"/>
                          </w:rPr>
                          <w:t>WHY IS NOW THE RIGHT TIME FOR A NEW STRATEGY?</w:t>
                        </w:r>
                      </w:p>
                    </w:txbxContent>
                  </v:textbox>
                </v:shape>
                <w10:wrap type="tight" anchorx="margin" anchory="margin"/>
              </v:group>
            </w:pict>
          </mc:Fallback>
        </mc:AlternateContent>
      </w:r>
      <w:bookmarkEnd w:id="0"/>
      <w:bookmarkEnd w:id="1"/>
      <w:bookmarkEnd w:id="2"/>
    </w:p>
    <w:p w14:paraId="0AA0452D" w14:textId="63EF2A87" w:rsidR="00B8007A" w:rsidRDefault="00DA48F2" w:rsidP="00704243">
      <w:pPr>
        <w:pStyle w:val="Heading1"/>
        <w:keepNext w:val="0"/>
        <w:keepLines w:val="0"/>
      </w:pPr>
      <w:bookmarkStart w:id="3" w:name="_Toc67923847"/>
      <w:r>
        <w:lastRenderedPageBreak/>
        <w:t>Introduction</w:t>
      </w:r>
      <w:bookmarkEnd w:id="3"/>
    </w:p>
    <w:p w14:paraId="18940A18" w14:textId="693F7766" w:rsidR="006B701D" w:rsidRDefault="00855D02" w:rsidP="00A67209">
      <w:pPr>
        <w:pStyle w:val="Heading2"/>
        <w:spacing w:before="0"/>
      </w:pPr>
      <w:bookmarkStart w:id="4" w:name="_Toc67923848"/>
      <w:bookmarkStart w:id="5" w:name="_Toc30065223"/>
      <w:r>
        <w:rPr>
          <w:noProof/>
        </w:rPr>
        <w:drawing>
          <wp:anchor distT="0" distB="0" distL="114300" distR="114300" simplePos="0" relativeHeight="251671552" behindDoc="1" locked="0" layoutInCell="1" allowOverlap="1" wp14:anchorId="1808DE8D" wp14:editId="2B877DF6">
            <wp:simplePos x="0" y="0"/>
            <wp:positionH relativeFrom="column">
              <wp:posOffset>5132705</wp:posOffset>
            </wp:positionH>
            <wp:positionV relativeFrom="paragraph">
              <wp:posOffset>-101600</wp:posOffset>
            </wp:positionV>
            <wp:extent cx="986155" cy="7903845"/>
            <wp:effectExtent l="0" t="0" r="4445" b="1905"/>
            <wp:wrapTight wrapText="bothSides">
              <wp:wrapPolygon edited="0">
                <wp:start x="0" y="0"/>
                <wp:lineTo x="0" y="21553"/>
                <wp:lineTo x="21280" y="21553"/>
                <wp:lineTo x="21280" y="0"/>
                <wp:lineTo x="0" y="0"/>
              </wp:wrapPolygon>
            </wp:wrapTight>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86155" cy="7903845"/>
                    </a:xfrm>
                    <a:prstGeom prst="rect">
                      <a:avLst/>
                    </a:prstGeom>
                  </pic:spPr>
                </pic:pic>
              </a:graphicData>
            </a:graphic>
            <wp14:sizeRelH relativeFrom="margin">
              <wp14:pctWidth>0</wp14:pctWidth>
            </wp14:sizeRelH>
            <wp14:sizeRelV relativeFrom="margin">
              <wp14:pctHeight>0</wp14:pctHeight>
            </wp14:sizeRelV>
          </wp:anchor>
        </w:drawing>
      </w:r>
      <w:r w:rsidR="00CF2A46">
        <w:t>Our story</w:t>
      </w:r>
      <w:bookmarkEnd w:id="4"/>
    </w:p>
    <w:p w14:paraId="76C439A5" w14:textId="41B28BF4" w:rsidR="001444CB" w:rsidRDefault="00762DA5" w:rsidP="006B66BF">
      <w:pPr>
        <w:spacing w:after="120"/>
        <w:jc w:val="both"/>
      </w:pPr>
      <w:r>
        <w:t>I</w:t>
      </w:r>
      <w:r w:rsidRPr="00565EBC">
        <w:t>nternational education</w:t>
      </w:r>
      <w:r>
        <w:t xml:space="preserve"> is one of Australia’s great success stories. It is a key contributor to Australia’s economic prosperity and has </w:t>
      </w:r>
      <w:r w:rsidR="005E3BD6">
        <w:t>produced lasting diplomatic outcomes</w:t>
      </w:r>
      <w:r>
        <w:t xml:space="preserve"> in our region. Over the last two decades m</w:t>
      </w:r>
      <w:r w:rsidRPr="00565EBC">
        <w:t xml:space="preserve">ore than three million students have benefited from our distinct, </w:t>
      </w:r>
      <w:r>
        <w:t>internationally recognised</w:t>
      </w:r>
      <w:r w:rsidRPr="00565EBC">
        <w:t xml:space="preserve"> education</w:t>
      </w:r>
      <w:r>
        <w:t xml:space="preserve"> and training.</w:t>
      </w:r>
      <w:r w:rsidR="008109E0">
        <w:rPr>
          <w:rStyle w:val="FootnoteReference"/>
        </w:rPr>
        <w:footnoteReference w:id="1"/>
      </w:r>
      <w:r>
        <w:t xml:space="preserve"> </w:t>
      </w:r>
      <w:r w:rsidR="001444CB">
        <w:t xml:space="preserve">Anchored in the Indo-Pacific region, Australia’s international education sector prepares graduates to become business, political and social leaders; they are proud advocates for Australia with lasting connections to our institutions, communities, society and businesses. </w:t>
      </w:r>
      <w:r w:rsidR="00AB46CD">
        <w:t>We are</w:t>
      </w:r>
      <w:r w:rsidR="001444CB" w:rsidRPr="00565EBC">
        <w:t xml:space="preserve"> the third </w:t>
      </w:r>
      <w:r w:rsidR="001444CB">
        <w:t>most popular</w:t>
      </w:r>
      <w:r w:rsidR="001444CB" w:rsidRPr="00565EBC">
        <w:t xml:space="preserve"> </w:t>
      </w:r>
      <w:r w:rsidR="00AB46CD">
        <w:t>destination for</w:t>
      </w:r>
      <w:r w:rsidR="001444CB" w:rsidRPr="00565EBC">
        <w:t xml:space="preserve"> inter</w:t>
      </w:r>
      <w:r w:rsidR="001444CB">
        <w:t>national education in the world,</w:t>
      </w:r>
      <w:r w:rsidR="001444CB">
        <w:rPr>
          <w:rStyle w:val="FootnoteReference"/>
        </w:rPr>
        <w:footnoteReference w:id="2"/>
      </w:r>
      <w:r w:rsidR="001444CB">
        <w:t xml:space="preserve"> </w:t>
      </w:r>
      <w:r w:rsidR="00AB46CD">
        <w:t xml:space="preserve">with students and their families choosing Australia to prepare them for the future. </w:t>
      </w:r>
    </w:p>
    <w:p w14:paraId="51AEEC09" w14:textId="3CF40014" w:rsidR="00CA6F4E" w:rsidRDefault="002979AD" w:rsidP="006B66BF">
      <w:pPr>
        <w:spacing w:after="120"/>
        <w:jc w:val="both"/>
      </w:pPr>
      <w:r>
        <w:t>I</w:t>
      </w:r>
      <w:r w:rsidR="00CA6F4E">
        <w:t>nternational education in Australia</w:t>
      </w:r>
      <w:r>
        <w:t xml:space="preserve"> plays </w:t>
      </w:r>
      <w:r w:rsidR="00027C6F">
        <w:t>four key roles</w:t>
      </w:r>
      <w:r w:rsidR="00CA6F4E">
        <w:t xml:space="preserve">. </w:t>
      </w:r>
    </w:p>
    <w:p w14:paraId="72C24F6E" w14:textId="6C57DB7B" w:rsidR="00CA6F4E" w:rsidRDefault="00CA6F4E" w:rsidP="00CA6F4E">
      <w:pPr>
        <w:jc w:val="both"/>
      </w:pPr>
      <w:r>
        <w:t xml:space="preserve">Firstly, </w:t>
      </w:r>
      <w:r w:rsidR="00AB46CD">
        <w:t>it</w:t>
      </w:r>
      <w:r>
        <w:t xml:space="preserve"> enhances Australia’s high-quality education system</w:t>
      </w:r>
      <w:r w:rsidR="00C82B6D">
        <w:t xml:space="preserve">, enriching the experience of Australian students </w:t>
      </w:r>
      <w:r w:rsidR="002979AD">
        <w:t>and</w:t>
      </w:r>
      <w:r w:rsidR="00C82B6D">
        <w:t xml:space="preserve"> placing them in a global context. </w:t>
      </w:r>
      <w:r>
        <w:t xml:space="preserve">International education benefits Australian students through an internationalised </w:t>
      </w:r>
      <w:r w:rsidR="002979AD">
        <w:t xml:space="preserve">study environment and </w:t>
      </w:r>
      <w:r>
        <w:t>curriculum</w:t>
      </w:r>
      <w:r w:rsidR="002979AD">
        <w:t>, through</w:t>
      </w:r>
      <w:r w:rsidR="00AB46CD">
        <w:t xml:space="preserve"> outbound mobility experiences</w:t>
      </w:r>
      <w:r w:rsidR="002979AD">
        <w:t xml:space="preserve"> and through the</w:t>
      </w:r>
      <w:r w:rsidR="00AB46CD">
        <w:t xml:space="preserve"> opportunities to</w:t>
      </w:r>
      <w:r w:rsidR="00AB46CD" w:rsidRPr="00AB46CD">
        <w:t xml:space="preserve"> </w:t>
      </w:r>
      <w:r w:rsidR="00AB46CD">
        <w:t xml:space="preserve">learn valuable intercultural skills </w:t>
      </w:r>
      <w:r w:rsidR="002979AD">
        <w:t>which</w:t>
      </w:r>
      <w:r w:rsidR="00AB46CD">
        <w:t xml:space="preserve"> help</w:t>
      </w:r>
      <w:r w:rsidR="002979AD">
        <w:t xml:space="preserve"> prepare</w:t>
      </w:r>
      <w:r w:rsidR="00AB46CD">
        <w:t xml:space="preserve"> our graduates for a globalised workforce. </w:t>
      </w:r>
      <w:r w:rsidR="001444CB">
        <w:t xml:space="preserve"> </w:t>
      </w:r>
    </w:p>
    <w:p w14:paraId="4063FD0C" w14:textId="750248BC" w:rsidR="00CA6F4E" w:rsidRDefault="00CA6F4E" w:rsidP="00CA6F4E">
      <w:pPr>
        <w:jc w:val="both"/>
      </w:pPr>
      <w:r>
        <w:t>Secondly, international education is well acknowledged for the economic benefits it delivers to individuals, education providers</w:t>
      </w:r>
      <w:r w:rsidR="001444CB">
        <w:t xml:space="preserve"> </w:t>
      </w:r>
      <w:r>
        <w:t xml:space="preserve">and to the wider community. </w:t>
      </w:r>
      <w:r w:rsidRPr="00565EBC">
        <w:t>Australia</w:t>
      </w:r>
      <w:r>
        <w:t xml:space="preserve"> </w:t>
      </w:r>
      <w:r w:rsidRPr="00565EBC">
        <w:t xml:space="preserve">has benefited </w:t>
      </w:r>
      <w:r>
        <w:t>from almost a quarter of a trillion dollars in export income in the last ten years driven by this sector.</w:t>
      </w:r>
      <w:r>
        <w:rPr>
          <w:rStyle w:val="FootnoteReference"/>
          <w:szCs w:val="20"/>
        </w:rPr>
        <w:footnoteReference w:id="3"/>
      </w:r>
      <w:r>
        <w:t xml:space="preserve"> </w:t>
      </w:r>
      <w:r w:rsidR="00AB46CD">
        <w:t>I</w:t>
      </w:r>
      <w:r w:rsidR="002979AD">
        <w:t>n 2018, international education created 250,000 jobs</w:t>
      </w:r>
      <w:r w:rsidRPr="00565EBC">
        <w:t xml:space="preserve"> in education and</w:t>
      </w:r>
      <w:r w:rsidR="002979AD">
        <w:t xml:space="preserve"> in</w:t>
      </w:r>
      <w:r w:rsidRPr="00565EBC">
        <w:t xml:space="preserve"> related service industries such as accommodation</w:t>
      </w:r>
      <w:r>
        <w:t>, retail and education-related tourism.</w:t>
      </w:r>
    </w:p>
    <w:p w14:paraId="4BAB4D16" w14:textId="0E70A8A3" w:rsidR="00027C6F" w:rsidRDefault="00CA6F4E" w:rsidP="001444CB">
      <w:pPr>
        <w:jc w:val="both"/>
      </w:pPr>
      <w:r>
        <w:t xml:space="preserve">Thirdly, </w:t>
      </w:r>
      <w:r w:rsidR="00027C6F">
        <w:t>this sector contributes to the development of human capital in Australia and overseas</w:t>
      </w:r>
      <w:r w:rsidR="00027C6F" w:rsidRPr="00027C6F">
        <w:t xml:space="preserve">. </w:t>
      </w:r>
      <w:r w:rsidR="008E6190">
        <w:t>Graduate outcomes and improved employability from quality international education experiences are important to international and domestic students</w:t>
      </w:r>
      <w:r w:rsidR="002F348E">
        <w:t xml:space="preserve"> in preparing them for a rapidly changing job market</w:t>
      </w:r>
      <w:r w:rsidR="006849AC">
        <w:t>. International education in</w:t>
      </w:r>
      <w:r w:rsidR="00027C6F" w:rsidRPr="00027C6F">
        <w:t xml:space="preserve"> Australia</w:t>
      </w:r>
      <w:r w:rsidR="006849AC">
        <w:t xml:space="preserve"> can play an important role </w:t>
      </w:r>
      <w:r w:rsidR="002F348E">
        <w:t>in</w:t>
      </w:r>
      <w:r w:rsidR="006849AC">
        <w:t xml:space="preserve"> </w:t>
      </w:r>
      <w:r w:rsidR="00027C6F" w:rsidRPr="00027C6F">
        <w:t>meet</w:t>
      </w:r>
      <w:r w:rsidR="002F348E">
        <w:t>ing</w:t>
      </w:r>
      <w:r w:rsidR="00027C6F" w:rsidRPr="00027C6F">
        <w:t xml:space="preserve"> skills needs across the world</w:t>
      </w:r>
      <w:r w:rsidR="006849AC">
        <w:t>,</w:t>
      </w:r>
      <w:r w:rsidR="00027C6F" w:rsidRPr="00027C6F">
        <w:t xml:space="preserve"> including the whole spectrum of supply chains </w:t>
      </w:r>
      <w:r w:rsidR="006849AC">
        <w:t>that</w:t>
      </w:r>
      <w:r w:rsidR="00027C6F" w:rsidRPr="00027C6F">
        <w:t xml:space="preserve"> underpin Australia’s export and import sectors</w:t>
      </w:r>
      <w:r w:rsidR="002F348E">
        <w:t xml:space="preserve">. </w:t>
      </w:r>
    </w:p>
    <w:p w14:paraId="76660856" w14:textId="57F2C4AE" w:rsidR="00CA6F4E" w:rsidRDefault="00027C6F" w:rsidP="001444CB">
      <w:pPr>
        <w:jc w:val="both"/>
      </w:pPr>
      <w:r>
        <w:t xml:space="preserve">Finally, </w:t>
      </w:r>
      <w:r w:rsidR="001444CB">
        <w:t>i</w:t>
      </w:r>
      <w:r w:rsidR="001444CB" w:rsidRPr="00565EBC">
        <w:t xml:space="preserve">nternational </w:t>
      </w:r>
      <w:r w:rsidR="001444CB">
        <w:t xml:space="preserve">education </w:t>
      </w:r>
      <w:r w:rsidR="002979AD">
        <w:t>advances Australia’s social and cultural development. It e</w:t>
      </w:r>
      <w:r w:rsidR="001444CB">
        <w:t>mbe</w:t>
      </w:r>
      <w:r w:rsidR="001444CB" w:rsidRPr="00565EBC">
        <w:t>d</w:t>
      </w:r>
      <w:r w:rsidR="001444CB">
        <w:t>s</w:t>
      </w:r>
      <w:r w:rsidR="001444CB" w:rsidRPr="00565EBC">
        <w:t xml:space="preserve"> deep social connections, entrepreneurial advancements and diversity of experiences in our </w:t>
      </w:r>
      <w:r w:rsidR="001444CB">
        <w:t>communities</w:t>
      </w:r>
      <w:r w:rsidR="00AB46CD">
        <w:t xml:space="preserve"> and across the Indo-Pacific</w:t>
      </w:r>
      <w:r w:rsidR="00C82B6D">
        <w:t xml:space="preserve">. </w:t>
      </w:r>
      <w:r w:rsidR="001444CB">
        <w:t xml:space="preserve">International research collaboration has driven innovation and new discoveries, vital in an increasingly interconnected and competitive world. </w:t>
      </w:r>
      <w:r w:rsidR="00C82B6D">
        <w:t>This</w:t>
      </w:r>
      <w:r w:rsidR="00CA6F4E">
        <w:t xml:space="preserve"> creates significant opportunities for </w:t>
      </w:r>
      <w:r w:rsidR="00C82B6D">
        <w:t>worldwide</w:t>
      </w:r>
      <w:r w:rsidR="00CA6F4E">
        <w:t xml:space="preserve"> knowledge and innovation exchange</w:t>
      </w:r>
      <w:r w:rsidR="00C82B6D">
        <w:t>, building Australia’s reputation</w:t>
      </w:r>
      <w:r w:rsidR="00AB46CD">
        <w:t xml:space="preserve"> as a knowledge partner of choice.</w:t>
      </w:r>
      <w:r w:rsidRPr="00027C6F">
        <w:rPr>
          <w:noProof/>
        </w:rPr>
        <w:t xml:space="preserve"> </w:t>
      </w:r>
    </w:p>
    <w:p w14:paraId="3C64B226" w14:textId="2E6433AA" w:rsidR="00F16D88" w:rsidRDefault="00F16D88" w:rsidP="006B66BF">
      <w:pPr>
        <w:keepNext/>
        <w:keepLines/>
        <w:spacing w:after="0"/>
        <w:jc w:val="both"/>
        <w:sectPr w:rsidR="00F16D88" w:rsidSect="000B7F4A">
          <w:pgSz w:w="11906" w:h="16838"/>
          <w:pgMar w:top="1560" w:right="1440" w:bottom="1440" w:left="1440" w:header="708" w:footer="283" w:gutter="0"/>
          <w:cols w:space="708"/>
          <w:docGrid w:linePitch="360"/>
        </w:sectPr>
      </w:pPr>
    </w:p>
    <w:p w14:paraId="64CA8CE8" w14:textId="7A532B20" w:rsidR="006B701D" w:rsidRDefault="00677B99" w:rsidP="00A67209">
      <w:pPr>
        <w:pStyle w:val="Heading2"/>
        <w:spacing w:before="0"/>
      </w:pPr>
      <w:bookmarkStart w:id="6" w:name="_Toc67923849"/>
      <w:r>
        <w:lastRenderedPageBreak/>
        <w:t>Our context</w:t>
      </w:r>
      <w:bookmarkEnd w:id="6"/>
    </w:p>
    <w:p w14:paraId="7C358002" w14:textId="6DF067DF" w:rsidR="009C1948" w:rsidRDefault="00027C6F" w:rsidP="008D40ED">
      <w:pPr>
        <w:jc w:val="both"/>
      </w:pPr>
      <w:r>
        <w:t xml:space="preserve">There is no doubt that COVID-19 directly impacted the international education sector. </w:t>
      </w:r>
      <w:r w:rsidR="006934E8" w:rsidRPr="006934E8">
        <w:t xml:space="preserve">While the closure of Australia’s borders has been critical to the successful management of the spread of the </w:t>
      </w:r>
      <w:r w:rsidR="00D6613D">
        <w:t>virus</w:t>
      </w:r>
      <w:r w:rsidR="006934E8" w:rsidRPr="006934E8">
        <w:t xml:space="preserve">, it has presented many challenges with </w:t>
      </w:r>
      <w:r w:rsidR="004C50D8">
        <w:t>effects</w:t>
      </w:r>
      <w:r w:rsidR="006934E8" w:rsidRPr="006934E8">
        <w:t xml:space="preserve"> most likely to </w:t>
      </w:r>
      <w:r w:rsidR="00CB1581">
        <w:t xml:space="preserve">continue to be felt in 2021 and beyond. </w:t>
      </w:r>
    </w:p>
    <w:p w14:paraId="55027123" w14:textId="3E53B34E" w:rsidR="00860034" w:rsidRDefault="00860034" w:rsidP="00860034">
      <w:pPr>
        <w:rPr>
          <w:b/>
          <w:bCs/>
          <w:sz w:val="20"/>
          <w:szCs w:val="20"/>
        </w:rPr>
      </w:pPr>
      <w:r w:rsidRPr="0053282F">
        <w:rPr>
          <w:b/>
          <w:bCs/>
          <w:sz w:val="20"/>
          <w:szCs w:val="20"/>
        </w:rPr>
        <w:t xml:space="preserve">Summary of international student numbers and enrolments </w:t>
      </w:r>
      <w:r w:rsidR="0053282F" w:rsidRPr="0053282F">
        <w:rPr>
          <w:b/>
          <w:bCs/>
          <w:sz w:val="20"/>
          <w:szCs w:val="20"/>
        </w:rPr>
        <w:t xml:space="preserve">(latest data </w:t>
      </w:r>
      <w:r w:rsidRPr="0053282F">
        <w:rPr>
          <w:b/>
          <w:bCs/>
          <w:sz w:val="20"/>
          <w:szCs w:val="20"/>
        </w:rPr>
        <w:t xml:space="preserve">as at YTD </w:t>
      </w:r>
      <w:r w:rsidR="003630F7">
        <w:rPr>
          <w:b/>
          <w:bCs/>
          <w:sz w:val="20"/>
          <w:szCs w:val="20"/>
        </w:rPr>
        <w:t>December</w:t>
      </w:r>
      <w:r w:rsidRPr="0053282F">
        <w:rPr>
          <w:b/>
          <w:bCs/>
          <w:sz w:val="20"/>
          <w:szCs w:val="20"/>
        </w:rPr>
        <w:t xml:space="preserve"> 2020</w:t>
      </w:r>
      <w:r w:rsidR="0053282F" w:rsidRPr="0053282F">
        <w:rPr>
          <w:b/>
          <w:bCs/>
          <w:sz w:val="20"/>
          <w:szCs w:val="20"/>
        </w:rPr>
        <w:t>)</w:t>
      </w:r>
    </w:p>
    <w:p w14:paraId="3D2F5ABE" w14:textId="3365363D" w:rsidR="003630F7" w:rsidRDefault="003630F7" w:rsidP="003630F7">
      <w:pPr>
        <w:jc w:val="center"/>
        <w:rPr>
          <w:b/>
          <w:bCs/>
          <w:sz w:val="20"/>
          <w:szCs w:val="20"/>
        </w:rPr>
      </w:pPr>
      <w:r>
        <w:rPr>
          <w:b/>
          <w:bCs/>
          <w:noProof/>
          <w:sz w:val="20"/>
          <w:szCs w:val="20"/>
        </w:rPr>
        <w:drawing>
          <wp:inline distT="0" distB="0" distL="0" distR="0" wp14:anchorId="4CDEA3CB" wp14:editId="77D97309">
            <wp:extent cx="5494351" cy="3232938"/>
            <wp:effectExtent l="0" t="0" r="0" b="5715"/>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ecember data students2.png"/>
                    <pic:cNvPicPr/>
                  </pic:nvPicPr>
                  <pic:blipFill>
                    <a:blip r:embed="rId16"/>
                    <a:stretch>
                      <a:fillRect/>
                    </a:stretch>
                  </pic:blipFill>
                  <pic:spPr>
                    <a:xfrm>
                      <a:off x="0" y="0"/>
                      <a:ext cx="5504238" cy="3238755"/>
                    </a:xfrm>
                    <a:prstGeom prst="rect">
                      <a:avLst/>
                    </a:prstGeom>
                  </pic:spPr>
                </pic:pic>
              </a:graphicData>
            </a:graphic>
          </wp:inline>
        </w:drawing>
      </w:r>
    </w:p>
    <w:p w14:paraId="3527FC6D" w14:textId="496A128D" w:rsidR="003C0A50" w:rsidRDefault="0053282F" w:rsidP="00701AFD">
      <w:r>
        <w:rPr>
          <w:i/>
          <w:iCs/>
          <w:sz w:val="20"/>
          <w:szCs w:val="20"/>
        </w:rPr>
        <w:t xml:space="preserve">Source: International Education data, Department of Education, Skills and Employment, YTD </w:t>
      </w:r>
      <w:r w:rsidR="003630F7">
        <w:rPr>
          <w:i/>
          <w:iCs/>
          <w:sz w:val="20"/>
          <w:szCs w:val="20"/>
        </w:rPr>
        <w:t>Decembe</w:t>
      </w:r>
      <w:r>
        <w:rPr>
          <w:i/>
          <w:iCs/>
          <w:sz w:val="20"/>
          <w:szCs w:val="20"/>
        </w:rPr>
        <w:t>r 2020</w:t>
      </w:r>
    </w:p>
    <w:p w14:paraId="0A8420B9" w14:textId="0BA17432" w:rsidR="00FE55F7" w:rsidRDefault="0053282F" w:rsidP="008D40ED">
      <w:pPr>
        <w:spacing w:before="100" w:beforeAutospacing="1" w:after="100" w:afterAutospacing="1" w:line="240" w:lineRule="auto"/>
        <w:jc w:val="both"/>
        <w:rPr>
          <w:rFonts w:ascii="Calibri" w:eastAsia="Times New Roman" w:hAnsi="Calibri" w:cs="Calibri"/>
        </w:rPr>
      </w:pPr>
      <w:r>
        <w:t>The</w:t>
      </w:r>
      <w:r w:rsidR="002D103F">
        <w:t xml:space="preserve"> disruption of the pandemic affected s</w:t>
      </w:r>
      <w:r>
        <w:rPr>
          <w:rFonts w:ascii="Calibri" w:eastAsia="Times New Roman" w:hAnsi="Calibri" w:cs="Calibri"/>
        </w:rPr>
        <w:t>tudent enrolment</w:t>
      </w:r>
      <w:r w:rsidR="00FD010E">
        <w:rPr>
          <w:rFonts w:ascii="Calibri" w:eastAsia="Times New Roman" w:hAnsi="Calibri" w:cs="Calibri"/>
        </w:rPr>
        <w:t>s</w:t>
      </w:r>
      <w:r>
        <w:rPr>
          <w:rFonts w:ascii="Calibri" w:eastAsia="Times New Roman" w:hAnsi="Calibri" w:cs="Calibri"/>
        </w:rPr>
        <w:t xml:space="preserve"> </w:t>
      </w:r>
      <w:r w:rsidR="002D103F">
        <w:rPr>
          <w:rFonts w:ascii="Calibri" w:eastAsia="Times New Roman" w:hAnsi="Calibri" w:cs="Calibri"/>
        </w:rPr>
        <w:t>to varying degrees</w:t>
      </w:r>
      <w:r>
        <w:rPr>
          <w:rFonts w:ascii="Calibri" w:eastAsia="Times New Roman" w:hAnsi="Calibri" w:cs="Calibri"/>
        </w:rPr>
        <w:t xml:space="preserve">. By </w:t>
      </w:r>
      <w:r w:rsidR="003630F7">
        <w:rPr>
          <w:rFonts w:ascii="Calibri" w:eastAsia="Times New Roman" w:hAnsi="Calibri" w:cs="Calibri"/>
        </w:rPr>
        <w:t>December</w:t>
      </w:r>
      <w:r>
        <w:rPr>
          <w:rFonts w:ascii="Calibri" w:eastAsia="Times New Roman" w:hAnsi="Calibri" w:cs="Calibri"/>
        </w:rPr>
        <w:t xml:space="preserve"> 2020, enrolments in higher education dropped by 5 per cent, while enrolments in VET increased by </w:t>
      </w:r>
      <w:r w:rsidR="003630F7">
        <w:rPr>
          <w:rFonts w:ascii="Calibri" w:eastAsia="Times New Roman" w:hAnsi="Calibri" w:cs="Calibri"/>
        </w:rPr>
        <w:t>9</w:t>
      </w:r>
      <w:r>
        <w:rPr>
          <w:rFonts w:ascii="Calibri" w:eastAsia="Times New Roman" w:hAnsi="Calibri" w:cs="Calibri"/>
        </w:rPr>
        <w:t xml:space="preserve"> per cent</w:t>
      </w:r>
      <w:r w:rsidR="00B17958">
        <w:rPr>
          <w:rFonts w:ascii="Calibri" w:eastAsia="Times New Roman" w:hAnsi="Calibri" w:cs="Calibri"/>
        </w:rPr>
        <w:t>, driven by many onshore students, who have continued their studies or transferred providers or courses</w:t>
      </w:r>
      <w:r>
        <w:rPr>
          <w:rFonts w:ascii="Calibri" w:eastAsia="Times New Roman" w:hAnsi="Calibri" w:cs="Calibri"/>
        </w:rPr>
        <w:t>.</w:t>
      </w:r>
      <w:r w:rsidR="00B17958">
        <w:rPr>
          <w:rFonts w:ascii="Calibri" w:eastAsia="Times New Roman" w:hAnsi="Calibri" w:cs="Calibri"/>
        </w:rPr>
        <w:t xml:space="preserve"> Some of these enrolments have come from students who were unable to return to their country due to travel restrictions.</w:t>
      </w:r>
      <w:r>
        <w:rPr>
          <w:rFonts w:ascii="Calibri" w:eastAsia="Times New Roman" w:hAnsi="Calibri" w:cs="Calibri"/>
        </w:rPr>
        <w:t xml:space="preserve"> Enrolments also dropped </w:t>
      </w:r>
      <w:r w:rsidR="000451AD">
        <w:rPr>
          <w:rFonts w:ascii="Calibri" w:eastAsia="Times New Roman" w:hAnsi="Calibri" w:cs="Calibri"/>
        </w:rPr>
        <w:t xml:space="preserve">in </w:t>
      </w:r>
      <w:r w:rsidR="00F90620">
        <w:rPr>
          <w:rFonts w:ascii="Calibri" w:eastAsia="Times New Roman" w:hAnsi="Calibri" w:cs="Calibri"/>
        </w:rPr>
        <w:t xml:space="preserve">traditional pathway sectors such as </w:t>
      </w:r>
      <w:r>
        <w:rPr>
          <w:rFonts w:ascii="Calibri" w:eastAsia="Times New Roman" w:hAnsi="Calibri" w:cs="Calibri"/>
        </w:rPr>
        <w:t>ELICOS (3</w:t>
      </w:r>
      <w:r w:rsidR="003630F7">
        <w:rPr>
          <w:rFonts w:ascii="Calibri" w:eastAsia="Times New Roman" w:hAnsi="Calibri" w:cs="Calibri"/>
        </w:rPr>
        <w:t>3</w:t>
      </w:r>
      <w:r w:rsidR="00A67579">
        <w:rPr>
          <w:rFonts w:ascii="Calibri" w:eastAsia="Times New Roman" w:hAnsi="Calibri" w:cs="Calibri"/>
        </w:rPr>
        <w:t xml:space="preserve"> per cent</w:t>
      </w:r>
      <w:r>
        <w:rPr>
          <w:rFonts w:ascii="Calibri" w:eastAsia="Times New Roman" w:hAnsi="Calibri" w:cs="Calibri"/>
        </w:rPr>
        <w:t>), schools (20</w:t>
      </w:r>
      <w:r w:rsidR="00A67579">
        <w:rPr>
          <w:rFonts w:ascii="Calibri" w:eastAsia="Times New Roman" w:hAnsi="Calibri" w:cs="Calibri"/>
        </w:rPr>
        <w:t xml:space="preserve"> per cent</w:t>
      </w:r>
      <w:r>
        <w:rPr>
          <w:rFonts w:ascii="Calibri" w:eastAsia="Times New Roman" w:hAnsi="Calibri" w:cs="Calibri"/>
        </w:rPr>
        <w:t>) and in non-award courses (3</w:t>
      </w:r>
      <w:r w:rsidR="003630F7">
        <w:rPr>
          <w:rFonts w:ascii="Calibri" w:eastAsia="Times New Roman" w:hAnsi="Calibri" w:cs="Calibri"/>
        </w:rPr>
        <w:t>4</w:t>
      </w:r>
      <w:r w:rsidR="00A67579">
        <w:rPr>
          <w:rFonts w:ascii="Calibri" w:eastAsia="Times New Roman" w:hAnsi="Calibri" w:cs="Calibri"/>
        </w:rPr>
        <w:t xml:space="preserve"> per cent</w:t>
      </w:r>
      <w:r>
        <w:rPr>
          <w:rFonts w:ascii="Calibri" w:eastAsia="Times New Roman" w:hAnsi="Calibri" w:cs="Calibri"/>
        </w:rPr>
        <w:t>).</w:t>
      </w:r>
      <w:r w:rsidR="002D103F">
        <w:rPr>
          <w:rStyle w:val="FootnoteReference"/>
          <w:rFonts w:ascii="Calibri" w:eastAsia="Times New Roman" w:hAnsi="Calibri" w:cs="Calibri"/>
        </w:rPr>
        <w:footnoteReference w:id="4"/>
      </w:r>
      <w:r w:rsidR="004F47DE">
        <w:rPr>
          <w:rFonts w:ascii="Calibri" w:eastAsia="Times New Roman" w:hAnsi="Calibri" w:cs="Calibri"/>
        </w:rPr>
        <w:t xml:space="preserve"> </w:t>
      </w:r>
      <w:r w:rsidR="00F90620">
        <w:rPr>
          <w:rFonts w:ascii="Calibri" w:eastAsia="Times New Roman" w:hAnsi="Calibri" w:cs="Calibri"/>
        </w:rPr>
        <w:t xml:space="preserve">Declines in these sectors </w:t>
      </w:r>
      <w:r w:rsidR="000451AD">
        <w:rPr>
          <w:rFonts w:ascii="Calibri" w:eastAsia="Times New Roman" w:hAnsi="Calibri" w:cs="Calibri"/>
        </w:rPr>
        <w:t>will flow onto</w:t>
      </w:r>
      <w:r w:rsidR="00F90620">
        <w:rPr>
          <w:rFonts w:ascii="Calibri" w:eastAsia="Times New Roman" w:hAnsi="Calibri" w:cs="Calibri"/>
        </w:rPr>
        <w:t xml:space="preserve"> others as many students go on</w:t>
      </w:r>
      <w:r w:rsidR="00447B1A">
        <w:rPr>
          <w:rFonts w:ascii="Calibri" w:eastAsia="Times New Roman" w:hAnsi="Calibri" w:cs="Calibri"/>
        </w:rPr>
        <w:t xml:space="preserve"> </w:t>
      </w:r>
      <w:r w:rsidR="00F90620">
        <w:rPr>
          <w:rFonts w:ascii="Calibri" w:eastAsia="Times New Roman" w:hAnsi="Calibri" w:cs="Calibri"/>
        </w:rPr>
        <w:t>to</w:t>
      </w:r>
      <w:r w:rsidR="00931FDD">
        <w:rPr>
          <w:rFonts w:ascii="Calibri" w:eastAsia="Times New Roman" w:hAnsi="Calibri" w:cs="Calibri"/>
        </w:rPr>
        <w:t xml:space="preserve"> </w:t>
      </w:r>
      <w:r w:rsidR="00F90620">
        <w:rPr>
          <w:rFonts w:ascii="Calibri" w:eastAsia="Times New Roman" w:hAnsi="Calibri" w:cs="Calibri"/>
        </w:rPr>
        <w:t>study tertiary education in Australia after their original courses</w:t>
      </w:r>
      <w:r w:rsidR="000451AD">
        <w:rPr>
          <w:rFonts w:ascii="Calibri" w:eastAsia="Times New Roman" w:hAnsi="Calibri" w:cs="Calibri"/>
        </w:rPr>
        <w:t>. This may lead to disrupted enrolment trends in sectors such as higher education and vocational education</w:t>
      </w:r>
      <w:r w:rsidR="00A31DBA">
        <w:rPr>
          <w:rFonts w:ascii="Calibri" w:eastAsia="Times New Roman" w:hAnsi="Calibri" w:cs="Calibri"/>
        </w:rPr>
        <w:t xml:space="preserve"> over the medium-term. </w:t>
      </w:r>
    </w:p>
    <w:p w14:paraId="296602C7" w14:textId="6B9542A4" w:rsidR="00FE55F7" w:rsidRDefault="00FE55F7" w:rsidP="008D40ED">
      <w:pPr>
        <w:spacing w:before="100" w:beforeAutospacing="1" w:after="100" w:afterAutospacing="1" w:line="240" w:lineRule="auto"/>
        <w:jc w:val="both"/>
        <w:rPr>
          <w:rFonts w:ascii="Calibri" w:eastAsia="Times New Roman" w:hAnsi="Calibri" w:cs="Calibri"/>
        </w:rPr>
      </w:pPr>
      <w:r w:rsidRPr="00E05D71">
        <w:t xml:space="preserve">It is not just enrolment figures that matter – </w:t>
      </w:r>
      <w:r>
        <w:t>student</w:t>
      </w:r>
      <w:r w:rsidRPr="00E05D71">
        <w:t xml:space="preserve"> commencement numbers </w:t>
      </w:r>
      <w:r>
        <w:t xml:space="preserve">illustrate a broader challenge facing the sector over the coming years. Australia’s student pipeline – the number of new students commencing courses with Australia – is slowing and as </w:t>
      </w:r>
      <w:r w:rsidRPr="0033433E">
        <w:t xml:space="preserve">current students </w:t>
      </w:r>
      <w:r w:rsidR="00A67579" w:rsidRPr="0033433E">
        <w:t xml:space="preserve">gradually </w:t>
      </w:r>
      <w:r w:rsidRPr="0033433E">
        <w:t xml:space="preserve">finish their courses, Australia’s overall student enrolments will likely drop. </w:t>
      </w:r>
      <w:bookmarkStart w:id="7" w:name="_Hlk64896183"/>
      <w:r w:rsidR="00677B99" w:rsidRPr="0033433E">
        <w:t xml:space="preserve">To </w:t>
      </w:r>
      <w:r w:rsidR="003630F7" w:rsidRPr="0033433E">
        <w:t>December</w:t>
      </w:r>
      <w:r w:rsidR="00677B99" w:rsidRPr="0033433E">
        <w:t xml:space="preserve"> </w:t>
      </w:r>
      <w:r w:rsidRPr="0033433E">
        <w:t xml:space="preserve">2020, </w:t>
      </w:r>
      <w:r w:rsidRPr="0033433E">
        <w:rPr>
          <w:rFonts w:ascii="Calibri" w:eastAsia="Times New Roman" w:hAnsi="Calibri" w:cs="Calibri"/>
        </w:rPr>
        <w:t>c</w:t>
      </w:r>
      <w:r w:rsidR="004F47DE" w:rsidRPr="0033433E">
        <w:rPr>
          <w:rFonts w:ascii="Calibri" w:eastAsia="Times New Roman" w:hAnsi="Calibri" w:cs="Calibri"/>
        </w:rPr>
        <w:t>ommencements from China (Australia’s largest student source country) declined by 26 per cent, while commencements from the rest of the world declined by 2</w:t>
      </w:r>
      <w:r w:rsidR="0033433E" w:rsidRPr="0033433E">
        <w:rPr>
          <w:rFonts w:ascii="Calibri" w:eastAsia="Times New Roman" w:hAnsi="Calibri" w:cs="Calibri"/>
        </w:rPr>
        <w:t>1</w:t>
      </w:r>
      <w:r w:rsidR="004F47DE" w:rsidRPr="0033433E">
        <w:rPr>
          <w:rFonts w:ascii="Calibri" w:eastAsia="Times New Roman" w:hAnsi="Calibri" w:cs="Calibri"/>
        </w:rPr>
        <w:t xml:space="preserve"> per cent, resulting in a</w:t>
      </w:r>
      <w:r w:rsidR="00B83F63" w:rsidRPr="0033433E">
        <w:rPr>
          <w:rFonts w:ascii="Calibri" w:eastAsia="Times New Roman" w:hAnsi="Calibri" w:cs="Calibri"/>
        </w:rPr>
        <w:t>n</w:t>
      </w:r>
      <w:r w:rsidR="00913DA8" w:rsidRPr="0033433E">
        <w:rPr>
          <w:rFonts w:ascii="Calibri" w:eastAsia="Times New Roman" w:hAnsi="Calibri" w:cs="Calibri"/>
        </w:rPr>
        <w:t xml:space="preserve"> </w:t>
      </w:r>
      <w:r w:rsidR="00B83F63" w:rsidRPr="0033433E">
        <w:rPr>
          <w:rFonts w:ascii="Calibri" w:eastAsia="Times New Roman" w:hAnsi="Calibri" w:cs="Calibri"/>
        </w:rPr>
        <w:t xml:space="preserve">overall </w:t>
      </w:r>
      <w:r w:rsidR="00350929">
        <w:rPr>
          <w:rFonts w:ascii="Calibri" w:eastAsia="Times New Roman" w:hAnsi="Calibri" w:cs="Calibri"/>
        </w:rPr>
        <w:t xml:space="preserve">global </w:t>
      </w:r>
      <w:r w:rsidR="00B83F63" w:rsidRPr="0033433E">
        <w:rPr>
          <w:rFonts w:ascii="Calibri" w:eastAsia="Times New Roman" w:hAnsi="Calibri" w:cs="Calibri"/>
        </w:rPr>
        <w:t>commencement</w:t>
      </w:r>
      <w:r w:rsidR="004F47DE" w:rsidRPr="0033433E">
        <w:rPr>
          <w:rFonts w:ascii="Calibri" w:eastAsia="Times New Roman" w:hAnsi="Calibri" w:cs="Calibri"/>
        </w:rPr>
        <w:t xml:space="preserve"> decline of 2</w:t>
      </w:r>
      <w:r w:rsidR="0033433E" w:rsidRPr="0033433E">
        <w:rPr>
          <w:rFonts w:ascii="Calibri" w:eastAsia="Times New Roman" w:hAnsi="Calibri" w:cs="Calibri"/>
        </w:rPr>
        <w:t>2</w:t>
      </w:r>
      <w:r w:rsidR="004F47DE" w:rsidRPr="0033433E">
        <w:rPr>
          <w:rFonts w:ascii="Calibri" w:eastAsia="Times New Roman" w:hAnsi="Calibri" w:cs="Calibri"/>
        </w:rPr>
        <w:t xml:space="preserve"> per cent.</w:t>
      </w:r>
      <w:r w:rsidR="004F47DE" w:rsidRPr="0033433E">
        <w:rPr>
          <w:rStyle w:val="FootnoteReference"/>
          <w:rFonts w:ascii="Calibri" w:eastAsia="Times New Roman" w:hAnsi="Calibri" w:cs="Calibri"/>
        </w:rPr>
        <w:footnoteReference w:id="5"/>
      </w:r>
      <w:r w:rsidR="004F47DE" w:rsidRPr="004F47DE">
        <w:rPr>
          <w:rFonts w:ascii="Calibri" w:eastAsia="Times New Roman" w:hAnsi="Calibri" w:cs="Calibri"/>
        </w:rPr>
        <w:t xml:space="preserve"> </w:t>
      </w:r>
      <w:bookmarkEnd w:id="7"/>
    </w:p>
    <w:p w14:paraId="29418A51" w14:textId="0F709CFD" w:rsidR="00F90620" w:rsidRPr="00931FDD" w:rsidRDefault="00E5037E" w:rsidP="00180C29">
      <w:pPr>
        <w:jc w:val="both"/>
      </w:pPr>
      <w:r>
        <w:rPr>
          <w:rFonts w:ascii="Calibri" w:eastAsia="Times New Roman" w:hAnsi="Calibri" w:cs="Calibri"/>
          <w:noProof/>
        </w:rPr>
        <w:lastRenderedPageBreak/>
        <mc:AlternateContent>
          <mc:Choice Requires="wpg">
            <w:drawing>
              <wp:anchor distT="0" distB="0" distL="114300" distR="114300" simplePos="0" relativeHeight="251668480" behindDoc="0" locked="0" layoutInCell="1" allowOverlap="1" wp14:anchorId="26B10F08" wp14:editId="6C1F07D1">
                <wp:simplePos x="0" y="0"/>
                <wp:positionH relativeFrom="column">
                  <wp:posOffset>-9525</wp:posOffset>
                </wp:positionH>
                <wp:positionV relativeFrom="paragraph">
                  <wp:posOffset>1590675</wp:posOffset>
                </wp:positionV>
                <wp:extent cx="6464300" cy="3569970"/>
                <wp:effectExtent l="0" t="0" r="0" b="0"/>
                <wp:wrapTopAndBottom/>
                <wp:docPr id="47" name="Group 47"/>
                <wp:cNvGraphicFramePr/>
                <a:graphic xmlns:a="http://schemas.openxmlformats.org/drawingml/2006/main">
                  <a:graphicData uri="http://schemas.microsoft.com/office/word/2010/wordprocessingGroup">
                    <wpg:wgp>
                      <wpg:cNvGrpSpPr/>
                      <wpg:grpSpPr>
                        <a:xfrm>
                          <a:off x="0" y="0"/>
                          <a:ext cx="6464300" cy="3569970"/>
                          <a:chOff x="0" y="0"/>
                          <a:chExt cx="6464300" cy="3571115"/>
                        </a:xfrm>
                      </wpg:grpSpPr>
                      <wps:wsp>
                        <wps:cNvPr id="28" name="Text Box 2"/>
                        <wps:cNvSpPr txBox="1">
                          <a:spLocks noChangeArrowheads="1"/>
                        </wps:cNvSpPr>
                        <wps:spPr bwMode="auto">
                          <a:xfrm>
                            <a:off x="0" y="3274570"/>
                            <a:ext cx="6464300" cy="296545"/>
                          </a:xfrm>
                          <a:prstGeom prst="rect">
                            <a:avLst/>
                          </a:prstGeom>
                          <a:solidFill>
                            <a:srgbClr val="FFFFFF"/>
                          </a:solidFill>
                          <a:ln w="9525">
                            <a:noFill/>
                            <a:miter lim="800000"/>
                            <a:headEnd/>
                            <a:tailEnd/>
                          </a:ln>
                        </wps:spPr>
                        <wps:txbx>
                          <w:txbxContent>
                            <w:p w14:paraId="53966F35" w14:textId="0A416BF9" w:rsidR="003B06C0" w:rsidRDefault="003B06C0" w:rsidP="000B7F4A">
                              <w:pPr>
                                <w:spacing w:after="120"/>
                              </w:pPr>
                              <w:r w:rsidRPr="007527A8">
                                <w:rPr>
                                  <w:i/>
                                  <w:iCs/>
                                  <w:sz w:val="20"/>
                                  <w:szCs w:val="20"/>
                                </w:rPr>
                                <w:t xml:space="preserve">Source: International Education data, Department of Education, Skills and Employment, YTD </w:t>
                              </w:r>
                              <w:r w:rsidR="00E5037E">
                                <w:rPr>
                                  <w:i/>
                                  <w:iCs/>
                                  <w:sz w:val="20"/>
                                  <w:szCs w:val="20"/>
                                </w:rPr>
                                <w:t>December</w:t>
                              </w:r>
                              <w:r w:rsidRPr="007527A8">
                                <w:rPr>
                                  <w:i/>
                                  <w:iCs/>
                                  <w:sz w:val="20"/>
                                  <w:szCs w:val="20"/>
                                </w:rPr>
                                <w:t xml:space="preserve"> 2020</w:t>
                              </w:r>
                            </w:p>
                          </w:txbxContent>
                        </wps:txbx>
                        <wps:bodyPr rot="0" vert="horz" wrap="square" lIns="91440" tIns="45720" rIns="91440" bIns="45720" anchor="t" anchorCtr="0">
                          <a:noAutofit/>
                        </wps:bodyPr>
                      </wps:wsp>
                      <wpg:graphicFrame>
                        <wpg:cNvPr id="34" name="Chart 34">
                          <a:extLst>
                            <a:ext uri="{FF2B5EF4-FFF2-40B4-BE49-F238E27FC236}">
                              <a16:creationId xmlns:a16="http://schemas.microsoft.com/office/drawing/2014/main" id="{29BA6E8F-696D-44B1-B52A-98EFFC9F1352}"/>
                            </a:ext>
                          </a:extLst>
                        </wpg:cNvPr>
                        <wpg:cNvFrPr/>
                        <wpg:xfrm>
                          <a:off x="7951" y="0"/>
                          <a:ext cx="5731510" cy="335724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14:sizeRelH relativeFrom="margin">
                  <wp14:pctWidth>0</wp14:pctWidth>
                </wp14:sizeRelH>
                <wp14:sizeRelV relativeFrom="margin">
                  <wp14:pctHeight>0</wp14:pctHeight>
                </wp14:sizeRelV>
              </wp:anchor>
            </w:drawing>
          </mc:Choice>
          <mc:Fallback>
            <w:pict>
              <v:group w14:anchorId="26B10F08" id="Group 47" o:spid="_x0000_s1030" style="position:absolute;left:0;text-align:left;margin-left:-.75pt;margin-top:125.25pt;width:509pt;height:281.1pt;z-index:251668480;mso-width-relative:margin;mso-height-relative:margin" coordsize="64643,3571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">
                <v:shape id="Text Box 2" o:spid="_x0000_s1031" type="#_x0000_t202" style="position:absolute;top:32745;width:6464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3966F35" w14:textId="0A416BF9" w:rsidR="003B06C0" w:rsidRDefault="003B06C0" w:rsidP="000B7F4A">
                        <w:pPr>
                          <w:spacing w:after="120"/>
                        </w:pPr>
                        <w:r w:rsidRPr="007527A8">
                          <w:rPr>
                            <w:i/>
                            <w:iCs/>
                            <w:sz w:val="20"/>
                            <w:szCs w:val="20"/>
                          </w:rPr>
                          <w:t xml:space="preserve">Source: International Education data, Department of Education, Skills and Employment, YTD </w:t>
                        </w:r>
                        <w:r w:rsidR="00E5037E">
                          <w:rPr>
                            <w:i/>
                            <w:iCs/>
                            <w:sz w:val="20"/>
                            <w:szCs w:val="20"/>
                          </w:rPr>
                          <w:t>December</w:t>
                        </w:r>
                        <w:r w:rsidRPr="007527A8">
                          <w:rPr>
                            <w:i/>
                            <w:iCs/>
                            <w:sz w:val="20"/>
                            <w:szCs w:val="20"/>
                          </w:rPr>
                          <w:t xml:space="preserve"> 2020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4" o:spid="_x0000_s1032" type="#_x0000_t75" style="position:absolute;left:60;width:57364;height:33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">
                  <v:imagedata r:id="rId18" o:title=""/>
                  <o:lock v:ext="edit" aspectratio="f"/>
                </v:shape>
                <w10:wrap type="topAndBottom"/>
              </v:group>
            </w:pict>
          </mc:Fallback>
        </mc:AlternateContent>
      </w:r>
      <w:r w:rsidR="00F90620">
        <w:rPr>
          <w:rFonts w:ascii="Calibri" w:eastAsia="Times New Roman" w:hAnsi="Calibri" w:cs="Calibri"/>
        </w:rPr>
        <w:t>In 2020, the top five student source countries remained China (28</w:t>
      </w:r>
      <w:r w:rsidR="000B7F4A">
        <w:rPr>
          <w:rFonts w:ascii="Calibri" w:eastAsia="Times New Roman" w:hAnsi="Calibri" w:cs="Calibri"/>
        </w:rPr>
        <w:t xml:space="preserve"> per cent</w:t>
      </w:r>
      <w:r w:rsidR="00F90620">
        <w:rPr>
          <w:rFonts w:ascii="Calibri" w:eastAsia="Times New Roman" w:hAnsi="Calibri" w:cs="Calibri"/>
        </w:rPr>
        <w:t xml:space="preserve"> of all students), India </w:t>
      </w:r>
      <w:r w:rsidR="00180C29">
        <w:rPr>
          <w:rFonts w:ascii="Calibri" w:eastAsia="Times New Roman" w:hAnsi="Calibri" w:cs="Calibri"/>
        </w:rPr>
        <w:br/>
      </w:r>
      <w:r w:rsidR="00F90620">
        <w:rPr>
          <w:rFonts w:ascii="Calibri" w:eastAsia="Times New Roman" w:hAnsi="Calibri" w:cs="Calibri"/>
        </w:rPr>
        <w:t>(17</w:t>
      </w:r>
      <w:r w:rsidR="000B7F4A">
        <w:rPr>
          <w:rFonts w:ascii="Calibri" w:eastAsia="Times New Roman" w:hAnsi="Calibri" w:cs="Calibri"/>
        </w:rPr>
        <w:t xml:space="preserve"> per cent</w:t>
      </w:r>
      <w:r w:rsidR="00F90620">
        <w:rPr>
          <w:rFonts w:ascii="Calibri" w:eastAsia="Times New Roman" w:hAnsi="Calibri" w:cs="Calibri"/>
        </w:rPr>
        <w:t>), Nepal (8</w:t>
      </w:r>
      <w:r w:rsidR="000B7F4A">
        <w:rPr>
          <w:rFonts w:ascii="Calibri" w:eastAsia="Times New Roman" w:hAnsi="Calibri" w:cs="Calibri"/>
        </w:rPr>
        <w:t xml:space="preserve"> per cent</w:t>
      </w:r>
      <w:r w:rsidR="00F90620">
        <w:rPr>
          <w:rFonts w:ascii="Calibri" w:eastAsia="Times New Roman" w:hAnsi="Calibri" w:cs="Calibri"/>
        </w:rPr>
        <w:t>), Vietnam (4</w:t>
      </w:r>
      <w:r w:rsidR="000B7F4A">
        <w:rPr>
          <w:rFonts w:ascii="Calibri" w:eastAsia="Times New Roman" w:hAnsi="Calibri" w:cs="Calibri"/>
        </w:rPr>
        <w:t xml:space="preserve"> per cent</w:t>
      </w:r>
      <w:r w:rsidR="00F90620">
        <w:rPr>
          <w:rFonts w:ascii="Calibri" w:eastAsia="Times New Roman" w:hAnsi="Calibri" w:cs="Calibri"/>
        </w:rPr>
        <w:t>) and Brazil (3</w:t>
      </w:r>
      <w:r w:rsidR="000B7F4A">
        <w:rPr>
          <w:rFonts w:ascii="Calibri" w:eastAsia="Times New Roman" w:hAnsi="Calibri" w:cs="Calibri"/>
        </w:rPr>
        <w:t xml:space="preserve"> per cent</w:t>
      </w:r>
      <w:r w:rsidR="00F90620">
        <w:rPr>
          <w:rFonts w:ascii="Calibri" w:eastAsia="Times New Roman" w:hAnsi="Calibri" w:cs="Calibri"/>
        </w:rPr>
        <w:t>).</w:t>
      </w:r>
      <w:r w:rsidR="008109E0">
        <w:rPr>
          <w:rStyle w:val="FootnoteReference"/>
          <w:rFonts w:ascii="Calibri" w:eastAsia="Times New Roman" w:hAnsi="Calibri" w:cs="Calibri"/>
        </w:rPr>
        <w:footnoteReference w:id="6"/>
      </w:r>
      <w:r w:rsidR="00F90620">
        <w:rPr>
          <w:rFonts w:ascii="Calibri" w:eastAsia="Times New Roman" w:hAnsi="Calibri" w:cs="Calibri"/>
        </w:rPr>
        <w:t xml:space="preserve"> However, as pipelines continue to be disrupted and the effects of COVID-19 are still being felt, the diversity of Australia’s student intake may change</w:t>
      </w:r>
      <w:r w:rsidR="00B17958">
        <w:rPr>
          <w:rFonts w:ascii="Calibri" w:eastAsia="Times New Roman" w:hAnsi="Calibri" w:cs="Calibri"/>
        </w:rPr>
        <w:t>. Many students’ capacity to pay or travel for overseas</w:t>
      </w:r>
      <w:r w:rsidR="00A67579">
        <w:rPr>
          <w:rFonts w:ascii="Calibri" w:eastAsia="Times New Roman" w:hAnsi="Calibri" w:cs="Calibri"/>
        </w:rPr>
        <w:t xml:space="preserve"> study may be affected</w:t>
      </w:r>
      <w:r w:rsidR="00B17958">
        <w:rPr>
          <w:rFonts w:ascii="Calibri" w:eastAsia="Times New Roman" w:hAnsi="Calibri" w:cs="Calibri"/>
        </w:rPr>
        <w:t xml:space="preserve"> due to increased economic volatility in their home countries, increase</w:t>
      </w:r>
      <w:r w:rsidR="00A67579">
        <w:rPr>
          <w:rFonts w:ascii="Calibri" w:eastAsia="Times New Roman" w:hAnsi="Calibri" w:cs="Calibri"/>
        </w:rPr>
        <w:t>d</w:t>
      </w:r>
      <w:r w:rsidR="00B17958">
        <w:rPr>
          <w:rFonts w:ascii="Calibri" w:eastAsia="Times New Roman" w:hAnsi="Calibri" w:cs="Calibri"/>
        </w:rPr>
        <w:t xml:space="preserve"> flight prices or suitability of local alternatives. </w:t>
      </w:r>
      <w:r w:rsidR="00D850AC">
        <w:rPr>
          <w:rFonts w:ascii="Calibri" w:eastAsia="Times New Roman" w:hAnsi="Calibri" w:cs="Calibri"/>
        </w:rPr>
        <w:t xml:space="preserve">Recent research also suggests that some international students intending to study in Australian universities </w:t>
      </w:r>
      <w:r w:rsidR="004C50D8">
        <w:rPr>
          <w:rFonts w:ascii="Calibri" w:eastAsia="Times New Roman" w:hAnsi="Calibri" w:cs="Calibri"/>
        </w:rPr>
        <w:t>may</w:t>
      </w:r>
      <w:r w:rsidR="00D850AC">
        <w:rPr>
          <w:rFonts w:ascii="Calibri" w:eastAsia="Times New Roman" w:hAnsi="Calibri" w:cs="Calibri"/>
        </w:rPr>
        <w:t xml:space="preserve"> consider switching to another destination if it means they can resume face</w:t>
      </w:r>
      <w:r w:rsidR="00D850AC">
        <w:rPr>
          <w:rFonts w:ascii="Calibri" w:eastAsia="Times New Roman" w:hAnsi="Calibri" w:cs="Calibri"/>
        </w:rPr>
        <w:noBreakHyphen/>
        <w:t>to</w:t>
      </w:r>
      <w:r w:rsidR="00D850AC">
        <w:rPr>
          <w:rFonts w:ascii="Calibri" w:eastAsia="Times New Roman" w:hAnsi="Calibri" w:cs="Calibri"/>
        </w:rPr>
        <w:noBreakHyphen/>
        <w:t>face learning sooner, indicating further disruptions to the sector.</w:t>
      </w:r>
      <w:r w:rsidR="00D850AC">
        <w:rPr>
          <w:rStyle w:val="FootnoteReference"/>
          <w:rFonts w:ascii="Calibri" w:eastAsia="Times New Roman" w:hAnsi="Calibri" w:cs="Calibri"/>
        </w:rPr>
        <w:footnoteReference w:id="7"/>
      </w:r>
      <w:r w:rsidR="00D850AC">
        <w:rPr>
          <w:rFonts w:ascii="Calibri" w:eastAsia="Times New Roman" w:hAnsi="Calibri" w:cs="Calibri"/>
        </w:rPr>
        <w:t xml:space="preserve"> </w:t>
      </w:r>
    </w:p>
    <w:p w14:paraId="16F1EAEC" w14:textId="16541F02" w:rsidR="00775D4C" w:rsidRDefault="008A2142" w:rsidP="008D40ED">
      <w:pPr>
        <w:jc w:val="both"/>
      </w:pPr>
      <w:r>
        <w:t>Student visa numbers also illustrate continued disruptions</w:t>
      </w:r>
      <w:r w:rsidR="006C5336">
        <w:t xml:space="preserve">. </w:t>
      </w:r>
      <w:r w:rsidR="00A67579">
        <w:t>V</w:t>
      </w:r>
      <w:r w:rsidR="00B17958">
        <w:t>isas granted dropped 40 per cent in the year to date December 2020.</w:t>
      </w:r>
      <w:r w:rsidR="00A62AFF">
        <w:rPr>
          <w:rStyle w:val="FootnoteReference"/>
        </w:rPr>
        <w:footnoteReference w:id="8"/>
      </w:r>
      <w:r w:rsidR="00B17958">
        <w:t xml:space="preserve"> </w:t>
      </w:r>
      <w:r w:rsidR="004A6F90">
        <w:t>At the end of 2020, 29 per cent of primary student visa holders remain</w:t>
      </w:r>
      <w:r w:rsidR="00A67579">
        <w:t>ed</w:t>
      </w:r>
      <w:r w:rsidR="004A6F90">
        <w:t xml:space="preserve"> outside Australia, many from China</w:t>
      </w:r>
      <w:r>
        <w:t>.</w:t>
      </w:r>
      <w:r w:rsidR="004A6F90">
        <w:rPr>
          <w:rStyle w:val="FootnoteReference"/>
        </w:rPr>
        <w:footnoteReference w:id="9"/>
      </w:r>
      <w:r>
        <w:t xml:space="preserve"> </w:t>
      </w:r>
      <w:r w:rsidR="002D103F">
        <w:t>While borders remain closed for international students to travel to Australia, it is estimated that between 18</w:t>
      </w:r>
      <w:r w:rsidR="00A67579">
        <w:t xml:space="preserve"> and </w:t>
      </w:r>
      <w:r w:rsidR="002D103F">
        <w:t>23 per cent of enrolments are students outside Australia studying online.</w:t>
      </w:r>
      <w:r w:rsidR="002D103F">
        <w:rPr>
          <w:rStyle w:val="FootnoteReference"/>
        </w:rPr>
        <w:footnoteReference w:id="10"/>
      </w:r>
      <w:r w:rsidR="002F17AE">
        <w:t xml:space="preserve"> Visa applications restarted in July 2020, which has indicated some recovery of student demand, however application numbers are lower than </w:t>
      </w:r>
      <w:r w:rsidR="00A67579">
        <w:t>in previous years</w:t>
      </w:r>
      <w:r w:rsidR="002F17AE">
        <w:t>.</w:t>
      </w:r>
      <w:r w:rsidR="002F17AE">
        <w:rPr>
          <w:rStyle w:val="FootnoteReference"/>
        </w:rPr>
        <w:footnoteReference w:id="11"/>
      </w:r>
      <w:r w:rsidR="00677B99">
        <w:t xml:space="preserve"> </w:t>
      </w:r>
      <w:r w:rsidR="00C364B6">
        <w:t>Preliminary data on e</w:t>
      </w:r>
      <w:r w:rsidR="00B733F7">
        <w:t>ducation services exports arising from international students studying in Australia in 2020 was $31.5 billion, a decline of 22 per cent on 2019.</w:t>
      </w:r>
      <w:r w:rsidR="00B733F7">
        <w:rPr>
          <w:rStyle w:val="FootnoteReference"/>
        </w:rPr>
        <w:footnoteReference w:id="12"/>
      </w:r>
      <w:r w:rsidR="005C0C10">
        <w:t xml:space="preserve"> T</w:t>
      </w:r>
      <w:r w:rsidR="00C24CB4">
        <w:t>here was</w:t>
      </w:r>
      <w:r w:rsidR="005C0C10">
        <w:t xml:space="preserve"> also an additional</w:t>
      </w:r>
      <w:r w:rsidR="00C24CB4">
        <w:t xml:space="preserve"> $1.44 billion paid as tuition fees from students studying outside Australia due to travel restrictions</w:t>
      </w:r>
      <w:r w:rsidR="005C0C10">
        <w:t xml:space="preserve"> </w:t>
      </w:r>
      <w:r w:rsidR="005C0C10">
        <w:lastRenderedPageBreak/>
        <w:t>between January-June 2020</w:t>
      </w:r>
      <w:r w:rsidR="00C24CB4">
        <w:t>.</w:t>
      </w:r>
      <w:r w:rsidR="00C24CB4">
        <w:rPr>
          <w:rStyle w:val="FootnoteReference"/>
        </w:rPr>
        <w:footnoteReference w:id="13"/>
      </w:r>
      <w:r w:rsidR="00C24CB4">
        <w:t xml:space="preserve"> </w:t>
      </w:r>
      <w:r w:rsidR="00F90620">
        <w:t>Data shows us one part of the picture</w:t>
      </w:r>
      <w:r w:rsidR="00913DA8">
        <w:t>, that</w:t>
      </w:r>
      <w:r w:rsidR="00F90620">
        <w:t xml:space="preserve"> COVID-19</w:t>
      </w:r>
      <w:r w:rsidR="00913DA8">
        <w:t xml:space="preserve"> will</w:t>
      </w:r>
      <w:r w:rsidR="00C364B6">
        <w:t xml:space="preserve"> </w:t>
      </w:r>
      <w:r w:rsidR="00F90620">
        <w:t>continue to pose significant challenges to the international education sector</w:t>
      </w:r>
      <w:r w:rsidR="00913DA8">
        <w:t xml:space="preserve"> over the medium term.</w:t>
      </w:r>
      <w:r w:rsidR="00B875A7">
        <w:t xml:space="preserve"> </w:t>
      </w:r>
    </w:p>
    <w:p w14:paraId="0749622D" w14:textId="34365B68" w:rsidR="00E26473" w:rsidRDefault="00B875A7" w:rsidP="008D40ED">
      <w:pPr>
        <w:jc w:val="both"/>
      </w:pPr>
      <w:r>
        <w:rPr>
          <w:noProof/>
        </w:rPr>
        <mc:AlternateContent>
          <mc:Choice Requires="wpg">
            <w:drawing>
              <wp:anchor distT="0" distB="0" distL="114300" distR="114300" simplePos="0" relativeHeight="251670528" behindDoc="0" locked="0" layoutInCell="1" allowOverlap="1" wp14:anchorId="01E694F3" wp14:editId="78B5AB9D">
                <wp:simplePos x="0" y="0"/>
                <wp:positionH relativeFrom="column">
                  <wp:posOffset>2959735</wp:posOffset>
                </wp:positionH>
                <wp:positionV relativeFrom="paragraph">
                  <wp:posOffset>33020</wp:posOffset>
                </wp:positionV>
                <wp:extent cx="3171825" cy="3463290"/>
                <wp:effectExtent l="114300" t="38100" r="161925" b="3810"/>
                <wp:wrapSquare wrapText="bothSides"/>
                <wp:docPr id="44" name="Group 44"/>
                <wp:cNvGraphicFramePr/>
                <a:graphic xmlns:a="http://schemas.openxmlformats.org/drawingml/2006/main">
                  <a:graphicData uri="http://schemas.microsoft.com/office/word/2010/wordprocessingGroup">
                    <wpg:wgp>
                      <wpg:cNvGrpSpPr/>
                      <wpg:grpSpPr>
                        <a:xfrm>
                          <a:off x="0" y="0"/>
                          <a:ext cx="3171825" cy="3463290"/>
                          <a:chOff x="0" y="0"/>
                          <a:chExt cx="3873500" cy="4019550"/>
                        </a:xfrm>
                      </wpg:grpSpPr>
                      <wpg:grpSp>
                        <wpg:cNvPr id="2" name="Group 45"/>
                        <wpg:cNvGrpSpPr/>
                        <wpg:grpSpPr>
                          <a:xfrm>
                            <a:off x="374650" y="0"/>
                            <a:ext cx="3168015" cy="3230245"/>
                            <a:chOff x="0" y="-1"/>
                            <a:chExt cx="3168441" cy="3230408"/>
                          </a:xfrm>
                        </wpg:grpSpPr>
                        <wpg:grpSp>
                          <wpg:cNvPr id="3" name="Group 3"/>
                          <wpg:cNvGrpSpPr/>
                          <wpg:grpSpPr>
                            <a:xfrm>
                              <a:off x="0" y="-1"/>
                              <a:ext cx="3168441" cy="3230408"/>
                              <a:chOff x="0" y="-1"/>
                              <a:chExt cx="3168441" cy="3230408"/>
                            </a:xfrm>
                          </wpg:grpSpPr>
                          <wps:wsp>
                            <wps:cNvPr id="16" name="Oval 16"/>
                            <wps:cNvSpPr/>
                            <wps:spPr>
                              <a:xfrm>
                                <a:off x="72009" y="321708"/>
                                <a:ext cx="3024336" cy="2707328"/>
                              </a:xfrm>
                              <a:prstGeom prst="ellipse">
                                <a:avLst/>
                              </a:prstGeom>
                              <a:solidFill>
                                <a:srgbClr val="002D3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0" y="-1"/>
                                <a:ext cx="3168441" cy="3230408"/>
                                <a:chOff x="0" y="0"/>
                                <a:chExt cx="3118840" cy="3107290"/>
                              </a:xfrm>
                              <a:effectLst>
                                <a:outerShdw blurRad="50800" dist="38100" dir="2700000" algn="tl" rotWithShape="0">
                                  <a:prstClr val="black">
                                    <a:alpha val="40000"/>
                                  </a:prstClr>
                                </a:outerShdw>
                              </a:effectLst>
                            </wpg:grpSpPr>
                            <wps:wsp>
                              <wps:cNvPr id="20" name="Flowchart: Manual Operation 20"/>
                              <wps:cNvSpPr/>
                              <wps:spPr>
                                <a:xfrm rot="10800000">
                                  <a:off x="541510" y="2438319"/>
                                  <a:ext cx="2016224" cy="668971"/>
                                </a:xfrm>
                                <a:prstGeom prst="flowChartManualOperation">
                                  <a:avLst/>
                                </a:prstGeom>
                                <a:solidFill>
                                  <a:srgbClr val="E9A91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Flowchart: Manual Operation 28"/>
                              <wps:cNvSpPr/>
                              <wps:spPr>
                                <a:xfrm rot="3455520">
                                  <a:off x="1866039" y="600976"/>
                                  <a:ext cx="1807450" cy="698153"/>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335"/>
                                    <a:gd name="connsiteY0" fmla="*/ 0 h 10000"/>
                                    <a:gd name="connsiteX1" fmla="*/ 10335 w 10335"/>
                                    <a:gd name="connsiteY1" fmla="*/ 180 h 10000"/>
                                    <a:gd name="connsiteX2" fmla="*/ 8000 w 10335"/>
                                    <a:gd name="connsiteY2" fmla="*/ 10000 h 10000"/>
                                    <a:gd name="connsiteX3" fmla="*/ 2000 w 10335"/>
                                    <a:gd name="connsiteY3" fmla="*/ 10000 h 10000"/>
                                    <a:gd name="connsiteX4" fmla="*/ 0 w 10335"/>
                                    <a:gd name="connsiteY4" fmla="*/ 0 h 10000"/>
                                    <a:gd name="connsiteX0" fmla="*/ 0 w 10437"/>
                                    <a:gd name="connsiteY0" fmla="*/ 0 h 10000"/>
                                    <a:gd name="connsiteX1" fmla="*/ 10437 w 10437"/>
                                    <a:gd name="connsiteY1" fmla="*/ 234 h 10000"/>
                                    <a:gd name="connsiteX2" fmla="*/ 8000 w 10437"/>
                                    <a:gd name="connsiteY2" fmla="*/ 10000 h 10000"/>
                                    <a:gd name="connsiteX3" fmla="*/ 2000 w 10437"/>
                                    <a:gd name="connsiteY3" fmla="*/ 10000 h 10000"/>
                                    <a:gd name="connsiteX4" fmla="*/ 0 w 10437"/>
                                    <a:gd name="connsiteY4" fmla="*/ 0 h 10000"/>
                                    <a:gd name="connsiteX0" fmla="*/ 0 w 10437"/>
                                    <a:gd name="connsiteY0" fmla="*/ 0 h 10132"/>
                                    <a:gd name="connsiteX1" fmla="*/ 10437 w 10437"/>
                                    <a:gd name="connsiteY1" fmla="*/ 234 h 10132"/>
                                    <a:gd name="connsiteX2" fmla="*/ 8083 w 10437"/>
                                    <a:gd name="connsiteY2" fmla="*/ 10132 h 10132"/>
                                    <a:gd name="connsiteX3" fmla="*/ 2000 w 10437"/>
                                    <a:gd name="connsiteY3" fmla="*/ 10000 h 10132"/>
                                    <a:gd name="connsiteX4" fmla="*/ 0 w 10437"/>
                                    <a:gd name="connsiteY4" fmla="*/ 0 h 10132"/>
                                    <a:gd name="connsiteX0" fmla="*/ 0 w 10437"/>
                                    <a:gd name="connsiteY0" fmla="*/ 0 h 10148"/>
                                    <a:gd name="connsiteX1" fmla="*/ 10437 w 10437"/>
                                    <a:gd name="connsiteY1" fmla="*/ 234 h 10148"/>
                                    <a:gd name="connsiteX2" fmla="*/ 8246 w 10437"/>
                                    <a:gd name="connsiteY2" fmla="*/ 10148 h 10148"/>
                                    <a:gd name="connsiteX3" fmla="*/ 2000 w 10437"/>
                                    <a:gd name="connsiteY3" fmla="*/ 10000 h 10148"/>
                                    <a:gd name="connsiteX4" fmla="*/ 0 w 10437"/>
                                    <a:gd name="connsiteY4" fmla="*/ 0 h 101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7" h="10148">
                                      <a:moveTo>
                                        <a:pt x="0" y="0"/>
                                      </a:moveTo>
                                      <a:lnTo>
                                        <a:pt x="10437" y="234"/>
                                      </a:lnTo>
                                      <a:lnTo>
                                        <a:pt x="8246" y="10148"/>
                                      </a:lnTo>
                                      <a:lnTo>
                                        <a:pt x="2000" y="10000"/>
                                      </a:lnTo>
                                      <a:lnTo>
                                        <a:pt x="0" y="0"/>
                                      </a:lnTo>
                                      <a:close/>
                                    </a:path>
                                  </a:pathLst>
                                </a:custGeom>
                                <a:solidFill>
                                  <a:srgbClr val="2578A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Flowchart: Manual Operation 21"/>
                              <wps:cNvSpPr/>
                              <wps:spPr>
                                <a:xfrm>
                                  <a:off x="556719" y="0"/>
                                  <a:ext cx="2016224" cy="668971"/>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63"/>
                                    <a:gd name="connsiteX1" fmla="*/ 10000 w 10000"/>
                                    <a:gd name="connsiteY1" fmla="*/ 0 h 10063"/>
                                    <a:gd name="connsiteX2" fmla="*/ 8084 w 10000"/>
                                    <a:gd name="connsiteY2" fmla="*/ 10063 h 10063"/>
                                    <a:gd name="connsiteX3" fmla="*/ 2000 w 10000"/>
                                    <a:gd name="connsiteY3" fmla="*/ 10000 h 10063"/>
                                    <a:gd name="connsiteX4" fmla="*/ 0 w 10000"/>
                                    <a:gd name="connsiteY4" fmla="*/ 0 h 10063"/>
                                    <a:gd name="connsiteX0" fmla="*/ 0 w 10000"/>
                                    <a:gd name="connsiteY0" fmla="*/ 0 h 10063"/>
                                    <a:gd name="connsiteX1" fmla="*/ 10000 w 10000"/>
                                    <a:gd name="connsiteY1" fmla="*/ 0 h 10063"/>
                                    <a:gd name="connsiteX2" fmla="*/ 8084 w 10000"/>
                                    <a:gd name="connsiteY2" fmla="*/ 10063 h 10063"/>
                                    <a:gd name="connsiteX3" fmla="*/ 1906 w 10000"/>
                                    <a:gd name="connsiteY3" fmla="*/ 9937 h 10063"/>
                                    <a:gd name="connsiteX4" fmla="*/ 0 w 10000"/>
                                    <a:gd name="connsiteY4" fmla="*/ 0 h 10063"/>
                                    <a:gd name="connsiteX0" fmla="*/ 0 w 10000"/>
                                    <a:gd name="connsiteY0" fmla="*/ 0 h 10000"/>
                                    <a:gd name="connsiteX1" fmla="*/ 10000 w 10000"/>
                                    <a:gd name="connsiteY1" fmla="*/ 0 h 10000"/>
                                    <a:gd name="connsiteX2" fmla="*/ 8105 w 10000"/>
                                    <a:gd name="connsiteY2" fmla="*/ 10000 h 10000"/>
                                    <a:gd name="connsiteX3" fmla="*/ 1906 w 10000"/>
                                    <a:gd name="connsiteY3" fmla="*/ 9937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8105" y="10000"/>
                                      </a:lnTo>
                                      <a:lnTo>
                                        <a:pt x="1906" y="9937"/>
                                      </a:lnTo>
                                      <a:lnTo>
                                        <a:pt x="0" y="0"/>
                                      </a:lnTo>
                                      <a:close/>
                                    </a:path>
                                  </a:pathLst>
                                </a:custGeom>
                                <a:solidFill>
                                  <a:srgbClr val="870D5F"/>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Flowchart: Manual Operation 30"/>
                              <wps:cNvSpPr/>
                              <wps:spPr>
                                <a:xfrm rot="18144480" flipV="1">
                                  <a:off x="1831843" y="1797042"/>
                                  <a:ext cx="1852303" cy="687971"/>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550"/>
                                    <a:gd name="connsiteY0" fmla="*/ 0 h 10000"/>
                                    <a:gd name="connsiteX1" fmla="*/ 10550 w 10550"/>
                                    <a:gd name="connsiteY1" fmla="*/ 59 h 10000"/>
                                    <a:gd name="connsiteX2" fmla="*/ 8000 w 10550"/>
                                    <a:gd name="connsiteY2" fmla="*/ 10000 h 10000"/>
                                    <a:gd name="connsiteX3" fmla="*/ 2000 w 10550"/>
                                    <a:gd name="connsiteY3" fmla="*/ 10000 h 10000"/>
                                    <a:gd name="connsiteX4" fmla="*/ 0 w 10550"/>
                                    <a:gd name="connsiteY4" fmla="*/ 0 h 10000"/>
                                    <a:gd name="connsiteX0" fmla="*/ 0 w 10550"/>
                                    <a:gd name="connsiteY0" fmla="*/ 0 h 10000"/>
                                    <a:gd name="connsiteX1" fmla="*/ 10550 w 10550"/>
                                    <a:gd name="connsiteY1" fmla="*/ 59 h 10000"/>
                                    <a:gd name="connsiteX2" fmla="*/ 8111 w 10550"/>
                                    <a:gd name="connsiteY2" fmla="*/ 9603 h 10000"/>
                                    <a:gd name="connsiteX3" fmla="*/ 2000 w 10550"/>
                                    <a:gd name="connsiteY3" fmla="*/ 10000 h 10000"/>
                                    <a:gd name="connsiteX4" fmla="*/ 0 w 10550"/>
                                    <a:gd name="connsiteY4" fmla="*/ 0 h 10000"/>
                                    <a:gd name="connsiteX0" fmla="*/ 0 w 10696"/>
                                    <a:gd name="connsiteY0" fmla="*/ 0 h 10000"/>
                                    <a:gd name="connsiteX1" fmla="*/ 10696 w 10696"/>
                                    <a:gd name="connsiteY1" fmla="*/ 111 h 10000"/>
                                    <a:gd name="connsiteX2" fmla="*/ 8111 w 10696"/>
                                    <a:gd name="connsiteY2" fmla="*/ 9603 h 10000"/>
                                    <a:gd name="connsiteX3" fmla="*/ 2000 w 10696"/>
                                    <a:gd name="connsiteY3" fmla="*/ 10000 h 10000"/>
                                    <a:gd name="connsiteX4" fmla="*/ 0 w 1069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96" h="10000">
                                      <a:moveTo>
                                        <a:pt x="0" y="0"/>
                                      </a:moveTo>
                                      <a:lnTo>
                                        <a:pt x="10696" y="111"/>
                                      </a:lnTo>
                                      <a:lnTo>
                                        <a:pt x="8111" y="9603"/>
                                      </a:lnTo>
                                      <a:lnTo>
                                        <a:pt x="2000" y="10000"/>
                                      </a:lnTo>
                                      <a:lnTo>
                                        <a:pt x="0" y="0"/>
                                      </a:lnTo>
                                      <a:close/>
                                    </a:path>
                                  </a:pathLst>
                                </a:custGeom>
                                <a:solidFill>
                                  <a:srgbClr val="00827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Flowchart: Manual Operation 28"/>
                              <wps:cNvSpPr/>
                              <wps:spPr>
                                <a:xfrm rot="18144480" flipH="1">
                                  <a:off x="-546005" y="598845"/>
                                  <a:ext cx="1807450" cy="707096"/>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335"/>
                                    <a:gd name="connsiteY0" fmla="*/ 0 h 10000"/>
                                    <a:gd name="connsiteX1" fmla="*/ 10335 w 10335"/>
                                    <a:gd name="connsiteY1" fmla="*/ 180 h 10000"/>
                                    <a:gd name="connsiteX2" fmla="*/ 8000 w 10335"/>
                                    <a:gd name="connsiteY2" fmla="*/ 10000 h 10000"/>
                                    <a:gd name="connsiteX3" fmla="*/ 2000 w 10335"/>
                                    <a:gd name="connsiteY3" fmla="*/ 10000 h 10000"/>
                                    <a:gd name="connsiteX4" fmla="*/ 0 w 10335"/>
                                    <a:gd name="connsiteY4" fmla="*/ 0 h 10000"/>
                                    <a:gd name="connsiteX0" fmla="*/ 0 w 10437"/>
                                    <a:gd name="connsiteY0" fmla="*/ 0 h 10000"/>
                                    <a:gd name="connsiteX1" fmla="*/ 10437 w 10437"/>
                                    <a:gd name="connsiteY1" fmla="*/ 234 h 10000"/>
                                    <a:gd name="connsiteX2" fmla="*/ 8000 w 10437"/>
                                    <a:gd name="connsiteY2" fmla="*/ 10000 h 10000"/>
                                    <a:gd name="connsiteX3" fmla="*/ 2000 w 10437"/>
                                    <a:gd name="connsiteY3" fmla="*/ 10000 h 10000"/>
                                    <a:gd name="connsiteX4" fmla="*/ 0 w 10437"/>
                                    <a:gd name="connsiteY4" fmla="*/ 0 h 10000"/>
                                    <a:gd name="connsiteX0" fmla="*/ 0 w 10437"/>
                                    <a:gd name="connsiteY0" fmla="*/ 0 h 10132"/>
                                    <a:gd name="connsiteX1" fmla="*/ 10437 w 10437"/>
                                    <a:gd name="connsiteY1" fmla="*/ 234 h 10132"/>
                                    <a:gd name="connsiteX2" fmla="*/ 8083 w 10437"/>
                                    <a:gd name="connsiteY2" fmla="*/ 10132 h 10132"/>
                                    <a:gd name="connsiteX3" fmla="*/ 2000 w 10437"/>
                                    <a:gd name="connsiteY3" fmla="*/ 10000 h 10132"/>
                                    <a:gd name="connsiteX4" fmla="*/ 0 w 10437"/>
                                    <a:gd name="connsiteY4" fmla="*/ 0 h 10132"/>
                                    <a:gd name="connsiteX0" fmla="*/ 0 w 10437"/>
                                    <a:gd name="connsiteY0" fmla="*/ 0 h 10278"/>
                                    <a:gd name="connsiteX1" fmla="*/ 10437 w 10437"/>
                                    <a:gd name="connsiteY1" fmla="*/ 234 h 10278"/>
                                    <a:gd name="connsiteX2" fmla="*/ 8172 w 10437"/>
                                    <a:gd name="connsiteY2" fmla="*/ 10278 h 10278"/>
                                    <a:gd name="connsiteX3" fmla="*/ 2000 w 10437"/>
                                    <a:gd name="connsiteY3" fmla="*/ 10000 h 10278"/>
                                    <a:gd name="connsiteX4" fmla="*/ 0 w 10437"/>
                                    <a:gd name="connsiteY4" fmla="*/ 0 h 102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7" h="10278">
                                      <a:moveTo>
                                        <a:pt x="0" y="0"/>
                                      </a:moveTo>
                                      <a:lnTo>
                                        <a:pt x="10437" y="234"/>
                                      </a:lnTo>
                                      <a:lnTo>
                                        <a:pt x="8172" y="10278"/>
                                      </a:lnTo>
                                      <a:lnTo>
                                        <a:pt x="2000" y="10000"/>
                                      </a:lnTo>
                                      <a:lnTo>
                                        <a:pt x="0" y="0"/>
                                      </a:lnTo>
                                      <a:close/>
                                    </a:path>
                                  </a:pathLst>
                                </a:custGeom>
                                <a:solidFill>
                                  <a:srgbClr val="5227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Flowchart: Manual Operation 30"/>
                              <wps:cNvSpPr/>
                              <wps:spPr>
                                <a:xfrm rot="3455520" flipH="1" flipV="1">
                                  <a:off x="-577057" y="1801355"/>
                                  <a:ext cx="1842086" cy="687971"/>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550"/>
                                    <a:gd name="connsiteY0" fmla="*/ 0 h 10000"/>
                                    <a:gd name="connsiteX1" fmla="*/ 10550 w 10550"/>
                                    <a:gd name="connsiteY1" fmla="*/ 59 h 10000"/>
                                    <a:gd name="connsiteX2" fmla="*/ 8000 w 10550"/>
                                    <a:gd name="connsiteY2" fmla="*/ 10000 h 10000"/>
                                    <a:gd name="connsiteX3" fmla="*/ 2000 w 10550"/>
                                    <a:gd name="connsiteY3" fmla="*/ 10000 h 10000"/>
                                    <a:gd name="connsiteX4" fmla="*/ 0 w 10550"/>
                                    <a:gd name="connsiteY4" fmla="*/ 0 h 10000"/>
                                    <a:gd name="connsiteX0" fmla="*/ 0 w 10550"/>
                                    <a:gd name="connsiteY0" fmla="*/ 0 h 10000"/>
                                    <a:gd name="connsiteX1" fmla="*/ 10550 w 10550"/>
                                    <a:gd name="connsiteY1" fmla="*/ 59 h 10000"/>
                                    <a:gd name="connsiteX2" fmla="*/ 8111 w 10550"/>
                                    <a:gd name="connsiteY2" fmla="*/ 9603 h 10000"/>
                                    <a:gd name="connsiteX3" fmla="*/ 2000 w 10550"/>
                                    <a:gd name="connsiteY3" fmla="*/ 10000 h 10000"/>
                                    <a:gd name="connsiteX4" fmla="*/ 0 w 10550"/>
                                    <a:gd name="connsiteY4" fmla="*/ 0 h 10000"/>
                                    <a:gd name="connsiteX0" fmla="*/ 0 w 10696"/>
                                    <a:gd name="connsiteY0" fmla="*/ 0 h 10000"/>
                                    <a:gd name="connsiteX1" fmla="*/ 10696 w 10696"/>
                                    <a:gd name="connsiteY1" fmla="*/ 111 h 10000"/>
                                    <a:gd name="connsiteX2" fmla="*/ 8111 w 10696"/>
                                    <a:gd name="connsiteY2" fmla="*/ 9603 h 10000"/>
                                    <a:gd name="connsiteX3" fmla="*/ 2000 w 10696"/>
                                    <a:gd name="connsiteY3" fmla="*/ 10000 h 10000"/>
                                    <a:gd name="connsiteX4" fmla="*/ 0 w 10696"/>
                                    <a:gd name="connsiteY4" fmla="*/ 0 h 10000"/>
                                    <a:gd name="connsiteX0" fmla="*/ 0 w 10637"/>
                                    <a:gd name="connsiteY0" fmla="*/ 0 h 10000"/>
                                    <a:gd name="connsiteX1" fmla="*/ 10637 w 10637"/>
                                    <a:gd name="connsiteY1" fmla="*/ 345 h 10000"/>
                                    <a:gd name="connsiteX2" fmla="*/ 8111 w 10637"/>
                                    <a:gd name="connsiteY2" fmla="*/ 9603 h 10000"/>
                                    <a:gd name="connsiteX3" fmla="*/ 2000 w 10637"/>
                                    <a:gd name="connsiteY3" fmla="*/ 10000 h 10000"/>
                                    <a:gd name="connsiteX4" fmla="*/ 0 w 10637"/>
                                    <a:gd name="connsiteY4" fmla="*/ 0 h 10000"/>
                                    <a:gd name="connsiteX0" fmla="*/ 0 w 10637"/>
                                    <a:gd name="connsiteY0" fmla="*/ 0 h 10000"/>
                                    <a:gd name="connsiteX1" fmla="*/ 10637 w 10637"/>
                                    <a:gd name="connsiteY1" fmla="*/ 345 h 10000"/>
                                    <a:gd name="connsiteX2" fmla="*/ 8032 w 10637"/>
                                    <a:gd name="connsiteY2" fmla="*/ 9915 h 10000"/>
                                    <a:gd name="connsiteX3" fmla="*/ 2000 w 10637"/>
                                    <a:gd name="connsiteY3" fmla="*/ 10000 h 10000"/>
                                    <a:gd name="connsiteX4" fmla="*/ 0 w 10637"/>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37" h="10000">
                                      <a:moveTo>
                                        <a:pt x="0" y="0"/>
                                      </a:moveTo>
                                      <a:lnTo>
                                        <a:pt x="10637" y="345"/>
                                      </a:lnTo>
                                      <a:lnTo>
                                        <a:pt x="8032" y="9915"/>
                                      </a:lnTo>
                                      <a:lnTo>
                                        <a:pt x="2000" y="10000"/>
                                      </a:lnTo>
                                      <a:lnTo>
                                        <a:pt x="0" y="0"/>
                                      </a:lnTo>
                                      <a:close/>
                                    </a:path>
                                  </a:pathLst>
                                </a:custGeom>
                                <a:solidFill>
                                  <a:srgbClr val="F2632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6" name="TextBox 36"/>
                            <wps:cNvSpPr txBox="1"/>
                            <wps:spPr>
                              <a:xfrm>
                                <a:off x="674076" y="1273425"/>
                                <a:ext cx="1799591" cy="860425"/>
                              </a:xfrm>
                              <a:prstGeom prst="rect">
                                <a:avLst/>
                              </a:prstGeom>
                              <a:noFill/>
                            </wps:spPr>
                            <wps:txbx>
                              <w:txbxContent>
                                <w:p w14:paraId="7CDB6031" w14:textId="77777777" w:rsidR="00B875A7" w:rsidRPr="00F74267" w:rsidRDefault="00B875A7" w:rsidP="00B875A7">
                                  <w:pPr>
                                    <w:jc w:val="center"/>
                                    <w:rPr>
                                      <w:sz w:val="32"/>
                                      <w:szCs w:val="32"/>
                                    </w:rPr>
                                  </w:pPr>
                                  <w:r w:rsidRPr="00F74267">
                                    <w:rPr>
                                      <w:rFonts w:hAnsi="Calibri"/>
                                      <w:b/>
                                      <w:bCs/>
                                      <w:i/>
                                      <w:iCs/>
                                      <w:color w:val="FFFFFF" w:themeColor="background1"/>
                                      <w:kern w:val="24"/>
                                      <w:sz w:val="32"/>
                                      <w:szCs w:val="32"/>
                                    </w:rPr>
                                    <w:t>International Education</w:t>
                                  </w:r>
                                </w:p>
                              </w:txbxContent>
                            </wps:txbx>
                            <wps:bodyPr wrap="square" rtlCol="0">
                              <a:noAutofit/>
                            </wps:bodyPr>
                          </wps:wsp>
                        </wpg:grpSp>
                        <wps:wsp>
                          <wps:cNvPr id="37" name="TextBox 38"/>
                          <wps:cNvSpPr txBox="1"/>
                          <wps:spPr>
                            <a:xfrm>
                              <a:off x="792026" y="205015"/>
                              <a:ext cx="1584326" cy="467995"/>
                            </a:xfrm>
                            <a:prstGeom prst="rect">
                              <a:avLst/>
                            </a:prstGeom>
                            <a:noFill/>
                          </wps:spPr>
                          <wps:txbx>
                            <w:txbxContent>
                              <w:p w14:paraId="070621C1" w14:textId="77777777" w:rsidR="00B875A7" w:rsidRPr="00F74267" w:rsidRDefault="00B875A7" w:rsidP="00B875A7">
                                <w:pPr>
                                  <w:jc w:val="center"/>
                                  <w:rPr>
                                    <w:b/>
                                    <w:bCs/>
                                    <w:sz w:val="24"/>
                                    <w:szCs w:val="24"/>
                                  </w:rPr>
                                </w:pPr>
                                <w:r w:rsidRPr="00F74267">
                                  <w:rPr>
                                    <w:rFonts w:hAnsi="Calibri"/>
                                    <w:b/>
                                    <w:bCs/>
                                    <w:color w:val="FFFFFF" w:themeColor="background1"/>
                                    <w:kern w:val="24"/>
                                    <w:sz w:val="24"/>
                                    <w:szCs w:val="24"/>
                                  </w:rPr>
                                  <w:t xml:space="preserve">Accommodation </w:t>
                                </w:r>
                              </w:p>
                            </w:txbxContent>
                          </wps:txbx>
                          <wps:bodyPr wrap="square" rtlCol="0">
                            <a:noAutofit/>
                          </wps:bodyPr>
                        </wps:wsp>
                        <wps:wsp>
                          <wps:cNvPr id="38" name="TextBox 39"/>
                          <wps:cNvSpPr txBox="1"/>
                          <wps:spPr>
                            <a:xfrm rot="3496433">
                              <a:off x="2259545" y="809729"/>
                              <a:ext cx="1224280" cy="503555"/>
                            </a:xfrm>
                            <a:prstGeom prst="rect">
                              <a:avLst/>
                            </a:prstGeom>
                            <a:noFill/>
                          </wps:spPr>
                          <wps:txbx>
                            <w:txbxContent>
                              <w:p w14:paraId="11499699"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Tourism</w:t>
                                </w:r>
                                <w:r w:rsidRPr="00F74267">
                                  <w:rPr>
                                    <w:rFonts w:hAnsi="Calibri"/>
                                    <w:b/>
                                    <w:bCs/>
                                    <w:color w:val="000000" w:themeColor="text1"/>
                                    <w:kern w:val="24"/>
                                    <w:sz w:val="26"/>
                                    <w:szCs w:val="26"/>
                                  </w:rPr>
                                  <w:t xml:space="preserve"> </w:t>
                                </w:r>
                              </w:p>
                            </w:txbxContent>
                          </wps:txbx>
                          <wps:bodyPr wrap="square" rtlCol="0">
                            <a:noAutofit/>
                          </wps:bodyPr>
                        </wps:wsp>
                        <wps:wsp>
                          <wps:cNvPr id="39" name="TextBox 40"/>
                          <wps:cNvSpPr txBox="1"/>
                          <wps:spPr>
                            <a:xfrm rot="18062295">
                              <a:off x="-295663" y="810896"/>
                              <a:ext cx="1296035" cy="503555"/>
                            </a:xfrm>
                            <a:prstGeom prst="rect">
                              <a:avLst/>
                            </a:prstGeom>
                            <a:noFill/>
                          </wps:spPr>
                          <wps:txbx>
                            <w:txbxContent>
                              <w:p w14:paraId="4F2328DF"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Hospitality</w:t>
                                </w:r>
                              </w:p>
                            </w:txbxContent>
                          </wps:txbx>
                          <wps:bodyPr wrap="square" rtlCol="0">
                            <a:noAutofit/>
                          </wps:bodyPr>
                        </wps:wsp>
                        <wps:wsp>
                          <wps:cNvPr id="40" name="TextBox 42"/>
                          <wps:cNvSpPr txBox="1"/>
                          <wps:spPr>
                            <a:xfrm rot="3458713">
                              <a:off x="-130237" y="2060445"/>
                              <a:ext cx="917891" cy="539115"/>
                            </a:xfrm>
                            <a:prstGeom prst="rect">
                              <a:avLst/>
                            </a:prstGeom>
                            <a:noFill/>
                          </wps:spPr>
                          <wps:txbx>
                            <w:txbxContent>
                              <w:p w14:paraId="12E3E32F"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Retail</w:t>
                                </w:r>
                              </w:p>
                            </w:txbxContent>
                          </wps:txbx>
                          <wps:bodyPr wrap="square" rtlCol="0">
                            <a:noAutofit/>
                          </wps:bodyPr>
                        </wps:wsp>
                        <wps:wsp>
                          <wps:cNvPr id="41" name="TextBox 43"/>
                          <wps:cNvSpPr txBox="1"/>
                          <wps:spPr>
                            <a:xfrm>
                              <a:off x="543039" y="2697868"/>
                              <a:ext cx="2016126" cy="503555"/>
                            </a:xfrm>
                            <a:prstGeom prst="rect">
                              <a:avLst/>
                            </a:prstGeom>
                            <a:noFill/>
                          </wps:spPr>
                          <wps:txbx>
                            <w:txbxContent>
                              <w:p w14:paraId="4B8F3254"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Research</w:t>
                                </w:r>
                              </w:p>
                            </w:txbxContent>
                          </wps:txbx>
                          <wps:bodyPr wrap="square" rtlCol="0">
                            <a:noAutofit/>
                          </wps:bodyPr>
                        </wps:wsp>
                        <wps:wsp>
                          <wps:cNvPr id="42" name="TextBox 44"/>
                          <wps:cNvSpPr txBox="1"/>
                          <wps:spPr>
                            <a:xfrm rot="18156912">
                              <a:off x="2052471" y="2041090"/>
                              <a:ext cx="1538605" cy="539115"/>
                            </a:xfrm>
                            <a:prstGeom prst="rect">
                              <a:avLst/>
                            </a:prstGeom>
                            <a:noFill/>
                          </wps:spPr>
                          <wps:txbx>
                            <w:txbxContent>
                              <w:p w14:paraId="4F8A9974"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Health</w:t>
                                </w:r>
                              </w:p>
                            </w:txbxContent>
                          </wps:txbx>
                          <wps:bodyPr wrap="square" rtlCol="0">
                            <a:noAutofit/>
                          </wps:bodyPr>
                        </wps:wsp>
                      </wpg:grpSp>
                      <wps:wsp>
                        <wps:cNvPr id="43" name="Text Box 2"/>
                        <wps:cNvSpPr txBox="1">
                          <a:spLocks noChangeArrowheads="1"/>
                        </wps:cNvSpPr>
                        <wps:spPr bwMode="auto">
                          <a:xfrm>
                            <a:off x="0" y="3230246"/>
                            <a:ext cx="3873500" cy="789304"/>
                          </a:xfrm>
                          <a:prstGeom prst="rect">
                            <a:avLst/>
                          </a:prstGeom>
                          <a:solidFill>
                            <a:srgbClr val="FFFFFF"/>
                          </a:solidFill>
                          <a:ln w="9525">
                            <a:noFill/>
                            <a:miter lim="800000"/>
                            <a:headEnd/>
                            <a:tailEnd/>
                          </a:ln>
                        </wps:spPr>
                        <wps:txbx>
                          <w:txbxContent>
                            <w:p w14:paraId="132DE849" w14:textId="77777777" w:rsidR="00B875A7" w:rsidRPr="00F74267" w:rsidRDefault="00B875A7" w:rsidP="00B875A7">
                              <w:pPr>
                                <w:shd w:val="clear" w:color="auto" w:fill="F2F2F2" w:themeFill="background1" w:themeFillShade="F2"/>
                                <w:jc w:val="center"/>
                                <w:rPr>
                                  <w:i/>
                                  <w:iCs/>
                                  <w:sz w:val="20"/>
                                  <w:szCs w:val="20"/>
                                </w:rPr>
                              </w:pPr>
                              <w:r w:rsidRPr="00F74267">
                                <w:rPr>
                                  <w:i/>
                                  <w:iCs/>
                                  <w:sz w:val="20"/>
                                  <w:szCs w:val="20"/>
                                </w:rPr>
                                <w:t xml:space="preserve">International education is an integral part of Australia’s economic landscape, supporting small and medium enterprises across an array of auxiliary industries.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E694F3" id="Group 44" o:spid="_x0000_s1033" style="position:absolute;left:0;text-align:left;margin-left:233.05pt;margin-top:2.6pt;width:249.75pt;height:272.7pt;z-index:251670528;mso-width-relative:margin;mso-height-relative:margin" coordsize="38735,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">
                <v:group id="Group 45" o:spid="_x0000_s1034" style="position:absolute;left:3746;width:31680;height:32302" coordorigin="" coordsize="31684,3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35" style="position:absolute;width:31684;height:32304" coordorigin="" coordsize="31684,3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16" o:spid="_x0000_s1036" style="position:absolute;left:720;top:3217;width:30243;height:27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" fillcolor="#002d3f" strokecolor="#00161f [1604]" strokeweight="1pt">
                      <v:stroke joinstyle="miter"/>
                    </v:oval>
                    <v:group id="Group 18" o:spid="_x0000_s1037" style="position:absolute;width:31684;height:32304" coordsize="31188,3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19" coordsize="21600,21600" o:spt="119" path="m,l21600,,17240,21600r-12880,xe">
                        <v:stroke joinstyle="miter"/>
                        <v:path gradientshapeok="t" o:connecttype="custom" o:connectlocs="10800,0;2180,10800;10800,21600;19420,10800" textboxrect="4321,0,17204,21600"/>
                      </v:shapetype>
                      <v:shape id="Flowchart: Manual Operation 20" o:spid="_x0000_s1038" type="#_x0000_t119" style="position:absolute;left:5415;top:24383;width:20162;height:668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" fillcolor="#e9a913" stroked="f" strokeweight="1pt">
                        <v:shadow on="t" color="black" opacity="26214f" origin="-.5,-.5" offset=".74836mm,.74836mm"/>
                      </v:shape>
                      <v:shape id="Flowchart: Manual Operation 28" o:spid="_x0000_s1039" style="position:absolute;left:18660;top:6009;width:18074;height:6982;rotation:3774349fd;visibility:visible;mso-wrap-style:square;v-text-anchor:middle" coordsize="10437,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" path="m,l10437,234,8246,10148,2000,10000,,xe" fillcolor="#2578aa" stroked="f" strokeweight="1pt">
                        <v:stroke joinstyle="miter"/>
                        <v:shadow on="t" color="black" opacity="26214f" origin="-.5,-.5" offset=".74836mm,.74836mm"/>
                        <v:path arrowok="t" o:connecttype="custom" o:connectlocs="0,0;1807450,16099;1428019,698153;346354,687971;0,0" o:connectangles="0,0,0,0,0"/>
                      </v:shape>
                      <v:shape id="Flowchart: Manual Operation 21" o:spid="_x0000_s1040" style="position:absolute;left:5567;width:20162;height:6689;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" path="m,l10000,,8105,10000,1906,9937,,xe" fillcolor="#870d5f" stroked="f" strokeweight="1pt">
                        <v:stroke joinstyle="miter"/>
                        <v:shadow on="t" color="black" opacity="26214f" origin="-.5,-.5" offset=".74836mm,.74836mm"/>
                        <v:path arrowok="t" o:connecttype="custom" o:connectlocs="0,0;2016224,0;1634150,668971;384292,664756;0,0" o:connectangles="0,0,0,0,0"/>
                      </v:shape>
                      <v:shape id="Flowchart: Manual Operation 30" o:spid="_x0000_s1041" style="position:absolute;left:18318;top:17970;width:18523;height:6879;rotation:3774349fd;flip:y;visibility:visible;mso-wrap-style:square;v-text-anchor:middle" coordsize="10696,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" path="m,l10696,111,8111,9603r-6111,397l,xe" fillcolor="#008276" stroked="f" strokeweight="1pt">
                        <v:stroke joinstyle="miter"/>
                        <v:shadow on="t" color="black" opacity="26214f" origin="-.5,-.5" offset=".74836mm,.74836mm"/>
                        <v:path arrowok="t" o:connecttype="custom" o:connectlocs="0,0;1852303,7636;1404640,660659;346354,687971;0,0" o:connectangles="0,0,0,0,0"/>
                      </v:shape>
                      <v:shape id="Flowchart: Manual Operation 28" o:spid="_x0000_s1042" style="position:absolute;left:-5461;top:5988;width:18075;height:7071;rotation:3774349fd;flip:x;visibility:visible;mso-wrap-style:square;v-text-anchor:middle" coordsize="10437,1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" path="m,l10437,234,8172,10278,2000,10000,,xe" fillcolor="#522761" stroked="f" strokeweight="1pt">
                        <v:stroke joinstyle="miter"/>
                        <v:path arrowok="t" o:connecttype="custom" o:connectlocs="0,0;1807450,16099;1415204,707096;346354,687970;0,0" o:connectangles="0,0,0,0,0"/>
                      </v:shape>
                      <v:shape id="Flowchart: Manual Operation 30" o:spid="_x0000_s1043" style="position:absolute;left:-5771;top:18013;width:18421;height:6879;rotation:3774349fd;flip:x y;visibility:visible;mso-wrap-style:square;v-text-anchor:middle" coordsize="10637,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" path="m,l10637,345,8032,9915r-6032,85l,xe" fillcolor="#f26322" stroked="f" strokeweight="1pt">
                        <v:stroke joinstyle="miter"/>
                        <v:shadow on="t" color="black" opacity="26214f" origin="-.5,-.5" offset=".74836mm,.74836mm"/>
                        <v:path arrowok="t" o:connecttype="custom" o:connectlocs="0,0;1842086,23735;1390959,682123;346354,687971;0,0" o:connectangles="0,0,0,0,0"/>
                      </v:shape>
                    </v:group>
                    <v:shape id="TextBox 36" o:spid="_x0000_s1044" type="#_x0000_t202" style="position:absolute;left:6740;top:12734;width:17996;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CDB6031" w14:textId="77777777" w:rsidR="00B875A7" w:rsidRPr="00F74267" w:rsidRDefault="00B875A7" w:rsidP="00B875A7">
                            <w:pPr>
                              <w:jc w:val="center"/>
                              <w:rPr>
                                <w:sz w:val="32"/>
                                <w:szCs w:val="32"/>
                              </w:rPr>
                            </w:pPr>
                            <w:r w:rsidRPr="00F74267">
                              <w:rPr>
                                <w:rFonts w:hAnsi="Calibri"/>
                                <w:b/>
                                <w:bCs/>
                                <w:i/>
                                <w:iCs/>
                                <w:color w:val="FFFFFF" w:themeColor="background1"/>
                                <w:kern w:val="24"/>
                                <w:sz w:val="32"/>
                                <w:szCs w:val="32"/>
                              </w:rPr>
                              <w:t>International Education</w:t>
                            </w:r>
                          </w:p>
                        </w:txbxContent>
                      </v:textbox>
                    </v:shape>
                  </v:group>
                  <v:shape id="TextBox 38" o:spid="_x0000_s1045" type="#_x0000_t202" style="position:absolute;left:7920;top:2050;width:1584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70621C1" w14:textId="77777777" w:rsidR="00B875A7" w:rsidRPr="00F74267" w:rsidRDefault="00B875A7" w:rsidP="00B875A7">
                          <w:pPr>
                            <w:jc w:val="center"/>
                            <w:rPr>
                              <w:b/>
                              <w:bCs/>
                              <w:sz w:val="24"/>
                              <w:szCs w:val="24"/>
                            </w:rPr>
                          </w:pPr>
                          <w:r w:rsidRPr="00F74267">
                            <w:rPr>
                              <w:rFonts w:hAnsi="Calibri"/>
                              <w:b/>
                              <w:bCs/>
                              <w:color w:val="FFFFFF" w:themeColor="background1"/>
                              <w:kern w:val="24"/>
                              <w:sz w:val="24"/>
                              <w:szCs w:val="24"/>
                            </w:rPr>
                            <w:t xml:space="preserve">Accommodation </w:t>
                          </w:r>
                        </w:p>
                      </w:txbxContent>
                    </v:textbox>
                  </v:shape>
                  <v:shape id="TextBox 39" o:spid="_x0000_s1046" type="#_x0000_t202" style="position:absolute;left:22595;top:8097;width:12243;height:5035;rotation:38190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" filled="f" stroked="f">
                    <v:textbox>
                      <w:txbxContent>
                        <w:p w14:paraId="11499699"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Tourism</w:t>
                          </w:r>
                          <w:r w:rsidRPr="00F74267">
                            <w:rPr>
                              <w:rFonts w:hAnsi="Calibri"/>
                              <w:b/>
                              <w:bCs/>
                              <w:color w:val="000000" w:themeColor="text1"/>
                              <w:kern w:val="24"/>
                              <w:sz w:val="26"/>
                              <w:szCs w:val="26"/>
                            </w:rPr>
                            <w:t xml:space="preserve"> </w:t>
                          </w:r>
                        </w:p>
                      </w:txbxContent>
                    </v:textbox>
                  </v:shape>
                  <v:shape id="TextBox 40" o:spid="_x0000_s1047" type="#_x0000_t202" style="position:absolute;left:-2957;top:8108;width:12960;height:5036;rotation:-38641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" filled="f" stroked="f">
                    <v:textbox>
                      <w:txbxContent>
                        <w:p w14:paraId="4F2328DF"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Hospitality</w:t>
                          </w:r>
                        </w:p>
                      </w:txbxContent>
                    </v:textbox>
                  </v:shape>
                  <v:shape id="TextBox 42" o:spid="_x0000_s1048" type="#_x0000_t202" style="position:absolute;left:-1303;top:20604;width:9179;height:5391;rotation:37778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" filled="f" stroked="f">
                    <v:textbox>
                      <w:txbxContent>
                        <w:p w14:paraId="12E3E32F"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Retail</w:t>
                          </w:r>
                        </w:p>
                      </w:txbxContent>
                    </v:textbox>
                  </v:shape>
                  <v:shape id="TextBox 43" o:spid="_x0000_s1049" type="#_x0000_t202" style="position:absolute;left:5430;top:26978;width:20161;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B8F3254"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Research</w:t>
                          </w:r>
                        </w:p>
                      </w:txbxContent>
                    </v:textbox>
                  </v:shape>
                  <v:shape id="TextBox 44" o:spid="_x0000_s1050" type="#_x0000_t202" style="position:absolute;left:20525;top:20410;width:15386;height:5391;rotation:-37607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" filled="f" stroked="f">
                    <v:textbox>
                      <w:txbxContent>
                        <w:p w14:paraId="4F8A9974" w14:textId="77777777" w:rsidR="00B875A7" w:rsidRPr="00F74267" w:rsidRDefault="00B875A7" w:rsidP="00B875A7">
                          <w:pPr>
                            <w:jc w:val="center"/>
                            <w:rPr>
                              <w:b/>
                              <w:bCs/>
                              <w:sz w:val="26"/>
                              <w:szCs w:val="26"/>
                            </w:rPr>
                          </w:pPr>
                          <w:r w:rsidRPr="00F74267">
                            <w:rPr>
                              <w:rFonts w:hAnsi="Calibri"/>
                              <w:b/>
                              <w:bCs/>
                              <w:color w:val="FFFFFF" w:themeColor="background1"/>
                              <w:kern w:val="24"/>
                              <w:sz w:val="26"/>
                              <w:szCs w:val="26"/>
                            </w:rPr>
                            <w:t>Health</w:t>
                          </w:r>
                        </w:p>
                      </w:txbxContent>
                    </v:textbox>
                  </v:shape>
                </v:group>
                <v:shape id="Text Box 2" o:spid="_x0000_s1051" type="#_x0000_t202" style="position:absolute;top:32302;width:3873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132DE849" w14:textId="77777777" w:rsidR="00B875A7" w:rsidRPr="00F74267" w:rsidRDefault="00B875A7" w:rsidP="00B875A7">
                        <w:pPr>
                          <w:shd w:val="clear" w:color="auto" w:fill="F2F2F2" w:themeFill="background1" w:themeFillShade="F2"/>
                          <w:jc w:val="center"/>
                          <w:rPr>
                            <w:i/>
                            <w:iCs/>
                            <w:sz w:val="20"/>
                            <w:szCs w:val="20"/>
                          </w:rPr>
                        </w:pPr>
                        <w:r w:rsidRPr="00F74267">
                          <w:rPr>
                            <w:i/>
                            <w:iCs/>
                            <w:sz w:val="20"/>
                            <w:szCs w:val="20"/>
                          </w:rPr>
                          <w:t xml:space="preserve">International education is an integral part of Australia’s economic landscape, supporting small and medium enterprises across an array of auxiliary industries. </w:t>
                        </w:r>
                      </w:p>
                    </w:txbxContent>
                  </v:textbox>
                </v:shape>
                <w10:wrap type="square"/>
              </v:group>
            </w:pict>
          </mc:Fallback>
        </mc:AlternateContent>
      </w:r>
      <w:r w:rsidR="00180C29">
        <w:t>In</w:t>
      </w:r>
      <w:r w:rsidR="00180C29" w:rsidRPr="006934E8">
        <w:t xml:space="preserve"> the face of these</w:t>
      </w:r>
      <w:r w:rsidR="00180C29">
        <w:t xml:space="preserve"> </w:t>
      </w:r>
      <w:r w:rsidR="00180C29" w:rsidRPr="006934E8">
        <w:t xml:space="preserve">challenges, the sector has </w:t>
      </w:r>
      <w:r w:rsidR="00180C29">
        <w:t xml:space="preserve">demonstrated </w:t>
      </w:r>
      <w:r w:rsidR="00180C29" w:rsidRPr="006934E8">
        <w:t>innovati</w:t>
      </w:r>
      <w:r w:rsidR="00180C29">
        <w:t>on, flexibility and resilience</w:t>
      </w:r>
      <w:r w:rsidR="00180C29" w:rsidRPr="006934E8">
        <w:t>.</w:t>
      </w:r>
      <w:r w:rsidR="00180C29" w:rsidRPr="00180C29">
        <w:t xml:space="preserve"> </w:t>
      </w:r>
      <w:r w:rsidR="00180C29">
        <w:t>Due to COVID-19 many international students were hit hard, losing jobs and facing the potential end to their studies in Australia.</w:t>
      </w:r>
      <w:r w:rsidR="00180C29" w:rsidRPr="00180C29">
        <w:t xml:space="preserve"> </w:t>
      </w:r>
      <w:r w:rsidR="00180C29" w:rsidRPr="006934E8">
        <w:t xml:space="preserve">The pandemic </w:t>
      </w:r>
      <w:r w:rsidR="00180C29">
        <w:t xml:space="preserve">drove </w:t>
      </w:r>
      <w:r w:rsidR="00180C29" w:rsidRPr="006934E8">
        <w:t>Australian education providers to invest widely in online education technology</w:t>
      </w:r>
      <w:r w:rsidR="00180C29">
        <w:t>, providing affected students with the ability to continue their studies online, and highlighting opportunities</w:t>
      </w:r>
      <w:r w:rsidR="007F5F16">
        <w:t xml:space="preserve"> for growth and diversification in new modes of education delivery</w:t>
      </w:r>
      <w:r w:rsidR="00A67579">
        <w:t>.</w:t>
      </w:r>
      <w:r w:rsidR="006934E8" w:rsidRPr="006934E8">
        <w:t xml:space="preserve"> </w:t>
      </w:r>
    </w:p>
    <w:p w14:paraId="2367A7AA" w14:textId="2DA325FA" w:rsidR="000565EC" w:rsidRDefault="00704243" w:rsidP="008D40ED">
      <w:pPr>
        <w:jc w:val="both"/>
      </w:pPr>
      <w:r>
        <w:t>T</w:t>
      </w:r>
      <w:r w:rsidR="006934E8" w:rsidRPr="006934E8">
        <w:t>he Australian Government, along with state and territory governments and education providers</w:t>
      </w:r>
      <w:r w:rsidR="00EE4618">
        <w:t>,</w:t>
      </w:r>
      <w:r w:rsidRPr="00704243">
        <w:t xml:space="preserve"> all remain committed to providing high quality education and living experiences for all students, strengthening the regulatory fundamentals to support the resilience of the sector, and providing the much-needed support </w:t>
      </w:r>
      <w:r w:rsidR="00D6613D">
        <w:t>for</w:t>
      </w:r>
      <w:r w:rsidR="00D6613D" w:rsidRPr="00704243">
        <w:t xml:space="preserve"> </w:t>
      </w:r>
      <w:r w:rsidRPr="00704243">
        <w:t xml:space="preserve">Australia’s economy to recover from the pandemic. </w:t>
      </w:r>
      <w:r w:rsidR="000451AD">
        <w:t>A</w:t>
      </w:r>
      <w:r w:rsidR="00222DB8" w:rsidRPr="00913DA8">
        <w:t xml:space="preserve">s we enter the next era of Australia’s international education sector, new ways of approaching education will be fundamental to the sector’s resilience. Expanding </w:t>
      </w:r>
      <w:r w:rsidR="000565EC" w:rsidRPr="00913DA8">
        <w:t>our focus</w:t>
      </w:r>
      <w:r w:rsidR="00A36312" w:rsidRPr="00913DA8">
        <w:t xml:space="preserve"> to new models of education – whether they be online, overseas or blended</w:t>
      </w:r>
      <w:r w:rsidR="00874D3C">
        <w:t xml:space="preserve"> – will </w:t>
      </w:r>
      <w:r w:rsidR="00E24CE1" w:rsidRPr="00913DA8">
        <w:t xml:space="preserve">maintain </w:t>
      </w:r>
      <w:r w:rsidR="000565EC" w:rsidRPr="00913DA8">
        <w:t xml:space="preserve">and </w:t>
      </w:r>
      <w:r w:rsidR="00E24CE1" w:rsidRPr="00913DA8">
        <w:t>improve</w:t>
      </w:r>
      <w:r w:rsidR="000565EC" w:rsidRPr="00913DA8">
        <w:t xml:space="preserve"> Australia’s global </w:t>
      </w:r>
      <w:r w:rsidR="00E24CE1" w:rsidRPr="00913DA8">
        <w:t>standing</w:t>
      </w:r>
      <w:r w:rsidR="000565EC" w:rsidRPr="00913DA8">
        <w:t xml:space="preserve"> in </w:t>
      </w:r>
      <w:r w:rsidR="00A67579">
        <w:t>a</w:t>
      </w:r>
      <w:r w:rsidR="000565EC" w:rsidRPr="00913DA8">
        <w:t xml:space="preserve"> world where students</w:t>
      </w:r>
      <w:r w:rsidR="00A67579">
        <w:t>’</w:t>
      </w:r>
      <w:r w:rsidR="000565EC" w:rsidRPr="00913DA8">
        <w:t xml:space="preserve"> and</w:t>
      </w:r>
      <w:r w:rsidR="00874D3C">
        <w:t xml:space="preserve"> </w:t>
      </w:r>
      <w:r w:rsidR="000565EC" w:rsidRPr="00913DA8">
        <w:t>industry need</w:t>
      </w:r>
      <w:r w:rsidR="00E24CE1" w:rsidRPr="00913DA8">
        <w:t>s</w:t>
      </w:r>
      <w:r w:rsidR="000565EC" w:rsidRPr="00913DA8">
        <w:t xml:space="preserve"> </w:t>
      </w:r>
      <w:r w:rsidR="00E24CE1" w:rsidRPr="00913DA8">
        <w:t xml:space="preserve">will </w:t>
      </w:r>
      <w:r w:rsidR="000565EC" w:rsidRPr="00913DA8">
        <w:t>evolve rapidly</w:t>
      </w:r>
      <w:r w:rsidR="00E24CE1" w:rsidRPr="00913DA8">
        <w:t xml:space="preserve"> in new and unexpected ways</w:t>
      </w:r>
      <w:r w:rsidR="000565EC" w:rsidRPr="00913DA8">
        <w:t>.</w:t>
      </w:r>
      <w:r w:rsidR="000565EC">
        <w:t xml:space="preserve"> </w:t>
      </w:r>
      <w:r w:rsidR="00874D3C">
        <w:t>This will include ensuring Australia’s education system can be innovat</w:t>
      </w:r>
      <w:r w:rsidR="004264DE">
        <w:t xml:space="preserve">ive and responsive to domestic and global </w:t>
      </w:r>
      <w:r w:rsidR="00874D3C">
        <w:t>industry linkages</w:t>
      </w:r>
      <w:r w:rsidR="004264DE">
        <w:t>.</w:t>
      </w:r>
    </w:p>
    <w:p w14:paraId="5B814316" w14:textId="0E6DC508" w:rsidR="007F5F16" w:rsidRDefault="007F5F16" w:rsidP="007F5F16">
      <w:pPr>
        <w:pStyle w:val="Heading2"/>
      </w:pPr>
      <w:bookmarkStart w:id="8" w:name="_Toc67923850"/>
      <w:r>
        <w:t>Council for International Education</w:t>
      </w:r>
      <w:bookmarkEnd w:id="8"/>
    </w:p>
    <w:p w14:paraId="08F79543" w14:textId="5696F6F7" w:rsidR="007F5F16" w:rsidRDefault="007F5F16" w:rsidP="008D40ED">
      <w:pPr>
        <w:jc w:val="both"/>
      </w:pPr>
      <w:r>
        <w:t xml:space="preserve">The Council for International Education (Council) was established in 2016 to drive and support the implementation of the </w:t>
      </w:r>
      <w:r>
        <w:rPr>
          <w:i/>
          <w:iCs/>
        </w:rPr>
        <w:t>National Strategy for International Education 2025</w:t>
      </w:r>
      <w:r>
        <w:t xml:space="preserve"> and the </w:t>
      </w:r>
      <w:r>
        <w:rPr>
          <w:i/>
          <w:iCs/>
        </w:rPr>
        <w:t xml:space="preserve">Australian International Education 2025 </w:t>
      </w:r>
      <w:r w:rsidRPr="00B8007A">
        <w:t>(AIE2025)</w:t>
      </w:r>
      <w:r>
        <w:t xml:space="preserve"> market development roadmap. These strategies were designed to strengthen Australia’s role as a global leader in education, training and research. </w:t>
      </w:r>
    </w:p>
    <w:p w14:paraId="0E6D753C" w14:textId="77777777" w:rsidR="00180C29" w:rsidRDefault="007F5F16" w:rsidP="00180C29">
      <w:pPr>
        <w:jc w:val="both"/>
      </w:pPr>
      <w:r w:rsidRPr="00B8007A">
        <w:t xml:space="preserve">Council membership consists of experienced international education experts and practitioners </w:t>
      </w:r>
      <w:r>
        <w:t xml:space="preserve">(Expert Members) </w:t>
      </w:r>
      <w:r w:rsidRPr="00B8007A">
        <w:t>and Australian Government ministers</w:t>
      </w:r>
      <w:r>
        <w:t xml:space="preserve"> (Ministerial Members)</w:t>
      </w:r>
      <w:r w:rsidRPr="00B8007A">
        <w:t xml:space="preserve"> with portfolio responsibilities in international education.</w:t>
      </w:r>
      <w:r>
        <w:t xml:space="preserve"> Since its formation, Expert Members have established </w:t>
      </w:r>
      <w:r w:rsidR="00A6296C">
        <w:t xml:space="preserve">working groups </w:t>
      </w:r>
      <w:r>
        <w:t>to take forward work in priority areas and provide</w:t>
      </w:r>
      <w:r w:rsidR="00A6296C">
        <w:t>d</w:t>
      </w:r>
      <w:r>
        <w:t xml:space="preserve"> leadership</w:t>
      </w:r>
      <w:r w:rsidR="00A6296C">
        <w:t xml:space="preserve"> through</w:t>
      </w:r>
      <w:r>
        <w:t xml:space="preserve"> taskforces and stakeholder roundtables</w:t>
      </w:r>
      <w:r w:rsidR="00EC1AEB">
        <w:t>.</w:t>
      </w:r>
    </w:p>
    <w:p w14:paraId="3CD12DDB" w14:textId="63E9FCCB" w:rsidR="00180C29" w:rsidRDefault="007F5F16" w:rsidP="00AB4535">
      <w:pPr>
        <w:keepNext/>
        <w:keepLines/>
        <w:spacing w:after="0"/>
        <w:jc w:val="both"/>
        <w:rPr>
          <w:b/>
          <w:bCs/>
        </w:rPr>
      </w:pPr>
      <w:r w:rsidRPr="00B8007A">
        <w:rPr>
          <w:b/>
          <w:bCs/>
        </w:rPr>
        <w:lastRenderedPageBreak/>
        <w:t xml:space="preserve">Ministerial </w:t>
      </w:r>
      <w:r w:rsidR="00A67579">
        <w:rPr>
          <w:b/>
          <w:bCs/>
        </w:rPr>
        <w:t>M</w:t>
      </w:r>
      <w:r w:rsidRPr="00B8007A">
        <w:rPr>
          <w:b/>
          <w:bCs/>
        </w:rPr>
        <w:t>embers</w:t>
      </w:r>
      <w:bookmarkStart w:id="9" w:name="councilmembership"/>
      <w:bookmarkEnd w:id="9"/>
    </w:p>
    <w:p w14:paraId="1E2B012D" w14:textId="77777777" w:rsidR="00034108" w:rsidRDefault="00034108" w:rsidP="00034108">
      <w:pPr>
        <w:pStyle w:val="ListBullet"/>
        <w:keepNext/>
        <w:keepLines/>
        <w:spacing w:line="240" w:lineRule="auto"/>
        <w:ind w:left="714"/>
      </w:pPr>
      <w:r>
        <w:t>The Hon Alan Tudge MP, Minister for Education (Chair)</w:t>
      </w:r>
    </w:p>
    <w:p w14:paraId="72D8E9A5" w14:textId="72AF82A9" w:rsidR="00034108" w:rsidRDefault="00034108" w:rsidP="00034108">
      <w:pPr>
        <w:pStyle w:val="ListBullet"/>
        <w:keepNext/>
        <w:keepLines/>
        <w:spacing w:line="240" w:lineRule="auto"/>
        <w:ind w:left="714"/>
      </w:pPr>
      <w:r>
        <w:t>Senator the Hon Marise Payne, Minister for Foreign Affairs and Minister for Women</w:t>
      </w:r>
    </w:p>
    <w:p w14:paraId="06885808" w14:textId="77777777" w:rsidR="00034108" w:rsidRDefault="00034108" w:rsidP="00034108">
      <w:pPr>
        <w:pStyle w:val="ListBullet"/>
        <w:keepNext/>
        <w:keepLines/>
        <w:spacing w:line="240" w:lineRule="auto"/>
        <w:ind w:left="714"/>
      </w:pPr>
      <w:r>
        <w:t>The Hon Dan Tehan MP, Minister for Trade, Tourism and Investment</w:t>
      </w:r>
    </w:p>
    <w:p w14:paraId="37A5CC66" w14:textId="77777777" w:rsidR="00034108" w:rsidRDefault="00034108" w:rsidP="00034108">
      <w:pPr>
        <w:pStyle w:val="ListBullet"/>
        <w:keepNext/>
        <w:keepLines/>
        <w:spacing w:line="240" w:lineRule="auto"/>
        <w:ind w:left="714"/>
      </w:pPr>
      <w:r>
        <w:t>The Hon Alex Hawke MP, Minister for Immigration, Citizenship, Migrant Services and Multicultural Affairs</w:t>
      </w:r>
    </w:p>
    <w:p w14:paraId="6E9F464F" w14:textId="16A0BD83" w:rsidR="00034108" w:rsidRDefault="00034108" w:rsidP="00034108">
      <w:pPr>
        <w:pStyle w:val="ListBullet"/>
        <w:keepNext/>
        <w:keepLines/>
        <w:spacing w:line="240" w:lineRule="auto"/>
        <w:ind w:left="714"/>
      </w:pPr>
      <w:r>
        <w:t>The Hon Stuart Robert MP, Minister for Employment,</w:t>
      </w:r>
      <w:r w:rsidR="003F1AFD">
        <w:t xml:space="preserve"> Workforce,</w:t>
      </w:r>
      <w:r>
        <w:t xml:space="preserve"> Skills, Small and Family Business</w:t>
      </w:r>
    </w:p>
    <w:p w14:paraId="6F593C0F" w14:textId="77777777" w:rsidR="00034108" w:rsidRDefault="00034108" w:rsidP="00034108">
      <w:pPr>
        <w:pStyle w:val="ListBullet"/>
        <w:keepNext/>
        <w:keepLines/>
        <w:spacing w:line="240" w:lineRule="auto"/>
        <w:ind w:left="714"/>
      </w:pPr>
      <w:r>
        <w:t>The Hon Christian Porter MP, Minister for Industry, Science and Technology</w:t>
      </w:r>
    </w:p>
    <w:p w14:paraId="1ECF4B3D" w14:textId="11D9AC30" w:rsidR="007F5F16" w:rsidRPr="00B8007A" w:rsidRDefault="007F5F16">
      <w:pPr>
        <w:keepNext/>
        <w:keepLines/>
        <w:spacing w:after="0" w:line="240" w:lineRule="auto"/>
        <w:jc w:val="both"/>
        <w:rPr>
          <w:b/>
          <w:bCs/>
        </w:rPr>
      </w:pPr>
      <w:r w:rsidRPr="00B8007A">
        <w:rPr>
          <w:b/>
          <w:bCs/>
        </w:rPr>
        <w:t xml:space="preserve">Expert </w:t>
      </w:r>
      <w:r w:rsidR="00A67579">
        <w:rPr>
          <w:b/>
          <w:bCs/>
        </w:rPr>
        <w:t>M</w:t>
      </w:r>
      <w:r w:rsidRPr="00B8007A">
        <w:rPr>
          <w:b/>
          <w:bCs/>
        </w:rPr>
        <w:t>embers</w:t>
      </w:r>
    </w:p>
    <w:p w14:paraId="11862AFB" w14:textId="77777777" w:rsidR="007F5F16" w:rsidRPr="00B8007A" w:rsidRDefault="007F5F16" w:rsidP="00182BAE">
      <w:pPr>
        <w:pStyle w:val="ListBullet"/>
        <w:keepNext/>
        <w:keepLines/>
        <w:spacing w:line="240" w:lineRule="auto"/>
        <w:ind w:left="714"/>
      </w:pPr>
      <w:r w:rsidRPr="00B8007A">
        <w:t>The Hon Phil Honeywood – CEO, International Education Association of Australia (Convener)</w:t>
      </w:r>
    </w:p>
    <w:p w14:paraId="325182C5" w14:textId="77777777" w:rsidR="00F46CB7" w:rsidRPr="00B8007A" w:rsidRDefault="00F46CB7" w:rsidP="00182BAE">
      <w:pPr>
        <w:pStyle w:val="ListBullet"/>
        <w:keepNext/>
        <w:keepLines/>
        <w:spacing w:line="240" w:lineRule="auto"/>
        <w:ind w:left="714"/>
      </w:pPr>
      <w:r w:rsidRPr="00B8007A">
        <w:t>Malcolm Baigent – Executive General Manager, University Partnerships Australasia, Navitas</w:t>
      </w:r>
    </w:p>
    <w:p w14:paraId="632BA9C6" w14:textId="4FBD7414" w:rsidR="007F5F16" w:rsidRPr="00B8007A" w:rsidRDefault="007F5F16" w:rsidP="00182BAE">
      <w:pPr>
        <w:pStyle w:val="ListBullet"/>
        <w:keepNext/>
        <w:keepLines/>
        <w:spacing w:line="240" w:lineRule="auto"/>
        <w:ind w:left="714"/>
      </w:pPr>
      <w:r w:rsidRPr="00B8007A">
        <w:t xml:space="preserve">Professor Helen Bartlett – Vice Chancellor, </w:t>
      </w:r>
      <w:r w:rsidR="00F46CB7">
        <w:t>University of the Sunshine Coast</w:t>
      </w:r>
    </w:p>
    <w:p w14:paraId="44D65099" w14:textId="06F2D83D" w:rsidR="00F46CB7" w:rsidRDefault="00F46CB7" w:rsidP="00182BAE">
      <w:pPr>
        <w:pStyle w:val="ListBullet"/>
        <w:keepNext/>
        <w:keepLines/>
        <w:spacing w:line="240" w:lineRule="auto"/>
        <w:ind w:left="714"/>
      </w:pPr>
      <w:r w:rsidRPr="00B8007A">
        <w:t>Janelle Chapman – Executive Director, TAFE Queensland International</w:t>
      </w:r>
    </w:p>
    <w:p w14:paraId="2D5E4D3D" w14:textId="37CA653D" w:rsidR="00F46CB7" w:rsidRPr="00B8007A" w:rsidRDefault="00F46CB7" w:rsidP="00182BAE">
      <w:pPr>
        <w:pStyle w:val="ListBullet"/>
        <w:keepNext/>
        <w:keepLines/>
        <w:spacing w:line="240" w:lineRule="auto"/>
        <w:ind w:left="714"/>
      </w:pPr>
      <w:r w:rsidRPr="00B8007A">
        <w:t>Karyn Kent – CEO, StudyAdelaide</w:t>
      </w:r>
    </w:p>
    <w:p w14:paraId="1D1CF72C" w14:textId="77777777" w:rsidR="007F5F16" w:rsidRPr="00B8007A" w:rsidRDefault="007F5F16" w:rsidP="00182BAE">
      <w:pPr>
        <w:pStyle w:val="ListBullet"/>
        <w:keepNext/>
        <w:keepLines/>
        <w:spacing w:line="240" w:lineRule="auto"/>
        <w:ind w:left="714"/>
      </w:pPr>
      <w:r w:rsidRPr="00B8007A">
        <w:t>Professor Linda Kristjanson AO</w:t>
      </w:r>
    </w:p>
    <w:p w14:paraId="547FC806" w14:textId="77777777" w:rsidR="007F5F16" w:rsidRPr="00B8007A" w:rsidRDefault="007F5F16" w:rsidP="00182BAE">
      <w:pPr>
        <w:pStyle w:val="ListBullet"/>
        <w:keepNext/>
        <w:keepLines/>
        <w:spacing w:line="240" w:lineRule="auto"/>
        <w:ind w:left="714"/>
      </w:pPr>
      <w:r w:rsidRPr="00B8007A">
        <w:t>Belle Lim – President, Council of International Students Australia</w:t>
      </w:r>
    </w:p>
    <w:p w14:paraId="240FBCCA" w14:textId="658F88F6" w:rsidR="007F5F16" w:rsidRPr="00B8007A" w:rsidRDefault="007F5F16" w:rsidP="00182BAE">
      <w:pPr>
        <w:pStyle w:val="ListBullet"/>
        <w:keepNext/>
        <w:keepLines/>
        <w:spacing w:line="240" w:lineRule="auto"/>
        <w:ind w:left="714"/>
      </w:pPr>
      <w:r w:rsidRPr="00B8007A">
        <w:t xml:space="preserve">Kathleen Newcombe </w:t>
      </w:r>
      <w:r w:rsidR="00A67579" w:rsidRPr="00B8007A">
        <w:t xml:space="preserve">– </w:t>
      </w:r>
      <w:r w:rsidRPr="00B8007A">
        <w:t>CEO, Sarina Russo Group of Companies</w:t>
      </w:r>
    </w:p>
    <w:p w14:paraId="0ACA4B3B" w14:textId="4A3B700D" w:rsidR="007F5F16" w:rsidRDefault="007F5F16" w:rsidP="00182BAE">
      <w:pPr>
        <w:pStyle w:val="ListBullet"/>
        <w:keepNext/>
        <w:keepLines/>
        <w:spacing w:line="240" w:lineRule="auto"/>
        <w:ind w:left="714"/>
      </w:pPr>
      <w:r w:rsidRPr="00B8007A">
        <w:t>Derek Scott – Principal and CEO, Haileybury</w:t>
      </w:r>
    </w:p>
    <w:p w14:paraId="5EAF14C1" w14:textId="1DCEFA77" w:rsidR="00F46CB7" w:rsidRDefault="00F46CB7" w:rsidP="00182BAE">
      <w:pPr>
        <w:pStyle w:val="ListBullet"/>
        <w:keepNext/>
        <w:keepLines/>
        <w:spacing w:line="240" w:lineRule="auto"/>
        <w:ind w:left="714"/>
      </w:pPr>
      <w:r w:rsidRPr="00B8007A">
        <w:t>Professor Michael Wesley – Deputy Vice-Chancellor (International), The University of Melbourne</w:t>
      </w:r>
    </w:p>
    <w:p w14:paraId="286B663F" w14:textId="45CCC908" w:rsidR="00C82B6D" w:rsidRPr="00B8007A" w:rsidRDefault="00C82B6D" w:rsidP="00C82B6D">
      <w:pPr>
        <w:pStyle w:val="ListBullet"/>
        <w:keepNext/>
        <w:keepLines/>
        <w:spacing w:line="240" w:lineRule="auto"/>
        <w:ind w:left="714"/>
      </w:pPr>
      <w:r w:rsidRPr="00B8007A">
        <w:t>Professor Heather Cavanagh</w:t>
      </w:r>
      <w:r>
        <w:t xml:space="preserve"> (completed her role as Expert Member in February 2021)</w:t>
      </w:r>
    </w:p>
    <w:p w14:paraId="0DB4D29B" w14:textId="77777777" w:rsidR="007F5F16" w:rsidRDefault="007F5F16" w:rsidP="007F5F16">
      <w:pPr>
        <w:pStyle w:val="Heading2"/>
      </w:pPr>
      <w:bookmarkStart w:id="10" w:name="_Toc67923851"/>
      <w:r>
        <w:t>The National Strategy for International Education 2025</w:t>
      </w:r>
      <w:bookmarkEnd w:id="10"/>
    </w:p>
    <w:p w14:paraId="6D003250" w14:textId="0DC37F43" w:rsidR="007F5F16" w:rsidRPr="00B8007A" w:rsidRDefault="007F5F16" w:rsidP="008D40ED">
      <w:pPr>
        <w:jc w:val="both"/>
      </w:pPr>
      <w:r w:rsidRPr="00B8007A">
        <w:t xml:space="preserve">Australia’s </w:t>
      </w:r>
      <w:hyperlink r:id="rId19" w:tgtFrame="_blank" w:history="1">
        <w:r w:rsidRPr="00B8007A">
          <w:rPr>
            <w:rStyle w:val="Hyperlink"/>
            <w:i/>
            <w:iCs/>
          </w:rPr>
          <w:t>National Strategy for International Education 2025</w:t>
        </w:r>
      </w:hyperlink>
      <w:r w:rsidRPr="00B8007A">
        <w:t> </w:t>
      </w:r>
      <w:r w:rsidR="00A67579">
        <w:t xml:space="preserve">(the National Strategy) </w:t>
      </w:r>
      <w:r w:rsidRPr="00B8007A">
        <w:t>enable</w:t>
      </w:r>
      <w:r>
        <w:t>d</w:t>
      </w:r>
      <w:r w:rsidR="008109E0">
        <w:t xml:space="preserve"> the</w:t>
      </w:r>
      <w:r w:rsidRPr="00B8007A">
        <w:t xml:space="preserve"> international education sector to be more innovative, future-focused and globally engaged.</w:t>
      </w:r>
    </w:p>
    <w:p w14:paraId="7256E0B9" w14:textId="35FDEC43" w:rsidR="00971249" w:rsidRDefault="007F5F16" w:rsidP="008D40ED">
      <w:pPr>
        <w:jc w:val="both"/>
      </w:pPr>
      <w:r>
        <w:t xml:space="preserve">The </w:t>
      </w:r>
      <w:r w:rsidR="00A67579">
        <w:t>National Strategy</w:t>
      </w:r>
      <w:r>
        <w:t xml:space="preserve"> was designed to</w:t>
      </w:r>
      <w:r w:rsidRPr="00B8007A">
        <w:t xml:space="preserve"> further strengthen our international reputation for high quality education and training, drive collaboration in education and research, and increase opportunities for Australian providers and communities.</w:t>
      </w:r>
    </w:p>
    <w:p w14:paraId="5E75C32A" w14:textId="774D3CD9" w:rsidR="003B6BAF" w:rsidRDefault="00204E55" w:rsidP="008D40ED">
      <w:pPr>
        <w:jc w:val="both"/>
      </w:pPr>
      <w:r>
        <w:t xml:space="preserve">The </w:t>
      </w:r>
      <w:r w:rsidR="00A67579">
        <w:t xml:space="preserve">National Strategy </w:t>
      </w:r>
      <w:r w:rsidR="003B6BAF">
        <w:t>consolidated Australia’s place as the third most popular destination for international students in the world.</w:t>
      </w:r>
      <w:r w:rsidR="008109E0">
        <w:rPr>
          <w:rStyle w:val="FootnoteReference"/>
        </w:rPr>
        <w:footnoteReference w:id="14"/>
      </w:r>
      <w:r w:rsidR="003B6BAF">
        <w:t xml:space="preserve"> It saw the expansion of the sector</w:t>
      </w:r>
      <w:r w:rsidR="00E1516E">
        <w:t>’s export revenue</w:t>
      </w:r>
      <w:r w:rsidR="003B6BAF">
        <w:t xml:space="preserve"> from $18.5 billion in 2013-14, the financial year prior to the</w:t>
      </w:r>
      <w:r w:rsidR="008109E0">
        <w:t xml:space="preserve"> National Strategy’s</w:t>
      </w:r>
      <w:r w:rsidR="008109E0" w:rsidDel="008109E0">
        <w:t xml:space="preserve"> </w:t>
      </w:r>
      <w:r w:rsidR="003B6BAF">
        <w:t>release, to $37.5 billion in 2019</w:t>
      </w:r>
      <w:r w:rsidR="008109E0">
        <w:noBreakHyphen/>
      </w:r>
      <w:r w:rsidR="003B6BAF">
        <w:t>20.</w:t>
      </w:r>
      <w:r w:rsidR="003B6BAF">
        <w:rPr>
          <w:rStyle w:val="FootnoteReference"/>
        </w:rPr>
        <w:footnoteReference w:id="15"/>
      </w:r>
      <w:r w:rsidR="003B6BAF">
        <w:t xml:space="preserve"> </w:t>
      </w:r>
      <w:r>
        <w:t xml:space="preserve"> </w:t>
      </w:r>
      <w:r w:rsidR="003B6BAF">
        <w:t xml:space="preserve">Under </w:t>
      </w:r>
      <w:r w:rsidR="008109E0">
        <w:t>the National Strategy</w:t>
      </w:r>
      <w:r w:rsidR="003B6BAF">
        <w:t xml:space="preserve">, Australia established itself as a world leader in innovative data collection and </w:t>
      </w:r>
      <w:r w:rsidR="004C5C49">
        <w:t>analysis through measures to increase the transparency and accountability through the publication of education agent data and became the only country to regularly collect data on offshore student enrolments.</w:t>
      </w:r>
      <w:r w:rsidR="00F55BC6">
        <w:rPr>
          <w:rStyle w:val="FootnoteReference"/>
        </w:rPr>
        <w:footnoteReference w:id="16"/>
      </w:r>
      <w:r w:rsidR="00F55BC6">
        <w:t xml:space="preserve"> The </w:t>
      </w:r>
      <w:r w:rsidR="008109E0">
        <w:t xml:space="preserve">National Strategy </w:t>
      </w:r>
      <w:r w:rsidR="00F55BC6">
        <w:t xml:space="preserve">also drove </w:t>
      </w:r>
      <w:r w:rsidR="00182BAE">
        <w:t xml:space="preserve">awareness </w:t>
      </w:r>
      <w:r w:rsidR="00F55BC6">
        <w:t xml:space="preserve">of Australia’s high-quality system across the world, </w:t>
      </w:r>
      <w:r w:rsidR="00182BAE">
        <w:t xml:space="preserve">including </w:t>
      </w:r>
      <w:r w:rsidR="00F55BC6">
        <w:t xml:space="preserve">through Australia’s  development and leadership in the </w:t>
      </w:r>
      <w:r w:rsidR="00F55BC6" w:rsidRPr="00701AFD">
        <w:rPr>
          <w:i/>
          <w:iCs/>
        </w:rPr>
        <w:t xml:space="preserve">UNESCO Global Convention on the Recognition of Qualifications concerning Higher Education </w:t>
      </w:r>
      <w:r w:rsidR="00F55BC6">
        <w:t xml:space="preserve">and </w:t>
      </w:r>
      <w:r w:rsidR="00182BAE">
        <w:t xml:space="preserve">by </w:t>
      </w:r>
      <w:r w:rsidR="00F55BC6">
        <w:t xml:space="preserve">supporting systemic reform in higher education funding arrangements in South East Asia and Latin America. </w:t>
      </w:r>
    </w:p>
    <w:p w14:paraId="25F48A2B" w14:textId="4E9605D7" w:rsidR="00AF0A3D" w:rsidRPr="00704243" w:rsidRDefault="00AF0A3D" w:rsidP="00C40102">
      <w:pPr>
        <w:pStyle w:val="Heading2"/>
      </w:pPr>
      <w:bookmarkStart w:id="11" w:name="_Toc67923852"/>
      <w:r>
        <w:lastRenderedPageBreak/>
        <w:t xml:space="preserve">A new </w:t>
      </w:r>
      <w:r w:rsidR="006847C3">
        <w:t xml:space="preserve">Australian </w:t>
      </w:r>
      <w:r w:rsidR="00E21DA7">
        <w:t>S</w:t>
      </w:r>
      <w:r>
        <w:t>trategy</w:t>
      </w:r>
      <w:r w:rsidR="00D71163">
        <w:t xml:space="preserve"> to 2030</w:t>
      </w:r>
      <w:bookmarkEnd w:id="11"/>
    </w:p>
    <w:p w14:paraId="37362A3F" w14:textId="281D6D9D" w:rsidR="00A145C5" w:rsidRDefault="0069746F" w:rsidP="008D40ED">
      <w:pPr>
        <w:jc w:val="both"/>
      </w:pPr>
      <w:r>
        <w:t xml:space="preserve">The </w:t>
      </w:r>
      <w:r w:rsidR="00AF0A3D">
        <w:t>new international education strategy is</w:t>
      </w:r>
      <w:r w:rsidR="00FA04D4">
        <w:t xml:space="preserve"> </w:t>
      </w:r>
      <w:r w:rsidR="00AF0A3D">
        <w:t xml:space="preserve">being developed to guide the sector </w:t>
      </w:r>
      <w:r w:rsidR="00FA04D4">
        <w:t>over the next decade</w:t>
      </w:r>
      <w:r w:rsidR="00AF0A3D">
        <w:t xml:space="preserve"> in the context of</w:t>
      </w:r>
      <w:r w:rsidR="00316578">
        <w:t xml:space="preserve"> unfolding</w:t>
      </w:r>
      <w:r w:rsidR="00AF0A3D">
        <w:t xml:space="preserve"> geopolitical challenges, increased global competitiveness</w:t>
      </w:r>
      <w:r w:rsidR="00316578">
        <w:t xml:space="preserve"> and </w:t>
      </w:r>
      <w:r w:rsidR="00AF0A3D">
        <w:t xml:space="preserve">economic </w:t>
      </w:r>
      <w:r w:rsidR="00316578">
        <w:t>unpredictability</w:t>
      </w:r>
      <w:r w:rsidR="00FA04D4">
        <w:t xml:space="preserve">. </w:t>
      </w:r>
    </w:p>
    <w:p w14:paraId="77A64C06" w14:textId="753F85D9" w:rsidR="00AF0A3D" w:rsidRDefault="00AF0A3D" w:rsidP="008D40ED">
      <w:pPr>
        <w:jc w:val="both"/>
      </w:pPr>
      <w:r>
        <w:t>T</w:t>
      </w:r>
      <w:r w:rsidR="004F5778">
        <w:t xml:space="preserve">his </w:t>
      </w:r>
      <w:r w:rsidR="000451AD">
        <w:t xml:space="preserve">consultation paper </w:t>
      </w:r>
      <w:r>
        <w:t xml:space="preserve">sets out the proposed vision, goals and immediate priorities for the international education sector </w:t>
      </w:r>
      <w:r w:rsidR="00316578">
        <w:t>over the next decade</w:t>
      </w:r>
      <w:r>
        <w:t xml:space="preserve">. </w:t>
      </w:r>
      <w:r w:rsidR="00FA04D4">
        <w:t xml:space="preserve">This </w:t>
      </w:r>
      <w:r w:rsidR="000451AD">
        <w:t xml:space="preserve">paper </w:t>
      </w:r>
      <w:r w:rsidR="00FA04D4">
        <w:t xml:space="preserve">has been developed by the </w:t>
      </w:r>
      <w:r w:rsidR="00FA04D4" w:rsidRPr="0008551E">
        <w:t>Expert Members of the Council for International Education</w:t>
      </w:r>
      <w:r w:rsidR="00FA04D4">
        <w:t xml:space="preserve"> in collaboration with the Department of Education, Skills and Employment (DESE). </w:t>
      </w:r>
    </w:p>
    <w:p w14:paraId="5F1BD07F" w14:textId="634FA5C4" w:rsidR="00345071" w:rsidRDefault="005C5B21" w:rsidP="00F74267">
      <w:pPr>
        <w:jc w:val="both"/>
      </w:pPr>
      <w:r>
        <w:t xml:space="preserve">A new strategy seeks to </w:t>
      </w:r>
      <w:r w:rsidR="008F16E4">
        <w:t xml:space="preserve">build on the role </w:t>
      </w:r>
      <w:r>
        <w:t>of the international education sector to deliver strong benefits to Australian and international students</w:t>
      </w:r>
      <w:r w:rsidR="002979AD">
        <w:t>,</w:t>
      </w:r>
      <w:r>
        <w:t xml:space="preserve"> </w:t>
      </w:r>
      <w:r w:rsidR="002979AD">
        <w:t>and to our society and economy</w:t>
      </w:r>
      <w:r>
        <w:t>. International education play</w:t>
      </w:r>
      <w:r w:rsidR="002979AD">
        <w:t>s</w:t>
      </w:r>
      <w:r>
        <w:t xml:space="preserve"> a </w:t>
      </w:r>
      <w:r w:rsidR="00345071">
        <w:t>complementary role in enriching the education of Australians and producing knowledge that contributes to our country and the global challenges facing humanity. The institutional connections built</w:t>
      </w:r>
      <w:r w:rsidR="008226A5">
        <w:t xml:space="preserve"> through students and research</w:t>
      </w:r>
      <w:r w:rsidR="00345071">
        <w:t xml:space="preserve"> in the international education sector bring diversity and innovation to our system. </w:t>
      </w:r>
    </w:p>
    <w:p w14:paraId="37C16E09" w14:textId="250D1256" w:rsidR="00345071" w:rsidRDefault="00E94E64" w:rsidP="00F74267">
      <w:pPr>
        <w:jc w:val="both"/>
      </w:pPr>
      <w:r>
        <w:t xml:space="preserve">Collaboration across the sector will be vital to ensuring the new </w:t>
      </w:r>
      <w:r w:rsidR="004F5778">
        <w:t xml:space="preserve">Australian </w:t>
      </w:r>
      <w:r>
        <w:t xml:space="preserve">Strategy appropriately reflects and considers the </w:t>
      </w:r>
      <w:r w:rsidR="006847C3">
        <w:t>long- and short-term</w:t>
      </w:r>
      <w:r>
        <w:t xml:space="preserve"> opportunities,</w:t>
      </w:r>
      <w:r w:rsidR="0008551E">
        <w:t xml:space="preserve"> as well as</w:t>
      </w:r>
      <w:r w:rsidR="004F5778">
        <w:t xml:space="preserve"> </w:t>
      </w:r>
      <w:r>
        <w:t>issues and challenges facing the sector.</w:t>
      </w:r>
      <w:r w:rsidR="004F47DE">
        <w:t xml:space="preserve"> </w:t>
      </w:r>
    </w:p>
    <w:p w14:paraId="41BF7D37" w14:textId="018529A3" w:rsidR="00AF0A3D" w:rsidRDefault="00345071" w:rsidP="00F74267">
      <w:pPr>
        <w:jc w:val="both"/>
      </w:pPr>
      <w:r>
        <w:rPr>
          <w:noProof/>
        </w:rPr>
        <mc:AlternateContent>
          <mc:Choice Requires="wps">
            <w:drawing>
              <wp:anchor distT="91440" distB="91440" distL="137160" distR="137160" simplePos="0" relativeHeight="251654144" behindDoc="0" locked="0" layoutInCell="0" allowOverlap="1" wp14:anchorId="1212E36B" wp14:editId="4C90F12B">
                <wp:simplePos x="0" y="0"/>
                <wp:positionH relativeFrom="margin">
                  <wp:posOffset>1125855</wp:posOffset>
                </wp:positionH>
                <wp:positionV relativeFrom="margin">
                  <wp:posOffset>4505325</wp:posOffset>
                </wp:positionV>
                <wp:extent cx="3425825" cy="5188585"/>
                <wp:effectExtent l="0" t="5080" r="0" b="0"/>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5825" cy="5188585"/>
                        </a:xfrm>
                        <a:prstGeom prst="roundRect">
                          <a:avLst>
                            <a:gd name="adj" fmla="val 13032"/>
                          </a:avLst>
                        </a:prstGeom>
                        <a:solidFill>
                          <a:srgbClr val="2679AC"/>
                        </a:solidFill>
                      </wps:spPr>
                      <wps:txbx>
                        <w:txbxContent>
                          <w:p w14:paraId="02B49A34" w14:textId="77777777" w:rsidR="003B06C0" w:rsidRPr="005C5B21" w:rsidRDefault="003B06C0" w:rsidP="00F16D88">
                            <w:pPr>
                              <w:jc w:val="center"/>
                              <w:rPr>
                                <w:b/>
                                <w:bCs/>
                                <w:i/>
                                <w:iCs/>
                                <w:color w:val="FFFFFF" w:themeColor="background1"/>
                                <w:sz w:val="28"/>
                                <w:szCs w:val="28"/>
                              </w:rPr>
                            </w:pPr>
                            <w:r w:rsidRPr="005C5B21">
                              <w:rPr>
                                <w:b/>
                                <w:bCs/>
                                <w:i/>
                                <w:iCs/>
                                <w:color w:val="FFFFFF" w:themeColor="background1"/>
                                <w:sz w:val="28"/>
                                <w:szCs w:val="28"/>
                              </w:rPr>
                              <w:t>Delivering a distinctly Australian education for the future</w:t>
                            </w:r>
                          </w:p>
                          <w:p w14:paraId="658C75C2" w14:textId="488A5866" w:rsidR="003B06C0" w:rsidRPr="00345071" w:rsidRDefault="003B06C0" w:rsidP="00345071">
                            <w:pPr>
                              <w:spacing w:after="120"/>
                              <w:jc w:val="center"/>
                              <w:rPr>
                                <w:color w:val="FFFFFF" w:themeColor="background1"/>
                                <w:sz w:val="23"/>
                                <w:szCs w:val="23"/>
                              </w:rPr>
                            </w:pPr>
                            <w:r w:rsidRPr="00345071">
                              <w:rPr>
                                <w:color w:val="FFFFFF" w:themeColor="background1"/>
                                <w:sz w:val="23"/>
                                <w:szCs w:val="23"/>
                              </w:rPr>
                              <w:t>Australian education is trusted for its ingenuity, drive to find solutions and focus on collaboration, talent and expertise.</w:t>
                            </w:r>
                            <w:r w:rsidR="00345071">
                              <w:rPr>
                                <w:color w:val="FFFFFF" w:themeColor="background1"/>
                                <w:sz w:val="23"/>
                                <w:szCs w:val="23"/>
                              </w:rPr>
                              <w:t xml:space="preserve"> </w:t>
                            </w:r>
                            <w:r w:rsidRPr="00345071">
                              <w:rPr>
                                <w:color w:val="FFFFFF" w:themeColor="background1"/>
                                <w:sz w:val="23"/>
                                <w:szCs w:val="23"/>
                              </w:rPr>
                              <w:t>Australian graduates are characterised by a willingness to share ideas and think critically.</w:t>
                            </w:r>
                          </w:p>
                          <w:p w14:paraId="588E8E83" w14:textId="77777777" w:rsidR="003B06C0" w:rsidRPr="00345071" w:rsidRDefault="003B06C0" w:rsidP="00345071">
                            <w:pPr>
                              <w:spacing w:after="120"/>
                              <w:jc w:val="center"/>
                              <w:rPr>
                                <w:color w:val="FFFFFF" w:themeColor="background1"/>
                                <w:sz w:val="23"/>
                                <w:szCs w:val="23"/>
                              </w:rPr>
                            </w:pPr>
                            <w:r w:rsidRPr="00345071">
                              <w:rPr>
                                <w:color w:val="FFFFFF" w:themeColor="background1"/>
                                <w:sz w:val="23"/>
                                <w:szCs w:val="23"/>
                              </w:rPr>
                              <w:t>The Australian education eco-system is built on unrivalled government and private sector collaboration, driving continuous improvement in quality assurance, employability outcomes and student protections.</w:t>
                            </w:r>
                          </w:p>
                          <w:p w14:paraId="48469EF5" w14:textId="109E17CF" w:rsidR="00345071" w:rsidRDefault="003B06C0" w:rsidP="00345071">
                            <w:pPr>
                              <w:jc w:val="center"/>
                              <w:rPr>
                                <w:color w:val="FFFFFF" w:themeColor="background1"/>
                                <w:sz w:val="23"/>
                                <w:szCs w:val="23"/>
                              </w:rPr>
                            </w:pPr>
                            <w:r w:rsidRPr="00345071">
                              <w:rPr>
                                <w:color w:val="FFFFFF" w:themeColor="background1"/>
                                <w:sz w:val="23"/>
                                <w:szCs w:val="23"/>
                              </w:rPr>
                              <w:t>At the heart of our education and training system is our engagement with industry.</w:t>
                            </w:r>
                          </w:p>
                          <w:p w14:paraId="6FFE0BCF" w14:textId="2442C858" w:rsidR="003B06C0" w:rsidRPr="00345071" w:rsidRDefault="003B06C0" w:rsidP="00345071">
                            <w:pPr>
                              <w:jc w:val="center"/>
                              <w:rPr>
                                <w:rFonts w:asciiTheme="majorHAnsi" w:eastAsiaTheme="majorEastAsia" w:hAnsiTheme="majorHAnsi" w:cstheme="majorBidi"/>
                                <w:i/>
                                <w:iCs/>
                                <w:color w:val="FFFFFF" w:themeColor="background1"/>
                                <w:sz w:val="23"/>
                                <w:szCs w:val="23"/>
                              </w:rPr>
                            </w:pPr>
                            <w:r w:rsidRPr="00345071">
                              <w:rPr>
                                <w:color w:val="FFFFFF" w:themeColor="background1"/>
                                <w:sz w:val="23"/>
                                <w:szCs w:val="23"/>
                              </w:rPr>
                              <w:t>As the most successful multicultural society in the world, we lead in intercultural competencies and understanding.</w:t>
                            </w:r>
                            <w:r w:rsidR="00345071">
                              <w:rPr>
                                <w:color w:val="FFFFFF" w:themeColor="background1"/>
                                <w:sz w:val="23"/>
                                <w:szCs w:val="23"/>
                              </w:rPr>
                              <w:t xml:space="preserve"> </w:t>
                            </w:r>
                            <w:r w:rsidRPr="00345071">
                              <w:rPr>
                                <w:color w:val="FFFFFF" w:themeColor="background1"/>
                                <w:sz w:val="23"/>
                                <w:szCs w:val="23"/>
                              </w:rPr>
                              <w:t>These attributes prepare our graduates to work anywhere in the world.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12E36B" id="AutoShape 2" o:spid="_x0000_s1052" style="position:absolute;left:0;text-align:left;margin-left:88.65pt;margin-top:354.75pt;width:269.75pt;height:408.55pt;rotation:90;z-index:2516541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" o:allowincell="f" fillcolor="#2679ac" stroked="f">
                <v:textbox>
                  <w:txbxContent>
                    <w:p w14:paraId="02B49A34" w14:textId="77777777" w:rsidR="003B06C0" w:rsidRPr="005C5B21" w:rsidRDefault="003B06C0" w:rsidP="00F16D88">
                      <w:pPr>
                        <w:jc w:val="center"/>
                        <w:rPr>
                          <w:b/>
                          <w:bCs/>
                          <w:i/>
                          <w:iCs/>
                          <w:color w:val="FFFFFF" w:themeColor="background1"/>
                          <w:sz w:val="28"/>
                          <w:szCs w:val="28"/>
                        </w:rPr>
                      </w:pPr>
                      <w:r w:rsidRPr="005C5B21">
                        <w:rPr>
                          <w:b/>
                          <w:bCs/>
                          <w:i/>
                          <w:iCs/>
                          <w:color w:val="FFFFFF" w:themeColor="background1"/>
                          <w:sz w:val="28"/>
                          <w:szCs w:val="28"/>
                        </w:rPr>
                        <w:t>Delivering a distinctly Australian education for the future</w:t>
                      </w:r>
                    </w:p>
                    <w:p w14:paraId="658C75C2" w14:textId="488A5866" w:rsidR="003B06C0" w:rsidRPr="00345071" w:rsidRDefault="003B06C0" w:rsidP="00345071">
                      <w:pPr>
                        <w:spacing w:after="120"/>
                        <w:jc w:val="center"/>
                        <w:rPr>
                          <w:color w:val="FFFFFF" w:themeColor="background1"/>
                          <w:sz w:val="23"/>
                          <w:szCs w:val="23"/>
                        </w:rPr>
                      </w:pPr>
                      <w:r w:rsidRPr="00345071">
                        <w:rPr>
                          <w:color w:val="FFFFFF" w:themeColor="background1"/>
                          <w:sz w:val="23"/>
                          <w:szCs w:val="23"/>
                        </w:rPr>
                        <w:t xml:space="preserve">Australian education is trusted for its ingenuity, drive to find </w:t>
                      </w:r>
                      <w:proofErr w:type="gramStart"/>
                      <w:r w:rsidRPr="00345071">
                        <w:rPr>
                          <w:color w:val="FFFFFF" w:themeColor="background1"/>
                          <w:sz w:val="23"/>
                          <w:szCs w:val="23"/>
                        </w:rPr>
                        <w:t>solutions</w:t>
                      </w:r>
                      <w:proofErr w:type="gramEnd"/>
                      <w:r w:rsidRPr="00345071">
                        <w:rPr>
                          <w:color w:val="FFFFFF" w:themeColor="background1"/>
                          <w:sz w:val="23"/>
                          <w:szCs w:val="23"/>
                        </w:rPr>
                        <w:t xml:space="preserve"> and focus on collaboration, talent and expertise.</w:t>
                      </w:r>
                      <w:r w:rsidR="00345071">
                        <w:rPr>
                          <w:color w:val="FFFFFF" w:themeColor="background1"/>
                          <w:sz w:val="23"/>
                          <w:szCs w:val="23"/>
                        </w:rPr>
                        <w:t xml:space="preserve"> </w:t>
                      </w:r>
                      <w:r w:rsidRPr="00345071">
                        <w:rPr>
                          <w:color w:val="FFFFFF" w:themeColor="background1"/>
                          <w:sz w:val="23"/>
                          <w:szCs w:val="23"/>
                        </w:rPr>
                        <w:t>Australian graduates are characterised by a willingness to share ideas and think critically.</w:t>
                      </w:r>
                    </w:p>
                    <w:p w14:paraId="588E8E83" w14:textId="77777777" w:rsidR="003B06C0" w:rsidRPr="00345071" w:rsidRDefault="003B06C0" w:rsidP="00345071">
                      <w:pPr>
                        <w:spacing w:after="120"/>
                        <w:jc w:val="center"/>
                        <w:rPr>
                          <w:color w:val="FFFFFF" w:themeColor="background1"/>
                          <w:sz w:val="23"/>
                          <w:szCs w:val="23"/>
                        </w:rPr>
                      </w:pPr>
                      <w:r w:rsidRPr="00345071">
                        <w:rPr>
                          <w:color w:val="FFFFFF" w:themeColor="background1"/>
                          <w:sz w:val="23"/>
                          <w:szCs w:val="23"/>
                        </w:rPr>
                        <w:t>The Australian education eco-system is built on unrivalled government and private sector collaboration, driving continuous improvement in quality assurance, employability outcomes and student protections.</w:t>
                      </w:r>
                    </w:p>
                    <w:p w14:paraId="48469EF5" w14:textId="109E17CF" w:rsidR="00345071" w:rsidRDefault="003B06C0" w:rsidP="00345071">
                      <w:pPr>
                        <w:jc w:val="center"/>
                        <w:rPr>
                          <w:color w:val="FFFFFF" w:themeColor="background1"/>
                          <w:sz w:val="23"/>
                          <w:szCs w:val="23"/>
                        </w:rPr>
                      </w:pPr>
                      <w:r w:rsidRPr="00345071">
                        <w:rPr>
                          <w:color w:val="FFFFFF" w:themeColor="background1"/>
                          <w:sz w:val="23"/>
                          <w:szCs w:val="23"/>
                        </w:rPr>
                        <w:t>At the heart of our education and training system is our engagement with industry.</w:t>
                      </w:r>
                    </w:p>
                    <w:p w14:paraId="6FFE0BCF" w14:textId="2442C858" w:rsidR="003B06C0" w:rsidRPr="00345071" w:rsidRDefault="003B06C0" w:rsidP="00345071">
                      <w:pPr>
                        <w:jc w:val="center"/>
                        <w:rPr>
                          <w:rFonts w:asciiTheme="majorHAnsi" w:eastAsiaTheme="majorEastAsia" w:hAnsiTheme="majorHAnsi" w:cstheme="majorBidi"/>
                          <w:i/>
                          <w:iCs/>
                          <w:color w:val="FFFFFF" w:themeColor="background1"/>
                          <w:sz w:val="23"/>
                          <w:szCs w:val="23"/>
                        </w:rPr>
                      </w:pPr>
                      <w:r w:rsidRPr="00345071">
                        <w:rPr>
                          <w:color w:val="FFFFFF" w:themeColor="background1"/>
                          <w:sz w:val="23"/>
                          <w:szCs w:val="23"/>
                        </w:rPr>
                        <w:t>As the most successful multicultural society in the world, we lead in intercultural competencies and understanding.</w:t>
                      </w:r>
                      <w:r w:rsidR="00345071">
                        <w:rPr>
                          <w:color w:val="FFFFFF" w:themeColor="background1"/>
                          <w:sz w:val="23"/>
                          <w:szCs w:val="23"/>
                        </w:rPr>
                        <w:t xml:space="preserve"> </w:t>
                      </w:r>
                      <w:r w:rsidRPr="00345071">
                        <w:rPr>
                          <w:color w:val="FFFFFF" w:themeColor="background1"/>
                          <w:sz w:val="23"/>
                          <w:szCs w:val="23"/>
                        </w:rPr>
                        <w:t>These attributes prepare our graduates to work anywhere in the world.</w:t>
                      </w:r>
                    </w:p>
                  </w:txbxContent>
                </v:textbox>
                <w10:wrap type="square" anchorx="margin" anchory="margin"/>
              </v:roundrect>
            </w:pict>
          </mc:Fallback>
        </mc:AlternateContent>
      </w:r>
      <w:r w:rsidR="004F47DE">
        <w:t>The Council</w:t>
      </w:r>
      <w:r w:rsidR="00FA04D4">
        <w:t xml:space="preserve"> welcomes </w:t>
      </w:r>
      <w:r w:rsidR="00912EC5">
        <w:t xml:space="preserve">written submissions </w:t>
      </w:r>
      <w:r w:rsidR="00FA04D4">
        <w:t xml:space="preserve">from across the Australian international education sector and community and </w:t>
      </w:r>
      <w:r w:rsidR="00912EC5">
        <w:t xml:space="preserve">encourages </w:t>
      </w:r>
      <w:r w:rsidR="00FA04D4">
        <w:t>stakeholders to</w:t>
      </w:r>
      <w:r w:rsidR="00912EC5">
        <w:t xml:space="preserve"> engage </w:t>
      </w:r>
      <w:r w:rsidR="00FA04D4">
        <w:t xml:space="preserve">with the development of the </w:t>
      </w:r>
      <w:r w:rsidR="00912EC5">
        <w:t xml:space="preserve">new </w:t>
      </w:r>
      <w:r w:rsidR="004F5778">
        <w:t>S</w:t>
      </w:r>
      <w:r w:rsidR="00FA04D4">
        <w:t xml:space="preserve">trategy. </w:t>
      </w:r>
      <w:r w:rsidR="004F47DE">
        <w:t>I</w:t>
      </w:r>
      <w:r w:rsidR="006847C3">
        <w:t xml:space="preserve">nformation regarding the public consultation process and further opportunities for engagement </w:t>
      </w:r>
      <w:r w:rsidR="004F47DE">
        <w:t xml:space="preserve">will be available </w:t>
      </w:r>
      <w:r w:rsidR="006847C3">
        <w:t>on the</w:t>
      </w:r>
      <w:r w:rsidR="005D14AD">
        <w:t xml:space="preserve"> </w:t>
      </w:r>
      <w:hyperlink r:id="rId20" w:history="1">
        <w:r w:rsidR="00180C29" w:rsidRPr="00791191">
          <w:rPr>
            <w:rStyle w:val="Hyperlink"/>
          </w:rPr>
          <w:t>https://www.dese.gov.au/international-education</w:t>
        </w:r>
      </w:hyperlink>
      <w:r w:rsidR="005D14AD">
        <w:t xml:space="preserve"> </w:t>
      </w:r>
      <w:r w:rsidR="006847C3">
        <w:t xml:space="preserve">website. </w:t>
      </w:r>
    </w:p>
    <w:p w14:paraId="4BE044D2" w14:textId="7F2D5ACA" w:rsidR="00A145C5" w:rsidRPr="00A145C5" w:rsidRDefault="00A145C5" w:rsidP="00A145C5">
      <w:pPr>
        <w:sectPr w:rsidR="00A145C5" w:rsidRPr="00A145C5" w:rsidSect="000B7F4A">
          <w:pgSz w:w="11906" w:h="16838"/>
          <w:pgMar w:top="1560" w:right="1440" w:bottom="1440" w:left="1440" w:header="708" w:footer="283" w:gutter="0"/>
          <w:cols w:space="708"/>
          <w:docGrid w:linePitch="360"/>
        </w:sectPr>
      </w:pPr>
      <w:bookmarkStart w:id="12" w:name="_Toc58312027"/>
    </w:p>
    <w:p w14:paraId="56DB36DA" w14:textId="2C58206A" w:rsidR="00704243" w:rsidRDefault="00704243" w:rsidP="00704243">
      <w:pPr>
        <w:pStyle w:val="Heading1"/>
      </w:pPr>
      <w:bookmarkStart w:id="13" w:name="_Toc67923853"/>
      <w:r>
        <w:lastRenderedPageBreak/>
        <w:t>Connected, Creative, Caring:</w:t>
      </w:r>
      <w:r>
        <w:br/>
        <w:t>An Australian Strategy for International Education 2021-2030</w:t>
      </w:r>
      <w:bookmarkEnd w:id="12"/>
      <w:bookmarkEnd w:id="13"/>
    </w:p>
    <w:p w14:paraId="7D51915C" w14:textId="7EBD4680" w:rsidR="00704243" w:rsidRDefault="00E16C15" w:rsidP="00704243">
      <w:pPr>
        <w:pStyle w:val="Heading2"/>
      </w:pPr>
      <w:bookmarkStart w:id="14" w:name="_Toc67923854"/>
      <w:r>
        <w:t>A vision for 2030</w:t>
      </w:r>
      <w:bookmarkEnd w:id="14"/>
    </w:p>
    <w:p w14:paraId="3D428144" w14:textId="7EA44913" w:rsidR="00704243" w:rsidRPr="004B6D0C" w:rsidRDefault="00704243" w:rsidP="008D40ED">
      <w:pPr>
        <w:jc w:val="both"/>
      </w:pPr>
      <w:r w:rsidRPr="00565EBC">
        <w:t>Australia aspires to consolidate our position as a</w:t>
      </w:r>
      <w:r>
        <w:t>n effective, trusted</w:t>
      </w:r>
      <w:r w:rsidRPr="00565EBC">
        <w:t xml:space="preserve"> </w:t>
      </w:r>
      <w:r>
        <w:t>global partner of choice</w:t>
      </w:r>
      <w:r w:rsidRPr="00565EBC">
        <w:t xml:space="preserve"> in international education</w:t>
      </w:r>
      <w:r>
        <w:t>, training and research.</w:t>
      </w:r>
      <w:r w:rsidRPr="00565EBC">
        <w:t xml:space="preserve"> Over the next ten years, </w:t>
      </w:r>
      <w:r>
        <w:rPr>
          <w:i/>
          <w:iCs/>
        </w:rPr>
        <w:t>Connected, Creative, Caring</w:t>
      </w:r>
      <w:r w:rsidRPr="00565EBC">
        <w:rPr>
          <w:i/>
          <w:iCs/>
        </w:rPr>
        <w:t>:</w:t>
      </w:r>
      <w:r w:rsidRPr="00565EBC">
        <w:t xml:space="preserve"> </w:t>
      </w:r>
      <w:r>
        <w:rPr>
          <w:i/>
        </w:rPr>
        <w:t xml:space="preserve">An </w:t>
      </w:r>
      <w:r w:rsidRPr="00565EBC">
        <w:rPr>
          <w:i/>
        </w:rPr>
        <w:t>Australian Strategy for International Education</w:t>
      </w:r>
      <w:r>
        <w:t xml:space="preserve"> (the Strategy)</w:t>
      </w:r>
      <w:r w:rsidRPr="00565EBC">
        <w:rPr>
          <w:i/>
        </w:rPr>
        <w:t xml:space="preserve"> </w:t>
      </w:r>
      <w:r w:rsidR="0008551E">
        <w:t>could</w:t>
      </w:r>
      <w:r w:rsidRPr="00565EBC">
        <w:t xml:space="preserve"> drive this vision, enabling the sector to diversify its offerings, provid</w:t>
      </w:r>
      <w:r w:rsidR="0008551E">
        <w:t>e</w:t>
      </w:r>
      <w:r w:rsidRPr="00565EBC">
        <w:t xml:space="preserve"> greater connections and opportunities for students</w:t>
      </w:r>
      <w:r w:rsidR="00DB7028">
        <w:t xml:space="preserve">, researchers and </w:t>
      </w:r>
      <w:r w:rsidRPr="00565EBC">
        <w:t xml:space="preserve">providers, </w:t>
      </w:r>
      <w:r w:rsidRPr="008663C9">
        <w:t xml:space="preserve">and build a prosperous international education community in Australia and overseas. </w:t>
      </w:r>
    </w:p>
    <w:p w14:paraId="3B65D782" w14:textId="446D35C9" w:rsidR="00704243" w:rsidRPr="008663C9" w:rsidRDefault="00704243" w:rsidP="008D40ED">
      <w:pPr>
        <w:spacing w:after="0"/>
        <w:jc w:val="both"/>
      </w:pPr>
      <w:r w:rsidRPr="008663C9">
        <w:t xml:space="preserve">To fulfil this vision, we must embrace and build on our strengths as well as drive improvement, innovation and ambition. </w:t>
      </w:r>
      <w:r w:rsidR="0008551E">
        <w:t xml:space="preserve">The vision of the </w:t>
      </w:r>
      <w:r w:rsidR="0069746F">
        <w:t>S</w:t>
      </w:r>
      <w:r w:rsidR="0008551E">
        <w:t xml:space="preserve">trategy could aim to: </w:t>
      </w:r>
    </w:p>
    <w:p w14:paraId="4D096CD8" w14:textId="11C7A674" w:rsidR="00704243" w:rsidRPr="008663C9" w:rsidRDefault="00704243" w:rsidP="008D40ED">
      <w:pPr>
        <w:pStyle w:val="ListParagraph"/>
        <w:numPr>
          <w:ilvl w:val="0"/>
          <w:numId w:val="15"/>
        </w:numPr>
        <w:spacing w:line="276" w:lineRule="auto"/>
        <w:jc w:val="both"/>
      </w:pPr>
      <w:r w:rsidRPr="008663C9">
        <w:t xml:space="preserve">deliver the best possible student experience </w:t>
      </w:r>
      <w:r w:rsidR="00C24CB4">
        <w:t xml:space="preserve">for all students </w:t>
      </w:r>
      <w:r w:rsidRPr="008663C9">
        <w:t xml:space="preserve">from pre-commencement to </w:t>
      </w:r>
      <w:r w:rsidR="00A62AFF">
        <w:t xml:space="preserve">post-graduation </w:t>
      </w:r>
      <w:r w:rsidRPr="008663C9">
        <w:t xml:space="preserve">employment outcomes </w:t>
      </w:r>
      <w:r>
        <w:t xml:space="preserve">and </w:t>
      </w:r>
      <w:r w:rsidR="0069746F">
        <w:t xml:space="preserve">promote </w:t>
      </w:r>
      <w:r>
        <w:t>ongoing alumni engagement that fosters a lifetime connection to Australia</w:t>
      </w:r>
    </w:p>
    <w:p w14:paraId="7DA17368" w14:textId="40C12FDA" w:rsidR="00704243" w:rsidRPr="008663C9" w:rsidRDefault="00704243" w:rsidP="008D40ED">
      <w:pPr>
        <w:pStyle w:val="ListParagraph"/>
        <w:numPr>
          <w:ilvl w:val="0"/>
          <w:numId w:val="15"/>
        </w:numPr>
        <w:spacing w:line="276" w:lineRule="auto"/>
        <w:jc w:val="both"/>
      </w:pPr>
      <w:r w:rsidRPr="008663C9">
        <w:t xml:space="preserve">build </w:t>
      </w:r>
      <w:r>
        <w:t xml:space="preserve">on </w:t>
      </w:r>
      <w:r w:rsidRPr="008663C9">
        <w:t>our reputation f</w:t>
      </w:r>
      <w:r>
        <w:t>or</w:t>
      </w:r>
      <w:r w:rsidRPr="008663C9">
        <w:t xml:space="preserve"> distinctly Australian education, research and training</w:t>
      </w:r>
    </w:p>
    <w:p w14:paraId="35D54DED" w14:textId="37BFC2E4" w:rsidR="00704243" w:rsidRPr="008663C9" w:rsidRDefault="00704243" w:rsidP="008D40ED">
      <w:pPr>
        <w:pStyle w:val="ListParagraph"/>
        <w:numPr>
          <w:ilvl w:val="0"/>
          <w:numId w:val="15"/>
        </w:numPr>
        <w:spacing w:line="276" w:lineRule="auto"/>
        <w:jc w:val="both"/>
      </w:pPr>
      <w:r w:rsidRPr="008663C9">
        <w:t xml:space="preserve">foster a diverse and sustainable sector, grounded in strong community support and intercultural understanding </w:t>
      </w:r>
      <w:r>
        <w:t>and acceptance</w:t>
      </w:r>
    </w:p>
    <w:p w14:paraId="531B3B5D" w14:textId="28A22F25" w:rsidR="00704243" w:rsidRPr="008663C9" w:rsidRDefault="00704243" w:rsidP="008D40ED">
      <w:pPr>
        <w:pStyle w:val="ListParagraph"/>
        <w:numPr>
          <w:ilvl w:val="0"/>
          <w:numId w:val="15"/>
        </w:numPr>
        <w:spacing w:line="276" w:lineRule="auto"/>
        <w:jc w:val="both"/>
      </w:pPr>
      <w:r w:rsidRPr="008663C9">
        <w:t>build deeper connections between education providers and industry</w:t>
      </w:r>
      <w:r w:rsidR="00DB7028">
        <w:t>, including through strengthening research collaboration partnerships,</w:t>
      </w:r>
      <w:r w:rsidRPr="008663C9">
        <w:t xml:space="preserve"> to meet the needs of students</w:t>
      </w:r>
      <w:r>
        <w:t>, graduates</w:t>
      </w:r>
      <w:r w:rsidRPr="008663C9">
        <w:t xml:space="preserve"> and industry into the future</w:t>
      </w:r>
    </w:p>
    <w:p w14:paraId="56C13673" w14:textId="6911C4E4" w:rsidR="00704243" w:rsidRPr="008663C9" w:rsidRDefault="00704243" w:rsidP="008D40ED">
      <w:pPr>
        <w:pStyle w:val="ListParagraph"/>
        <w:numPr>
          <w:ilvl w:val="0"/>
          <w:numId w:val="15"/>
        </w:numPr>
        <w:spacing w:line="276" w:lineRule="auto"/>
        <w:jc w:val="both"/>
      </w:pPr>
      <w:r w:rsidRPr="008663C9">
        <w:t>embrace innovation and new technologies to enhance existing and new modes of delivery</w:t>
      </w:r>
    </w:p>
    <w:p w14:paraId="4D52C78C" w14:textId="52868564" w:rsidR="00704243" w:rsidRDefault="00B875A7" w:rsidP="008D40ED">
      <w:pPr>
        <w:pStyle w:val="ListParagraph"/>
        <w:numPr>
          <w:ilvl w:val="0"/>
          <w:numId w:val="15"/>
        </w:numPr>
        <w:spacing w:line="276" w:lineRule="auto"/>
      </w:pPr>
      <w:r>
        <w:rPr>
          <w:noProof/>
        </w:rPr>
        <mc:AlternateContent>
          <mc:Choice Requires="wpg">
            <w:drawing>
              <wp:anchor distT="0" distB="0" distL="114300" distR="114300" simplePos="0" relativeHeight="251653120" behindDoc="1" locked="0" layoutInCell="1" allowOverlap="1" wp14:anchorId="764A3BB1" wp14:editId="33416F81">
                <wp:simplePos x="0" y="0"/>
                <wp:positionH relativeFrom="column">
                  <wp:posOffset>3551225</wp:posOffset>
                </wp:positionH>
                <wp:positionV relativeFrom="paragraph">
                  <wp:posOffset>374650</wp:posOffset>
                </wp:positionV>
                <wp:extent cx="2905125" cy="306705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905125" cy="3067050"/>
                          <a:chOff x="0" y="0"/>
                          <a:chExt cx="2905125" cy="3067457"/>
                        </a:xfrm>
                      </wpg:grpSpPr>
                      <wps:wsp>
                        <wps:cNvPr id="217" name="Text Box 2"/>
                        <wps:cNvSpPr txBox="1">
                          <a:spLocks noChangeArrowheads="1"/>
                        </wps:cNvSpPr>
                        <wps:spPr bwMode="auto">
                          <a:xfrm>
                            <a:off x="182880" y="0"/>
                            <a:ext cx="2469515" cy="279400"/>
                          </a:xfrm>
                          <a:prstGeom prst="rect">
                            <a:avLst/>
                          </a:prstGeom>
                          <a:solidFill>
                            <a:schemeClr val="bg1">
                              <a:lumMod val="95000"/>
                            </a:schemeClr>
                          </a:solidFill>
                          <a:ln w="9525">
                            <a:noFill/>
                            <a:miter lim="800000"/>
                            <a:headEnd/>
                            <a:tailEnd/>
                          </a:ln>
                        </wps:spPr>
                        <wps:txbx>
                          <w:txbxContent>
                            <w:p w14:paraId="35AD4750" w14:textId="08A3D1B1" w:rsidR="003B06C0" w:rsidRPr="00A82E35" w:rsidRDefault="003B06C0" w:rsidP="0008551E">
                              <w:pPr>
                                <w:jc w:val="center"/>
                                <w:rPr>
                                  <w:b/>
                                  <w:bCs/>
                                  <w:color w:val="287DB2" w:themeColor="accent6"/>
                                </w:rPr>
                              </w:pPr>
                              <w:r w:rsidRPr="00A82E35">
                                <w:rPr>
                                  <w:b/>
                                  <w:bCs/>
                                  <w:color w:val="287DB2" w:themeColor="accent6"/>
                                </w:rPr>
                                <w:t xml:space="preserve">Modes of delivery </w:t>
                              </w:r>
                              <w:r>
                                <w:rPr>
                                  <w:b/>
                                  <w:bCs/>
                                  <w:color w:val="287DB2" w:themeColor="accent6"/>
                                </w:rPr>
                                <w:t>for the next decade</w:t>
                              </w:r>
                            </w:p>
                          </w:txbxContent>
                        </wps:txbx>
                        <wps:bodyPr rot="0" vert="horz" wrap="square" lIns="91440" tIns="45720" rIns="91440" bIns="45720" anchor="t" anchorCtr="0">
                          <a:noAutofit/>
                        </wps:bodyPr>
                      </wps:wsp>
                      <wpg:graphicFrame>
                        <wpg:cNvPr id="14" name="Diagram 14">
                          <a:extLst>
                            <a:ext uri="{FF2B5EF4-FFF2-40B4-BE49-F238E27FC236}">
                              <a16:creationId xmlns:a16="http://schemas.microsoft.com/office/drawing/2014/main" id="{9F798B17-D998-434C-AA5B-3042FA71B333}"/>
                            </a:ext>
                          </a:extLst>
                        </wpg:cNvPr>
                        <wpg:cNvFrPr/>
                        <wpg:xfrm>
                          <a:off x="0" y="51207"/>
                          <a:ext cx="2905125" cy="301625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wgp>
                  </a:graphicData>
                </a:graphic>
              </wp:anchor>
            </w:drawing>
          </mc:Choice>
          <mc:Fallback>
            <w:pict>
              <v:group w14:anchorId="764A3BB1" id="Group 4" o:spid="_x0000_s1053" style="position:absolute;left:0;text-align:left;margin-left:279.6pt;margin-top:29.5pt;width:228.75pt;height:241.5pt;z-index:-251663360" coordsize="29051,306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">
                <v:shape id="Text Box 2" o:spid="_x0000_s1054" type="#_x0000_t202" style="position:absolute;left:1828;width:246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" fillcolor="#f2f2f2 [3052]" stroked="f">
                  <v:textbox>
                    <w:txbxContent>
                      <w:p w14:paraId="35AD4750" w14:textId="08A3D1B1" w:rsidR="003B06C0" w:rsidRPr="00A82E35" w:rsidRDefault="003B06C0" w:rsidP="0008551E">
                        <w:pPr>
                          <w:jc w:val="center"/>
                          <w:rPr>
                            <w:b/>
                            <w:bCs/>
                            <w:color w:val="287DB2" w:themeColor="accent6"/>
                          </w:rPr>
                        </w:pPr>
                        <w:r w:rsidRPr="00A82E35">
                          <w:rPr>
                            <w:b/>
                            <w:bCs/>
                            <w:color w:val="287DB2" w:themeColor="accent6"/>
                          </w:rPr>
                          <w:t xml:space="preserve">Modes of delivery </w:t>
                        </w:r>
                        <w:r>
                          <w:rPr>
                            <w:b/>
                            <w:bCs/>
                            <w:color w:val="287DB2" w:themeColor="accent6"/>
                          </w:rPr>
                          <w:t>for the next decade</w:t>
                        </w:r>
                      </w:p>
                    </w:txbxContent>
                  </v:textbox>
                </v:shape>
                <v:shape id="Diagram 14" o:spid="_x0000_s1055" type="#_x0000_t75" style="position:absolute;left:731;top:2682;width:27066;height:250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">
                  <v:imagedata r:id="rId26" o:title=""/>
                  <o:lock v:ext="edit" aspectratio="f"/>
                </v:shape>
                <w10:wrap type="square"/>
              </v:group>
            </w:pict>
          </mc:Fallback>
        </mc:AlternateContent>
      </w:r>
      <w:r w:rsidR="00704243" w:rsidRPr="008663C9">
        <w:t xml:space="preserve">welcome </w:t>
      </w:r>
      <w:r w:rsidR="00704243">
        <w:t xml:space="preserve">and foster </w:t>
      </w:r>
      <w:r w:rsidR="00704243" w:rsidRPr="008663C9">
        <w:t>international connections and mobility for Australian students to gain the benefits of an international study experience.</w:t>
      </w:r>
    </w:p>
    <w:p w14:paraId="7BBE23AB" w14:textId="76AFD4E0" w:rsidR="00704243" w:rsidRPr="008663C9" w:rsidRDefault="00704243" w:rsidP="00704243">
      <w:pPr>
        <w:pStyle w:val="Heading2"/>
      </w:pPr>
      <w:bookmarkStart w:id="15" w:name="_Toc67923855"/>
      <w:r>
        <w:t>A new way of delivering international education, research and training</w:t>
      </w:r>
      <w:bookmarkEnd w:id="15"/>
    </w:p>
    <w:p w14:paraId="03CB3CF3" w14:textId="31108AAE" w:rsidR="0008551E" w:rsidRDefault="00C24CB4" w:rsidP="008D40ED">
      <w:pPr>
        <w:jc w:val="both"/>
      </w:pPr>
      <w:r>
        <w:t>As the</w:t>
      </w:r>
      <w:r w:rsidR="007B16A5">
        <w:t xml:space="preserve"> effects of COVID-19</w:t>
      </w:r>
      <w:r w:rsidR="00B27D1B">
        <w:t xml:space="preserve"> </w:t>
      </w:r>
      <w:r w:rsidR="0069746F">
        <w:t xml:space="preserve">will </w:t>
      </w:r>
      <w:r w:rsidR="007B16A5">
        <w:t xml:space="preserve">continue to be felt over the coming years, </w:t>
      </w:r>
      <w:r w:rsidR="0069746F">
        <w:t>we must</w:t>
      </w:r>
      <w:r w:rsidR="007B16A5">
        <w:t xml:space="preserve"> consider</w:t>
      </w:r>
      <w:r w:rsidR="00E52390">
        <w:t xml:space="preserve"> </w:t>
      </w:r>
      <w:r w:rsidR="007B16A5">
        <w:t xml:space="preserve">opportunities </w:t>
      </w:r>
      <w:r w:rsidR="00E52390">
        <w:t>to diversify the breadth and depth of Australia’s education offerings</w:t>
      </w:r>
      <w:r w:rsidR="0069746F">
        <w:t>. Doing so will</w:t>
      </w:r>
      <w:r w:rsidR="00E24CE1">
        <w:t xml:space="preserve"> support Australia’s providers </w:t>
      </w:r>
      <w:r w:rsidR="0069746F">
        <w:t xml:space="preserve">so they can </w:t>
      </w:r>
      <w:r w:rsidR="00E24CE1">
        <w:t>continue to provide world-leading education experiences to students around the</w:t>
      </w:r>
      <w:r w:rsidR="000451AD">
        <w:t xml:space="preserve"> globe</w:t>
      </w:r>
      <w:r w:rsidR="00B27D1B">
        <w:t>.</w:t>
      </w:r>
      <w:r w:rsidR="00E52390">
        <w:t xml:space="preserve"> </w:t>
      </w:r>
      <w:r w:rsidR="00A13529">
        <w:t>Declines in Australia’s</w:t>
      </w:r>
      <w:r w:rsidR="00E24CE1">
        <w:t xml:space="preserve"> onshore</w:t>
      </w:r>
      <w:r w:rsidR="00A13529">
        <w:t xml:space="preserve"> student pipelines are likely to lead to medium-term drops in student enrolments and the sector will likely </w:t>
      </w:r>
      <w:r w:rsidR="0008551E">
        <w:t>not achieve</w:t>
      </w:r>
      <w:r w:rsidR="00A13529">
        <w:t xml:space="preserve"> the</w:t>
      </w:r>
      <w:r w:rsidR="0008551E">
        <w:t xml:space="preserve"> steady,</w:t>
      </w:r>
      <w:r w:rsidR="00A13529">
        <w:t xml:space="preserve"> continued growth</w:t>
      </w:r>
      <w:r w:rsidR="000451AD">
        <w:t xml:space="preserve"> of</w:t>
      </w:r>
      <w:r w:rsidR="00A13529">
        <w:t xml:space="preserve"> pre-COVID</w:t>
      </w:r>
      <w:r w:rsidR="0008551E">
        <w:t xml:space="preserve"> years for some time</w:t>
      </w:r>
      <w:r w:rsidR="00A13529">
        <w:t xml:space="preserve">. </w:t>
      </w:r>
    </w:p>
    <w:p w14:paraId="1EA522D1" w14:textId="3062D712" w:rsidR="00A36312" w:rsidRDefault="00E24CE1" w:rsidP="008D40ED">
      <w:pPr>
        <w:jc w:val="both"/>
      </w:pPr>
      <w:r>
        <w:t>Meanwhile, f</w:t>
      </w:r>
      <w:r w:rsidR="00A56251">
        <w:t xml:space="preserve">uture skills needs will evolve as advancements in technologies and </w:t>
      </w:r>
      <w:r w:rsidR="003A4731">
        <w:t>digitisation</w:t>
      </w:r>
      <w:r w:rsidR="00A56251">
        <w:t xml:space="preserve"> create new ways of working. </w:t>
      </w:r>
      <w:r>
        <w:t>Students now and in the future will require innovative education experience</w:t>
      </w:r>
      <w:r w:rsidR="000451AD">
        <w:t>s</w:t>
      </w:r>
      <w:r>
        <w:t xml:space="preserve"> to meet these needs. </w:t>
      </w:r>
      <w:r w:rsidR="00DF4935">
        <w:t>To continue to compete globally</w:t>
      </w:r>
      <w:r w:rsidR="00A13529">
        <w:t xml:space="preserve"> in this changed environment</w:t>
      </w:r>
      <w:r w:rsidR="00DF4935">
        <w:t xml:space="preserve">, </w:t>
      </w:r>
      <w:r w:rsidR="00B46C80">
        <w:t>sustained</w:t>
      </w:r>
      <w:r w:rsidR="00DF4935">
        <w:t xml:space="preserve"> innovation will underpin the sector’s ongoing resilience</w:t>
      </w:r>
      <w:r>
        <w:t xml:space="preserve">. </w:t>
      </w:r>
      <w:r w:rsidR="00182BAE">
        <w:t xml:space="preserve">This </w:t>
      </w:r>
      <w:r w:rsidR="00180C29">
        <w:t>could</w:t>
      </w:r>
      <w:r>
        <w:t xml:space="preserve"> give </w:t>
      </w:r>
      <w:r>
        <w:lastRenderedPageBreak/>
        <w:t>Australian providers the mechanisms and settings necessary to compete, and students in Australia and overseas the choices, skills and experience they require</w:t>
      </w:r>
      <w:r w:rsidR="00DF4935">
        <w:t xml:space="preserve">. </w:t>
      </w:r>
    </w:p>
    <w:p w14:paraId="4E4B9675" w14:textId="72898EEC" w:rsidR="009E1B4C" w:rsidRDefault="00DF4935" w:rsidP="00180C29">
      <w:pPr>
        <w:jc w:val="both"/>
      </w:pPr>
      <w:r>
        <w:t xml:space="preserve">Australia </w:t>
      </w:r>
      <w:r w:rsidR="000B790F">
        <w:t>has the potential to be a</w:t>
      </w:r>
      <w:r>
        <w:t xml:space="preserve"> world leader in online education and th</w:t>
      </w:r>
      <w:r w:rsidR="000451AD">
        <w:t>e new</w:t>
      </w:r>
      <w:r>
        <w:t xml:space="preserve"> </w:t>
      </w:r>
      <w:r w:rsidR="00E71FD4">
        <w:t>S</w:t>
      </w:r>
      <w:r>
        <w:t xml:space="preserve">trategy is an opportunity to explore </w:t>
      </w:r>
      <w:r w:rsidR="000451AD">
        <w:t>innovative</w:t>
      </w:r>
      <w:r>
        <w:t xml:space="preserve"> ways Australia can expand its </w:t>
      </w:r>
      <w:r w:rsidR="00E24CE1">
        <w:t>footprint</w:t>
      </w:r>
      <w:r w:rsidR="00616D2E">
        <w:t xml:space="preserve"> including </w:t>
      </w:r>
      <w:r w:rsidR="000451AD">
        <w:t xml:space="preserve">digital delivery, </w:t>
      </w:r>
      <w:r w:rsidR="00616D2E">
        <w:t>b</w:t>
      </w:r>
      <w:r w:rsidR="00B27D1B">
        <w:t xml:space="preserve">lended learning, </w:t>
      </w:r>
      <w:r w:rsidR="00E52390">
        <w:t>micro</w:t>
      </w:r>
      <w:r w:rsidR="005E4D84">
        <w:noBreakHyphen/>
      </w:r>
      <w:r w:rsidR="00E52390">
        <w:t>credentials,</w:t>
      </w:r>
      <w:r w:rsidR="00B27D1B">
        <w:t xml:space="preserve"> stackable short courses</w:t>
      </w:r>
      <w:r w:rsidR="006849AC">
        <w:t xml:space="preserve"> </w:t>
      </w:r>
      <w:r w:rsidR="00E24CE1">
        <w:t>and more</w:t>
      </w:r>
      <w:r w:rsidR="00E71FD4">
        <w:t>, while maintaining our academic standards and reputation</w:t>
      </w:r>
      <w:r w:rsidR="003A4731">
        <w:t xml:space="preserve">. </w:t>
      </w:r>
      <w:r w:rsidR="009E1B4C">
        <w:t xml:space="preserve">The Strategy could also focus on opportunities for research students through boosting the research workforce, enhancing connections and contributing to global capability development and knowledge transfer. </w:t>
      </w:r>
      <w:r w:rsidR="00B27D1B">
        <w:t xml:space="preserve">As such, </w:t>
      </w:r>
      <w:r w:rsidR="00EA056F" w:rsidRPr="009E0494">
        <w:t>the</w:t>
      </w:r>
      <w:r w:rsidR="00704243" w:rsidRPr="009E0494">
        <w:t xml:space="preserve"> </w:t>
      </w:r>
      <w:r w:rsidR="00704243">
        <w:t>S</w:t>
      </w:r>
      <w:r w:rsidR="00704243" w:rsidRPr="009E0494">
        <w:t xml:space="preserve">trategy </w:t>
      </w:r>
      <w:r w:rsidR="0069746F">
        <w:t xml:space="preserve">will </w:t>
      </w:r>
      <w:r w:rsidR="00704243">
        <w:t>place an equal emphasis on onshore, offshore</w:t>
      </w:r>
      <w:r w:rsidR="00E3501F">
        <w:t>, outbound</w:t>
      </w:r>
      <w:r w:rsidR="009E1B4C">
        <w:t xml:space="preserve">, </w:t>
      </w:r>
      <w:r w:rsidR="00704243">
        <w:t>online</w:t>
      </w:r>
      <w:r w:rsidR="003A3E65">
        <w:t xml:space="preserve"> </w:t>
      </w:r>
      <w:r w:rsidR="009E1B4C">
        <w:t xml:space="preserve">and research </w:t>
      </w:r>
      <w:r w:rsidR="00704243">
        <w:t>modes of engagement</w:t>
      </w:r>
      <w:r w:rsidR="00E71FD4">
        <w:t xml:space="preserve">. </w:t>
      </w:r>
    </w:p>
    <w:p w14:paraId="7CE26C65" w14:textId="1AD48A01" w:rsidR="00180C29" w:rsidRDefault="00180C29" w:rsidP="00180C29">
      <w:pPr>
        <w:jc w:val="both"/>
      </w:pPr>
      <w:r>
        <w:t>P</w:t>
      </w:r>
      <w:r w:rsidRPr="00565EBC">
        <w:t>edagog</w:t>
      </w:r>
      <w:r>
        <w:t>ical innovation</w:t>
      </w:r>
      <w:r w:rsidRPr="00565EBC">
        <w:t xml:space="preserve">, </w:t>
      </w:r>
      <w:r>
        <w:t>industry needs</w:t>
      </w:r>
      <w:r w:rsidRPr="00565EBC">
        <w:t xml:space="preserve">, </w:t>
      </w:r>
      <w:r>
        <w:t>student expectations</w:t>
      </w:r>
      <w:r w:rsidRPr="00565EBC">
        <w:t>, increased competition and the integration of online education</w:t>
      </w:r>
      <w:r>
        <w:t xml:space="preserve"> and training</w:t>
      </w:r>
      <w:r w:rsidRPr="00565EBC">
        <w:t xml:space="preserve"> technology </w:t>
      </w:r>
      <w:r>
        <w:t xml:space="preserve">have highlighted new and existing </w:t>
      </w:r>
      <w:r w:rsidRPr="00565EBC">
        <w:t>challenges</w:t>
      </w:r>
      <w:r>
        <w:t xml:space="preserve"> and opportunities</w:t>
      </w:r>
      <w:r w:rsidRPr="00565EBC">
        <w:t>.</w:t>
      </w:r>
      <w:r>
        <w:t xml:space="preserve"> We have learned that </w:t>
      </w:r>
      <w:r w:rsidRPr="00565EBC">
        <w:t>Australian education</w:t>
      </w:r>
      <w:r>
        <w:t>, research and training are</w:t>
      </w:r>
      <w:r w:rsidRPr="00565EBC">
        <w:t xml:space="preserve"> not dependent on </w:t>
      </w:r>
      <w:r>
        <w:t xml:space="preserve">students or research partners </w:t>
      </w:r>
      <w:r w:rsidRPr="00565EBC">
        <w:t xml:space="preserve">being in Australia. </w:t>
      </w:r>
      <w:r>
        <w:t>Online and blended delivery models are becoming more prevalent with</w:t>
      </w:r>
      <w:r w:rsidRPr="00565EBC">
        <w:t xml:space="preserve"> more students studying online and offshore</w:t>
      </w:r>
      <w:r>
        <w:t>. Research partnerships are also benefiting from deeper online and transnational connections.</w:t>
      </w:r>
      <w:r w:rsidRPr="00180C29">
        <w:t xml:space="preserve"> </w:t>
      </w:r>
      <w:r>
        <w:t>Enabling providers to diversify their offerings and embrace new technologies could become a core part of the Strategy.</w:t>
      </w:r>
      <w:r w:rsidR="00B875A7">
        <w:t xml:space="preserve"> </w:t>
      </w:r>
    </w:p>
    <w:p w14:paraId="344E9ECB" w14:textId="77777777" w:rsidR="005C5B21" w:rsidRDefault="005C5B21" w:rsidP="005C5B21">
      <w:pPr>
        <w:pStyle w:val="Heading2"/>
        <w:spacing w:before="0"/>
      </w:pPr>
    </w:p>
    <w:p w14:paraId="59141027" w14:textId="6F78FD96" w:rsidR="00704243" w:rsidRDefault="006909B0" w:rsidP="005C5B21">
      <w:pPr>
        <w:pStyle w:val="Heading2"/>
        <w:spacing w:before="0"/>
      </w:pPr>
      <w:bookmarkStart w:id="16" w:name="_Toc67923856"/>
      <w:r w:rsidRPr="00B733F7">
        <w:rPr>
          <w:noProof/>
        </w:rPr>
        <w:drawing>
          <wp:anchor distT="0" distB="0" distL="114300" distR="114300" simplePos="0" relativeHeight="251646976" behindDoc="1" locked="0" layoutInCell="1" allowOverlap="1" wp14:anchorId="63204ACC" wp14:editId="7F9BA23F">
            <wp:simplePos x="0" y="0"/>
            <wp:positionH relativeFrom="margin">
              <wp:posOffset>2074108</wp:posOffset>
            </wp:positionH>
            <wp:positionV relativeFrom="paragraph">
              <wp:posOffset>19553</wp:posOffset>
            </wp:positionV>
            <wp:extent cx="4572000" cy="3098800"/>
            <wp:effectExtent l="0" t="19050" r="0" b="44450"/>
            <wp:wrapTight wrapText="bothSides">
              <wp:wrapPolygon edited="1">
                <wp:start x="9990" y="-133"/>
                <wp:lineTo x="9540" y="-133"/>
                <wp:lineTo x="2166" y="0"/>
                <wp:lineTo x="2134" y="2806"/>
                <wp:lineTo x="2147" y="3821"/>
                <wp:lineTo x="2115" y="5909"/>
                <wp:lineTo x="2063" y="7816"/>
                <wp:lineTo x="2121" y="9136"/>
                <wp:lineTo x="2076" y="10794"/>
                <wp:lineTo x="2115" y="13080"/>
                <wp:lineTo x="2160" y="22109"/>
                <wp:lineTo x="4595" y="22167"/>
                <wp:lineTo x="4500" y="22175"/>
                <wp:lineTo x="5580" y="21113"/>
                <wp:lineTo x="6390" y="21777"/>
                <wp:lineTo x="6480" y="21777"/>
                <wp:lineTo x="8010" y="21777"/>
                <wp:lineTo x="11970" y="21777"/>
                <wp:lineTo x="18585" y="22175"/>
                <wp:lineTo x="15750" y="21113"/>
                <wp:lineTo x="16470" y="19121"/>
                <wp:lineTo x="16380" y="17793"/>
                <wp:lineTo x="16110" y="16864"/>
                <wp:lineTo x="16470" y="14739"/>
                <wp:lineTo x="16920" y="12615"/>
                <wp:lineTo x="18630" y="10623"/>
                <wp:lineTo x="18810" y="8100"/>
                <wp:lineTo x="17910" y="6108"/>
                <wp:lineTo x="16110" y="5046"/>
                <wp:lineTo x="19575" y="3917"/>
                <wp:lineTo x="12870" y="1992"/>
                <wp:lineTo x="19215" y="0"/>
                <wp:lineTo x="11790" y="-133"/>
                <wp:lineTo x="11340" y="-133"/>
                <wp:lineTo x="9990" y="-133"/>
              </wp:wrapPolygon>
            </wp:wrapTight>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00704243">
        <w:t>Our strategic priorities</w:t>
      </w:r>
      <w:bookmarkEnd w:id="16"/>
    </w:p>
    <w:p w14:paraId="0FA56592" w14:textId="77777777" w:rsidR="005C5B21" w:rsidRPr="005C5B21" w:rsidRDefault="005C5B21" w:rsidP="005C5B21">
      <w:pPr>
        <w:spacing w:after="0"/>
      </w:pPr>
    </w:p>
    <w:p w14:paraId="427C2785" w14:textId="223CF9A2" w:rsidR="001A0575" w:rsidRDefault="00704243" w:rsidP="008D40ED">
      <w:pPr>
        <w:jc w:val="both"/>
        <w:rPr>
          <w:b/>
          <w:bCs/>
        </w:rPr>
      </w:pPr>
      <w:r w:rsidRPr="004B6D0C">
        <w:t xml:space="preserve">The Strategy </w:t>
      </w:r>
      <w:r w:rsidR="001126A6">
        <w:t xml:space="preserve">could </w:t>
      </w:r>
      <w:r w:rsidR="00E16C15">
        <w:t>develop</w:t>
      </w:r>
      <w:r w:rsidRPr="004B6D0C">
        <w:t xml:space="preserve"> on a coordinated approach to sustaining growth, driving innovation and delivering</w:t>
      </w:r>
      <w:r>
        <w:t xml:space="preserve"> high-quality education experiences</w:t>
      </w:r>
      <w:r w:rsidRPr="004B6D0C">
        <w:t xml:space="preserve"> for international </w:t>
      </w:r>
      <w:r w:rsidR="00C24CB4">
        <w:t xml:space="preserve">and domestic </w:t>
      </w:r>
      <w:r w:rsidRPr="004B6D0C">
        <w:t>students</w:t>
      </w:r>
      <w:r w:rsidR="00C24CB4">
        <w:t xml:space="preserve"> alike</w:t>
      </w:r>
      <w:r w:rsidRPr="004B6D0C">
        <w:t xml:space="preserve"> studying in and with Australia. The </w:t>
      </w:r>
      <w:r w:rsidR="003B06C0">
        <w:t>S</w:t>
      </w:r>
      <w:r w:rsidRPr="004B6D0C">
        <w:t xml:space="preserve">trategy </w:t>
      </w:r>
      <w:r w:rsidR="00036C77">
        <w:t xml:space="preserve">would </w:t>
      </w:r>
      <w:r w:rsidRPr="004B6D0C">
        <w:t xml:space="preserve">place students </w:t>
      </w:r>
      <w:r w:rsidR="001B1080">
        <w:t>– onshore, offshore, online</w:t>
      </w:r>
      <w:r w:rsidR="003A3E65">
        <w:t xml:space="preserve"> or</w:t>
      </w:r>
      <w:r w:rsidR="0005137E">
        <w:t xml:space="preserve"> </w:t>
      </w:r>
      <w:r w:rsidR="001B1080">
        <w:t>outbound</w:t>
      </w:r>
      <w:r w:rsidR="0005137E">
        <w:t xml:space="preserve"> </w:t>
      </w:r>
      <w:r w:rsidR="001B1080">
        <w:t xml:space="preserve">– </w:t>
      </w:r>
      <w:r w:rsidRPr="004B6D0C">
        <w:t>and</w:t>
      </w:r>
      <w:r w:rsidR="001B1080">
        <w:t xml:space="preserve"> </w:t>
      </w:r>
      <w:r w:rsidRPr="004B6D0C">
        <w:t xml:space="preserve">their experiences at its core. </w:t>
      </w:r>
      <w:r w:rsidR="00A36CAC">
        <w:t xml:space="preserve">The priorities </w:t>
      </w:r>
      <w:r w:rsidR="00E16C15">
        <w:t xml:space="preserve">have been drafted to capture all sub-sectors of Australia’s international education sector and could guide governments, providers and other stakeholders to realise the vision of the </w:t>
      </w:r>
      <w:r w:rsidR="003B06C0">
        <w:t>S</w:t>
      </w:r>
      <w:r w:rsidR="00E16C15">
        <w:t xml:space="preserve">trategy. </w:t>
      </w:r>
      <w:r w:rsidR="00A36CAC">
        <w:t xml:space="preserve"> </w:t>
      </w:r>
    </w:p>
    <w:p w14:paraId="402BB2FC" w14:textId="567E3320" w:rsidR="00E16C15" w:rsidRPr="00A36CAC" w:rsidRDefault="00E16C15" w:rsidP="00E16C15">
      <w:pPr>
        <w:spacing w:after="0"/>
      </w:pPr>
      <w:r w:rsidRPr="00A36CAC">
        <w:rPr>
          <w:b/>
          <w:bCs/>
        </w:rPr>
        <w:t>Students at the centre</w:t>
      </w:r>
    </w:p>
    <w:p w14:paraId="6CF9A494" w14:textId="1253B9E0" w:rsidR="00E16C15" w:rsidRPr="00E16C15" w:rsidRDefault="00E16C15" w:rsidP="008D40ED">
      <w:pPr>
        <w:jc w:val="both"/>
      </w:pPr>
      <w:r>
        <w:t xml:space="preserve">The </w:t>
      </w:r>
      <w:r w:rsidR="00FF1531">
        <w:t>S</w:t>
      </w:r>
      <w:r>
        <w:t xml:space="preserve">trategy </w:t>
      </w:r>
      <w:r w:rsidR="001126A6">
        <w:t xml:space="preserve">could </w:t>
      </w:r>
      <w:r w:rsidR="00FF1531">
        <w:t>put in place a framework to assist in ensuring</w:t>
      </w:r>
      <w:r>
        <w:t xml:space="preserve"> i</w:t>
      </w:r>
      <w:r w:rsidRPr="00A36CAC">
        <w:t xml:space="preserve">nternational students receive a world-class experience studying with Australia regardless of </w:t>
      </w:r>
      <w:r w:rsidR="003B06C0">
        <w:t>their location and/or mode of study</w:t>
      </w:r>
      <w:r w:rsidRPr="00A36CAC">
        <w:t>.</w:t>
      </w:r>
      <w:r w:rsidR="00FD277C" w:rsidRPr="00FD277C">
        <w:t xml:space="preserve"> </w:t>
      </w:r>
      <w:r w:rsidR="00FD277C">
        <w:t xml:space="preserve">Part of this </w:t>
      </w:r>
      <w:r w:rsidR="001126A6">
        <w:t xml:space="preserve">could </w:t>
      </w:r>
      <w:r w:rsidR="00FD277C">
        <w:t xml:space="preserve">include </w:t>
      </w:r>
      <w:r w:rsidR="005D7EE2">
        <w:t>deliberate consideration and engagement of the student perspective</w:t>
      </w:r>
      <w:r w:rsidR="003B06C0">
        <w:t>s</w:t>
      </w:r>
      <w:r w:rsidR="005D7EE2">
        <w:t xml:space="preserve"> in </w:t>
      </w:r>
      <w:r w:rsidR="003B06C0">
        <w:t xml:space="preserve">enhancing </w:t>
      </w:r>
      <w:r w:rsidR="005D7EE2">
        <w:t xml:space="preserve">Australia’s education offerings. </w:t>
      </w:r>
      <w:r w:rsidR="00973B31">
        <w:t>Improving the student experience for all creates a mutually benefi</w:t>
      </w:r>
      <w:r w:rsidR="003A1C0C">
        <w:t xml:space="preserve">cial </w:t>
      </w:r>
      <w:r w:rsidR="00B875A7">
        <w:t>‘</w:t>
      </w:r>
      <w:r w:rsidR="003A1C0C">
        <w:t>global classroom</w:t>
      </w:r>
      <w:r w:rsidR="00B875A7">
        <w:t>’</w:t>
      </w:r>
      <w:r w:rsidR="003A1C0C">
        <w:t xml:space="preserve">. </w:t>
      </w:r>
      <w:r w:rsidR="00B875A7">
        <w:t xml:space="preserve">Employers seek graduates with strong intercultural capabilities. International students share </w:t>
      </w:r>
      <w:r w:rsidR="003A1C0C">
        <w:t>global perspectives</w:t>
      </w:r>
      <w:r w:rsidR="00B875A7">
        <w:t xml:space="preserve"> in education and research settings</w:t>
      </w:r>
      <w:r w:rsidR="00C44BE6">
        <w:t xml:space="preserve"> that elevate the education experience for all students</w:t>
      </w:r>
      <w:r w:rsidR="003A1C0C">
        <w:t xml:space="preserve">. </w:t>
      </w:r>
    </w:p>
    <w:p w14:paraId="44A303FC" w14:textId="7A8F77F3" w:rsidR="00A36CAC" w:rsidRPr="00A36CAC" w:rsidRDefault="00A36CAC" w:rsidP="00EB150B">
      <w:pPr>
        <w:spacing w:after="0"/>
        <w:rPr>
          <w:b/>
          <w:bCs/>
        </w:rPr>
      </w:pPr>
      <w:r w:rsidRPr="00A36CAC">
        <w:rPr>
          <w:b/>
          <w:bCs/>
        </w:rPr>
        <w:lastRenderedPageBreak/>
        <w:t>Delivering for the future</w:t>
      </w:r>
    </w:p>
    <w:p w14:paraId="7A8265D0" w14:textId="57AFB896" w:rsidR="00A36CAC" w:rsidRPr="00A36CAC" w:rsidRDefault="001126A6" w:rsidP="008D40ED">
      <w:pPr>
        <w:jc w:val="both"/>
      </w:pPr>
      <w:r>
        <w:t xml:space="preserve">The Strategy could encourage </w:t>
      </w:r>
      <w:r w:rsidR="00FF1531">
        <w:t>stakeholder partnership</w:t>
      </w:r>
      <w:r w:rsidR="00E71FD4">
        <w:t>s</w:t>
      </w:r>
      <w:r w:rsidR="00FF1531">
        <w:t xml:space="preserve"> </w:t>
      </w:r>
      <w:r>
        <w:t xml:space="preserve">to </w:t>
      </w:r>
      <w:r w:rsidR="00FF1531">
        <w:t>deliver a</w:t>
      </w:r>
      <w:r w:rsidR="00A36CAC" w:rsidRPr="00A36CAC">
        <w:t xml:space="preserve"> responsive, innovative and future-focused international education sector that meets education and industry needs now and into the future. </w:t>
      </w:r>
      <w:r w:rsidR="001B1080">
        <w:t xml:space="preserve">A key part of this could be the exploration of </w:t>
      </w:r>
      <w:r w:rsidR="00D959FE">
        <w:t xml:space="preserve">academically rigorous </w:t>
      </w:r>
      <w:r w:rsidR="001B1080">
        <w:t>digital delivery, blended learning models delivered offshore and online to expand Australia’s reach in educating new cohorts of students around the world.</w:t>
      </w:r>
    </w:p>
    <w:p w14:paraId="2D01E6BC" w14:textId="77777777" w:rsidR="00A36CAC" w:rsidRPr="00A36CAC" w:rsidRDefault="00A36CAC" w:rsidP="00AA6671">
      <w:pPr>
        <w:keepNext/>
        <w:keepLines/>
        <w:spacing w:after="0"/>
        <w:rPr>
          <w:b/>
          <w:bCs/>
        </w:rPr>
      </w:pPr>
      <w:r w:rsidRPr="00A36CAC">
        <w:rPr>
          <w:b/>
          <w:bCs/>
        </w:rPr>
        <w:t>Setting the standard</w:t>
      </w:r>
    </w:p>
    <w:p w14:paraId="3CFD86F3" w14:textId="016C0AA6" w:rsidR="00A36CAC" w:rsidRPr="00A36CAC" w:rsidRDefault="00A36CAC" w:rsidP="008D40ED">
      <w:pPr>
        <w:jc w:val="both"/>
      </w:pPr>
      <w:r>
        <w:t xml:space="preserve">The </w:t>
      </w:r>
      <w:r w:rsidR="005E4D84">
        <w:t>S</w:t>
      </w:r>
      <w:r>
        <w:t>trategy</w:t>
      </w:r>
      <w:r w:rsidR="004C19AF">
        <w:t xml:space="preserve"> could aim to </w:t>
      </w:r>
      <w:r>
        <w:t>drive c</w:t>
      </w:r>
      <w:r w:rsidRPr="00A36CAC">
        <w:t xml:space="preserve">ontinuous improvement in our high-quality Australian education, research and training, ensuring our high standards continue to safeguard Australia's reputation and global competitiveness, and attract the best and brightest students from around the world to study with Australia. </w:t>
      </w:r>
      <w:r w:rsidR="004C19AF">
        <w:t xml:space="preserve">While there are regulatory limitations for the delivery of education offshore and online, the </w:t>
      </w:r>
      <w:r w:rsidR="001126A6">
        <w:t>S</w:t>
      </w:r>
      <w:r w:rsidR="004C19AF">
        <w:t xml:space="preserve">trategy could look at how to ensure quality is maintained and upheld regardless of where our international students are when they are studying. </w:t>
      </w:r>
      <w:r w:rsidRPr="00A36CAC">
        <w:tab/>
      </w:r>
    </w:p>
    <w:p w14:paraId="62DFBD91" w14:textId="065418E4" w:rsidR="00A36CAC" w:rsidRPr="00A36CAC" w:rsidRDefault="00A36CAC" w:rsidP="00EB150B">
      <w:pPr>
        <w:spacing w:after="0"/>
        <w:rPr>
          <w:b/>
          <w:bCs/>
        </w:rPr>
      </w:pPr>
      <w:r w:rsidRPr="00A36CAC">
        <w:rPr>
          <w:b/>
          <w:bCs/>
        </w:rPr>
        <w:t>Thriving through diversity</w:t>
      </w:r>
    </w:p>
    <w:p w14:paraId="3C78612E" w14:textId="18289BBE" w:rsidR="00A36CAC" w:rsidRPr="00A36CAC" w:rsidRDefault="00A36CAC" w:rsidP="008D40ED">
      <w:pPr>
        <w:jc w:val="both"/>
      </w:pPr>
      <w:r>
        <w:t xml:space="preserve">The </w:t>
      </w:r>
      <w:r w:rsidR="005E4D84">
        <w:t>S</w:t>
      </w:r>
      <w:r>
        <w:t xml:space="preserve">trategy </w:t>
      </w:r>
      <w:r w:rsidR="00E16C15">
        <w:t>could prioritise ways t</w:t>
      </w:r>
      <w:r w:rsidR="00F53CD4">
        <w:t>o</w:t>
      </w:r>
      <w:r>
        <w:t xml:space="preserve"> strengthen</w:t>
      </w:r>
      <w:r w:rsidRPr="00A36CAC">
        <w:t xml:space="preserve"> sustainability and build a resilient international education, research and training sector through diversification of country partners, student profiles, destinations, sectors, courses, and student experiences and opportunities. </w:t>
      </w:r>
    </w:p>
    <w:p w14:paraId="7BFF1683" w14:textId="15485C25" w:rsidR="00A36CAC" w:rsidRPr="00A36CAC" w:rsidRDefault="00A36CAC" w:rsidP="00B875A7">
      <w:pPr>
        <w:keepNext/>
        <w:keepLines/>
        <w:spacing w:after="0"/>
        <w:rPr>
          <w:b/>
          <w:bCs/>
        </w:rPr>
      </w:pPr>
      <w:r w:rsidRPr="00A36CAC">
        <w:rPr>
          <w:b/>
          <w:bCs/>
        </w:rPr>
        <w:t>Connecting communities</w:t>
      </w:r>
    </w:p>
    <w:p w14:paraId="64781741" w14:textId="6E7B8DDA" w:rsidR="00A36CAC" w:rsidRPr="00A36CAC" w:rsidRDefault="00E16C15" w:rsidP="008D40ED">
      <w:pPr>
        <w:jc w:val="both"/>
      </w:pPr>
      <w:r>
        <w:t xml:space="preserve">International education </w:t>
      </w:r>
      <w:r w:rsidR="001126A6">
        <w:t>is a</w:t>
      </w:r>
      <w:r>
        <w:t xml:space="preserve"> tool</w:t>
      </w:r>
      <w:r w:rsidR="00F53CD4">
        <w:t xml:space="preserve"> to</w:t>
      </w:r>
      <w:r w:rsidR="00A36CAC">
        <w:t xml:space="preserve"> facilitate s</w:t>
      </w:r>
      <w:r w:rsidR="00A36CAC" w:rsidRPr="00A36CAC">
        <w:t>trong</w:t>
      </w:r>
      <w:r w:rsidR="001126A6">
        <w:t xml:space="preserve"> and meaningful</w:t>
      </w:r>
      <w:r w:rsidR="00A36CAC" w:rsidRPr="00A36CAC">
        <w:t xml:space="preserve"> local connections with communities for international students and providers (</w:t>
      </w:r>
      <w:r w:rsidR="001126A6">
        <w:t>as well as</w:t>
      </w:r>
      <w:r w:rsidR="001126A6" w:rsidRPr="00A36CAC">
        <w:t xml:space="preserve"> </w:t>
      </w:r>
      <w:r w:rsidR="00A36CAC" w:rsidRPr="00A36CAC">
        <w:t>industries, regions and businesses) in Australia</w:t>
      </w:r>
      <w:r w:rsidR="001126A6">
        <w:t>.</w:t>
      </w:r>
      <w:r w:rsidR="00A36CAC">
        <w:t xml:space="preserve"> </w:t>
      </w:r>
      <w:r w:rsidR="001126A6">
        <w:t>It also fosters</w:t>
      </w:r>
      <w:r w:rsidR="00A36CAC">
        <w:t xml:space="preserve"> d</w:t>
      </w:r>
      <w:r w:rsidR="00A36CAC" w:rsidRPr="00A36CAC">
        <w:t xml:space="preserve">ynamic global research and institutional connections, </w:t>
      </w:r>
      <w:r w:rsidR="001126A6">
        <w:t xml:space="preserve">international </w:t>
      </w:r>
      <w:r w:rsidR="00A36CAC" w:rsidRPr="00A36CAC">
        <w:t>industry and partnerships</w:t>
      </w:r>
      <w:r w:rsidR="00A36CAC">
        <w:t>.</w:t>
      </w:r>
      <w:r w:rsidR="00F53CD4">
        <w:t xml:space="preserve"> </w:t>
      </w:r>
      <w:r>
        <w:t>T</w:t>
      </w:r>
      <w:r w:rsidR="00F53CD4">
        <w:t xml:space="preserve">he </w:t>
      </w:r>
      <w:r w:rsidR="005E4D84">
        <w:t>S</w:t>
      </w:r>
      <w:r w:rsidR="00F53CD4">
        <w:t xml:space="preserve">trategy </w:t>
      </w:r>
      <w:r>
        <w:t>could also</w:t>
      </w:r>
      <w:r w:rsidR="00F53CD4">
        <w:t xml:space="preserve"> assist in facilitating Australian outbound students studying </w:t>
      </w:r>
      <w:r w:rsidR="005E4D84">
        <w:t xml:space="preserve">and conducting research </w:t>
      </w:r>
      <w:r w:rsidR="00F53CD4">
        <w:t>overseas to create connections</w:t>
      </w:r>
      <w:r>
        <w:t xml:space="preserve"> and look at opportunities to</w:t>
      </w:r>
      <w:r w:rsidR="00BF7CB6">
        <w:t xml:space="preserve"> leverag</w:t>
      </w:r>
      <w:r>
        <w:t>e vast and growing</w:t>
      </w:r>
      <w:r w:rsidR="00BF7CB6">
        <w:t xml:space="preserve"> alumni networks.</w:t>
      </w:r>
      <w:r w:rsidR="00874D3C">
        <w:t xml:space="preserve"> Alumni networks will also continue to create and facilitate </w:t>
      </w:r>
      <w:r w:rsidR="001126A6">
        <w:t xml:space="preserve">social, cultural and economic </w:t>
      </w:r>
      <w:r w:rsidR="00874D3C">
        <w:t>linkages between countries well into the future.</w:t>
      </w:r>
    </w:p>
    <w:p w14:paraId="457C7E5C" w14:textId="77777777" w:rsidR="00A36CAC" w:rsidRPr="00A36CAC" w:rsidRDefault="00A36CAC" w:rsidP="00707511">
      <w:pPr>
        <w:spacing w:after="0"/>
        <w:rPr>
          <w:b/>
          <w:bCs/>
        </w:rPr>
      </w:pPr>
      <w:r w:rsidRPr="00A36CAC">
        <w:rPr>
          <w:b/>
          <w:bCs/>
        </w:rPr>
        <w:t>Distinctly Australian education</w:t>
      </w:r>
    </w:p>
    <w:p w14:paraId="1F02B5DB" w14:textId="3A126065" w:rsidR="00EB150B" w:rsidRDefault="00E16C15" w:rsidP="008D40ED">
      <w:pPr>
        <w:jc w:val="both"/>
      </w:pPr>
      <w:r>
        <w:t xml:space="preserve">The </w:t>
      </w:r>
      <w:r w:rsidR="005E4D84">
        <w:t>S</w:t>
      </w:r>
      <w:r>
        <w:t xml:space="preserve">trategy could aim to </w:t>
      </w:r>
      <w:r w:rsidR="00FF1531">
        <w:t xml:space="preserve">enhance </w:t>
      </w:r>
      <w:r w:rsidR="00A36CAC" w:rsidRPr="00A36CAC">
        <w:t>Australia</w:t>
      </w:r>
      <w:r>
        <w:t>’s</w:t>
      </w:r>
      <w:r w:rsidR="00A36CAC">
        <w:t xml:space="preserve"> </w:t>
      </w:r>
      <w:r w:rsidR="00A36CAC" w:rsidRPr="00A36CAC">
        <w:t>position</w:t>
      </w:r>
      <w:r>
        <w:t xml:space="preserve"> </w:t>
      </w:r>
      <w:r w:rsidR="00A36CAC" w:rsidRPr="00A36CAC">
        <w:t xml:space="preserve">as a trusted world leader in international education, research and training, </w:t>
      </w:r>
      <w:r>
        <w:t xml:space="preserve">by </w:t>
      </w:r>
      <w:r w:rsidR="00A36CAC" w:rsidRPr="00A36CAC">
        <w:t>showcasing Australia</w:t>
      </w:r>
      <w:r w:rsidR="001126A6">
        <w:t>’</w:t>
      </w:r>
      <w:r w:rsidR="00A36CAC" w:rsidRPr="00A36CAC">
        <w:t>s excellence in distance education, research innovation and ingenuity</w:t>
      </w:r>
      <w:r w:rsidR="003D016B">
        <w:t>, and schooling and curricula development</w:t>
      </w:r>
      <w:r w:rsidR="00A36CAC" w:rsidRPr="00A36CAC">
        <w:t>.</w:t>
      </w:r>
      <w:r w:rsidR="00A36CAC">
        <w:t xml:space="preserve"> </w:t>
      </w:r>
      <w:r w:rsidR="002A6420">
        <w:t xml:space="preserve">The sector’s strong industry connections and </w:t>
      </w:r>
      <w:r w:rsidR="00FF1531">
        <w:t xml:space="preserve">trusted </w:t>
      </w:r>
      <w:r w:rsidR="002A6420">
        <w:t xml:space="preserve">quality assurance mechanisms </w:t>
      </w:r>
      <w:r w:rsidR="001126A6">
        <w:t>can</w:t>
      </w:r>
      <w:r w:rsidR="00890DFE">
        <w:t xml:space="preserve"> continue to support the student protections and employability outcomes that define our system. </w:t>
      </w:r>
      <w:r w:rsidR="00A36CAC" w:rsidRPr="00A36CAC">
        <w:t xml:space="preserve">Australian graduates </w:t>
      </w:r>
      <w:r w:rsidR="001126A6">
        <w:t xml:space="preserve">will </w:t>
      </w:r>
      <w:r w:rsidR="00A36CAC" w:rsidRPr="00A36CAC">
        <w:t xml:space="preserve">receive internationally recognised qualifications </w:t>
      </w:r>
      <w:r w:rsidR="004A7CAA">
        <w:t xml:space="preserve">and competencies </w:t>
      </w:r>
      <w:r w:rsidR="00A36CAC" w:rsidRPr="00A36CAC">
        <w:t xml:space="preserve">to prepare them for future success. </w:t>
      </w:r>
      <w:bookmarkStart w:id="17" w:name="_Toc58312028"/>
    </w:p>
    <w:p w14:paraId="44F579EA" w14:textId="77777777" w:rsidR="00A145C5" w:rsidRDefault="00A145C5" w:rsidP="00704243">
      <w:pPr>
        <w:pStyle w:val="Heading1"/>
      </w:pPr>
      <w:r>
        <w:br w:type="page"/>
      </w:r>
    </w:p>
    <w:p w14:paraId="1FC27CB9" w14:textId="43162E28" w:rsidR="00704243" w:rsidRDefault="00704243" w:rsidP="00704243">
      <w:pPr>
        <w:pStyle w:val="Heading1"/>
      </w:pPr>
      <w:bookmarkStart w:id="18" w:name="_Toc67923857"/>
      <w:r>
        <w:lastRenderedPageBreak/>
        <w:t xml:space="preserve">Achieving our </w:t>
      </w:r>
      <w:r w:rsidR="00036C77">
        <w:t xml:space="preserve">proposed </w:t>
      </w:r>
      <w:r>
        <w:t>vision</w:t>
      </w:r>
      <w:bookmarkEnd w:id="17"/>
      <w:bookmarkEnd w:id="18"/>
    </w:p>
    <w:p w14:paraId="03379AC7" w14:textId="10059C70" w:rsidR="00704243" w:rsidRDefault="00704243" w:rsidP="00704243">
      <w:pPr>
        <w:pStyle w:val="Heading2"/>
      </w:pPr>
      <w:bookmarkStart w:id="19" w:name="_Toc67923858"/>
      <w:r>
        <w:t xml:space="preserve">Opportunities </w:t>
      </w:r>
      <w:r w:rsidR="00A272B0">
        <w:t xml:space="preserve">to diversify and enhance our relationships with </w:t>
      </w:r>
      <w:r>
        <w:t>established and emerging partner countries</w:t>
      </w:r>
      <w:bookmarkEnd w:id="19"/>
    </w:p>
    <w:p w14:paraId="3FE908F1" w14:textId="77777777" w:rsidR="00AE7B63" w:rsidRDefault="00704243" w:rsidP="00AE7B63">
      <w:pPr>
        <w:jc w:val="both"/>
      </w:pPr>
      <w:r w:rsidRPr="00565EBC">
        <w:t xml:space="preserve">The </w:t>
      </w:r>
      <w:r>
        <w:t>S</w:t>
      </w:r>
      <w:r w:rsidRPr="00565EBC">
        <w:t xml:space="preserve">trategy </w:t>
      </w:r>
      <w:r w:rsidR="00036C77">
        <w:t xml:space="preserve">could </w:t>
      </w:r>
      <w:r w:rsidRPr="00565EBC">
        <w:t>highlight the opportunities and challenges in partner countries</w:t>
      </w:r>
      <w:r w:rsidR="0049679E">
        <w:t>. It could</w:t>
      </w:r>
      <w:r w:rsidRPr="00565EBC">
        <w:t xml:space="preserve"> demonstrate how the sector can embrace innovation and enhance resilience by diversifying engagement with both established and emerging countries</w:t>
      </w:r>
      <w:r w:rsidR="00D959FE">
        <w:t xml:space="preserve"> through new partnership models</w:t>
      </w:r>
      <w:r w:rsidRPr="00565EBC">
        <w:t xml:space="preserve">.  </w:t>
      </w:r>
      <w:r w:rsidR="00A272B0">
        <w:rPr>
          <w:rFonts w:ascii="Calibri" w:hAnsi="Calibri" w:cs="Calibri"/>
          <w:color w:val="000000"/>
        </w:rPr>
        <w:t>While Australia attract</w:t>
      </w:r>
      <w:r w:rsidR="008B27F3">
        <w:rPr>
          <w:rFonts w:ascii="Calibri" w:hAnsi="Calibri" w:cs="Calibri"/>
          <w:color w:val="000000"/>
        </w:rPr>
        <w:t>s</w:t>
      </w:r>
      <w:r w:rsidR="00A272B0">
        <w:rPr>
          <w:rFonts w:ascii="Calibri" w:hAnsi="Calibri" w:cs="Calibri"/>
          <w:color w:val="000000"/>
        </w:rPr>
        <w:t xml:space="preserve"> students from across the globe</w:t>
      </w:r>
      <w:r w:rsidR="008B27F3">
        <w:rPr>
          <w:rFonts w:ascii="Calibri" w:hAnsi="Calibri" w:cs="Calibri"/>
          <w:color w:val="000000"/>
        </w:rPr>
        <w:t>,</w:t>
      </w:r>
      <w:r w:rsidR="00A272B0">
        <w:t xml:space="preserve"> </w:t>
      </w:r>
      <w:r w:rsidR="008B27F3">
        <w:t>t</w:t>
      </w:r>
      <w:r w:rsidR="00A272B0">
        <w:t xml:space="preserve">here are opportunities to </w:t>
      </w:r>
      <w:r w:rsidR="001126A6">
        <w:t>strengthen our</w:t>
      </w:r>
      <w:r w:rsidR="00A272B0">
        <w:t xml:space="preserve"> quality partnerships to attract more students </w:t>
      </w:r>
      <w:r w:rsidR="008B27F3">
        <w:t xml:space="preserve">online and offshore </w:t>
      </w:r>
      <w:r w:rsidR="00A272B0">
        <w:t>from regions where there is growing demand for education and skills.</w:t>
      </w:r>
      <w:r w:rsidR="0060037A">
        <w:t xml:space="preserve"> </w:t>
      </w:r>
    </w:p>
    <w:p w14:paraId="0D6B2229" w14:textId="2CC2E217" w:rsidR="00AE7B63" w:rsidRDefault="00AE7B63" w:rsidP="00AE7B63">
      <w:pPr>
        <w:jc w:val="both"/>
      </w:pPr>
      <w:r>
        <w:t>The Strategy could recognise the benefits to Australia’s soft diplomacy that comes from international education, where exchanges between students can support and expand regional and global influence.  Active global alumni communities develop lifelong connections between students, employers and communities, helping to spread positive impressions of Australia in partner countries. A new Strategy could explore ways to maximise this alignment.</w:t>
      </w:r>
    </w:p>
    <w:p w14:paraId="417B448D" w14:textId="150ABE74" w:rsidR="00942C3F" w:rsidRPr="00C44BE6" w:rsidRDefault="00A272B0" w:rsidP="008D40ED">
      <w:pPr>
        <w:jc w:val="both"/>
      </w:pPr>
      <w:r w:rsidRPr="00663A8D">
        <w:t xml:space="preserve">The sector </w:t>
      </w:r>
      <w:r w:rsidR="008B27F3">
        <w:t>could</w:t>
      </w:r>
      <w:r w:rsidRPr="00663A8D">
        <w:t xml:space="preserve"> work to capitalise on the effort and investment in high-quality online </w:t>
      </w:r>
      <w:r w:rsidR="0049679E">
        <w:t xml:space="preserve">and transnational </w:t>
      </w:r>
      <w:r w:rsidRPr="00663A8D">
        <w:t xml:space="preserve">learning </w:t>
      </w:r>
      <w:r w:rsidR="008B27F3">
        <w:t>established in the year</w:t>
      </w:r>
      <w:r w:rsidR="0049679E">
        <w:t>s</w:t>
      </w:r>
      <w:r w:rsidR="008B27F3">
        <w:t xml:space="preserve"> prior to COVID-19 </w:t>
      </w:r>
      <w:r w:rsidRPr="00663A8D">
        <w:t>and expand offerings for international students located offshore</w:t>
      </w:r>
      <w:r w:rsidR="008B27F3">
        <w:t xml:space="preserve"> and online</w:t>
      </w:r>
      <w:r w:rsidRPr="00715CB1">
        <w:t xml:space="preserve">. </w:t>
      </w:r>
      <w:r>
        <w:t>Providers may also look to offer short and highly targeted courses through micro</w:t>
      </w:r>
      <w:r w:rsidR="008B27F3">
        <w:t>-</w:t>
      </w:r>
      <w:r>
        <w:t xml:space="preserve">credentials. </w:t>
      </w:r>
      <w:r w:rsidRPr="00AF02B0">
        <w:rPr>
          <w:rFonts w:eastAsia="Calibri" w:cs="Arial"/>
          <w:szCs w:val="20"/>
        </w:rPr>
        <w:t xml:space="preserve">While </w:t>
      </w:r>
      <w:r w:rsidR="009D139F">
        <w:rPr>
          <w:rFonts w:eastAsia="Calibri" w:cs="Arial"/>
          <w:szCs w:val="20"/>
        </w:rPr>
        <w:t>AQF</w:t>
      </w:r>
      <w:r w:rsidRPr="00AF02B0">
        <w:rPr>
          <w:rFonts w:eastAsia="Calibri" w:cs="Arial"/>
          <w:szCs w:val="20"/>
        </w:rPr>
        <w:t xml:space="preserve"> </w:t>
      </w:r>
      <w:r w:rsidR="008B27F3">
        <w:rPr>
          <w:rFonts w:eastAsia="Calibri" w:cs="Arial"/>
          <w:szCs w:val="20"/>
        </w:rPr>
        <w:t>courses are</w:t>
      </w:r>
      <w:r w:rsidRPr="00AF02B0">
        <w:rPr>
          <w:rFonts w:eastAsia="Calibri" w:cs="Arial"/>
          <w:szCs w:val="20"/>
        </w:rPr>
        <w:t xml:space="preserve"> well regarded in offshore markets, there is </w:t>
      </w:r>
      <w:r w:rsidR="00D959FE">
        <w:rPr>
          <w:rFonts w:eastAsia="Calibri" w:cs="Arial"/>
          <w:szCs w:val="20"/>
        </w:rPr>
        <w:t xml:space="preserve">also </w:t>
      </w:r>
      <w:r w:rsidRPr="00AF02B0">
        <w:rPr>
          <w:rFonts w:eastAsia="Calibri" w:cs="Arial"/>
          <w:szCs w:val="20"/>
        </w:rPr>
        <w:t>a growing demand for more bespoke and cost-effective products</w:t>
      </w:r>
      <w:r>
        <w:rPr>
          <w:rFonts w:eastAsia="Calibri" w:cs="Arial"/>
          <w:szCs w:val="20"/>
        </w:rPr>
        <w:t>, particularly in the VET sector</w:t>
      </w:r>
      <w:r w:rsidR="009D139F">
        <w:rPr>
          <w:rFonts w:eastAsia="Calibri" w:cs="Arial"/>
          <w:szCs w:val="20"/>
        </w:rPr>
        <w:t>.</w:t>
      </w:r>
      <w:r w:rsidR="009D139F">
        <w:rPr>
          <w:rStyle w:val="FootnoteReference"/>
          <w:rFonts w:eastAsia="Calibri" w:cs="Arial"/>
          <w:szCs w:val="20"/>
        </w:rPr>
        <w:footnoteReference w:id="17"/>
      </w:r>
      <w:r w:rsidR="0049679E">
        <w:rPr>
          <w:rFonts w:eastAsia="Calibri" w:cs="Arial"/>
          <w:szCs w:val="20"/>
        </w:rPr>
        <w:t xml:space="preserve"> </w:t>
      </w:r>
    </w:p>
    <w:p w14:paraId="6FC6F87F" w14:textId="3C51272D" w:rsidR="004F5778" w:rsidRDefault="004F5778" w:rsidP="004F5778">
      <w:pPr>
        <w:pStyle w:val="Heading2"/>
      </w:pPr>
      <w:bookmarkStart w:id="20" w:name="_Toc67923859"/>
      <w:r>
        <w:t xml:space="preserve">Maintaining quality and responsive regulatory and </w:t>
      </w:r>
      <w:r w:rsidR="0049679E">
        <w:t>policy</w:t>
      </w:r>
      <w:r>
        <w:t xml:space="preserve"> settings</w:t>
      </w:r>
      <w:bookmarkEnd w:id="20"/>
      <w:r>
        <w:t xml:space="preserve"> </w:t>
      </w:r>
    </w:p>
    <w:p w14:paraId="4A4BE485" w14:textId="77777777" w:rsidR="005C5B21" w:rsidRDefault="00A272B0" w:rsidP="00F74267">
      <w:pPr>
        <w:jc w:val="both"/>
        <w:rPr>
          <w:rFonts w:cstheme="minorHAnsi"/>
        </w:rPr>
      </w:pPr>
      <w:r w:rsidRPr="00505331">
        <w:rPr>
          <w:rFonts w:cstheme="minorHAnsi"/>
        </w:rPr>
        <w:t xml:space="preserve">Australia’s regulatory </w:t>
      </w:r>
      <w:r>
        <w:rPr>
          <w:rFonts w:cstheme="minorHAnsi"/>
        </w:rPr>
        <w:t xml:space="preserve">frameworks </w:t>
      </w:r>
      <w:r w:rsidR="008B27F3">
        <w:rPr>
          <w:rFonts w:cstheme="minorHAnsi"/>
        </w:rPr>
        <w:t>and policy settings</w:t>
      </w:r>
      <w:r w:rsidR="00BB5722">
        <w:rPr>
          <w:rFonts w:cstheme="minorHAnsi"/>
        </w:rPr>
        <w:t xml:space="preserve"> including the </w:t>
      </w:r>
      <w:r w:rsidR="00BB5722" w:rsidRPr="00701AFD">
        <w:rPr>
          <w:rFonts w:cstheme="minorHAnsi"/>
          <w:i/>
          <w:iCs/>
        </w:rPr>
        <w:t>Education Services for Overseas Students</w:t>
      </w:r>
      <w:r w:rsidR="00BB5722">
        <w:rPr>
          <w:rFonts w:cstheme="minorHAnsi"/>
        </w:rPr>
        <w:t xml:space="preserve"> Act and its legislative instruments, as well as the Tuition Protection Service,</w:t>
      </w:r>
      <w:r w:rsidR="008B27F3">
        <w:rPr>
          <w:rFonts w:cstheme="minorHAnsi"/>
        </w:rPr>
        <w:t xml:space="preserve"> </w:t>
      </w:r>
      <w:r>
        <w:rPr>
          <w:rFonts w:cstheme="minorHAnsi"/>
        </w:rPr>
        <w:t xml:space="preserve">will need </w:t>
      </w:r>
      <w:r>
        <w:rPr>
          <w:rFonts w:ascii="Calibri" w:eastAsia="Calibri" w:hAnsi="Calibri" w:cs="Times New Roman"/>
        </w:rPr>
        <w:t xml:space="preserve">to be increasingly forward-looking and adaptive to ensure Australia maintains its </w:t>
      </w:r>
      <w:r w:rsidRPr="00505331">
        <w:rPr>
          <w:rFonts w:cstheme="minorHAnsi"/>
        </w:rPr>
        <w:t>reputation as a provider of world-class international education and training</w:t>
      </w:r>
      <w:r>
        <w:rPr>
          <w:rFonts w:cstheme="minorHAnsi"/>
        </w:rPr>
        <w:t xml:space="preserve">. </w:t>
      </w:r>
    </w:p>
    <w:p w14:paraId="765CBD79" w14:textId="18FA02D8" w:rsidR="000F4B25" w:rsidRPr="00F74267" w:rsidRDefault="00942C3F" w:rsidP="00F74267">
      <w:pPr>
        <w:jc w:val="both"/>
        <w:rPr>
          <w:rFonts w:eastAsia="Calibri" w:cs="Arial"/>
          <w:szCs w:val="20"/>
        </w:rPr>
      </w:pPr>
      <w:r>
        <w:t>Australia</w:t>
      </w:r>
      <w:r>
        <w:rPr>
          <w:rFonts w:eastAsia="Calibri" w:cs="Arial"/>
          <w:szCs w:val="20"/>
        </w:rPr>
        <w:t xml:space="preserve"> will also remain committed to supporting and connecting future international leaders through high quality scholarship programs such as the Australia Awards</w:t>
      </w:r>
      <w:r w:rsidR="004370B1">
        <w:rPr>
          <w:rFonts w:eastAsia="Calibri" w:cs="Arial"/>
          <w:szCs w:val="20"/>
        </w:rPr>
        <w:t>, Destination Australia Program</w:t>
      </w:r>
      <w:r>
        <w:rPr>
          <w:rFonts w:eastAsia="Calibri" w:cs="Arial"/>
          <w:szCs w:val="20"/>
        </w:rPr>
        <w:t xml:space="preserve"> and New Colombo Plan. </w:t>
      </w:r>
      <w:r w:rsidR="00A272B0">
        <w:rPr>
          <w:rFonts w:cstheme="minorHAnsi"/>
        </w:rPr>
        <w:t>Providers also have a key role to play in developing and implementing strategies to ensure their policies and procedures support the legislative framework and continue to deliver positive experience</w:t>
      </w:r>
      <w:r w:rsidR="00B41267">
        <w:rPr>
          <w:rFonts w:cstheme="minorHAnsi"/>
        </w:rPr>
        <w:t>s</w:t>
      </w:r>
      <w:r w:rsidR="00A272B0">
        <w:rPr>
          <w:rFonts w:cstheme="minorHAnsi"/>
        </w:rPr>
        <w:t xml:space="preserve"> for students. </w:t>
      </w:r>
      <w:bookmarkStart w:id="21" w:name="_Hlk64475149"/>
    </w:p>
    <w:p w14:paraId="2944B93A" w14:textId="77777777" w:rsidR="00A145C5" w:rsidRDefault="00A145C5" w:rsidP="00F74267">
      <w:pPr>
        <w:spacing w:after="0"/>
        <w:rPr>
          <w:b/>
          <w:bCs/>
        </w:rPr>
      </w:pPr>
      <w:r>
        <w:rPr>
          <w:b/>
          <w:bCs/>
        </w:rPr>
        <w:br w:type="page"/>
      </w:r>
    </w:p>
    <w:p w14:paraId="0732A19B" w14:textId="49219B04" w:rsidR="00A62AFF" w:rsidRPr="00A42739" w:rsidRDefault="00A62AFF" w:rsidP="00F74267">
      <w:pPr>
        <w:spacing w:after="0"/>
        <w:rPr>
          <w:b/>
          <w:bCs/>
        </w:rPr>
      </w:pPr>
      <w:r w:rsidRPr="00A42739">
        <w:rPr>
          <w:b/>
          <w:bCs/>
        </w:rPr>
        <w:lastRenderedPageBreak/>
        <w:t>Student visa</w:t>
      </w:r>
      <w:r>
        <w:rPr>
          <w:b/>
          <w:bCs/>
        </w:rPr>
        <w:t xml:space="preserve"> programs</w:t>
      </w:r>
    </w:p>
    <w:p w14:paraId="3C6E79EC" w14:textId="14303776" w:rsidR="00A62AFF" w:rsidRPr="00C54755" w:rsidRDefault="00AB4535" w:rsidP="00A62AFF">
      <w:pPr>
        <w:jc w:val="both"/>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51A4A28F" wp14:editId="227F4E16">
                <wp:simplePos x="0" y="0"/>
                <wp:positionH relativeFrom="column">
                  <wp:posOffset>5085682</wp:posOffset>
                </wp:positionH>
                <wp:positionV relativeFrom="paragraph">
                  <wp:posOffset>2847868</wp:posOffset>
                </wp:positionV>
                <wp:extent cx="680720" cy="254635"/>
                <wp:effectExtent l="0" t="0" r="24130" b="202565"/>
                <wp:wrapNone/>
                <wp:docPr id="45" name="Speech Bubble: Rectangle 45"/>
                <wp:cNvGraphicFramePr/>
                <a:graphic xmlns:a="http://schemas.openxmlformats.org/drawingml/2006/main">
                  <a:graphicData uri="http://schemas.microsoft.com/office/word/2010/wordprocessingShape">
                    <wps:wsp>
                      <wps:cNvSpPr/>
                      <wps:spPr>
                        <a:xfrm>
                          <a:off x="0" y="0"/>
                          <a:ext cx="680720" cy="254635"/>
                        </a:xfrm>
                        <a:prstGeom prst="wedgeRectCallout">
                          <a:avLst>
                            <a:gd name="adj1" fmla="val -2173"/>
                            <a:gd name="adj2" fmla="val 11756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5E699F" w14:textId="77777777" w:rsidR="00A62AFF" w:rsidRPr="00180C29" w:rsidRDefault="00A62AFF" w:rsidP="00A62AFF">
                            <w:pPr>
                              <w:rPr>
                                <w:color w:val="002D3F" w:themeColor="accent1"/>
                                <w:sz w:val="18"/>
                                <w:szCs w:val="18"/>
                              </w:rPr>
                            </w:pPr>
                            <w:r>
                              <w:rPr>
                                <w:color w:val="002D3F" w:themeColor="accent1"/>
                                <w:sz w:val="18"/>
                                <w:szCs w:val="18"/>
                              </w:rPr>
                              <w:t>COVID</w:t>
                            </w:r>
                            <w:r>
                              <w:rPr>
                                <w:color w:val="002D3F" w:themeColor="accent1"/>
                                <w:sz w:val="18"/>
                                <w:szCs w:val="18"/>
                              </w:rPr>
                              <w:noBreakHyphen/>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4A2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5" o:spid="_x0000_s1056" type="#_x0000_t61" style="position:absolute;left:0;text-align:left;margin-left:400.45pt;margin-top:224.25pt;width:53.6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" adj="10331,36193" filled="f" strokecolor="#00161f [1604]" strokeweight="1pt">
                <v:textbox>
                  <w:txbxContent>
                    <w:p w14:paraId="565E699F" w14:textId="77777777" w:rsidR="00A62AFF" w:rsidRPr="00180C29" w:rsidRDefault="00A62AFF" w:rsidP="00A62AFF">
                      <w:pPr>
                        <w:rPr>
                          <w:color w:val="002D3F" w:themeColor="accent1"/>
                          <w:sz w:val="18"/>
                          <w:szCs w:val="18"/>
                        </w:rPr>
                      </w:pPr>
                      <w:r>
                        <w:rPr>
                          <w:color w:val="002D3F" w:themeColor="accent1"/>
                          <w:sz w:val="18"/>
                          <w:szCs w:val="18"/>
                        </w:rPr>
                        <w:t>COVID</w:t>
                      </w:r>
                      <w:r>
                        <w:rPr>
                          <w:color w:val="002D3F" w:themeColor="accent1"/>
                          <w:sz w:val="18"/>
                          <w:szCs w:val="18"/>
                        </w:rPr>
                        <w:noBreakHyphen/>
                        <w:t>19</w:t>
                      </w:r>
                    </w:p>
                  </w:txbxContent>
                </v:textbox>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387240BB" wp14:editId="08E36189">
                <wp:simplePos x="0" y="0"/>
                <wp:positionH relativeFrom="column">
                  <wp:posOffset>605155</wp:posOffset>
                </wp:positionH>
                <wp:positionV relativeFrom="paragraph">
                  <wp:posOffset>2805430</wp:posOffset>
                </wp:positionV>
                <wp:extent cx="1445895" cy="413385"/>
                <wp:effectExtent l="0" t="0" r="20955" b="177165"/>
                <wp:wrapNone/>
                <wp:docPr id="6" name="Speech Bubble: Rectangle 6"/>
                <wp:cNvGraphicFramePr/>
                <a:graphic xmlns:a="http://schemas.openxmlformats.org/drawingml/2006/main">
                  <a:graphicData uri="http://schemas.microsoft.com/office/word/2010/wordprocessingShape">
                    <wps:wsp>
                      <wps:cNvSpPr/>
                      <wps:spPr>
                        <a:xfrm>
                          <a:off x="0" y="0"/>
                          <a:ext cx="1445895" cy="413385"/>
                        </a:xfrm>
                        <a:prstGeom prst="wedgeRectCallout">
                          <a:avLst>
                            <a:gd name="adj1" fmla="val 30661"/>
                            <a:gd name="adj2" fmla="val 8297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4B89CC" w14:textId="77777777" w:rsidR="00A62AFF" w:rsidRPr="00180C29" w:rsidRDefault="00A62AFF" w:rsidP="00A62AFF">
                            <w:pPr>
                              <w:jc w:val="center"/>
                              <w:rPr>
                                <w:color w:val="002D3F" w:themeColor="accent1"/>
                                <w:sz w:val="18"/>
                                <w:szCs w:val="18"/>
                              </w:rPr>
                            </w:pPr>
                            <w:r w:rsidRPr="00180C29">
                              <w:rPr>
                                <w:color w:val="002D3F" w:themeColor="accent1"/>
                                <w:sz w:val="18"/>
                                <w:szCs w:val="18"/>
                              </w:rPr>
                              <w:t>Streamlined visa processing for universities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40BB" id="Speech Bubble: Rectangle 6" o:spid="_x0000_s1057" type="#_x0000_t61" style="position:absolute;left:0;text-align:left;margin-left:47.65pt;margin-top:220.9pt;width:113.8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" adj="17423,28722" filled="f" strokecolor="#00161f [1604]" strokeweight="1pt">
                <v:textbox>
                  <w:txbxContent>
                    <w:p w14:paraId="444B89CC" w14:textId="77777777" w:rsidR="00A62AFF" w:rsidRPr="00180C29" w:rsidRDefault="00A62AFF" w:rsidP="00A62AFF">
                      <w:pPr>
                        <w:jc w:val="center"/>
                        <w:rPr>
                          <w:color w:val="002D3F" w:themeColor="accent1"/>
                          <w:sz w:val="18"/>
                          <w:szCs w:val="18"/>
                        </w:rPr>
                      </w:pPr>
                      <w:r w:rsidRPr="00180C29">
                        <w:rPr>
                          <w:color w:val="002D3F" w:themeColor="accent1"/>
                          <w:sz w:val="18"/>
                          <w:szCs w:val="18"/>
                        </w:rPr>
                        <w:t>Streamlined visa processing for universities</w:t>
                      </w:r>
                    </w:p>
                  </w:txbxContent>
                </v:textbox>
              </v:shape>
            </w:pict>
          </mc:Fallback>
        </mc:AlternateContent>
      </w:r>
      <w:r>
        <w:rPr>
          <w:rFonts w:cstheme="minorHAnsi"/>
          <w:noProof/>
        </w:rPr>
        <mc:AlternateContent>
          <mc:Choice Requires="wps">
            <w:drawing>
              <wp:anchor distT="0" distB="0" distL="114300" distR="114300" simplePos="0" relativeHeight="251665408" behindDoc="0" locked="0" layoutInCell="1" allowOverlap="1" wp14:anchorId="1295A215" wp14:editId="16217972">
                <wp:simplePos x="0" y="0"/>
                <wp:positionH relativeFrom="column">
                  <wp:posOffset>2398816</wp:posOffset>
                </wp:positionH>
                <wp:positionV relativeFrom="paragraph">
                  <wp:posOffset>2437617</wp:posOffset>
                </wp:positionV>
                <wp:extent cx="1445895" cy="413385"/>
                <wp:effectExtent l="0" t="0" r="20955" b="158115"/>
                <wp:wrapNone/>
                <wp:docPr id="10" name="Speech Bubble: Rectangle 10"/>
                <wp:cNvGraphicFramePr/>
                <a:graphic xmlns:a="http://schemas.openxmlformats.org/drawingml/2006/main">
                  <a:graphicData uri="http://schemas.microsoft.com/office/word/2010/wordprocessingShape">
                    <wps:wsp>
                      <wps:cNvSpPr/>
                      <wps:spPr>
                        <a:xfrm>
                          <a:off x="0" y="0"/>
                          <a:ext cx="1445895" cy="413385"/>
                        </a:xfrm>
                        <a:prstGeom prst="wedgeRectCallout">
                          <a:avLst>
                            <a:gd name="adj1" fmla="val 28761"/>
                            <a:gd name="adj2" fmla="val 7963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06D5F8" w14:textId="77777777" w:rsidR="00A62AFF" w:rsidRPr="00180C29" w:rsidRDefault="00A62AFF" w:rsidP="00A62AFF">
                            <w:pPr>
                              <w:jc w:val="center"/>
                              <w:rPr>
                                <w:color w:val="002D3F" w:themeColor="accent1"/>
                                <w:sz w:val="18"/>
                                <w:szCs w:val="18"/>
                              </w:rPr>
                            </w:pPr>
                            <w:r>
                              <w:rPr>
                                <w:color w:val="002D3F" w:themeColor="accent1"/>
                                <w:sz w:val="18"/>
                                <w:szCs w:val="18"/>
                              </w:rPr>
                              <w:t>Simplified Student Visa Framework (SSVF)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A215" id="Speech Bubble: Rectangle 10" o:spid="_x0000_s1058" type="#_x0000_t61" style="position:absolute;left:0;text-align:left;margin-left:188.9pt;margin-top:191.95pt;width:113.8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" adj="17012,28001" filled="f" strokecolor="#00161f [1604]" strokeweight="1pt">
                <v:textbox>
                  <w:txbxContent>
                    <w:p w14:paraId="7F06D5F8" w14:textId="77777777" w:rsidR="00A62AFF" w:rsidRPr="00180C29" w:rsidRDefault="00A62AFF" w:rsidP="00A62AFF">
                      <w:pPr>
                        <w:jc w:val="center"/>
                        <w:rPr>
                          <w:color w:val="002D3F" w:themeColor="accent1"/>
                          <w:sz w:val="18"/>
                          <w:szCs w:val="18"/>
                        </w:rPr>
                      </w:pPr>
                      <w:r>
                        <w:rPr>
                          <w:color w:val="002D3F" w:themeColor="accent1"/>
                          <w:sz w:val="18"/>
                          <w:szCs w:val="18"/>
                        </w:rPr>
                        <w:t>Simplified Student Visa Framework (SSVF)</w:t>
                      </w:r>
                    </w:p>
                  </w:txbxContent>
                </v:textbox>
              </v:shape>
            </w:pict>
          </mc:Fallback>
        </mc:AlternateContent>
      </w:r>
      <w:r>
        <w:rPr>
          <w:noProof/>
        </w:rPr>
        <mc:AlternateContent>
          <mc:Choice Requires="wps">
            <w:drawing>
              <wp:anchor distT="0" distB="0" distL="114300" distR="114300" simplePos="0" relativeHeight="251663871" behindDoc="0" locked="0" layoutInCell="1" allowOverlap="1" wp14:anchorId="7456E901" wp14:editId="1D3CD87E">
                <wp:simplePos x="0" y="0"/>
                <wp:positionH relativeFrom="column">
                  <wp:posOffset>35560</wp:posOffset>
                </wp:positionH>
                <wp:positionV relativeFrom="paragraph">
                  <wp:posOffset>5000180</wp:posOffset>
                </wp:positionV>
                <wp:extent cx="5731510" cy="225425"/>
                <wp:effectExtent l="0" t="0" r="2540" b="3175"/>
                <wp:wrapTopAndBottom/>
                <wp:docPr id="46" name="Text Box 46"/>
                <wp:cNvGraphicFramePr/>
                <a:graphic xmlns:a="http://schemas.openxmlformats.org/drawingml/2006/main">
                  <a:graphicData uri="http://schemas.microsoft.com/office/word/2010/wordprocessingShape">
                    <wps:wsp>
                      <wps:cNvSpPr txBox="1"/>
                      <wps:spPr>
                        <a:xfrm>
                          <a:off x="0" y="0"/>
                          <a:ext cx="5731510" cy="225425"/>
                        </a:xfrm>
                        <a:prstGeom prst="rect">
                          <a:avLst/>
                        </a:prstGeom>
                        <a:solidFill>
                          <a:prstClr val="white"/>
                        </a:solidFill>
                        <a:ln>
                          <a:noFill/>
                        </a:ln>
                      </wps:spPr>
                      <wps:txbx>
                        <w:txbxContent>
                          <w:p w14:paraId="20F236F2" w14:textId="77777777" w:rsidR="00A62AFF" w:rsidRPr="00180C29" w:rsidRDefault="00A62AFF" w:rsidP="00AB4535">
                            <w:pPr>
                              <w:pStyle w:val="Caption"/>
                              <w:spacing w:before="0"/>
                              <w:rPr>
                                <w:rFonts w:cstheme="minorHAnsi"/>
                                <w:bCs/>
                                <w:i/>
                                <w:noProof/>
                                <w:sz w:val="20"/>
                                <w:szCs w:val="16"/>
                              </w:rPr>
                            </w:pPr>
                            <w:r w:rsidRPr="00180C29">
                              <w:rPr>
                                <w:b w:val="0"/>
                                <w:bCs/>
                                <w:i/>
                                <w:iCs w:val="0"/>
                                <w:sz w:val="20"/>
                                <w:szCs w:val="16"/>
                              </w:rPr>
                              <w:t>Source: Department of Home Affairs, Student visa data lodgements, 28 January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6E901" id="Text Box 46" o:spid="_x0000_s1059" type="#_x0000_t202" style="position:absolute;left:0;text-align:left;margin-left:2.8pt;margin-top:393.7pt;width:451.3pt;height:17.75pt;z-index:2516638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" stroked="f">
                <v:textbox inset="0,0,0,0">
                  <w:txbxContent>
                    <w:p w14:paraId="20F236F2" w14:textId="77777777" w:rsidR="00A62AFF" w:rsidRPr="00180C29" w:rsidRDefault="00A62AFF" w:rsidP="00AB4535">
                      <w:pPr>
                        <w:pStyle w:val="Caption"/>
                        <w:spacing w:before="0"/>
                        <w:rPr>
                          <w:rFonts w:cstheme="minorHAnsi"/>
                          <w:bCs/>
                          <w:i/>
                          <w:noProof/>
                          <w:sz w:val="20"/>
                          <w:szCs w:val="16"/>
                        </w:rPr>
                      </w:pPr>
                      <w:r w:rsidRPr="00180C29">
                        <w:rPr>
                          <w:b w:val="0"/>
                          <w:bCs/>
                          <w:i/>
                          <w:iCs w:val="0"/>
                          <w:sz w:val="20"/>
                          <w:szCs w:val="16"/>
                        </w:rPr>
                        <w:t>Source: Department of Home Affairs, Student visa data lodgements, 28 January 2021</w:t>
                      </w:r>
                    </w:p>
                  </w:txbxContent>
                </v:textbox>
                <w10:wrap type="topAndBottom"/>
              </v:shape>
            </w:pict>
          </mc:Fallback>
        </mc:AlternateContent>
      </w:r>
      <w:r>
        <w:rPr>
          <w:rFonts w:cstheme="minorHAnsi"/>
          <w:noProof/>
        </w:rPr>
        <w:drawing>
          <wp:anchor distT="0" distB="0" distL="114300" distR="114300" simplePos="0" relativeHeight="251663360" behindDoc="0" locked="0" layoutInCell="1" allowOverlap="1" wp14:anchorId="3BA42D4A" wp14:editId="20EAC324">
            <wp:simplePos x="0" y="0"/>
            <wp:positionH relativeFrom="column">
              <wp:posOffset>118745</wp:posOffset>
            </wp:positionH>
            <wp:positionV relativeFrom="paragraph">
              <wp:posOffset>1748790</wp:posOffset>
            </wp:positionV>
            <wp:extent cx="5581015" cy="3312795"/>
            <wp:effectExtent l="0" t="0" r="635" b="1905"/>
            <wp:wrapTopAndBottom/>
            <wp:docPr id="33" name="Chart 33">
              <a:extLst xmlns:a="http://schemas.openxmlformats.org/drawingml/2006/main">
                <a:ext uri="{FF2B5EF4-FFF2-40B4-BE49-F238E27FC236}">
                  <a16:creationId xmlns:a16="http://schemas.microsoft.com/office/drawing/2014/main" id="{B599CA55-CDDC-4550-970B-77F590CB0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A62AFF">
        <w:rPr>
          <w:rFonts w:cstheme="minorHAnsi"/>
        </w:rPr>
        <w:t>Reforms in the international student visa program</w:t>
      </w:r>
      <w:r w:rsidR="00A62AFF" w:rsidRPr="005B0CAE">
        <w:rPr>
          <w:rFonts w:cstheme="minorHAnsi"/>
        </w:rPr>
        <w:t xml:space="preserve"> over the last </w:t>
      </w:r>
      <w:r w:rsidR="00A62AFF">
        <w:rPr>
          <w:rFonts w:cstheme="minorHAnsi"/>
        </w:rPr>
        <w:t>10</w:t>
      </w:r>
      <w:r w:rsidR="00A62AFF" w:rsidRPr="005B0CAE">
        <w:rPr>
          <w:rFonts w:cstheme="minorHAnsi"/>
        </w:rPr>
        <w:t xml:space="preserve"> </w:t>
      </w:r>
      <w:r w:rsidR="00A62AFF">
        <w:rPr>
          <w:rFonts w:cstheme="minorHAnsi"/>
        </w:rPr>
        <w:t>years</w:t>
      </w:r>
      <w:r w:rsidR="00A62AFF" w:rsidRPr="005B0CAE">
        <w:rPr>
          <w:rFonts w:cstheme="minorHAnsi"/>
        </w:rPr>
        <w:t xml:space="preserve"> </w:t>
      </w:r>
      <w:r w:rsidR="00A62AFF">
        <w:rPr>
          <w:rFonts w:cstheme="minorHAnsi"/>
        </w:rPr>
        <w:t xml:space="preserve">have facilitated growth in the number of international students studying in Australia. </w:t>
      </w:r>
      <w:r w:rsidR="00A62AFF" w:rsidRPr="00DE0093">
        <w:rPr>
          <w:rFonts w:cstheme="minorHAnsi"/>
        </w:rPr>
        <w:t xml:space="preserve">The trends in overseas student numbers over </w:t>
      </w:r>
      <w:r w:rsidR="00A62AFF">
        <w:rPr>
          <w:rFonts w:cstheme="minorHAnsi"/>
        </w:rPr>
        <w:t>this time have</w:t>
      </w:r>
      <w:r w:rsidR="00A62AFF" w:rsidRPr="00DE0093">
        <w:rPr>
          <w:rFonts w:cstheme="minorHAnsi"/>
        </w:rPr>
        <w:t xml:space="preserve"> shown that students are attracted to Australia</w:t>
      </w:r>
      <w:r w:rsidR="00A62AFF">
        <w:rPr>
          <w:rFonts w:cstheme="minorHAnsi"/>
        </w:rPr>
        <w:t xml:space="preserve"> for many reasons – notably education quality, lifestyle and graduate outcomes. An internationally competitive s</w:t>
      </w:r>
      <w:r w:rsidR="00A62AFF" w:rsidRPr="00701AFD">
        <w:rPr>
          <w:rFonts w:cstheme="minorHAnsi"/>
        </w:rPr>
        <w:t>tudent visa program plays a role in maintaining Australia’s reputation as a desirable destination. </w:t>
      </w:r>
      <w:r w:rsidR="00A62AFF">
        <w:rPr>
          <w:rFonts w:cstheme="minorHAnsi"/>
        </w:rPr>
        <w:t xml:space="preserve"> Reforms of the past decade, such as the streamlining of arrangements for the university sector in 2013 and the establishment of the </w:t>
      </w:r>
      <w:r w:rsidR="00A62AFF" w:rsidRPr="00701AFD">
        <w:rPr>
          <w:rFonts w:cstheme="minorHAnsi"/>
          <w:i/>
          <w:iCs/>
        </w:rPr>
        <w:t xml:space="preserve">Simplified Student Visa Framework </w:t>
      </w:r>
      <w:r w:rsidR="00A62AFF">
        <w:rPr>
          <w:rFonts w:cstheme="minorHAnsi"/>
        </w:rPr>
        <w:t>in 2016, saw a rationalisation of the available student visa subclasses from seven to one (while retaining a Student Guardian visa) and the introduction of a new Evidentiary framework.</w:t>
      </w:r>
      <w:r w:rsidR="00A62AFF">
        <w:rPr>
          <w:rStyle w:val="FootnoteReference"/>
          <w:rFonts w:cstheme="minorHAnsi"/>
        </w:rPr>
        <w:footnoteReference w:id="18"/>
      </w:r>
      <w:r w:rsidR="00A62AFF">
        <w:rPr>
          <w:rFonts w:cstheme="minorHAnsi"/>
        </w:rPr>
        <w:t xml:space="preserve"> These changes correlate with demonstrated growth of the sector. </w:t>
      </w:r>
    </w:p>
    <w:p w14:paraId="75481891" w14:textId="79D39740" w:rsidR="00A62AFF" w:rsidRDefault="00A62AFF" w:rsidP="00A62AFF">
      <w:pPr>
        <w:jc w:val="both"/>
        <w:rPr>
          <w:rFonts w:cstheme="minorHAnsi"/>
        </w:rPr>
      </w:pPr>
      <w:r w:rsidRPr="00B41267">
        <w:rPr>
          <w:rFonts w:cstheme="minorHAnsi"/>
        </w:rPr>
        <w:t xml:space="preserve">Throughout </w:t>
      </w:r>
      <w:r>
        <w:rPr>
          <w:rFonts w:cstheme="minorHAnsi"/>
        </w:rPr>
        <w:t>the pandemic</w:t>
      </w:r>
      <w:r w:rsidRPr="00B41267">
        <w:rPr>
          <w:rFonts w:cstheme="minorHAnsi"/>
        </w:rPr>
        <w:t xml:space="preserve">, </w:t>
      </w:r>
      <w:r>
        <w:rPr>
          <w:rFonts w:cstheme="minorHAnsi"/>
        </w:rPr>
        <w:t xml:space="preserve">the Australian Government </w:t>
      </w:r>
      <w:r w:rsidRPr="00B41267">
        <w:rPr>
          <w:rFonts w:cstheme="minorHAnsi"/>
        </w:rPr>
        <w:t>ha</w:t>
      </w:r>
      <w:r>
        <w:rPr>
          <w:rFonts w:cstheme="minorHAnsi"/>
        </w:rPr>
        <w:t>s</w:t>
      </w:r>
      <w:r w:rsidRPr="00B41267">
        <w:rPr>
          <w:rFonts w:cstheme="minorHAnsi"/>
        </w:rPr>
        <w:t xml:space="preserve"> </w:t>
      </w:r>
      <w:r>
        <w:rPr>
          <w:rFonts w:cstheme="minorHAnsi"/>
        </w:rPr>
        <w:t>implemented legislative, policy and operational measures to mitigate the impact of COVID-19 on international students and graduates and the international education sector</w:t>
      </w:r>
      <w:r w:rsidR="005C5B21">
        <w:rPr>
          <w:rFonts w:cstheme="minorHAnsi"/>
        </w:rPr>
        <w:t>. This has</w:t>
      </w:r>
      <w:r>
        <w:rPr>
          <w:rFonts w:cstheme="minorHAnsi"/>
        </w:rPr>
        <w:t xml:space="preserve"> ensure</w:t>
      </w:r>
      <w:r w:rsidR="005C5B21">
        <w:rPr>
          <w:rFonts w:cstheme="minorHAnsi"/>
        </w:rPr>
        <w:t>d</w:t>
      </w:r>
      <w:r>
        <w:rPr>
          <w:rFonts w:cstheme="minorHAnsi"/>
        </w:rPr>
        <w:t xml:space="preserve"> </w:t>
      </w:r>
      <w:r w:rsidR="005C5B21">
        <w:rPr>
          <w:rFonts w:cstheme="minorHAnsi"/>
        </w:rPr>
        <w:t>w</w:t>
      </w:r>
      <w:r>
        <w:rPr>
          <w:rFonts w:cstheme="minorHAnsi"/>
        </w:rPr>
        <w:t>here possible,</w:t>
      </w:r>
      <w:r w:rsidR="005C5B21">
        <w:rPr>
          <w:rFonts w:cstheme="minorHAnsi"/>
        </w:rPr>
        <w:t xml:space="preserve"> that</w:t>
      </w:r>
      <w:r>
        <w:rPr>
          <w:rFonts w:cstheme="minorHAnsi"/>
        </w:rPr>
        <w:t xml:space="preserve"> students are not disadvantaged due to COVID-19 and associated travel restrictions and that Australia remained competitive with other countries. </w:t>
      </w:r>
    </w:p>
    <w:p w14:paraId="4FF584F1" w14:textId="77777777" w:rsidR="005C5B21" w:rsidRDefault="00A62AFF" w:rsidP="00A62AFF">
      <w:pPr>
        <w:jc w:val="both"/>
        <w:rPr>
          <w:rFonts w:cstheme="minorHAnsi"/>
        </w:rPr>
      </w:pPr>
      <w:r>
        <w:rPr>
          <w:rFonts w:cstheme="minorHAnsi"/>
        </w:rPr>
        <w:t xml:space="preserve">Government and the international education sector have a shared interest in maintaining an internationally competitive </w:t>
      </w:r>
      <w:r w:rsidR="0060037A">
        <w:rPr>
          <w:rFonts w:cstheme="minorHAnsi"/>
        </w:rPr>
        <w:t>policy settings which facilitate</w:t>
      </w:r>
      <w:r>
        <w:rPr>
          <w:rFonts w:cstheme="minorHAnsi"/>
        </w:rPr>
        <w:t xml:space="preserve"> the entry of genuine students, while also ensuring</w:t>
      </w:r>
      <w:r w:rsidR="00D5648F">
        <w:rPr>
          <w:rFonts w:cstheme="minorHAnsi"/>
        </w:rPr>
        <w:t xml:space="preserve"> the</w:t>
      </w:r>
      <w:r>
        <w:rPr>
          <w:rFonts w:cstheme="minorHAnsi"/>
        </w:rPr>
        <w:t xml:space="preserve"> high </w:t>
      </w:r>
      <w:r w:rsidR="0060037A">
        <w:rPr>
          <w:rFonts w:cstheme="minorHAnsi"/>
        </w:rPr>
        <w:t>quality and quantity of education offerings whil</w:t>
      </w:r>
      <w:r w:rsidR="00D5648F">
        <w:rPr>
          <w:rFonts w:cstheme="minorHAnsi"/>
        </w:rPr>
        <w:t>e</w:t>
      </w:r>
      <w:r w:rsidR="0060037A">
        <w:rPr>
          <w:rFonts w:cstheme="minorHAnsi"/>
        </w:rPr>
        <w:t xml:space="preserve"> balancing </w:t>
      </w:r>
      <w:r>
        <w:rPr>
          <w:rFonts w:cstheme="minorHAnsi"/>
        </w:rPr>
        <w:t xml:space="preserve">immigration integrity. </w:t>
      </w:r>
    </w:p>
    <w:p w14:paraId="69E3579A" w14:textId="455E5BD3" w:rsidR="00A62AFF" w:rsidRPr="00701AFD" w:rsidRDefault="00A62AFF" w:rsidP="00A62AFF">
      <w:pPr>
        <w:jc w:val="both"/>
        <w:rPr>
          <w:rFonts w:cstheme="minorHAnsi"/>
        </w:rPr>
      </w:pPr>
      <w:r>
        <w:rPr>
          <w:rFonts w:cstheme="minorHAnsi"/>
        </w:rPr>
        <w:t>Over the next decade, maintaining a responsive and internationally competitive policy settings will be important to support ongoing sustainability.</w:t>
      </w:r>
    </w:p>
    <w:p w14:paraId="135FE6E0" w14:textId="77777777" w:rsidR="001D5908" w:rsidRDefault="001D5908" w:rsidP="001D5908">
      <w:pPr>
        <w:pStyle w:val="Heading1"/>
      </w:pPr>
      <w:bookmarkStart w:id="22" w:name="_Toc67923860"/>
      <w:bookmarkEnd w:id="21"/>
      <w:r>
        <w:lastRenderedPageBreak/>
        <w:t>The future in a time of COVID-19 recovery</w:t>
      </w:r>
      <w:bookmarkEnd w:id="22"/>
    </w:p>
    <w:p w14:paraId="6128E74E" w14:textId="5212D264" w:rsidR="001D5908" w:rsidRDefault="001D5908" w:rsidP="001D5908">
      <w:pPr>
        <w:pStyle w:val="Heading2"/>
      </w:pPr>
      <w:bookmarkStart w:id="23" w:name="_Toc67923861"/>
      <w:r>
        <w:t>A new normal</w:t>
      </w:r>
      <w:bookmarkEnd w:id="23"/>
    </w:p>
    <w:p w14:paraId="793E838F" w14:textId="6FE3A653" w:rsidR="001D5908" w:rsidRDefault="00442A58" w:rsidP="008D40ED">
      <w:pPr>
        <w:jc w:val="both"/>
      </w:pPr>
      <w:r>
        <w:t>The</w:t>
      </w:r>
      <w:r w:rsidR="001D5908">
        <w:t xml:space="preserve"> new Strategy</w:t>
      </w:r>
      <w:r>
        <w:t xml:space="preserve"> should</w:t>
      </w:r>
      <w:r w:rsidR="001D5908">
        <w:t xml:space="preserve"> look at both short- and long-term challenges and opportunities facing the international education sector, as well as map out a path forward for the sector that balances addressing short term challenges presented by current global trends with addressing longer-term big picture opportunities such as the shift towards new modes of delivery and driving innovation to meet the </w:t>
      </w:r>
      <w:r w:rsidR="00874D3C">
        <w:t xml:space="preserve">global </w:t>
      </w:r>
      <w:r w:rsidR="001D5908">
        <w:t xml:space="preserve">skills needs of the future. </w:t>
      </w:r>
    </w:p>
    <w:p w14:paraId="26C3315D" w14:textId="1852E77E" w:rsidR="001D5908" w:rsidRDefault="001D5908" w:rsidP="008D40ED">
      <w:pPr>
        <w:jc w:val="both"/>
      </w:pPr>
      <w:r>
        <w:t>The current global economic recession, generated by the onset of the COVID-19 pandemic, will continue to disrupt partner and competitor markets relevant to the Australian international education sector, as well as Australia itself. Australia’s economic downturn, in comparison to other countries, is expected to be milder and with a faster recovery than key competitor destinations such as the United Kingdom and the United States.</w:t>
      </w:r>
      <w:r>
        <w:rPr>
          <w:rStyle w:val="FootnoteReference"/>
        </w:rPr>
        <w:footnoteReference w:id="19"/>
      </w:r>
      <w:r>
        <w:t xml:space="preserve"> The relatively stronger economic conditions in Australia, compared to other markets, will support the sector to recover </w:t>
      </w:r>
      <w:r w:rsidR="002B5695">
        <w:t>more quickly</w:t>
      </w:r>
      <w:r>
        <w:t>. New competitive advantages are also emerging from the pandemic, as students look to countries offering affordable and high-quality education and sound health systems.</w:t>
      </w:r>
      <w:r w:rsidR="00E63BD5">
        <w:t xml:space="preserve"> However, as borders remain closed, there are suggestions that students originally looking to study in Australia are moving towards other countries such as the United Kingdom and Canada.</w:t>
      </w:r>
      <w:r w:rsidR="00E63BD5">
        <w:rPr>
          <w:rStyle w:val="FootnoteReference"/>
        </w:rPr>
        <w:footnoteReference w:id="20"/>
      </w:r>
      <w:r w:rsidR="00E63BD5">
        <w:t xml:space="preserve"> </w:t>
      </w:r>
    </w:p>
    <w:p w14:paraId="534F4BA9" w14:textId="6B01C6D9" w:rsidR="00A145C5" w:rsidRDefault="00A145C5" w:rsidP="00A145C5">
      <w:pPr>
        <w:pStyle w:val="Heading2"/>
      </w:pPr>
      <w:bookmarkStart w:id="24" w:name="_Toc67923862"/>
      <w:r>
        <w:t>Diversification into the future</w:t>
      </w:r>
      <w:bookmarkEnd w:id="24"/>
      <w:r>
        <w:t xml:space="preserve"> </w:t>
      </w:r>
    </w:p>
    <w:p w14:paraId="24168051" w14:textId="4CDACC70" w:rsidR="00A145C5" w:rsidRDefault="00A145C5" w:rsidP="00A145C5">
      <w:pPr>
        <w:keepNext/>
        <w:keepLines/>
        <w:jc w:val="both"/>
      </w:pPr>
      <w:r>
        <w:t>Diversification is a keen focus for the ongoing sustainability and growth of Australia’s international education sector, as we look to expand beyond traditional markets, sectors and products to diversify our concentration on narrow sets of markets or products. A diverse international education sector includes multiplying opportunities in:</w:t>
      </w:r>
    </w:p>
    <w:p w14:paraId="00E1CA72" w14:textId="71201E26" w:rsidR="00A145C5" w:rsidRDefault="00A145C5" w:rsidP="00A145C5">
      <w:pPr>
        <w:keepNext/>
        <w:keepLines/>
        <w:jc w:val="both"/>
      </w:pPr>
      <w:r>
        <w:rPr>
          <w:noProof/>
          <w:lang w:eastAsia="en-AU"/>
        </w:rPr>
        <w:drawing>
          <wp:inline distT="0" distB="0" distL="0" distR="0" wp14:anchorId="7831947C" wp14:editId="0326B299">
            <wp:extent cx="6410325" cy="26955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F878C50" w14:textId="2438C4E4" w:rsidR="00A145C5" w:rsidRDefault="00A145C5" w:rsidP="008D40ED">
      <w:pPr>
        <w:jc w:val="both"/>
      </w:pPr>
    </w:p>
    <w:p w14:paraId="1892F53B" w14:textId="2C012069" w:rsidR="00A42739" w:rsidRPr="00A145C5" w:rsidRDefault="00A145C5" w:rsidP="00A145C5">
      <w:pPr>
        <w:jc w:val="both"/>
        <w:rPr>
          <w:rFonts w:ascii="Calibri" w:eastAsiaTheme="majorEastAsia" w:hAnsi="Calibri" w:cstheme="majorBidi"/>
          <w:b/>
          <w:color w:val="287DB2" w:themeColor="accent6"/>
          <w:sz w:val="30"/>
          <w:szCs w:val="26"/>
        </w:rPr>
      </w:pPr>
      <w:r>
        <w:rPr>
          <w:rFonts w:ascii="Calibri" w:eastAsiaTheme="majorEastAsia" w:hAnsi="Calibri" w:cstheme="majorBidi"/>
          <w:b/>
          <w:color w:val="287DB2" w:themeColor="accent6"/>
          <w:sz w:val="30"/>
          <w:szCs w:val="26"/>
        </w:rPr>
        <w:lastRenderedPageBreak/>
        <w:t>The D</w:t>
      </w:r>
      <w:r w:rsidR="00A42739" w:rsidRPr="00A145C5">
        <w:rPr>
          <w:rFonts w:ascii="Calibri" w:eastAsiaTheme="majorEastAsia" w:hAnsi="Calibri" w:cstheme="majorBidi"/>
          <w:b/>
          <w:color w:val="287DB2" w:themeColor="accent6"/>
          <w:sz w:val="30"/>
          <w:szCs w:val="26"/>
        </w:rPr>
        <w:t xml:space="preserve">evelopment of the new </w:t>
      </w:r>
      <w:r w:rsidR="002B5695" w:rsidRPr="00A145C5">
        <w:rPr>
          <w:rFonts w:ascii="Calibri" w:eastAsiaTheme="majorEastAsia" w:hAnsi="Calibri" w:cstheme="majorBidi"/>
          <w:b/>
          <w:color w:val="287DB2" w:themeColor="accent6"/>
          <w:sz w:val="30"/>
          <w:szCs w:val="26"/>
        </w:rPr>
        <w:t>S</w:t>
      </w:r>
      <w:r w:rsidR="00A42739" w:rsidRPr="00A145C5">
        <w:rPr>
          <w:rFonts w:ascii="Calibri" w:eastAsiaTheme="majorEastAsia" w:hAnsi="Calibri" w:cstheme="majorBidi"/>
          <w:b/>
          <w:color w:val="287DB2" w:themeColor="accent6"/>
          <w:sz w:val="30"/>
          <w:szCs w:val="26"/>
        </w:rPr>
        <w:t>trategy</w:t>
      </w:r>
    </w:p>
    <w:p w14:paraId="4532B588" w14:textId="77777777" w:rsidR="00704243" w:rsidRPr="00565EBC" w:rsidRDefault="00704243" w:rsidP="00704243">
      <w:pPr>
        <w:pStyle w:val="Heading2"/>
      </w:pPr>
      <w:bookmarkStart w:id="25" w:name="_Toc67923863"/>
      <w:r>
        <w:t>Determining measures of success</w:t>
      </w:r>
      <w:bookmarkEnd w:id="25"/>
    </w:p>
    <w:p w14:paraId="456AF245" w14:textId="536C4FEC" w:rsidR="00704243" w:rsidRDefault="00704243" w:rsidP="00A42739">
      <w:pPr>
        <w:jc w:val="both"/>
      </w:pPr>
      <w:r>
        <w:t xml:space="preserve">A strong, quality-driven, industry-relevant and innovative education system will be fundamental to lifting Australia’s competitiveness and ensuring the best students continue to choose to study in and with </w:t>
      </w:r>
      <w:r w:rsidR="002B5695">
        <w:t>us</w:t>
      </w:r>
      <w:r>
        <w:t xml:space="preserve">, either onshore, online or offshore. Our education will be designed to meet the needs of future Australian and global employers, advance individuals and societies, and contribute to community development in Australia and overseas. </w:t>
      </w:r>
    </w:p>
    <w:p w14:paraId="32DD23C0" w14:textId="1E858D58" w:rsidR="00704243" w:rsidRPr="0040219F" w:rsidRDefault="00704243" w:rsidP="00AA6671">
      <w:pPr>
        <w:keepNext/>
        <w:keepLines/>
        <w:spacing w:after="0"/>
        <w:jc w:val="both"/>
      </w:pPr>
      <w:r>
        <w:t xml:space="preserve">The success of this </w:t>
      </w:r>
      <w:r w:rsidR="00D568C2">
        <w:t>S</w:t>
      </w:r>
      <w:r>
        <w:t xml:space="preserve">trategy </w:t>
      </w:r>
      <w:r w:rsidR="00036C77">
        <w:t xml:space="preserve">could </w:t>
      </w:r>
      <w:r>
        <w:t>be measured through:</w:t>
      </w:r>
    </w:p>
    <w:p w14:paraId="68B138B1" w14:textId="77777777" w:rsidR="00704243" w:rsidRPr="0084764D" w:rsidRDefault="00704243" w:rsidP="00A42739">
      <w:pPr>
        <w:pStyle w:val="ListParagraph"/>
        <w:numPr>
          <w:ilvl w:val="0"/>
          <w:numId w:val="17"/>
        </w:numPr>
        <w:spacing w:line="276" w:lineRule="auto"/>
        <w:jc w:val="both"/>
        <w:rPr>
          <w:bCs/>
          <w:iCs/>
        </w:rPr>
      </w:pPr>
      <w:r w:rsidRPr="0084764D">
        <w:rPr>
          <w:bCs/>
          <w:iCs/>
        </w:rPr>
        <w:t>Increased student satisfaction onshore, offshore and online, including for domestic students in courses with international students and improved perceptions of online education quality</w:t>
      </w:r>
    </w:p>
    <w:p w14:paraId="71D8C420" w14:textId="6F6FC929" w:rsidR="00704243" w:rsidRPr="0084764D" w:rsidRDefault="00704243" w:rsidP="00A42739">
      <w:pPr>
        <w:pStyle w:val="ListParagraph"/>
        <w:numPr>
          <w:ilvl w:val="0"/>
          <w:numId w:val="17"/>
        </w:numPr>
        <w:spacing w:line="276" w:lineRule="auto"/>
        <w:jc w:val="both"/>
        <w:rPr>
          <w:bCs/>
          <w:iCs/>
        </w:rPr>
      </w:pPr>
      <w:r w:rsidRPr="0084764D">
        <w:rPr>
          <w:bCs/>
          <w:iCs/>
        </w:rPr>
        <w:t>Diversification of courses, partner countries, market segments and modes of delivery</w:t>
      </w:r>
    </w:p>
    <w:p w14:paraId="23E8FA0F" w14:textId="77777777" w:rsidR="00704243" w:rsidRPr="0084764D" w:rsidRDefault="00704243" w:rsidP="00A42739">
      <w:pPr>
        <w:pStyle w:val="ListParagraph"/>
        <w:numPr>
          <w:ilvl w:val="0"/>
          <w:numId w:val="17"/>
        </w:numPr>
        <w:spacing w:line="276" w:lineRule="auto"/>
        <w:jc w:val="both"/>
        <w:rPr>
          <w:bCs/>
          <w:iCs/>
        </w:rPr>
      </w:pPr>
      <w:r w:rsidRPr="0084764D">
        <w:rPr>
          <w:bCs/>
          <w:iCs/>
        </w:rPr>
        <w:t>Greater positive sentiment towards international education in Australia including enhanced understanding of benefits of international education to regional and local communities</w:t>
      </w:r>
    </w:p>
    <w:p w14:paraId="3BCDE3CC" w14:textId="2770B914" w:rsidR="00704243" w:rsidRPr="0084764D" w:rsidRDefault="00704243" w:rsidP="00A42739">
      <w:pPr>
        <w:pStyle w:val="ListParagraph"/>
        <w:numPr>
          <w:ilvl w:val="0"/>
          <w:numId w:val="17"/>
        </w:numPr>
        <w:spacing w:line="276" w:lineRule="auto"/>
        <w:jc w:val="both"/>
        <w:rPr>
          <w:bCs/>
          <w:iCs/>
        </w:rPr>
      </w:pPr>
      <w:r w:rsidRPr="0084764D">
        <w:rPr>
          <w:bCs/>
          <w:iCs/>
        </w:rPr>
        <w:t xml:space="preserve">Creating a skilled, internationally mobile community for </w:t>
      </w:r>
      <w:r>
        <w:rPr>
          <w:bCs/>
          <w:iCs/>
        </w:rPr>
        <w:t>all</w:t>
      </w:r>
      <w:r w:rsidRPr="0084764D">
        <w:rPr>
          <w:bCs/>
          <w:iCs/>
        </w:rPr>
        <w:t xml:space="preserve"> students</w:t>
      </w:r>
    </w:p>
    <w:p w14:paraId="64A8D47C" w14:textId="008AC0EA" w:rsidR="00704243" w:rsidRPr="0084764D" w:rsidRDefault="00704243" w:rsidP="00A42739">
      <w:pPr>
        <w:pStyle w:val="ListParagraph"/>
        <w:numPr>
          <w:ilvl w:val="0"/>
          <w:numId w:val="17"/>
        </w:numPr>
        <w:spacing w:line="276" w:lineRule="auto"/>
        <w:jc w:val="both"/>
        <w:rPr>
          <w:bCs/>
          <w:iCs/>
        </w:rPr>
      </w:pPr>
      <w:r w:rsidRPr="0084764D">
        <w:rPr>
          <w:bCs/>
          <w:iCs/>
        </w:rPr>
        <w:t>Improved employability outcomes for international students in Australia and overseas</w:t>
      </w:r>
    </w:p>
    <w:p w14:paraId="405DE467" w14:textId="42452952" w:rsidR="00EB150B" w:rsidRPr="00CF2168" w:rsidRDefault="00A145C5" w:rsidP="00A42739">
      <w:pPr>
        <w:pStyle w:val="ListParagraph"/>
        <w:numPr>
          <w:ilvl w:val="0"/>
          <w:numId w:val="17"/>
        </w:numPr>
        <w:spacing w:line="276" w:lineRule="auto"/>
        <w:jc w:val="both"/>
      </w:pPr>
      <w:r>
        <w:rPr>
          <w:noProof/>
          <w:lang w:eastAsia="en-AU"/>
        </w:rPr>
        <w:drawing>
          <wp:anchor distT="0" distB="0" distL="114300" distR="114300" simplePos="0" relativeHeight="251661312" behindDoc="0" locked="0" layoutInCell="1" allowOverlap="1" wp14:anchorId="58D6A77B" wp14:editId="4836237F">
            <wp:simplePos x="0" y="0"/>
            <wp:positionH relativeFrom="column">
              <wp:posOffset>-285750</wp:posOffset>
            </wp:positionH>
            <wp:positionV relativeFrom="paragraph">
              <wp:posOffset>418465</wp:posOffset>
            </wp:positionV>
            <wp:extent cx="6562725" cy="1857375"/>
            <wp:effectExtent l="38100" t="0" r="47625"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r w:rsidR="00704243" w:rsidRPr="00931FDD">
        <w:rPr>
          <w:bCs/>
          <w:iCs/>
        </w:rPr>
        <w:t xml:space="preserve">Growth in the number of students onshore, offshore and online, particularly in transnational education and training delivered by Australian providers. </w:t>
      </w:r>
      <w:r w:rsidR="00931FDD" w:rsidRPr="00931FDD">
        <w:rPr>
          <w:bCs/>
          <w:iCs/>
        </w:rPr>
        <w:t xml:space="preserve"> </w:t>
      </w:r>
    </w:p>
    <w:p w14:paraId="66A41E78" w14:textId="74A9FEA4" w:rsidR="00180C29" w:rsidRDefault="00874D3C" w:rsidP="00AA6671">
      <w:pPr>
        <w:jc w:val="both"/>
      </w:pPr>
      <w:r>
        <w:t>As the Strategy is implemented</w:t>
      </w:r>
      <w:r w:rsidR="003A3E65">
        <w:t>, points of review may take place every two years</w:t>
      </w:r>
      <w:r>
        <w:t xml:space="preserve"> to ensure the Strategy continues to be contextually relevant. This will be an opportunity to realign, reframe and reprioritise the Strategy according to emerging and future needs and growth points in the international education sector. </w:t>
      </w:r>
    </w:p>
    <w:p w14:paraId="7D334FC4" w14:textId="1990E4BE" w:rsidR="00704243" w:rsidRDefault="00A42739" w:rsidP="00704243">
      <w:pPr>
        <w:pStyle w:val="Heading2"/>
      </w:pPr>
      <w:bookmarkStart w:id="26" w:name="_Toc67923864"/>
      <w:r>
        <w:t>An Action Framework</w:t>
      </w:r>
      <w:bookmarkEnd w:id="26"/>
      <w:r>
        <w:t xml:space="preserve"> </w:t>
      </w:r>
    </w:p>
    <w:p w14:paraId="53D9AF64" w14:textId="206D5B9D" w:rsidR="002B5695" w:rsidRDefault="00A42739" w:rsidP="002B5695">
      <w:r>
        <w:t xml:space="preserve">Australia’s international education sector must </w:t>
      </w:r>
      <w:r w:rsidR="002B5695">
        <w:t>continue to proactively</w:t>
      </w:r>
      <w:r>
        <w:t xml:space="preserve"> adapt to the ‘new normal’</w:t>
      </w:r>
      <w:r w:rsidR="002B5695">
        <w:t xml:space="preserve"> of evolving pandemic conditions</w:t>
      </w:r>
      <w:r>
        <w:t xml:space="preserve">. The return of international students will be vital to reinvigorating the sector, but diversification efforts, including expanding our offshore engagement and delivery models will be just as important to the longer-term success of the sector. </w:t>
      </w:r>
    </w:p>
    <w:p w14:paraId="34880B37" w14:textId="7B218FB1" w:rsidR="00704243" w:rsidRDefault="00A42739" w:rsidP="00CA2656">
      <w:r>
        <w:t xml:space="preserve">Australia’s international education sector, through the new Strategy, could look towards formulating a concrete pathway to action to realise its aspirations over the next decade. The final </w:t>
      </w:r>
      <w:r w:rsidR="002B5695">
        <w:t>S</w:t>
      </w:r>
      <w:r>
        <w:t>trategy could set out the actions needed to pursue this path. An Action Framework</w:t>
      </w:r>
      <w:r w:rsidR="00704243" w:rsidRPr="0084764D">
        <w:t xml:space="preserve"> </w:t>
      </w:r>
      <w:r w:rsidR="00622882">
        <w:t xml:space="preserve">will </w:t>
      </w:r>
      <w:r w:rsidR="00704243" w:rsidRPr="0084764D">
        <w:t xml:space="preserve">outline Australia’s overarching goals and approach to international education over the next decade. </w:t>
      </w:r>
    </w:p>
    <w:p w14:paraId="018D69E2" w14:textId="35CF9CF9" w:rsidR="00C65C34" w:rsidRDefault="00C65C34" w:rsidP="00C65C34">
      <w:pPr>
        <w:pStyle w:val="Heading1"/>
      </w:pPr>
      <w:bookmarkStart w:id="27" w:name="_Toc67923865"/>
      <w:bookmarkEnd w:id="5"/>
      <w:r>
        <w:lastRenderedPageBreak/>
        <w:t>Submissions – Contribute your ideas</w:t>
      </w:r>
      <w:bookmarkEnd w:id="27"/>
    </w:p>
    <w:p w14:paraId="2923C33E" w14:textId="4F212130" w:rsidR="00C65C34" w:rsidRDefault="00C65C34" w:rsidP="00A42739">
      <w:pPr>
        <w:jc w:val="both"/>
      </w:pPr>
      <w:r>
        <w:t xml:space="preserve">You are invited to take the opportunity to contribute your ideas on this </w:t>
      </w:r>
      <w:r w:rsidR="00383697">
        <w:t xml:space="preserve">consultation </w:t>
      </w:r>
      <w:r>
        <w:t xml:space="preserve">paper. </w:t>
      </w:r>
      <w:r w:rsidR="00622882">
        <w:t xml:space="preserve">The Department would appreciate you answering all discussion questions outlined below, </w:t>
      </w:r>
      <w:r>
        <w:t xml:space="preserve">framed to gather your views and feedback on the proposed </w:t>
      </w:r>
      <w:r w:rsidRPr="00307731">
        <w:t>Australian Strategy</w:t>
      </w:r>
      <w:r>
        <w:t xml:space="preserve"> </w:t>
      </w:r>
      <w:r w:rsidR="00622882">
        <w:t>consultation paper</w:t>
      </w:r>
      <w:r>
        <w:t>.</w:t>
      </w:r>
      <w:r w:rsidRPr="00971249">
        <w:t xml:space="preserve"> </w:t>
      </w:r>
      <w:r>
        <w:t xml:space="preserve">For more information on the department’s work on international education, please visit </w:t>
      </w:r>
      <w:hyperlink r:id="rId43" w:history="1">
        <w:r w:rsidR="002B5695" w:rsidRPr="00552956">
          <w:rPr>
            <w:rStyle w:val="Hyperlink"/>
          </w:rPr>
          <w:t>https://www.dese.gov.au/international-education</w:t>
        </w:r>
      </w:hyperlink>
      <w:r w:rsidR="002B5695">
        <w:t xml:space="preserve">. </w:t>
      </w:r>
    </w:p>
    <w:p w14:paraId="5C05E795" w14:textId="758A1584" w:rsidR="00C65C34" w:rsidRDefault="00B40E2D" w:rsidP="00A42739">
      <w:pPr>
        <w:jc w:val="both"/>
      </w:pPr>
      <w:r>
        <w:t xml:space="preserve">You will be provided an online submission form to submit your answers (up to 500 words per question) or you can </w:t>
      </w:r>
      <w:r w:rsidR="00C65C34">
        <w:t xml:space="preserve">email your submission to </w:t>
      </w:r>
      <w:r w:rsidR="00C65C34" w:rsidRPr="00971249">
        <w:t xml:space="preserve">the department at </w:t>
      </w:r>
      <w:hyperlink r:id="rId44" w:history="1">
        <w:r w:rsidR="00C65C34" w:rsidRPr="00971249">
          <w:rPr>
            <w:rStyle w:val="Hyperlink"/>
          </w:rPr>
          <w:t>education-ies@dese.gov.au</w:t>
        </w:r>
      </w:hyperlink>
      <w:r w:rsidR="00C65C34" w:rsidRPr="00971249">
        <w:t>. Please note all submissions will be made publicly available</w:t>
      </w:r>
      <w:r w:rsidR="00C65C34">
        <w:t xml:space="preserve"> on a rolling basis throughout the consultation period, unless otherwise </w:t>
      </w:r>
      <w:r w:rsidR="00D5648F">
        <w:t xml:space="preserve">advised </w:t>
      </w:r>
      <w:r w:rsidR="00C65C34">
        <w:t>by the submitter.</w:t>
      </w:r>
    </w:p>
    <w:p w14:paraId="69921E19" w14:textId="4D685EE4" w:rsidR="00C65C34" w:rsidRPr="00A6296C" w:rsidRDefault="00C65C34" w:rsidP="00A42739">
      <w:pPr>
        <w:jc w:val="both"/>
        <w:rPr>
          <w:b/>
          <w:bCs/>
        </w:rPr>
      </w:pPr>
      <w:r>
        <w:rPr>
          <w:b/>
          <w:bCs/>
        </w:rPr>
        <w:t>Submissions will close at 11.59pm</w:t>
      </w:r>
      <w:r w:rsidR="000B790F">
        <w:rPr>
          <w:b/>
          <w:bCs/>
        </w:rPr>
        <w:t> </w:t>
      </w:r>
      <w:r>
        <w:rPr>
          <w:b/>
          <w:bCs/>
        </w:rPr>
        <w:t>AE</w:t>
      </w:r>
      <w:r w:rsidR="000B790F">
        <w:rPr>
          <w:b/>
          <w:bCs/>
        </w:rPr>
        <w:t>S</w:t>
      </w:r>
      <w:r>
        <w:rPr>
          <w:b/>
          <w:bCs/>
        </w:rPr>
        <w:t xml:space="preserve">T, </w:t>
      </w:r>
      <w:r w:rsidR="00D5648F">
        <w:rPr>
          <w:b/>
          <w:bCs/>
        </w:rPr>
        <w:t>12 May</w:t>
      </w:r>
      <w:r>
        <w:rPr>
          <w:b/>
          <w:bCs/>
        </w:rPr>
        <w:t xml:space="preserve"> 2021. </w:t>
      </w:r>
    </w:p>
    <w:p w14:paraId="25999ADF" w14:textId="16A1B90B" w:rsidR="00C65C34" w:rsidRPr="0043160B" w:rsidRDefault="00C65C34" w:rsidP="00A42739">
      <w:pPr>
        <w:pStyle w:val="Heading2"/>
        <w:keepNext w:val="0"/>
        <w:keepLines w:val="0"/>
        <w:jc w:val="both"/>
      </w:pPr>
      <w:bookmarkStart w:id="28" w:name="_Toc67923866"/>
      <w:r>
        <w:t>Discussion questions</w:t>
      </w:r>
      <w:bookmarkEnd w:id="28"/>
    </w:p>
    <w:p w14:paraId="10D7252C" w14:textId="76DF8439" w:rsidR="00C65C34" w:rsidRPr="00F45AFC" w:rsidRDefault="00C65C34" w:rsidP="00180C29">
      <w:pPr>
        <w:pStyle w:val="ListParagraph"/>
        <w:numPr>
          <w:ilvl w:val="0"/>
          <w:numId w:val="19"/>
        </w:numPr>
        <w:spacing w:after="0" w:line="240" w:lineRule="auto"/>
        <w:ind w:left="426" w:hanging="426"/>
      </w:pPr>
      <w:r w:rsidRPr="00A10C4F">
        <w:rPr>
          <w:b/>
          <w:bCs/>
        </w:rPr>
        <w:t xml:space="preserve">What </w:t>
      </w:r>
      <w:r w:rsidR="00622882">
        <w:rPr>
          <w:b/>
          <w:bCs/>
        </w:rPr>
        <w:t>are</w:t>
      </w:r>
      <w:r w:rsidRPr="00A10C4F">
        <w:rPr>
          <w:b/>
          <w:bCs/>
        </w:rPr>
        <w:t xml:space="preserve"> the key priorities for a new Australian </w:t>
      </w:r>
      <w:r w:rsidR="002B5695">
        <w:rPr>
          <w:b/>
          <w:bCs/>
        </w:rPr>
        <w:t>S</w:t>
      </w:r>
      <w:r w:rsidRPr="00A10C4F">
        <w:rPr>
          <w:b/>
          <w:bCs/>
        </w:rPr>
        <w:t>trategy</w:t>
      </w:r>
      <w:r>
        <w:rPr>
          <w:b/>
          <w:bCs/>
        </w:rPr>
        <w:t xml:space="preserve"> </w:t>
      </w:r>
      <w:r w:rsidR="004F47DE">
        <w:rPr>
          <w:b/>
          <w:bCs/>
        </w:rPr>
        <w:t>for</w:t>
      </w:r>
      <w:r>
        <w:rPr>
          <w:b/>
          <w:bCs/>
        </w:rPr>
        <w:t xml:space="preserve"> international education</w:t>
      </w:r>
      <w:r w:rsidRPr="00A10C4F">
        <w:rPr>
          <w:b/>
          <w:bCs/>
        </w:rPr>
        <w:t>?</w:t>
      </w:r>
      <w:r>
        <w:rPr>
          <w:b/>
          <w:bCs/>
        </w:rPr>
        <w:br/>
      </w:r>
    </w:p>
    <w:p w14:paraId="308FAE02" w14:textId="1D568FCC" w:rsidR="00C65C34" w:rsidRPr="00A42739" w:rsidRDefault="00C65C34" w:rsidP="00180C29">
      <w:pPr>
        <w:pStyle w:val="ListParagraph"/>
        <w:numPr>
          <w:ilvl w:val="0"/>
          <w:numId w:val="19"/>
        </w:numPr>
        <w:spacing w:after="0" w:line="240" w:lineRule="auto"/>
        <w:ind w:left="426" w:hanging="426"/>
        <w:rPr>
          <w:b/>
          <w:bCs/>
        </w:rPr>
      </w:pPr>
      <w:bookmarkStart w:id="29" w:name="_Hlk61429995"/>
      <w:r w:rsidRPr="00A10C4F">
        <w:rPr>
          <w:rFonts w:eastAsia="Times New Roman"/>
          <w:b/>
          <w:bCs/>
        </w:rPr>
        <w:t xml:space="preserve">Students </w:t>
      </w:r>
      <w:r w:rsidR="00890DFE">
        <w:rPr>
          <w:rFonts w:eastAsia="Times New Roman"/>
          <w:b/>
          <w:bCs/>
        </w:rPr>
        <w:t>should</w:t>
      </w:r>
      <w:r w:rsidR="00622882">
        <w:rPr>
          <w:rFonts w:eastAsia="Times New Roman"/>
          <w:b/>
          <w:bCs/>
        </w:rPr>
        <w:t xml:space="preserve"> be</w:t>
      </w:r>
      <w:r w:rsidRPr="00A10C4F">
        <w:rPr>
          <w:rFonts w:eastAsia="Times New Roman"/>
          <w:b/>
          <w:bCs/>
        </w:rPr>
        <w:t xml:space="preserve"> at the centre of the new Strategy. How can </w:t>
      </w:r>
      <w:r>
        <w:rPr>
          <w:rFonts w:eastAsia="Times New Roman"/>
          <w:b/>
          <w:bCs/>
        </w:rPr>
        <w:t>Australia</w:t>
      </w:r>
      <w:r w:rsidR="00622882">
        <w:rPr>
          <w:rFonts w:eastAsia="Times New Roman"/>
          <w:b/>
          <w:bCs/>
        </w:rPr>
        <w:t>n</w:t>
      </w:r>
      <w:r>
        <w:rPr>
          <w:rFonts w:eastAsia="Times New Roman"/>
          <w:b/>
          <w:bCs/>
        </w:rPr>
        <w:t xml:space="preserve"> education providers</w:t>
      </w:r>
      <w:r w:rsidRPr="00A10C4F">
        <w:rPr>
          <w:rFonts w:eastAsia="Times New Roman"/>
          <w:b/>
          <w:bCs/>
        </w:rPr>
        <w:t xml:space="preserve"> deliver the best possible student experience both now and in the future?</w:t>
      </w:r>
    </w:p>
    <w:p w14:paraId="2EA4E44E" w14:textId="77777777" w:rsidR="00A42739" w:rsidRPr="00971249" w:rsidRDefault="00A42739" w:rsidP="00180C29">
      <w:pPr>
        <w:pStyle w:val="ListParagraph"/>
        <w:spacing w:after="0" w:line="240" w:lineRule="auto"/>
        <w:ind w:left="426"/>
        <w:rPr>
          <w:b/>
          <w:bCs/>
        </w:rPr>
      </w:pPr>
    </w:p>
    <w:bookmarkEnd w:id="29"/>
    <w:p w14:paraId="0EE17B3B" w14:textId="77777777" w:rsidR="00D7617F" w:rsidRDefault="00C65C34" w:rsidP="00180C29">
      <w:pPr>
        <w:pStyle w:val="ListParagraph"/>
        <w:numPr>
          <w:ilvl w:val="0"/>
          <w:numId w:val="21"/>
        </w:numPr>
        <w:spacing w:after="0" w:line="240" w:lineRule="auto"/>
        <w:ind w:left="426" w:hanging="426"/>
        <w:rPr>
          <w:b/>
          <w:bCs/>
        </w:rPr>
      </w:pPr>
      <w:r w:rsidRPr="00A10C4F">
        <w:rPr>
          <w:b/>
          <w:bCs/>
        </w:rPr>
        <w:t xml:space="preserve">What changes </w:t>
      </w:r>
      <w:r w:rsidR="00622882">
        <w:rPr>
          <w:b/>
          <w:bCs/>
        </w:rPr>
        <w:t xml:space="preserve">are needed to make </w:t>
      </w:r>
      <w:r w:rsidRPr="00A10C4F">
        <w:rPr>
          <w:b/>
          <w:bCs/>
        </w:rPr>
        <w:t xml:space="preserve">Australia </w:t>
      </w:r>
      <w:r w:rsidR="00622882">
        <w:rPr>
          <w:b/>
          <w:bCs/>
        </w:rPr>
        <w:t>more</w:t>
      </w:r>
      <w:r w:rsidRPr="00A10C4F">
        <w:rPr>
          <w:b/>
          <w:bCs/>
        </w:rPr>
        <w:t xml:space="preserve"> globally competitive </w:t>
      </w:r>
      <w:r>
        <w:rPr>
          <w:b/>
          <w:bCs/>
        </w:rPr>
        <w:t>over the next decade</w:t>
      </w:r>
      <w:r w:rsidRPr="00A10C4F">
        <w:rPr>
          <w:b/>
          <w:bCs/>
        </w:rPr>
        <w:t>?  </w:t>
      </w:r>
    </w:p>
    <w:p w14:paraId="26460AF6" w14:textId="77777777" w:rsidR="00286FCE" w:rsidRPr="00286FCE" w:rsidRDefault="00D7617F" w:rsidP="00180C29">
      <w:pPr>
        <w:pStyle w:val="ListParagraph"/>
        <w:numPr>
          <w:ilvl w:val="2"/>
          <w:numId w:val="19"/>
        </w:numPr>
        <w:spacing w:after="0" w:line="240" w:lineRule="auto"/>
        <w:ind w:left="851"/>
        <w:contextualSpacing w:val="0"/>
        <w:rPr>
          <w:b/>
          <w:bCs/>
        </w:rPr>
      </w:pPr>
      <w:r w:rsidRPr="00701AFD">
        <w:rPr>
          <w:rFonts w:eastAsia="Times New Roman"/>
        </w:rPr>
        <w:t xml:space="preserve">Policy and regulatory flexibility are important in enabling providers to innovate. How can </w:t>
      </w:r>
      <w:r w:rsidR="00EC063F">
        <w:rPr>
          <w:rFonts w:eastAsia="Times New Roman"/>
        </w:rPr>
        <w:t>we</w:t>
      </w:r>
      <w:r w:rsidRPr="00701AFD">
        <w:rPr>
          <w:rFonts w:eastAsia="Times New Roman"/>
        </w:rPr>
        <w:t xml:space="preserve"> </w:t>
      </w:r>
      <w:r w:rsidRPr="00D7617F">
        <w:rPr>
          <w:rFonts w:eastAsia="Times New Roman"/>
        </w:rPr>
        <w:t>utili</w:t>
      </w:r>
      <w:r>
        <w:rPr>
          <w:rFonts w:eastAsia="Times New Roman"/>
        </w:rPr>
        <w:t xml:space="preserve">se these settings to </w:t>
      </w:r>
      <w:r w:rsidRPr="00701AFD">
        <w:rPr>
          <w:rFonts w:eastAsia="Times New Roman"/>
        </w:rPr>
        <w:t>pursue opportunities</w:t>
      </w:r>
      <w:r>
        <w:rPr>
          <w:rFonts w:eastAsia="Times New Roman"/>
        </w:rPr>
        <w:t>, and in what</w:t>
      </w:r>
      <w:r w:rsidR="00EC063F">
        <w:rPr>
          <w:rFonts w:eastAsia="Times New Roman"/>
        </w:rPr>
        <w:t xml:space="preserve"> other</w:t>
      </w:r>
      <w:r>
        <w:rPr>
          <w:rFonts w:eastAsia="Times New Roman"/>
        </w:rPr>
        <w:t xml:space="preserve"> ways </w:t>
      </w:r>
      <w:r w:rsidR="00EC063F">
        <w:rPr>
          <w:rFonts w:eastAsia="Times New Roman"/>
        </w:rPr>
        <w:t xml:space="preserve">can we work </w:t>
      </w:r>
      <w:r>
        <w:rPr>
          <w:rFonts w:eastAsia="Times New Roman"/>
        </w:rPr>
        <w:t>together to ensure Australia remains globally competitive?</w:t>
      </w:r>
      <w:r w:rsidR="00286FCE">
        <w:rPr>
          <w:rFonts w:eastAsia="Times New Roman"/>
        </w:rPr>
        <w:t xml:space="preserve"> </w:t>
      </w:r>
    </w:p>
    <w:p w14:paraId="13134198" w14:textId="681F4DD1" w:rsidR="00C65C34" w:rsidRPr="00ED5B14" w:rsidRDefault="00C65C34" w:rsidP="00180C29">
      <w:pPr>
        <w:pStyle w:val="ListParagraph"/>
        <w:spacing w:after="0" w:line="240" w:lineRule="auto"/>
        <w:ind w:left="851"/>
        <w:contextualSpacing w:val="0"/>
        <w:rPr>
          <w:b/>
          <w:bCs/>
        </w:rPr>
      </w:pPr>
    </w:p>
    <w:p w14:paraId="7C371C51" w14:textId="227886FD" w:rsidR="00AC1019" w:rsidRPr="00AC1019" w:rsidRDefault="00AC1019" w:rsidP="00AC1019">
      <w:pPr>
        <w:pStyle w:val="ListParagraph"/>
        <w:numPr>
          <w:ilvl w:val="0"/>
          <w:numId w:val="21"/>
        </w:numPr>
        <w:spacing w:after="0" w:line="240" w:lineRule="auto"/>
        <w:ind w:left="426" w:hanging="426"/>
        <w:rPr>
          <w:rFonts w:eastAsia="Times New Roman"/>
          <w:b/>
          <w:bCs/>
        </w:rPr>
      </w:pPr>
      <w:r w:rsidRPr="00AC1019">
        <w:rPr>
          <w:rFonts w:eastAsia="Times New Roman"/>
          <w:b/>
          <w:bCs/>
        </w:rPr>
        <w:t>How can providers, governments and stakeholders work together to achieve diversification opportunities</w:t>
      </w:r>
      <w:r>
        <w:rPr>
          <w:rFonts w:eastAsia="Times New Roman"/>
          <w:b/>
          <w:bCs/>
        </w:rPr>
        <w:t xml:space="preserve"> (for example of disciplines, source countries, study destinations and delivery models)</w:t>
      </w:r>
      <w:r w:rsidRPr="00AC1019">
        <w:rPr>
          <w:rFonts w:eastAsia="Times New Roman"/>
          <w:b/>
          <w:bCs/>
        </w:rPr>
        <w:t>?</w:t>
      </w:r>
    </w:p>
    <w:p w14:paraId="0DEC2F23" w14:textId="77777777" w:rsidR="00AC1019" w:rsidRDefault="00AC1019" w:rsidP="00AC1019">
      <w:pPr>
        <w:pStyle w:val="ListParagraph"/>
        <w:spacing w:after="0" w:line="240" w:lineRule="auto"/>
        <w:ind w:left="426"/>
        <w:contextualSpacing w:val="0"/>
        <w:rPr>
          <w:rFonts w:eastAsia="Times New Roman"/>
          <w:b/>
          <w:bCs/>
        </w:rPr>
      </w:pPr>
    </w:p>
    <w:p w14:paraId="64C826E7" w14:textId="4C3E5268" w:rsidR="00C65C34" w:rsidRPr="00A10C4F" w:rsidRDefault="00C65C34" w:rsidP="00180C29">
      <w:pPr>
        <w:pStyle w:val="ListParagraph"/>
        <w:numPr>
          <w:ilvl w:val="0"/>
          <w:numId w:val="19"/>
        </w:numPr>
        <w:spacing w:after="0" w:line="240" w:lineRule="auto"/>
        <w:ind w:left="426" w:hanging="426"/>
        <w:contextualSpacing w:val="0"/>
        <w:rPr>
          <w:rFonts w:eastAsia="Times New Roman"/>
          <w:b/>
          <w:bCs/>
        </w:rPr>
      </w:pPr>
      <w:r w:rsidRPr="00A10C4F">
        <w:rPr>
          <w:rFonts w:eastAsia="Times New Roman"/>
          <w:b/>
          <w:bCs/>
        </w:rPr>
        <w:t>What are the necessary skills for the future that students should be prepared for?</w:t>
      </w:r>
    </w:p>
    <w:p w14:paraId="6D895F15" w14:textId="4A0BCC44" w:rsidR="00C65C34" w:rsidRPr="00ED5B14" w:rsidRDefault="00C65C34" w:rsidP="00180C29">
      <w:pPr>
        <w:pStyle w:val="ListParagraph"/>
        <w:numPr>
          <w:ilvl w:val="2"/>
          <w:numId w:val="19"/>
        </w:numPr>
        <w:spacing w:after="0" w:line="240" w:lineRule="auto"/>
        <w:ind w:left="851"/>
        <w:contextualSpacing w:val="0"/>
        <w:rPr>
          <w:rFonts w:eastAsia="Times New Roman"/>
        </w:rPr>
      </w:pPr>
      <w:r>
        <w:rPr>
          <w:rFonts w:eastAsia="Times New Roman"/>
        </w:rPr>
        <w:t xml:space="preserve">How can Australia improve employability outcomes for international students, ensuring </w:t>
      </w:r>
      <w:r w:rsidR="002B5695">
        <w:rPr>
          <w:rFonts w:eastAsia="Times New Roman"/>
        </w:rPr>
        <w:t xml:space="preserve">they </w:t>
      </w:r>
      <w:r>
        <w:rPr>
          <w:rFonts w:eastAsia="Times New Roman"/>
        </w:rPr>
        <w:t>have the necessary skills to compete in a globally competitive labour market?</w:t>
      </w:r>
      <w:r>
        <w:rPr>
          <w:rFonts w:eastAsia="Times New Roman"/>
        </w:rPr>
        <w:br/>
      </w:r>
    </w:p>
    <w:p w14:paraId="4A118970" w14:textId="77777777" w:rsidR="00C65C34" w:rsidRPr="00A10C4F" w:rsidRDefault="00C65C34" w:rsidP="00180C29">
      <w:pPr>
        <w:pStyle w:val="ListParagraph"/>
        <w:numPr>
          <w:ilvl w:val="0"/>
          <w:numId w:val="19"/>
        </w:numPr>
        <w:spacing w:after="0" w:line="240" w:lineRule="auto"/>
        <w:ind w:left="426" w:hanging="426"/>
        <w:contextualSpacing w:val="0"/>
        <w:rPr>
          <w:rFonts w:eastAsia="Times New Roman"/>
          <w:b/>
          <w:bCs/>
        </w:rPr>
      </w:pPr>
      <w:r w:rsidRPr="00A10C4F">
        <w:rPr>
          <w:rFonts w:eastAsia="Times New Roman"/>
          <w:b/>
          <w:bCs/>
        </w:rPr>
        <w:t>How do we create a uniquely Australian education experience?</w:t>
      </w:r>
    </w:p>
    <w:p w14:paraId="1DD25B3E" w14:textId="7BA430ED" w:rsidR="00C65C34" w:rsidRDefault="00C65C34" w:rsidP="00180C29">
      <w:pPr>
        <w:pStyle w:val="ListParagraph"/>
        <w:numPr>
          <w:ilvl w:val="2"/>
          <w:numId w:val="19"/>
        </w:numPr>
        <w:spacing w:after="0" w:line="240" w:lineRule="auto"/>
        <w:ind w:left="851"/>
        <w:contextualSpacing w:val="0"/>
        <w:rPr>
          <w:rFonts w:eastAsia="Times New Roman"/>
        </w:rPr>
      </w:pPr>
      <w:r>
        <w:rPr>
          <w:rFonts w:eastAsia="Times New Roman"/>
        </w:rPr>
        <w:t>What is our value proposition for both international and domestic students?</w:t>
      </w:r>
    </w:p>
    <w:p w14:paraId="2A030CED" w14:textId="64F5E935" w:rsidR="00C65C34" w:rsidRDefault="00C65C34" w:rsidP="00180C29">
      <w:pPr>
        <w:pStyle w:val="ListParagraph"/>
        <w:numPr>
          <w:ilvl w:val="2"/>
          <w:numId w:val="19"/>
        </w:numPr>
        <w:spacing w:after="160" w:line="259" w:lineRule="auto"/>
        <w:ind w:left="851"/>
        <w:contextualSpacing w:val="0"/>
        <w:rPr>
          <w:rFonts w:eastAsia="Times New Roman"/>
        </w:rPr>
      </w:pPr>
      <w:r w:rsidRPr="008D33FC">
        <w:rPr>
          <w:rFonts w:eastAsia="Times New Roman"/>
        </w:rPr>
        <w:t>How do we offer an Australian education experience while complementing the value of Australian offshore and online education?</w:t>
      </w:r>
    </w:p>
    <w:p w14:paraId="7E8F52BF" w14:textId="480D4559" w:rsidR="00931FDD" w:rsidRPr="004F47DE" w:rsidRDefault="00931FDD" w:rsidP="00180C29">
      <w:pPr>
        <w:pStyle w:val="ListParagraph"/>
        <w:numPr>
          <w:ilvl w:val="0"/>
          <w:numId w:val="19"/>
        </w:numPr>
        <w:spacing w:after="0" w:line="240" w:lineRule="auto"/>
        <w:ind w:left="426" w:hanging="426"/>
        <w:contextualSpacing w:val="0"/>
        <w:rPr>
          <w:rFonts w:eastAsia="Times New Roman"/>
          <w:b/>
          <w:bCs/>
        </w:rPr>
      </w:pPr>
      <w:r>
        <w:rPr>
          <w:rFonts w:eastAsia="Times New Roman"/>
          <w:b/>
          <w:bCs/>
        </w:rPr>
        <w:t>Community support for the international education sector is important</w:t>
      </w:r>
      <w:r w:rsidR="00890DFE">
        <w:rPr>
          <w:rFonts w:eastAsia="Times New Roman"/>
          <w:b/>
          <w:bCs/>
        </w:rPr>
        <w:t xml:space="preserve"> for the sector’s social licence</w:t>
      </w:r>
      <w:r>
        <w:rPr>
          <w:rFonts w:eastAsia="Times New Roman"/>
          <w:b/>
          <w:bCs/>
        </w:rPr>
        <w:t>. H</w:t>
      </w:r>
      <w:r w:rsidRPr="00E469EF">
        <w:rPr>
          <w:rFonts w:eastAsia="Times New Roman"/>
          <w:b/>
          <w:bCs/>
        </w:rPr>
        <w:t>ow c</w:t>
      </w:r>
      <w:r w:rsidR="00890DFE">
        <w:rPr>
          <w:rFonts w:eastAsia="Times New Roman"/>
          <w:b/>
          <w:bCs/>
        </w:rPr>
        <w:t>an</w:t>
      </w:r>
      <w:r w:rsidRPr="00E469EF">
        <w:rPr>
          <w:rFonts w:eastAsia="Times New Roman"/>
          <w:b/>
          <w:bCs/>
        </w:rPr>
        <w:t xml:space="preserve"> </w:t>
      </w:r>
      <w:r w:rsidR="00D115F6">
        <w:rPr>
          <w:rFonts w:eastAsia="Times New Roman"/>
          <w:b/>
          <w:bCs/>
        </w:rPr>
        <w:t>the benefits th</w:t>
      </w:r>
      <w:r w:rsidR="00B733F7">
        <w:rPr>
          <w:rFonts w:eastAsia="Times New Roman"/>
          <w:b/>
          <w:bCs/>
        </w:rPr>
        <w:t>is sector</w:t>
      </w:r>
      <w:r w:rsidR="00D115F6">
        <w:rPr>
          <w:rFonts w:eastAsia="Times New Roman"/>
          <w:b/>
          <w:bCs/>
        </w:rPr>
        <w:t xml:space="preserve"> provide</w:t>
      </w:r>
      <w:r w:rsidR="00B733F7">
        <w:rPr>
          <w:rFonts w:eastAsia="Times New Roman"/>
          <w:b/>
          <w:bCs/>
        </w:rPr>
        <w:t>s</w:t>
      </w:r>
      <w:r w:rsidR="00D115F6">
        <w:rPr>
          <w:rFonts w:eastAsia="Times New Roman"/>
          <w:b/>
          <w:bCs/>
        </w:rPr>
        <w:t xml:space="preserve"> to Australia be better understood by</w:t>
      </w:r>
      <w:r w:rsidRPr="00E469EF">
        <w:rPr>
          <w:rFonts w:eastAsia="Times New Roman"/>
          <w:b/>
          <w:bCs/>
        </w:rPr>
        <w:t xml:space="preserve"> wider community</w:t>
      </w:r>
      <w:r w:rsidR="00890DFE">
        <w:rPr>
          <w:rFonts w:eastAsia="Times New Roman"/>
          <w:b/>
          <w:bCs/>
        </w:rPr>
        <w:t>?</w:t>
      </w:r>
    </w:p>
    <w:p w14:paraId="5ADD8049" w14:textId="77777777" w:rsidR="00931FDD" w:rsidRDefault="00931FDD" w:rsidP="00180C29">
      <w:pPr>
        <w:pStyle w:val="ListParagraph"/>
        <w:spacing w:after="0" w:line="240" w:lineRule="auto"/>
        <w:ind w:left="426"/>
        <w:contextualSpacing w:val="0"/>
        <w:rPr>
          <w:rFonts w:eastAsia="Times New Roman"/>
          <w:b/>
          <w:bCs/>
        </w:rPr>
      </w:pPr>
    </w:p>
    <w:p w14:paraId="1BB81F17" w14:textId="7772E8CB" w:rsidR="00C65C34" w:rsidRPr="006934E8" w:rsidRDefault="004F47DE" w:rsidP="008F4453">
      <w:pPr>
        <w:pStyle w:val="ListParagraph"/>
        <w:numPr>
          <w:ilvl w:val="0"/>
          <w:numId w:val="19"/>
        </w:numPr>
        <w:spacing w:after="0" w:line="240" w:lineRule="auto"/>
        <w:ind w:left="426" w:hanging="426"/>
        <w:contextualSpacing w:val="0"/>
      </w:pPr>
      <w:r w:rsidRPr="006849AC">
        <w:rPr>
          <w:rFonts w:eastAsia="Times New Roman"/>
          <w:b/>
          <w:bCs/>
        </w:rPr>
        <w:t xml:space="preserve">What else should the Council for International Education and the Australian Government consider in developing </w:t>
      </w:r>
      <w:r w:rsidR="002B5695" w:rsidRPr="006849AC">
        <w:rPr>
          <w:rFonts w:eastAsia="Times New Roman"/>
          <w:b/>
          <w:bCs/>
        </w:rPr>
        <w:t xml:space="preserve">the </w:t>
      </w:r>
      <w:r w:rsidRPr="006849AC">
        <w:rPr>
          <w:rFonts w:eastAsia="Times New Roman"/>
          <w:b/>
          <w:bCs/>
        </w:rPr>
        <w:t xml:space="preserve">new </w:t>
      </w:r>
      <w:r w:rsidR="002B5695" w:rsidRPr="006849AC">
        <w:rPr>
          <w:rFonts w:eastAsia="Times New Roman"/>
          <w:b/>
          <w:bCs/>
        </w:rPr>
        <w:t>S</w:t>
      </w:r>
      <w:r w:rsidRPr="006849AC">
        <w:rPr>
          <w:rFonts w:eastAsia="Times New Roman"/>
          <w:b/>
          <w:bCs/>
        </w:rPr>
        <w:t>trategy?</w:t>
      </w:r>
      <w:r w:rsidR="006849AC" w:rsidRPr="006849AC">
        <w:rPr>
          <w:rFonts w:eastAsia="Times New Roman"/>
          <w:b/>
          <w:bCs/>
        </w:rPr>
        <w:t xml:space="preserve"> </w:t>
      </w:r>
    </w:p>
    <w:sectPr w:rsidR="00C65C34" w:rsidRPr="006934E8" w:rsidSect="00EC063F">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B8CDF" w14:textId="77777777" w:rsidR="003B06C0" w:rsidRDefault="003B06C0" w:rsidP="0051352E">
      <w:pPr>
        <w:spacing w:after="0" w:line="240" w:lineRule="auto"/>
      </w:pPr>
      <w:r>
        <w:separator/>
      </w:r>
    </w:p>
  </w:endnote>
  <w:endnote w:type="continuationSeparator" w:id="0">
    <w:p w14:paraId="2A61AFF4" w14:textId="77777777" w:rsidR="003B06C0" w:rsidRDefault="003B06C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18"/>
        <w:szCs w:val="18"/>
      </w:rPr>
      <w:id w:val="1512647484"/>
      <w:docPartObj>
        <w:docPartGallery w:val="Page Numbers (Bottom of Page)"/>
        <w:docPartUnique/>
      </w:docPartObj>
    </w:sdtPr>
    <w:sdtEndPr>
      <w:rPr>
        <w:i w:val="0"/>
        <w:iCs w:val="0"/>
        <w:noProof/>
        <w:sz w:val="22"/>
        <w:szCs w:val="22"/>
      </w:rPr>
    </w:sdtEndPr>
    <w:sdtContent>
      <w:p w14:paraId="58E39617" w14:textId="77777777" w:rsidR="003B06C0" w:rsidRDefault="003B06C0">
        <w:pPr>
          <w:pStyle w:val="Footer"/>
          <w:jc w:val="right"/>
        </w:pPr>
        <w:r w:rsidRPr="00A82E35">
          <w:rPr>
            <w:i/>
            <w:iCs/>
            <w:sz w:val="18"/>
            <w:szCs w:val="18"/>
          </w:rPr>
          <w:t xml:space="preserve">Connected, Creative Caring: An Australian Strategy for International Education, </w:t>
        </w:r>
        <w:r>
          <w:rPr>
            <w:i/>
            <w:iCs/>
            <w:sz w:val="18"/>
            <w:szCs w:val="18"/>
          </w:rPr>
          <w:t>Consultation</w:t>
        </w:r>
        <w:r w:rsidRPr="00A82E35">
          <w:rPr>
            <w:i/>
            <w:iCs/>
            <w:sz w:val="18"/>
            <w:szCs w:val="18"/>
          </w:rPr>
          <w:t xml:space="preserve"> Paper</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4CBB6CA5" w14:textId="77777777" w:rsidR="003B06C0" w:rsidRDefault="003B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18"/>
        <w:szCs w:val="18"/>
      </w:rPr>
      <w:id w:val="-1245189498"/>
      <w:docPartObj>
        <w:docPartGallery w:val="Page Numbers (Bottom of Page)"/>
        <w:docPartUnique/>
      </w:docPartObj>
    </w:sdtPr>
    <w:sdtEndPr>
      <w:rPr>
        <w:i w:val="0"/>
        <w:iCs w:val="0"/>
        <w:noProof/>
        <w:sz w:val="22"/>
        <w:szCs w:val="22"/>
      </w:rPr>
    </w:sdtEndPr>
    <w:sdtContent>
      <w:p w14:paraId="3FA744A7" w14:textId="77777777" w:rsidR="003B06C0" w:rsidRDefault="003B06C0" w:rsidP="004E4D66">
        <w:pPr>
          <w:pStyle w:val="Footer"/>
          <w:jc w:val="right"/>
        </w:pPr>
        <w:r w:rsidRPr="00A82E35">
          <w:rPr>
            <w:i/>
            <w:iCs/>
            <w:sz w:val="18"/>
            <w:szCs w:val="18"/>
          </w:rPr>
          <w:t xml:space="preserve">Connected, Creative Caring: An Australian Strategy for International Education, </w:t>
        </w:r>
        <w:r>
          <w:rPr>
            <w:i/>
            <w:iCs/>
            <w:sz w:val="18"/>
            <w:szCs w:val="18"/>
          </w:rPr>
          <w:t>Consultation</w:t>
        </w:r>
        <w:r w:rsidRPr="00A82E35">
          <w:rPr>
            <w:i/>
            <w:iCs/>
            <w:sz w:val="18"/>
            <w:szCs w:val="18"/>
          </w:rPr>
          <w:t xml:space="preserve"> Paper</w:t>
        </w:r>
        <w:r>
          <w:t xml:space="preserve"> </w:t>
        </w:r>
        <w:r>
          <w:fldChar w:fldCharType="begin"/>
        </w:r>
        <w:r>
          <w:instrText xml:space="preserve"> PAGE   \* MERGEFORMAT </w:instrText>
        </w:r>
        <w:r>
          <w:fldChar w:fldCharType="separate"/>
        </w:r>
        <w:r>
          <w:t>6</w:t>
        </w:r>
        <w:r>
          <w:rPr>
            <w:noProof/>
          </w:rPr>
          <w:fldChar w:fldCharType="end"/>
        </w:r>
      </w:p>
    </w:sdtContent>
  </w:sdt>
  <w:p w14:paraId="59749291" w14:textId="77777777" w:rsidR="003B06C0" w:rsidRDefault="003B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553D" w14:textId="77777777" w:rsidR="003B06C0" w:rsidRDefault="003B06C0" w:rsidP="0051352E">
      <w:pPr>
        <w:spacing w:after="0" w:line="240" w:lineRule="auto"/>
      </w:pPr>
      <w:r>
        <w:separator/>
      </w:r>
    </w:p>
  </w:footnote>
  <w:footnote w:type="continuationSeparator" w:id="0">
    <w:p w14:paraId="71B583BE" w14:textId="77777777" w:rsidR="003B06C0" w:rsidRDefault="003B06C0" w:rsidP="0051352E">
      <w:pPr>
        <w:spacing w:after="0" w:line="240" w:lineRule="auto"/>
      </w:pPr>
      <w:r>
        <w:continuationSeparator/>
      </w:r>
    </w:p>
  </w:footnote>
  <w:footnote w:id="1">
    <w:p w14:paraId="193D7E79" w14:textId="4B4D0A0E" w:rsidR="008109E0" w:rsidRPr="00B875A7" w:rsidRDefault="008109E0">
      <w:pPr>
        <w:pStyle w:val="FootnoteText"/>
        <w:rPr>
          <w:sz w:val="16"/>
          <w:szCs w:val="16"/>
        </w:rPr>
      </w:pPr>
      <w:r w:rsidRPr="00B875A7">
        <w:rPr>
          <w:rStyle w:val="FootnoteReference"/>
          <w:sz w:val="16"/>
          <w:szCs w:val="16"/>
        </w:rPr>
        <w:footnoteRef/>
      </w:r>
      <w:r w:rsidRPr="00B875A7">
        <w:rPr>
          <w:sz w:val="16"/>
          <w:szCs w:val="16"/>
        </w:rPr>
        <w:t xml:space="preserve"> </w:t>
      </w:r>
      <w:r w:rsidR="001956D4" w:rsidRPr="00B875A7">
        <w:rPr>
          <w:sz w:val="16"/>
          <w:szCs w:val="16"/>
        </w:rPr>
        <w:t xml:space="preserve">Department of Education, Skills and Employment (DESE), International student data, YTD </w:t>
      </w:r>
      <w:r w:rsidR="00FD4373" w:rsidRPr="00B875A7">
        <w:rPr>
          <w:sz w:val="16"/>
          <w:szCs w:val="16"/>
        </w:rPr>
        <w:t>Decembe</w:t>
      </w:r>
      <w:r w:rsidR="001956D4" w:rsidRPr="00B875A7">
        <w:rPr>
          <w:sz w:val="16"/>
          <w:szCs w:val="16"/>
        </w:rPr>
        <w:t>r 2020.</w:t>
      </w:r>
      <w:r w:rsidR="001956D4" w:rsidRPr="00B875A7" w:rsidDel="001956D4">
        <w:rPr>
          <w:sz w:val="16"/>
          <w:szCs w:val="16"/>
        </w:rPr>
        <w:t xml:space="preserve"> </w:t>
      </w:r>
    </w:p>
  </w:footnote>
  <w:footnote w:id="2">
    <w:p w14:paraId="46602945" w14:textId="77777777" w:rsidR="001444CB" w:rsidRPr="00B875A7" w:rsidRDefault="001444CB" w:rsidP="001444CB">
      <w:pPr>
        <w:pStyle w:val="FootnoteText"/>
        <w:rPr>
          <w:sz w:val="16"/>
          <w:szCs w:val="16"/>
        </w:rPr>
      </w:pPr>
      <w:r w:rsidRPr="00B875A7">
        <w:rPr>
          <w:rStyle w:val="FootnoteReference"/>
          <w:sz w:val="16"/>
          <w:szCs w:val="16"/>
        </w:rPr>
        <w:footnoteRef/>
      </w:r>
      <w:r w:rsidRPr="00B875A7">
        <w:rPr>
          <w:sz w:val="16"/>
          <w:szCs w:val="16"/>
        </w:rPr>
        <w:t xml:space="preserve"> Organisation for Economic Cooperation and Development (OECD), Education at a Glance 2020, September 2020.</w:t>
      </w:r>
    </w:p>
  </w:footnote>
  <w:footnote w:id="3">
    <w:p w14:paraId="17616CF2" w14:textId="77777777" w:rsidR="00CA6F4E" w:rsidRPr="00B875A7" w:rsidRDefault="00CA6F4E" w:rsidP="00CA6F4E">
      <w:pPr>
        <w:pStyle w:val="FootnoteText"/>
        <w:rPr>
          <w:sz w:val="16"/>
          <w:szCs w:val="16"/>
        </w:rPr>
      </w:pPr>
      <w:r w:rsidRPr="00B875A7">
        <w:rPr>
          <w:rStyle w:val="FootnoteReference"/>
          <w:sz w:val="16"/>
          <w:szCs w:val="16"/>
        </w:rPr>
        <w:footnoteRef/>
      </w:r>
      <w:r w:rsidRPr="00B875A7">
        <w:rPr>
          <w:sz w:val="16"/>
          <w:szCs w:val="16"/>
        </w:rPr>
        <w:t xml:space="preserve"> From 2010-19, education services exports have totalled around $AUD244 billion, ABS Education services export data.   </w:t>
      </w:r>
    </w:p>
  </w:footnote>
  <w:footnote w:id="4">
    <w:p w14:paraId="4D5B8753" w14:textId="09988482"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w:t>
      </w:r>
      <w:r w:rsidR="001956D4" w:rsidRPr="00B875A7">
        <w:rPr>
          <w:sz w:val="16"/>
          <w:szCs w:val="16"/>
        </w:rPr>
        <w:t xml:space="preserve">DESE, YTD </w:t>
      </w:r>
      <w:r w:rsidR="003630F7" w:rsidRPr="00B875A7">
        <w:rPr>
          <w:sz w:val="16"/>
          <w:szCs w:val="16"/>
        </w:rPr>
        <w:t>Decembe</w:t>
      </w:r>
      <w:r w:rsidR="001956D4" w:rsidRPr="00B875A7">
        <w:rPr>
          <w:sz w:val="16"/>
          <w:szCs w:val="16"/>
        </w:rPr>
        <w:t>r 2020.</w:t>
      </w:r>
    </w:p>
  </w:footnote>
  <w:footnote w:id="5">
    <w:p w14:paraId="6DE43739" w14:textId="7E22ECCF"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DESE, YTD </w:t>
      </w:r>
      <w:r w:rsidR="003630F7" w:rsidRPr="00B875A7">
        <w:rPr>
          <w:sz w:val="16"/>
          <w:szCs w:val="16"/>
        </w:rPr>
        <w:t>Decembe</w:t>
      </w:r>
      <w:r w:rsidRPr="00B875A7">
        <w:rPr>
          <w:sz w:val="16"/>
          <w:szCs w:val="16"/>
        </w:rPr>
        <w:t>r 2020.</w:t>
      </w:r>
    </w:p>
  </w:footnote>
  <w:footnote w:id="6">
    <w:p w14:paraId="0C298750" w14:textId="687911A8" w:rsidR="008109E0" w:rsidRPr="00B875A7" w:rsidRDefault="008109E0">
      <w:pPr>
        <w:pStyle w:val="FootnoteText"/>
        <w:rPr>
          <w:sz w:val="16"/>
          <w:szCs w:val="16"/>
        </w:rPr>
      </w:pPr>
      <w:r w:rsidRPr="00B875A7">
        <w:rPr>
          <w:rStyle w:val="FootnoteReference"/>
          <w:sz w:val="16"/>
          <w:szCs w:val="16"/>
        </w:rPr>
        <w:footnoteRef/>
      </w:r>
      <w:r w:rsidRPr="00B875A7">
        <w:rPr>
          <w:sz w:val="16"/>
          <w:szCs w:val="16"/>
        </w:rPr>
        <w:t xml:space="preserve"> DESE, YTD </w:t>
      </w:r>
      <w:r w:rsidR="003630F7" w:rsidRPr="00B875A7">
        <w:rPr>
          <w:sz w:val="16"/>
          <w:szCs w:val="16"/>
        </w:rPr>
        <w:t>December</w:t>
      </w:r>
      <w:r w:rsidRPr="00B875A7">
        <w:rPr>
          <w:sz w:val="16"/>
          <w:szCs w:val="16"/>
        </w:rPr>
        <w:t xml:space="preserve"> 2020.</w:t>
      </w:r>
    </w:p>
  </w:footnote>
  <w:footnote w:id="7">
    <w:p w14:paraId="4A196385" w14:textId="10E8E339"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IDP Connect Crossroads III, International student choices and motivations increasingly driven by the availability of face-to-face teaching, 18 November 2020. </w:t>
      </w:r>
    </w:p>
  </w:footnote>
  <w:footnote w:id="8">
    <w:p w14:paraId="731E0BCB" w14:textId="0F3952AA" w:rsidR="00A62AFF" w:rsidRPr="00B875A7" w:rsidRDefault="00A62AFF">
      <w:pPr>
        <w:pStyle w:val="FootnoteText"/>
        <w:rPr>
          <w:sz w:val="16"/>
          <w:szCs w:val="16"/>
        </w:rPr>
      </w:pPr>
      <w:r w:rsidRPr="00B875A7">
        <w:rPr>
          <w:rStyle w:val="FootnoteReference"/>
          <w:sz w:val="16"/>
          <w:szCs w:val="16"/>
        </w:rPr>
        <w:footnoteRef/>
      </w:r>
      <w:r w:rsidRPr="00B875A7">
        <w:rPr>
          <w:sz w:val="16"/>
          <w:szCs w:val="16"/>
        </w:rPr>
        <w:t xml:space="preserve"> COVID-19 impacts on resourcing priorities and </w:t>
      </w:r>
      <w:r w:rsidR="00B733F7" w:rsidRPr="00B875A7">
        <w:rPr>
          <w:sz w:val="16"/>
          <w:szCs w:val="16"/>
        </w:rPr>
        <w:t>third-party</w:t>
      </w:r>
      <w:r w:rsidRPr="00B875A7">
        <w:rPr>
          <w:sz w:val="16"/>
          <w:szCs w:val="16"/>
        </w:rPr>
        <w:t xml:space="preserve"> services such as health, English language and biometrics checks also contributed to the decrease in visa grants.</w:t>
      </w:r>
    </w:p>
  </w:footnote>
  <w:footnote w:id="9">
    <w:p w14:paraId="4280F957" w14:textId="2B92391E"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Department of Home Affairs, Student visa data, 13 December 2020. </w:t>
      </w:r>
    </w:p>
  </w:footnote>
  <w:footnote w:id="10">
    <w:p w14:paraId="202E02D1" w14:textId="416B73D6"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Estimate determined by analysing enrolments data on one day, 15 November 2020, where there were 502,202 international student enrolments (compared with 586,724 on 15 November 2019) and between 18-23 per cent of those enrolments were students outside Australia, Department of Education, Skills and Employment, International student data, YTD November 2020.</w:t>
      </w:r>
    </w:p>
  </w:footnote>
  <w:footnote w:id="11">
    <w:p w14:paraId="06AEB998" w14:textId="0DBCE1EA"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Department of Home Affairs, Student visa data lodgements, 28 January 2021. </w:t>
      </w:r>
    </w:p>
  </w:footnote>
  <w:footnote w:id="12">
    <w:p w14:paraId="2B23DFC0" w14:textId="27AB0A65" w:rsidR="00B733F7" w:rsidRPr="00B875A7" w:rsidRDefault="00B733F7" w:rsidP="00B733F7">
      <w:pPr>
        <w:pStyle w:val="FootnoteText"/>
        <w:rPr>
          <w:sz w:val="16"/>
          <w:szCs w:val="16"/>
        </w:rPr>
      </w:pPr>
      <w:r w:rsidRPr="00B875A7">
        <w:rPr>
          <w:rStyle w:val="FootnoteReference"/>
          <w:sz w:val="16"/>
          <w:szCs w:val="16"/>
        </w:rPr>
        <w:footnoteRef/>
      </w:r>
      <w:r w:rsidRPr="00B875A7">
        <w:rPr>
          <w:sz w:val="16"/>
          <w:szCs w:val="16"/>
        </w:rPr>
        <w:t xml:space="preserve"> Australian Bureau of Statistics</w:t>
      </w:r>
      <w:r w:rsidR="00F166B5" w:rsidRPr="00B875A7">
        <w:rPr>
          <w:sz w:val="16"/>
          <w:szCs w:val="16"/>
        </w:rPr>
        <w:t xml:space="preserve"> (ABS)</w:t>
      </w:r>
      <w:r w:rsidRPr="00B875A7">
        <w:rPr>
          <w:sz w:val="16"/>
          <w:szCs w:val="16"/>
        </w:rPr>
        <w:t xml:space="preserve">, International Trade in Services, Credits, Financial Year by Country &amp; Travel, December 2020. </w:t>
      </w:r>
    </w:p>
  </w:footnote>
  <w:footnote w:id="13">
    <w:p w14:paraId="395DB233" w14:textId="3CE25D1C" w:rsidR="00C24CB4" w:rsidRPr="00B875A7" w:rsidRDefault="00C24CB4">
      <w:pPr>
        <w:pStyle w:val="FootnoteText"/>
        <w:rPr>
          <w:sz w:val="16"/>
          <w:szCs w:val="16"/>
        </w:rPr>
      </w:pPr>
      <w:r w:rsidRPr="00B875A7">
        <w:rPr>
          <w:rStyle w:val="FootnoteReference"/>
          <w:sz w:val="16"/>
          <w:szCs w:val="16"/>
        </w:rPr>
        <w:footnoteRef/>
      </w:r>
      <w:r w:rsidRPr="00B875A7">
        <w:rPr>
          <w:sz w:val="16"/>
          <w:szCs w:val="16"/>
        </w:rPr>
        <w:t xml:space="preserve"> </w:t>
      </w:r>
      <w:r w:rsidR="00F166B5" w:rsidRPr="00B875A7">
        <w:rPr>
          <w:sz w:val="16"/>
          <w:szCs w:val="16"/>
        </w:rPr>
        <w:t xml:space="preserve">ABS 2020. </w:t>
      </w:r>
      <w:r w:rsidR="00F166B5" w:rsidRPr="00B875A7">
        <w:rPr>
          <w:i/>
          <w:iCs/>
          <w:sz w:val="16"/>
          <w:szCs w:val="16"/>
        </w:rPr>
        <w:t xml:space="preserve">Note: ABS </w:t>
      </w:r>
      <w:r w:rsidR="00B875A7" w:rsidRPr="00B875A7">
        <w:rPr>
          <w:i/>
          <w:iCs/>
          <w:sz w:val="16"/>
          <w:szCs w:val="16"/>
        </w:rPr>
        <w:t>define</w:t>
      </w:r>
      <w:r w:rsidR="00B875A7">
        <w:rPr>
          <w:i/>
          <w:iCs/>
          <w:sz w:val="16"/>
          <w:szCs w:val="16"/>
        </w:rPr>
        <w:t>s</w:t>
      </w:r>
      <w:r w:rsidR="00F166B5" w:rsidRPr="00B875A7">
        <w:rPr>
          <w:i/>
          <w:iCs/>
          <w:sz w:val="16"/>
          <w:szCs w:val="16"/>
        </w:rPr>
        <w:t xml:space="preserve"> this as ‘correspondence courses’.</w:t>
      </w:r>
      <w:r w:rsidR="00F166B5" w:rsidRPr="00B875A7">
        <w:rPr>
          <w:sz w:val="16"/>
          <w:szCs w:val="16"/>
        </w:rPr>
        <w:t xml:space="preserve"> </w:t>
      </w:r>
      <w:r w:rsidR="00F166B5" w:rsidRPr="00B875A7">
        <w:rPr>
          <w:i/>
          <w:iCs/>
          <w:sz w:val="16"/>
          <w:szCs w:val="16"/>
        </w:rPr>
        <w:t>Full year data for 2020 is expected in May 2021.</w:t>
      </w:r>
      <w:r w:rsidR="00F166B5" w:rsidRPr="00B875A7">
        <w:rPr>
          <w:sz w:val="16"/>
          <w:szCs w:val="16"/>
        </w:rPr>
        <w:t xml:space="preserve"> </w:t>
      </w:r>
    </w:p>
  </w:footnote>
  <w:footnote w:id="14">
    <w:p w14:paraId="3DBF1041" w14:textId="56C7A4F6" w:rsidR="008109E0" w:rsidRPr="00B875A7" w:rsidRDefault="008109E0">
      <w:pPr>
        <w:pStyle w:val="FootnoteText"/>
        <w:rPr>
          <w:sz w:val="16"/>
          <w:szCs w:val="16"/>
        </w:rPr>
      </w:pPr>
      <w:r w:rsidRPr="00B875A7">
        <w:rPr>
          <w:rStyle w:val="FootnoteReference"/>
          <w:sz w:val="16"/>
          <w:szCs w:val="16"/>
        </w:rPr>
        <w:footnoteRef/>
      </w:r>
      <w:r w:rsidRPr="00B875A7">
        <w:rPr>
          <w:sz w:val="16"/>
          <w:szCs w:val="16"/>
        </w:rPr>
        <w:t xml:space="preserve"> </w:t>
      </w:r>
      <w:r w:rsidR="00CE0BDF" w:rsidRPr="00B875A7">
        <w:rPr>
          <w:sz w:val="16"/>
          <w:szCs w:val="16"/>
        </w:rPr>
        <w:t>OECD, September 2020.</w:t>
      </w:r>
    </w:p>
  </w:footnote>
  <w:footnote w:id="15">
    <w:p w14:paraId="49714888" w14:textId="5191B7EA"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Australian Bureau of Statistics, International Trade in Services, Credits, Financial Year by Country &amp; Travel, 20 November 2020. </w:t>
      </w:r>
    </w:p>
  </w:footnote>
  <w:footnote w:id="16">
    <w:p w14:paraId="1E386D61" w14:textId="2C29FBE6"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Melbourne Centre for the Study of Higher Education, Australia’s higher education delivery offshore and online – trends, barriers and opportunities, 2021. </w:t>
      </w:r>
    </w:p>
  </w:footnote>
  <w:footnote w:id="17">
    <w:p w14:paraId="76CE07C5" w14:textId="71F315AD" w:rsidR="009D139F" w:rsidRPr="00B875A7" w:rsidRDefault="009D139F">
      <w:pPr>
        <w:pStyle w:val="FootnoteText"/>
        <w:rPr>
          <w:sz w:val="16"/>
          <w:szCs w:val="16"/>
        </w:rPr>
      </w:pPr>
      <w:r w:rsidRPr="00B875A7">
        <w:rPr>
          <w:rStyle w:val="FootnoteReference"/>
          <w:sz w:val="16"/>
          <w:szCs w:val="16"/>
        </w:rPr>
        <w:footnoteRef/>
      </w:r>
      <w:r w:rsidRPr="00B875A7">
        <w:rPr>
          <w:sz w:val="16"/>
          <w:szCs w:val="16"/>
        </w:rPr>
        <w:t xml:space="preserve"> </w:t>
      </w:r>
      <w:r w:rsidR="003F1EE0" w:rsidRPr="00B875A7">
        <w:rPr>
          <w:sz w:val="16"/>
          <w:szCs w:val="16"/>
        </w:rPr>
        <w:t>Australia Skills Quality Authority, Protecting the quality of international VET and English language education, 2019.</w:t>
      </w:r>
    </w:p>
  </w:footnote>
  <w:footnote w:id="18">
    <w:p w14:paraId="1A4DCA65" w14:textId="017A6E8E" w:rsidR="00A62AFF" w:rsidRPr="00B875A7" w:rsidRDefault="00A62AFF" w:rsidP="00A62AFF">
      <w:pPr>
        <w:pStyle w:val="FootnoteText"/>
        <w:rPr>
          <w:sz w:val="16"/>
          <w:szCs w:val="16"/>
        </w:rPr>
      </w:pPr>
      <w:r w:rsidRPr="00B875A7">
        <w:rPr>
          <w:rStyle w:val="FootnoteReference"/>
          <w:sz w:val="16"/>
          <w:szCs w:val="16"/>
        </w:rPr>
        <w:footnoteRef/>
      </w:r>
      <w:r w:rsidRPr="00B875A7">
        <w:rPr>
          <w:sz w:val="16"/>
          <w:szCs w:val="16"/>
        </w:rPr>
        <w:t xml:space="preserve"> Department of Home Affairs, Simplified Student Visa Framework (SSVF) Appraisal, 2018.</w:t>
      </w:r>
    </w:p>
    <w:p w14:paraId="355A388B" w14:textId="77777777" w:rsidR="00A62AFF" w:rsidRPr="00B875A7" w:rsidRDefault="00A62AFF" w:rsidP="00A62AFF">
      <w:pPr>
        <w:pStyle w:val="FootnoteText"/>
        <w:rPr>
          <w:sz w:val="16"/>
          <w:szCs w:val="16"/>
        </w:rPr>
      </w:pPr>
    </w:p>
  </w:footnote>
  <w:footnote w:id="19">
    <w:p w14:paraId="007F4AFF" w14:textId="77777777" w:rsidR="003B06C0" w:rsidRPr="00B875A7" w:rsidRDefault="003B06C0" w:rsidP="00A42739">
      <w:pPr>
        <w:pStyle w:val="Source"/>
        <w:spacing w:after="0"/>
        <w:rPr>
          <w:b/>
          <w:bCs/>
          <w:sz w:val="16"/>
          <w:szCs w:val="16"/>
        </w:rPr>
      </w:pPr>
      <w:r w:rsidRPr="00B875A7">
        <w:rPr>
          <w:rStyle w:val="FootnoteReference"/>
          <w:bCs/>
          <w:sz w:val="16"/>
          <w:szCs w:val="16"/>
        </w:rPr>
        <w:footnoteRef/>
      </w:r>
      <w:r w:rsidRPr="00B875A7">
        <w:rPr>
          <w:bCs/>
          <w:sz w:val="16"/>
          <w:szCs w:val="16"/>
        </w:rPr>
        <w:t xml:space="preserve"> Deloitte Access Economics, ‘Understanding the Impacts of COVID-19 on International Education Final Report’, 2020. </w:t>
      </w:r>
    </w:p>
  </w:footnote>
  <w:footnote w:id="20">
    <w:p w14:paraId="585D8519" w14:textId="14B64DA7" w:rsidR="003B06C0" w:rsidRPr="00B875A7" w:rsidRDefault="003B06C0">
      <w:pPr>
        <w:pStyle w:val="FootnoteText"/>
        <w:rPr>
          <w:sz w:val="16"/>
          <w:szCs w:val="16"/>
        </w:rPr>
      </w:pPr>
      <w:r w:rsidRPr="00B875A7">
        <w:rPr>
          <w:rStyle w:val="FootnoteReference"/>
          <w:sz w:val="16"/>
          <w:szCs w:val="16"/>
        </w:rPr>
        <w:footnoteRef/>
      </w:r>
      <w:r w:rsidRPr="00B875A7">
        <w:rPr>
          <w:sz w:val="16"/>
          <w:szCs w:val="16"/>
        </w:rPr>
        <w:t xml:space="preserve"> IDP Connect Crossroads III, International student choices and motivations increasingly driven by the availability of face-to-face teaching, 18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D159" w14:textId="403020FF" w:rsidR="003B06C0" w:rsidRDefault="003B06C0">
    <w:pPr>
      <w:pStyle w:val="Header"/>
    </w:pPr>
    <w:r>
      <w:rPr>
        <w:noProof/>
        <w:lang w:eastAsia="en-AU"/>
      </w:rPr>
      <w:drawing>
        <wp:anchor distT="0" distB="0" distL="114300" distR="114300" simplePos="0" relativeHeight="251659264" behindDoc="1" locked="1" layoutInCell="1" allowOverlap="1" wp14:anchorId="116E9CFF" wp14:editId="718A183E">
          <wp:simplePos x="0" y="0"/>
          <wp:positionH relativeFrom="page">
            <wp:posOffset>-196215</wp:posOffset>
          </wp:positionH>
          <wp:positionV relativeFrom="page">
            <wp:posOffset>-117475</wp:posOffset>
          </wp:positionV>
          <wp:extent cx="7783195" cy="1393190"/>
          <wp:effectExtent l="0" t="0" r="8255" b="0"/>
          <wp:wrapNone/>
          <wp:docPr id="209" name="Picture 20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E86F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1713B"/>
    <w:multiLevelType w:val="multilevel"/>
    <w:tmpl w:val="8320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2A1039"/>
    <w:multiLevelType w:val="hybridMultilevel"/>
    <w:tmpl w:val="F0104492"/>
    <w:lvl w:ilvl="0" w:tplc="E190EDFA">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D8443F"/>
    <w:multiLevelType w:val="hybridMultilevel"/>
    <w:tmpl w:val="6E762E56"/>
    <w:lvl w:ilvl="0" w:tplc="EB08295A">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7F61CF"/>
    <w:multiLevelType w:val="hybridMultilevel"/>
    <w:tmpl w:val="28E2B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0D07AC"/>
    <w:multiLevelType w:val="hybridMultilevel"/>
    <w:tmpl w:val="0E00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387799"/>
    <w:multiLevelType w:val="hybridMultilevel"/>
    <w:tmpl w:val="FED28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802D2"/>
    <w:multiLevelType w:val="hybridMultilevel"/>
    <w:tmpl w:val="C7EE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FC6D73"/>
    <w:multiLevelType w:val="hybridMultilevel"/>
    <w:tmpl w:val="6610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EE0C94"/>
    <w:multiLevelType w:val="multilevel"/>
    <w:tmpl w:val="9636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11AD1"/>
    <w:multiLevelType w:val="hybridMultilevel"/>
    <w:tmpl w:val="01F8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126C21"/>
    <w:multiLevelType w:val="multilevel"/>
    <w:tmpl w:val="09A44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7"/>
  </w:num>
  <w:num w:numId="14">
    <w:abstractNumId w:val="12"/>
  </w:num>
  <w:num w:numId="15">
    <w:abstractNumId w:val="22"/>
  </w:num>
  <w:num w:numId="16">
    <w:abstractNumId w:val="16"/>
  </w:num>
  <w:num w:numId="17">
    <w:abstractNumId w:val="20"/>
  </w:num>
  <w:num w:numId="18">
    <w:abstractNumId w:val="15"/>
  </w:num>
  <w:num w:numId="19">
    <w:abstractNumId w:val="13"/>
  </w:num>
  <w:num w:numId="20">
    <w:abstractNumId w:val="18"/>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E8"/>
    <w:rsid w:val="00027C6F"/>
    <w:rsid w:val="00034108"/>
    <w:rsid w:val="00036C77"/>
    <w:rsid w:val="000451AD"/>
    <w:rsid w:val="0005137E"/>
    <w:rsid w:val="00052BBC"/>
    <w:rsid w:val="00055DF9"/>
    <w:rsid w:val="000565EC"/>
    <w:rsid w:val="00060833"/>
    <w:rsid w:val="000709A1"/>
    <w:rsid w:val="00083DF1"/>
    <w:rsid w:val="0008551E"/>
    <w:rsid w:val="00085FC7"/>
    <w:rsid w:val="000A453D"/>
    <w:rsid w:val="000B0906"/>
    <w:rsid w:val="000B790F"/>
    <w:rsid w:val="000B7F4A"/>
    <w:rsid w:val="000D205F"/>
    <w:rsid w:val="000F0E98"/>
    <w:rsid w:val="000F4B25"/>
    <w:rsid w:val="001126A6"/>
    <w:rsid w:val="001147DC"/>
    <w:rsid w:val="001269D3"/>
    <w:rsid w:val="00126ECA"/>
    <w:rsid w:val="001275A9"/>
    <w:rsid w:val="00130C3D"/>
    <w:rsid w:val="001444CB"/>
    <w:rsid w:val="00157F35"/>
    <w:rsid w:val="00180C29"/>
    <w:rsid w:val="00182894"/>
    <w:rsid w:val="00182BAE"/>
    <w:rsid w:val="00183EBF"/>
    <w:rsid w:val="001956D4"/>
    <w:rsid w:val="001A0575"/>
    <w:rsid w:val="001B1080"/>
    <w:rsid w:val="001C591D"/>
    <w:rsid w:val="001D0739"/>
    <w:rsid w:val="001D5908"/>
    <w:rsid w:val="001D6310"/>
    <w:rsid w:val="001E7B49"/>
    <w:rsid w:val="001F127D"/>
    <w:rsid w:val="001F2319"/>
    <w:rsid w:val="00204E55"/>
    <w:rsid w:val="00217EAB"/>
    <w:rsid w:val="00221410"/>
    <w:rsid w:val="00222DB8"/>
    <w:rsid w:val="0022498C"/>
    <w:rsid w:val="00226D0D"/>
    <w:rsid w:val="00261A28"/>
    <w:rsid w:val="002724D0"/>
    <w:rsid w:val="00286FCE"/>
    <w:rsid w:val="002979AD"/>
    <w:rsid w:val="002A6420"/>
    <w:rsid w:val="002A7840"/>
    <w:rsid w:val="002A7A10"/>
    <w:rsid w:val="002B03EF"/>
    <w:rsid w:val="002B1CE5"/>
    <w:rsid w:val="002B5695"/>
    <w:rsid w:val="002C0A37"/>
    <w:rsid w:val="002C775C"/>
    <w:rsid w:val="002D103F"/>
    <w:rsid w:val="002D5F27"/>
    <w:rsid w:val="002F07B6"/>
    <w:rsid w:val="002F17AE"/>
    <w:rsid w:val="002F348E"/>
    <w:rsid w:val="002F4DB3"/>
    <w:rsid w:val="00307731"/>
    <w:rsid w:val="003151F1"/>
    <w:rsid w:val="00316578"/>
    <w:rsid w:val="0033433E"/>
    <w:rsid w:val="00343E61"/>
    <w:rsid w:val="00345071"/>
    <w:rsid w:val="00350929"/>
    <w:rsid w:val="00350FFA"/>
    <w:rsid w:val="003630F7"/>
    <w:rsid w:val="00382F07"/>
    <w:rsid w:val="00383697"/>
    <w:rsid w:val="00396821"/>
    <w:rsid w:val="00396A81"/>
    <w:rsid w:val="003A1C0C"/>
    <w:rsid w:val="003A3E65"/>
    <w:rsid w:val="003A4731"/>
    <w:rsid w:val="003B0571"/>
    <w:rsid w:val="003B06C0"/>
    <w:rsid w:val="003B6BAF"/>
    <w:rsid w:val="003C0A50"/>
    <w:rsid w:val="003D016B"/>
    <w:rsid w:val="003D4AA4"/>
    <w:rsid w:val="003E048E"/>
    <w:rsid w:val="003E6D81"/>
    <w:rsid w:val="003F1AFD"/>
    <w:rsid w:val="003F1EE0"/>
    <w:rsid w:val="003F5E65"/>
    <w:rsid w:val="00414677"/>
    <w:rsid w:val="004264DE"/>
    <w:rsid w:val="0043160B"/>
    <w:rsid w:val="00435138"/>
    <w:rsid w:val="004370B1"/>
    <w:rsid w:val="00442A58"/>
    <w:rsid w:val="00447B1A"/>
    <w:rsid w:val="00453C04"/>
    <w:rsid w:val="004661C8"/>
    <w:rsid w:val="0049679E"/>
    <w:rsid w:val="00497764"/>
    <w:rsid w:val="004A6F90"/>
    <w:rsid w:val="004A7CAA"/>
    <w:rsid w:val="004C19AF"/>
    <w:rsid w:val="004C3BE5"/>
    <w:rsid w:val="004C50D8"/>
    <w:rsid w:val="004C5C49"/>
    <w:rsid w:val="004E4786"/>
    <w:rsid w:val="004E4D66"/>
    <w:rsid w:val="004F18B6"/>
    <w:rsid w:val="004F47DE"/>
    <w:rsid w:val="004F5778"/>
    <w:rsid w:val="00511D18"/>
    <w:rsid w:val="0051352E"/>
    <w:rsid w:val="00514450"/>
    <w:rsid w:val="00517DA7"/>
    <w:rsid w:val="00520A33"/>
    <w:rsid w:val="00520A71"/>
    <w:rsid w:val="00527AE4"/>
    <w:rsid w:val="0053282F"/>
    <w:rsid w:val="0055569D"/>
    <w:rsid w:val="005630EF"/>
    <w:rsid w:val="00563459"/>
    <w:rsid w:val="00567813"/>
    <w:rsid w:val="005B0CAE"/>
    <w:rsid w:val="005C0C10"/>
    <w:rsid w:val="005C17C5"/>
    <w:rsid w:val="005C5B21"/>
    <w:rsid w:val="005D14AD"/>
    <w:rsid w:val="005D1D20"/>
    <w:rsid w:val="005D3796"/>
    <w:rsid w:val="005D5BD9"/>
    <w:rsid w:val="005D7CE7"/>
    <w:rsid w:val="005D7EE2"/>
    <w:rsid w:val="005E3BD6"/>
    <w:rsid w:val="005E4D84"/>
    <w:rsid w:val="005F0D9A"/>
    <w:rsid w:val="0060037A"/>
    <w:rsid w:val="00605DA3"/>
    <w:rsid w:val="00610A38"/>
    <w:rsid w:val="00614774"/>
    <w:rsid w:val="00616A4B"/>
    <w:rsid w:val="00616D2E"/>
    <w:rsid w:val="00617914"/>
    <w:rsid w:val="00620791"/>
    <w:rsid w:val="00622882"/>
    <w:rsid w:val="00630DDF"/>
    <w:rsid w:val="0065011F"/>
    <w:rsid w:val="00671ACE"/>
    <w:rsid w:val="00677B99"/>
    <w:rsid w:val="00682B81"/>
    <w:rsid w:val="006847C3"/>
    <w:rsid w:val="006849AC"/>
    <w:rsid w:val="006909B0"/>
    <w:rsid w:val="006934E8"/>
    <w:rsid w:val="0069582A"/>
    <w:rsid w:val="0069746F"/>
    <w:rsid w:val="006B5CB4"/>
    <w:rsid w:val="006B66BF"/>
    <w:rsid w:val="006B701D"/>
    <w:rsid w:val="006C5336"/>
    <w:rsid w:val="006C641F"/>
    <w:rsid w:val="006C7EC1"/>
    <w:rsid w:val="006D7562"/>
    <w:rsid w:val="006E5D6E"/>
    <w:rsid w:val="006F4FD5"/>
    <w:rsid w:val="00701AFD"/>
    <w:rsid w:val="007025C2"/>
    <w:rsid w:val="00704243"/>
    <w:rsid w:val="00707511"/>
    <w:rsid w:val="00721B03"/>
    <w:rsid w:val="00735C1A"/>
    <w:rsid w:val="0074088D"/>
    <w:rsid w:val="00754C20"/>
    <w:rsid w:val="007570DC"/>
    <w:rsid w:val="00762DA5"/>
    <w:rsid w:val="007652CD"/>
    <w:rsid w:val="00773687"/>
    <w:rsid w:val="007750AF"/>
    <w:rsid w:val="00775D4C"/>
    <w:rsid w:val="00792EF9"/>
    <w:rsid w:val="007B16A5"/>
    <w:rsid w:val="007B1ABA"/>
    <w:rsid w:val="007B223C"/>
    <w:rsid w:val="007B2CA8"/>
    <w:rsid w:val="007B74C5"/>
    <w:rsid w:val="007D339D"/>
    <w:rsid w:val="007E045E"/>
    <w:rsid w:val="007F2B2C"/>
    <w:rsid w:val="007F41F5"/>
    <w:rsid w:val="007F5F16"/>
    <w:rsid w:val="008109E0"/>
    <w:rsid w:val="008226A5"/>
    <w:rsid w:val="00843BC2"/>
    <w:rsid w:val="008507C1"/>
    <w:rsid w:val="00855D02"/>
    <w:rsid w:val="00860034"/>
    <w:rsid w:val="00861934"/>
    <w:rsid w:val="00866660"/>
    <w:rsid w:val="00871FBD"/>
    <w:rsid w:val="00874D3C"/>
    <w:rsid w:val="008810FD"/>
    <w:rsid w:val="00883D09"/>
    <w:rsid w:val="00890DFE"/>
    <w:rsid w:val="008A2142"/>
    <w:rsid w:val="008B27F3"/>
    <w:rsid w:val="008B3573"/>
    <w:rsid w:val="008B7E8A"/>
    <w:rsid w:val="008C5F99"/>
    <w:rsid w:val="008D33FC"/>
    <w:rsid w:val="008D40ED"/>
    <w:rsid w:val="008E6190"/>
    <w:rsid w:val="008F0AC9"/>
    <w:rsid w:val="008F16E4"/>
    <w:rsid w:val="009009E4"/>
    <w:rsid w:val="009015FF"/>
    <w:rsid w:val="00910E66"/>
    <w:rsid w:val="00912EC5"/>
    <w:rsid w:val="00913DA8"/>
    <w:rsid w:val="009226AF"/>
    <w:rsid w:val="009266BF"/>
    <w:rsid w:val="009271CA"/>
    <w:rsid w:val="00927B02"/>
    <w:rsid w:val="00931FDD"/>
    <w:rsid w:val="009341C3"/>
    <w:rsid w:val="0093473D"/>
    <w:rsid w:val="00942C3F"/>
    <w:rsid w:val="00944ECC"/>
    <w:rsid w:val="009501ED"/>
    <w:rsid w:val="0095443D"/>
    <w:rsid w:val="00970CF6"/>
    <w:rsid w:val="00971249"/>
    <w:rsid w:val="00972F57"/>
    <w:rsid w:val="00973B31"/>
    <w:rsid w:val="00995280"/>
    <w:rsid w:val="009959F3"/>
    <w:rsid w:val="009A7421"/>
    <w:rsid w:val="009C1948"/>
    <w:rsid w:val="009D139F"/>
    <w:rsid w:val="009D2F3E"/>
    <w:rsid w:val="009E1B4C"/>
    <w:rsid w:val="00A10C4F"/>
    <w:rsid w:val="00A13529"/>
    <w:rsid w:val="00A145C5"/>
    <w:rsid w:val="00A24E6E"/>
    <w:rsid w:val="00A24E9E"/>
    <w:rsid w:val="00A272B0"/>
    <w:rsid w:val="00A31DBA"/>
    <w:rsid w:val="00A36312"/>
    <w:rsid w:val="00A36CAC"/>
    <w:rsid w:val="00A42739"/>
    <w:rsid w:val="00A43694"/>
    <w:rsid w:val="00A45556"/>
    <w:rsid w:val="00A465D1"/>
    <w:rsid w:val="00A56251"/>
    <w:rsid w:val="00A56FC7"/>
    <w:rsid w:val="00A6290A"/>
    <w:rsid w:val="00A6296C"/>
    <w:rsid w:val="00A62AFF"/>
    <w:rsid w:val="00A668BF"/>
    <w:rsid w:val="00A67209"/>
    <w:rsid w:val="00A67579"/>
    <w:rsid w:val="00A72575"/>
    <w:rsid w:val="00A74071"/>
    <w:rsid w:val="00A754E4"/>
    <w:rsid w:val="00A771EA"/>
    <w:rsid w:val="00A80015"/>
    <w:rsid w:val="00A82E35"/>
    <w:rsid w:val="00A953DF"/>
    <w:rsid w:val="00AA124A"/>
    <w:rsid w:val="00AA2A96"/>
    <w:rsid w:val="00AA4CD5"/>
    <w:rsid w:val="00AA6671"/>
    <w:rsid w:val="00AB1640"/>
    <w:rsid w:val="00AB4535"/>
    <w:rsid w:val="00AB46CD"/>
    <w:rsid w:val="00AB6E92"/>
    <w:rsid w:val="00AC1019"/>
    <w:rsid w:val="00AE6CF9"/>
    <w:rsid w:val="00AE7B63"/>
    <w:rsid w:val="00AE7DA5"/>
    <w:rsid w:val="00AF0A3D"/>
    <w:rsid w:val="00AF4214"/>
    <w:rsid w:val="00B02522"/>
    <w:rsid w:val="00B100CC"/>
    <w:rsid w:val="00B17958"/>
    <w:rsid w:val="00B27D1B"/>
    <w:rsid w:val="00B36B24"/>
    <w:rsid w:val="00B40E2D"/>
    <w:rsid w:val="00B41267"/>
    <w:rsid w:val="00B44991"/>
    <w:rsid w:val="00B46C80"/>
    <w:rsid w:val="00B514CE"/>
    <w:rsid w:val="00B64069"/>
    <w:rsid w:val="00B6689D"/>
    <w:rsid w:val="00B72368"/>
    <w:rsid w:val="00B733F7"/>
    <w:rsid w:val="00B8007A"/>
    <w:rsid w:val="00B83F63"/>
    <w:rsid w:val="00B875A7"/>
    <w:rsid w:val="00B9499C"/>
    <w:rsid w:val="00BB5722"/>
    <w:rsid w:val="00BC7DA4"/>
    <w:rsid w:val="00BD0739"/>
    <w:rsid w:val="00BD7F8D"/>
    <w:rsid w:val="00BE6DDB"/>
    <w:rsid w:val="00BF0200"/>
    <w:rsid w:val="00BF20F6"/>
    <w:rsid w:val="00BF7CB6"/>
    <w:rsid w:val="00C1253B"/>
    <w:rsid w:val="00C23607"/>
    <w:rsid w:val="00C24CB4"/>
    <w:rsid w:val="00C364B6"/>
    <w:rsid w:val="00C40102"/>
    <w:rsid w:val="00C4386E"/>
    <w:rsid w:val="00C44BE6"/>
    <w:rsid w:val="00C54755"/>
    <w:rsid w:val="00C54D58"/>
    <w:rsid w:val="00C55B98"/>
    <w:rsid w:val="00C573E1"/>
    <w:rsid w:val="00C60222"/>
    <w:rsid w:val="00C62B09"/>
    <w:rsid w:val="00C65C34"/>
    <w:rsid w:val="00C736D3"/>
    <w:rsid w:val="00C82B6D"/>
    <w:rsid w:val="00C95DF6"/>
    <w:rsid w:val="00CA00F9"/>
    <w:rsid w:val="00CA1C2C"/>
    <w:rsid w:val="00CA2656"/>
    <w:rsid w:val="00CA6F4E"/>
    <w:rsid w:val="00CB1581"/>
    <w:rsid w:val="00CC2FF0"/>
    <w:rsid w:val="00CC62CA"/>
    <w:rsid w:val="00CC72A3"/>
    <w:rsid w:val="00CD74EE"/>
    <w:rsid w:val="00CE0BDF"/>
    <w:rsid w:val="00CF2168"/>
    <w:rsid w:val="00CF2A46"/>
    <w:rsid w:val="00D115F6"/>
    <w:rsid w:val="00D159C3"/>
    <w:rsid w:val="00D5648F"/>
    <w:rsid w:val="00D568C2"/>
    <w:rsid w:val="00D57162"/>
    <w:rsid w:val="00D6613D"/>
    <w:rsid w:val="00D71163"/>
    <w:rsid w:val="00D7617F"/>
    <w:rsid w:val="00D850AC"/>
    <w:rsid w:val="00D94DF0"/>
    <w:rsid w:val="00D959FE"/>
    <w:rsid w:val="00DA1B7B"/>
    <w:rsid w:val="00DA48F2"/>
    <w:rsid w:val="00DB4F99"/>
    <w:rsid w:val="00DB7028"/>
    <w:rsid w:val="00DB79DF"/>
    <w:rsid w:val="00DD0E99"/>
    <w:rsid w:val="00DE0093"/>
    <w:rsid w:val="00DF2FD3"/>
    <w:rsid w:val="00DF4935"/>
    <w:rsid w:val="00E007B4"/>
    <w:rsid w:val="00E1516E"/>
    <w:rsid w:val="00E16C15"/>
    <w:rsid w:val="00E21DA7"/>
    <w:rsid w:val="00E24CE1"/>
    <w:rsid w:val="00E26473"/>
    <w:rsid w:val="00E341E5"/>
    <w:rsid w:val="00E3501F"/>
    <w:rsid w:val="00E417FF"/>
    <w:rsid w:val="00E469EF"/>
    <w:rsid w:val="00E5037E"/>
    <w:rsid w:val="00E52390"/>
    <w:rsid w:val="00E63BD5"/>
    <w:rsid w:val="00E71FD4"/>
    <w:rsid w:val="00E7348E"/>
    <w:rsid w:val="00E87423"/>
    <w:rsid w:val="00E94E64"/>
    <w:rsid w:val="00EA056F"/>
    <w:rsid w:val="00EA32F7"/>
    <w:rsid w:val="00EB150B"/>
    <w:rsid w:val="00EB17D6"/>
    <w:rsid w:val="00EC063F"/>
    <w:rsid w:val="00EC1AEB"/>
    <w:rsid w:val="00ED04F7"/>
    <w:rsid w:val="00ED5B14"/>
    <w:rsid w:val="00EE4618"/>
    <w:rsid w:val="00EE52FA"/>
    <w:rsid w:val="00EF15C6"/>
    <w:rsid w:val="00F13FA3"/>
    <w:rsid w:val="00F166B5"/>
    <w:rsid w:val="00F16D88"/>
    <w:rsid w:val="00F230CD"/>
    <w:rsid w:val="00F33FEC"/>
    <w:rsid w:val="00F36521"/>
    <w:rsid w:val="00F46CB7"/>
    <w:rsid w:val="00F51C18"/>
    <w:rsid w:val="00F5285B"/>
    <w:rsid w:val="00F53CD4"/>
    <w:rsid w:val="00F55BC6"/>
    <w:rsid w:val="00F7068A"/>
    <w:rsid w:val="00F74267"/>
    <w:rsid w:val="00F775F1"/>
    <w:rsid w:val="00F90620"/>
    <w:rsid w:val="00F97170"/>
    <w:rsid w:val="00F97ECD"/>
    <w:rsid w:val="00FA04D4"/>
    <w:rsid w:val="00FA31E2"/>
    <w:rsid w:val="00FB55A8"/>
    <w:rsid w:val="00FD010E"/>
    <w:rsid w:val="00FD277C"/>
    <w:rsid w:val="00FD4373"/>
    <w:rsid w:val="00FE181E"/>
    <w:rsid w:val="00FE55F7"/>
    <w:rsid w:val="00FF1531"/>
    <w:rsid w:val="00FF2F64"/>
    <w:rsid w:val="00FF53C0"/>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shapelayout v:ext="edit">
      <o:idmap v:ext="edit" data="1"/>
    </o:shapelayout>
  </w:shapeDefaults>
  <w:decimalSymbol w:val="."/>
  <w:listSeparator w:val=","/>
  <w14:docId w14:val="7455463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6"/>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出,列出段落,列出段落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basedOn w:val="Normal"/>
    <w:link w:val="FootnoteTextChar"/>
    <w:uiPriority w:val="99"/>
    <w:unhideWhenUsed/>
    <w:rsid w:val="0070424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04243"/>
    <w:rPr>
      <w:rFonts w:eastAsiaTheme="minorEastAsia"/>
      <w:sz w:val="20"/>
      <w:szCs w:val="20"/>
    </w:rPr>
  </w:style>
  <w:style w:type="character" w:styleId="FootnoteReference">
    <w:name w:val="footnote reference"/>
    <w:aliases w:val="(NECG) Footnote Reference,(NECG) Footnote Reference1,(NECG) Footnote Reference2,o,Footnote Reference 1,Appel note de bas de p,Appel note de bas de p + 11 pt,Italic,Footnote,Footnote symbol,Appel note de bas de p1"/>
    <w:basedOn w:val="DefaultParagraphFont"/>
    <w:uiPriority w:val="99"/>
    <w:unhideWhenUsed/>
    <w:rsid w:val="00704243"/>
    <w:rPr>
      <w:vertAlign w:val="superscript"/>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704243"/>
  </w:style>
  <w:style w:type="character" w:styleId="UnresolvedMention">
    <w:name w:val="Unresolved Mention"/>
    <w:basedOn w:val="DefaultParagraphFont"/>
    <w:uiPriority w:val="99"/>
    <w:semiHidden/>
    <w:unhideWhenUsed/>
    <w:rsid w:val="00CC72A3"/>
    <w:rPr>
      <w:color w:val="605E5C"/>
      <w:shd w:val="clear" w:color="auto" w:fill="E1DFDD"/>
    </w:rPr>
  </w:style>
  <w:style w:type="character" w:styleId="CommentReference">
    <w:name w:val="annotation reference"/>
    <w:basedOn w:val="DefaultParagraphFont"/>
    <w:uiPriority w:val="99"/>
    <w:semiHidden/>
    <w:unhideWhenUsed/>
    <w:rsid w:val="00FE181E"/>
    <w:rPr>
      <w:sz w:val="16"/>
      <w:szCs w:val="16"/>
    </w:rPr>
  </w:style>
  <w:style w:type="paragraph" w:styleId="CommentText">
    <w:name w:val="annotation text"/>
    <w:basedOn w:val="Normal"/>
    <w:link w:val="CommentTextChar"/>
    <w:uiPriority w:val="99"/>
    <w:unhideWhenUsed/>
    <w:rsid w:val="00FE181E"/>
    <w:pPr>
      <w:spacing w:line="240" w:lineRule="auto"/>
    </w:pPr>
    <w:rPr>
      <w:sz w:val="20"/>
      <w:szCs w:val="20"/>
    </w:rPr>
  </w:style>
  <w:style w:type="character" w:customStyle="1" w:styleId="CommentTextChar">
    <w:name w:val="Comment Text Char"/>
    <w:basedOn w:val="DefaultParagraphFont"/>
    <w:link w:val="CommentText"/>
    <w:uiPriority w:val="99"/>
    <w:rsid w:val="00FE181E"/>
    <w:rPr>
      <w:sz w:val="20"/>
      <w:szCs w:val="20"/>
    </w:rPr>
  </w:style>
  <w:style w:type="paragraph" w:styleId="CommentSubject">
    <w:name w:val="annotation subject"/>
    <w:basedOn w:val="CommentText"/>
    <w:next w:val="CommentText"/>
    <w:link w:val="CommentSubjectChar"/>
    <w:uiPriority w:val="99"/>
    <w:semiHidden/>
    <w:unhideWhenUsed/>
    <w:rsid w:val="00FE181E"/>
    <w:rPr>
      <w:b/>
      <w:bCs/>
    </w:rPr>
  </w:style>
  <w:style w:type="character" w:customStyle="1" w:styleId="CommentSubjectChar">
    <w:name w:val="Comment Subject Char"/>
    <w:basedOn w:val="CommentTextChar"/>
    <w:link w:val="CommentSubject"/>
    <w:uiPriority w:val="99"/>
    <w:semiHidden/>
    <w:rsid w:val="00FE181E"/>
    <w:rPr>
      <w:b/>
      <w:bCs/>
      <w:sz w:val="20"/>
      <w:szCs w:val="20"/>
    </w:rPr>
  </w:style>
  <w:style w:type="paragraph" w:styleId="Revision">
    <w:name w:val="Revision"/>
    <w:hidden/>
    <w:uiPriority w:val="99"/>
    <w:semiHidden/>
    <w:rsid w:val="00A10C4F"/>
    <w:pPr>
      <w:spacing w:after="0" w:line="240" w:lineRule="auto"/>
    </w:pPr>
  </w:style>
  <w:style w:type="character" w:styleId="PlaceholderText">
    <w:name w:val="Placeholder Text"/>
    <w:basedOn w:val="DefaultParagraphFont"/>
    <w:uiPriority w:val="99"/>
    <w:semiHidden/>
    <w:rsid w:val="00A10C4F"/>
    <w:rPr>
      <w:color w:val="808080"/>
    </w:rPr>
  </w:style>
  <w:style w:type="paragraph" w:styleId="NormalWeb">
    <w:name w:val="Normal (Web)"/>
    <w:basedOn w:val="Normal"/>
    <w:uiPriority w:val="99"/>
    <w:semiHidden/>
    <w:unhideWhenUsed/>
    <w:rsid w:val="00B8007A"/>
    <w:rPr>
      <w:rFonts w:ascii="Times New Roman" w:hAnsi="Times New Roman" w:cs="Times New Roman"/>
      <w:sz w:val="24"/>
      <w:szCs w:val="24"/>
    </w:rPr>
  </w:style>
  <w:style w:type="paragraph" w:customStyle="1" w:styleId="paragraph">
    <w:name w:val="paragraph"/>
    <w:basedOn w:val="Normal"/>
    <w:rsid w:val="00AE7DA5"/>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AE7DA5"/>
  </w:style>
  <w:style w:type="paragraph" w:styleId="NoSpacing">
    <w:name w:val="No Spacing"/>
    <w:link w:val="NoSpacingChar"/>
    <w:uiPriority w:val="1"/>
    <w:qFormat/>
    <w:rsid w:val="00F16D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16D8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4274">
      <w:bodyDiv w:val="1"/>
      <w:marLeft w:val="0"/>
      <w:marRight w:val="0"/>
      <w:marTop w:val="0"/>
      <w:marBottom w:val="0"/>
      <w:divBdr>
        <w:top w:val="none" w:sz="0" w:space="0" w:color="auto"/>
        <w:left w:val="none" w:sz="0" w:space="0" w:color="auto"/>
        <w:bottom w:val="none" w:sz="0" w:space="0" w:color="auto"/>
        <w:right w:val="none" w:sz="0" w:space="0" w:color="auto"/>
      </w:divBdr>
    </w:div>
    <w:div w:id="172838086">
      <w:bodyDiv w:val="1"/>
      <w:marLeft w:val="0"/>
      <w:marRight w:val="0"/>
      <w:marTop w:val="0"/>
      <w:marBottom w:val="0"/>
      <w:divBdr>
        <w:top w:val="none" w:sz="0" w:space="0" w:color="auto"/>
        <w:left w:val="none" w:sz="0" w:space="0" w:color="auto"/>
        <w:bottom w:val="none" w:sz="0" w:space="0" w:color="auto"/>
        <w:right w:val="none" w:sz="0" w:space="0" w:color="auto"/>
      </w:divBdr>
    </w:div>
    <w:div w:id="223376268">
      <w:bodyDiv w:val="1"/>
      <w:marLeft w:val="0"/>
      <w:marRight w:val="0"/>
      <w:marTop w:val="0"/>
      <w:marBottom w:val="0"/>
      <w:divBdr>
        <w:top w:val="none" w:sz="0" w:space="0" w:color="auto"/>
        <w:left w:val="none" w:sz="0" w:space="0" w:color="auto"/>
        <w:bottom w:val="none" w:sz="0" w:space="0" w:color="auto"/>
        <w:right w:val="none" w:sz="0" w:space="0" w:color="auto"/>
      </w:divBdr>
    </w:div>
    <w:div w:id="313534310">
      <w:bodyDiv w:val="1"/>
      <w:marLeft w:val="0"/>
      <w:marRight w:val="0"/>
      <w:marTop w:val="0"/>
      <w:marBottom w:val="0"/>
      <w:divBdr>
        <w:top w:val="none" w:sz="0" w:space="0" w:color="auto"/>
        <w:left w:val="none" w:sz="0" w:space="0" w:color="auto"/>
        <w:bottom w:val="none" w:sz="0" w:space="0" w:color="auto"/>
        <w:right w:val="none" w:sz="0" w:space="0" w:color="auto"/>
      </w:divBdr>
    </w:div>
    <w:div w:id="444738209">
      <w:bodyDiv w:val="1"/>
      <w:marLeft w:val="0"/>
      <w:marRight w:val="0"/>
      <w:marTop w:val="0"/>
      <w:marBottom w:val="0"/>
      <w:divBdr>
        <w:top w:val="none" w:sz="0" w:space="0" w:color="auto"/>
        <w:left w:val="none" w:sz="0" w:space="0" w:color="auto"/>
        <w:bottom w:val="none" w:sz="0" w:space="0" w:color="auto"/>
        <w:right w:val="none" w:sz="0" w:space="0" w:color="auto"/>
      </w:divBdr>
    </w:div>
    <w:div w:id="629365266">
      <w:bodyDiv w:val="1"/>
      <w:marLeft w:val="0"/>
      <w:marRight w:val="0"/>
      <w:marTop w:val="0"/>
      <w:marBottom w:val="0"/>
      <w:divBdr>
        <w:top w:val="none" w:sz="0" w:space="0" w:color="auto"/>
        <w:left w:val="none" w:sz="0" w:space="0" w:color="auto"/>
        <w:bottom w:val="none" w:sz="0" w:space="0" w:color="auto"/>
        <w:right w:val="none" w:sz="0" w:space="0" w:color="auto"/>
      </w:divBdr>
    </w:div>
    <w:div w:id="636839457">
      <w:bodyDiv w:val="1"/>
      <w:marLeft w:val="0"/>
      <w:marRight w:val="0"/>
      <w:marTop w:val="0"/>
      <w:marBottom w:val="0"/>
      <w:divBdr>
        <w:top w:val="none" w:sz="0" w:space="0" w:color="auto"/>
        <w:left w:val="none" w:sz="0" w:space="0" w:color="auto"/>
        <w:bottom w:val="none" w:sz="0" w:space="0" w:color="auto"/>
        <w:right w:val="none" w:sz="0" w:space="0" w:color="auto"/>
      </w:divBdr>
    </w:div>
    <w:div w:id="718823303">
      <w:bodyDiv w:val="1"/>
      <w:marLeft w:val="0"/>
      <w:marRight w:val="0"/>
      <w:marTop w:val="0"/>
      <w:marBottom w:val="0"/>
      <w:divBdr>
        <w:top w:val="none" w:sz="0" w:space="0" w:color="auto"/>
        <w:left w:val="none" w:sz="0" w:space="0" w:color="auto"/>
        <w:bottom w:val="none" w:sz="0" w:space="0" w:color="auto"/>
        <w:right w:val="none" w:sz="0" w:space="0" w:color="auto"/>
      </w:divBdr>
    </w:div>
    <w:div w:id="757873616">
      <w:bodyDiv w:val="1"/>
      <w:marLeft w:val="0"/>
      <w:marRight w:val="0"/>
      <w:marTop w:val="0"/>
      <w:marBottom w:val="0"/>
      <w:divBdr>
        <w:top w:val="none" w:sz="0" w:space="0" w:color="auto"/>
        <w:left w:val="none" w:sz="0" w:space="0" w:color="auto"/>
        <w:bottom w:val="none" w:sz="0" w:space="0" w:color="auto"/>
        <w:right w:val="none" w:sz="0" w:space="0" w:color="auto"/>
      </w:divBdr>
    </w:div>
    <w:div w:id="937449717">
      <w:bodyDiv w:val="1"/>
      <w:marLeft w:val="0"/>
      <w:marRight w:val="0"/>
      <w:marTop w:val="0"/>
      <w:marBottom w:val="0"/>
      <w:divBdr>
        <w:top w:val="none" w:sz="0" w:space="0" w:color="auto"/>
        <w:left w:val="none" w:sz="0" w:space="0" w:color="auto"/>
        <w:bottom w:val="none" w:sz="0" w:space="0" w:color="auto"/>
        <w:right w:val="none" w:sz="0" w:space="0" w:color="auto"/>
      </w:divBdr>
    </w:div>
    <w:div w:id="981078696">
      <w:bodyDiv w:val="1"/>
      <w:marLeft w:val="0"/>
      <w:marRight w:val="0"/>
      <w:marTop w:val="0"/>
      <w:marBottom w:val="0"/>
      <w:divBdr>
        <w:top w:val="none" w:sz="0" w:space="0" w:color="auto"/>
        <w:left w:val="none" w:sz="0" w:space="0" w:color="auto"/>
        <w:bottom w:val="none" w:sz="0" w:space="0" w:color="auto"/>
        <w:right w:val="none" w:sz="0" w:space="0" w:color="auto"/>
      </w:divBdr>
    </w:div>
    <w:div w:id="1003556132">
      <w:bodyDiv w:val="1"/>
      <w:marLeft w:val="0"/>
      <w:marRight w:val="0"/>
      <w:marTop w:val="0"/>
      <w:marBottom w:val="0"/>
      <w:divBdr>
        <w:top w:val="none" w:sz="0" w:space="0" w:color="auto"/>
        <w:left w:val="none" w:sz="0" w:space="0" w:color="auto"/>
        <w:bottom w:val="none" w:sz="0" w:space="0" w:color="auto"/>
        <w:right w:val="none" w:sz="0" w:space="0" w:color="auto"/>
      </w:divBdr>
    </w:div>
    <w:div w:id="1028797199">
      <w:bodyDiv w:val="1"/>
      <w:marLeft w:val="0"/>
      <w:marRight w:val="0"/>
      <w:marTop w:val="0"/>
      <w:marBottom w:val="0"/>
      <w:divBdr>
        <w:top w:val="none" w:sz="0" w:space="0" w:color="auto"/>
        <w:left w:val="none" w:sz="0" w:space="0" w:color="auto"/>
        <w:bottom w:val="none" w:sz="0" w:space="0" w:color="auto"/>
        <w:right w:val="none" w:sz="0" w:space="0" w:color="auto"/>
      </w:divBdr>
    </w:div>
    <w:div w:id="1044209531">
      <w:bodyDiv w:val="1"/>
      <w:marLeft w:val="0"/>
      <w:marRight w:val="0"/>
      <w:marTop w:val="0"/>
      <w:marBottom w:val="0"/>
      <w:divBdr>
        <w:top w:val="none" w:sz="0" w:space="0" w:color="auto"/>
        <w:left w:val="none" w:sz="0" w:space="0" w:color="auto"/>
        <w:bottom w:val="none" w:sz="0" w:space="0" w:color="auto"/>
        <w:right w:val="none" w:sz="0" w:space="0" w:color="auto"/>
      </w:divBdr>
    </w:div>
    <w:div w:id="1208835302">
      <w:bodyDiv w:val="1"/>
      <w:marLeft w:val="0"/>
      <w:marRight w:val="0"/>
      <w:marTop w:val="0"/>
      <w:marBottom w:val="0"/>
      <w:divBdr>
        <w:top w:val="none" w:sz="0" w:space="0" w:color="auto"/>
        <w:left w:val="none" w:sz="0" w:space="0" w:color="auto"/>
        <w:bottom w:val="none" w:sz="0" w:space="0" w:color="auto"/>
        <w:right w:val="none" w:sz="0" w:space="0" w:color="auto"/>
      </w:divBdr>
    </w:div>
    <w:div w:id="1229264752">
      <w:bodyDiv w:val="1"/>
      <w:marLeft w:val="0"/>
      <w:marRight w:val="0"/>
      <w:marTop w:val="0"/>
      <w:marBottom w:val="0"/>
      <w:divBdr>
        <w:top w:val="none" w:sz="0" w:space="0" w:color="auto"/>
        <w:left w:val="none" w:sz="0" w:space="0" w:color="auto"/>
        <w:bottom w:val="none" w:sz="0" w:space="0" w:color="auto"/>
        <w:right w:val="none" w:sz="0" w:space="0" w:color="auto"/>
      </w:divBdr>
    </w:div>
    <w:div w:id="1329208719">
      <w:bodyDiv w:val="1"/>
      <w:marLeft w:val="0"/>
      <w:marRight w:val="0"/>
      <w:marTop w:val="0"/>
      <w:marBottom w:val="0"/>
      <w:divBdr>
        <w:top w:val="none" w:sz="0" w:space="0" w:color="auto"/>
        <w:left w:val="none" w:sz="0" w:space="0" w:color="auto"/>
        <w:bottom w:val="none" w:sz="0" w:space="0" w:color="auto"/>
        <w:right w:val="none" w:sz="0" w:space="0" w:color="auto"/>
      </w:divBdr>
    </w:div>
    <w:div w:id="1357580819">
      <w:bodyDiv w:val="1"/>
      <w:marLeft w:val="0"/>
      <w:marRight w:val="0"/>
      <w:marTop w:val="0"/>
      <w:marBottom w:val="0"/>
      <w:divBdr>
        <w:top w:val="none" w:sz="0" w:space="0" w:color="auto"/>
        <w:left w:val="none" w:sz="0" w:space="0" w:color="auto"/>
        <w:bottom w:val="none" w:sz="0" w:space="0" w:color="auto"/>
        <w:right w:val="none" w:sz="0" w:space="0" w:color="auto"/>
      </w:divBdr>
    </w:div>
    <w:div w:id="1548757476">
      <w:bodyDiv w:val="1"/>
      <w:marLeft w:val="0"/>
      <w:marRight w:val="0"/>
      <w:marTop w:val="0"/>
      <w:marBottom w:val="0"/>
      <w:divBdr>
        <w:top w:val="none" w:sz="0" w:space="0" w:color="auto"/>
        <w:left w:val="none" w:sz="0" w:space="0" w:color="auto"/>
        <w:bottom w:val="none" w:sz="0" w:space="0" w:color="auto"/>
        <w:right w:val="none" w:sz="0" w:space="0" w:color="auto"/>
      </w:divBdr>
    </w:div>
    <w:div w:id="1605453479">
      <w:bodyDiv w:val="1"/>
      <w:marLeft w:val="0"/>
      <w:marRight w:val="0"/>
      <w:marTop w:val="0"/>
      <w:marBottom w:val="0"/>
      <w:divBdr>
        <w:top w:val="none" w:sz="0" w:space="0" w:color="auto"/>
        <w:left w:val="none" w:sz="0" w:space="0" w:color="auto"/>
        <w:bottom w:val="none" w:sz="0" w:space="0" w:color="auto"/>
        <w:right w:val="none" w:sz="0" w:space="0" w:color="auto"/>
      </w:divBdr>
    </w:div>
    <w:div w:id="1754160534">
      <w:bodyDiv w:val="1"/>
      <w:marLeft w:val="0"/>
      <w:marRight w:val="0"/>
      <w:marTop w:val="0"/>
      <w:marBottom w:val="0"/>
      <w:divBdr>
        <w:top w:val="none" w:sz="0" w:space="0" w:color="auto"/>
        <w:left w:val="none" w:sz="0" w:space="0" w:color="auto"/>
        <w:bottom w:val="none" w:sz="0" w:space="0" w:color="auto"/>
        <w:right w:val="none" w:sz="0" w:space="0" w:color="auto"/>
      </w:divBdr>
    </w:div>
    <w:div w:id="19873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7.png"/><Relationship Id="rId39" Type="http://schemas.openxmlformats.org/officeDocument/2006/relationships/diagramLayout" Target="diagrams/layout4.xml"/><Relationship Id="rId21" Type="http://schemas.openxmlformats.org/officeDocument/2006/relationships/diagramData" Target="diagrams/data1.xml"/><Relationship Id="rId34" Type="http://schemas.openxmlformats.org/officeDocument/2006/relationships/diagramLayout" Target="diagrams/layout3.xml"/><Relationship Id="rId42" Type="http://schemas.microsoft.com/office/2007/relationships/diagramDrawing" Target="diagrams/drawing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chart" Target="charts/chart2.xml"/><Relationship Id="rId37" Type="http://schemas.microsoft.com/office/2007/relationships/diagramDrawing" Target="diagrams/drawing3.xml"/><Relationship Id="rId40" Type="http://schemas.openxmlformats.org/officeDocument/2006/relationships/diagramQuickStyle" Target="diagrams/quickStyle4.xm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diagramLayout" Target="diagrams/layout2.xml"/><Relationship Id="rId36" Type="http://schemas.openxmlformats.org/officeDocument/2006/relationships/diagramColors" Target="diagrams/colors3.xml"/><Relationship Id="rId10" Type="http://schemas.openxmlformats.org/officeDocument/2006/relationships/endnotes" Target="endnotes.xml"/><Relationship Id="rId19" Type="http://schemas.openxmlformats.org/officeDocument/2006/relationships/hyperlink" Target="http://nsie.education.gov.au/" TargetMode="External"/><Relationship Id="rId31" Type="http://schemas.microsoft.com/office/2007/relationships/diagramDrawing" Target="diagrams/drawing2.xml"/><Relationship Id="rId44" Type="http://schemas.openxmlformats.org/officeDocument/2006/relationships/hyperlink" Target="mailto:education-ies@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QuickStyle" Target="diagrams/quickStyle3.xml"/><Relationship Id="rId43" Type="http://schemas.openxmlformats.org/officeDocument/2006/relationships/hyperlink" Target="https://www.dese.gov.au/international-educ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chart" Target="charts/chart1.xml"/><Relationship Id="rId25" Type="http://schemas.microsoft.com/office/2007/relationships/diagramDrawing" Target="diagrams/drawing1.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fontTable" Target="fontTable.xml"/><Relationship Id="rId20" Type="http://schemas.openxmlformats.org/officeDocument/2006/relationships/hyperlink" Target="https://www.dese.gov.au/international-education" TargetMode="External"/><Relationship Id="rId41" Type="http://schemas.openxmlformats.org/officeDocument/2006/relationships/diagramColors" Target="diagrams/colors4.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U.application.enet\51004302\ENGAGEMENT%20WORK\Council%20for%20International%20Education\2020%20Review%20of%20National%20Strategy\8.%20Renewed%20National%20Strategy\Public%20Consultations\Commencement%20data%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W3384\AppData\Local\Microsoft\Windows\INetCache\Content.Outlook\8RL779SZ\Visa%20data%20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AU" baseline="0"/>
              <a:t>International student commencements </a:t>
            </a:r>
          </a:p>
          <a:p>
            <a:pPr>
              <a:defRPr/>
            </a:pPr>
            <a:r>
              <a:rPr lang="en-AU" baseline="0"/>
              <a:t>YTD december 2011-2020</a:t>
            </a:r>
            <a:endParaRPr lang="en-AU"/>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324456</c:v>
                </c:pt>
              </c:strCache>
            </c:strRef>
          </c:tx>
          <c:spPr>
            <a:solidFill>
              <a:schemeClr val="accent1"/>
            </a:solidFill>
            <a:ln>
              <a:noFill/>
            </a:ln>
            <a:effectLst/>
          </c:spPr>
          <c:invertIfNegative val="0"/>
          <c:dLbls>
            <c:delete val="1"/>
          </c:dLbls>
          <c:cat>
            <c:strRef>
              <c:f>Sheet1!$B$1:$K$1</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Sheet1!$B$2:$K$2</c:f>
              <c:numCache>
                <c:formatCode>#,##0</c:formatCode>
                <c:ptCount val="10"/>
                <c:pt idx="0">
                  <c:v>295982</c:v>
                </c:pt>
                <c:pt idx="1">
                  <c:v>276923</c:v>
                </c:pt>
                <c:pt idx="2">
                  <c:v>300700</c:v>
                </c:pt>
                <c:pt idx="3">
                  <c:v>351548</c:v>
                </c:pt>
                <c:pt idx="4">
                  <c:v>375529</c:v>
                </c:pt>
                <c:pt idx="5">
                  <c:v>410349</c:v>
                </c:pt>
                <c:pt idx="6">
                  <c:v>452050</c:v>
                </c:pt>
                <c:pt idx="7">
                  <c:v>478352</c:v>
                </c:pt>
                <c:pt idx="8">
                  <c:v>510574</c:v>
                </c:pt>
                <c:pt idx="9">
                  <c:v>398958</c:v>
                </c:pt>
              </c:numCache>
            </c:numRef>
          </c:val>
          <c:extLst>
            <c:ext xmlns:c16="http://schemas.microsoft.com/office/drawing/2014/chart" uri="{C3380CC4-5D6E-409C-BE32-E72D297353CC}">
              <c16:uniqueId val="{00000000-1726-4E2B-8972-5192326C93B3}"/>
            </c:ext>
          </c:extLst>
        </c:ser>
        <c:dLbls>
          <c:dLblPos val="outEnd"/>
          <c:showLegendKey val="0"/>
          <c:showVal val="1"/>
          <c:showCatName val="0"/>
          <c:showSerName val="0"/>
          <c:showPercent val="0"/>
          <c:showBubbleSize val="0"/>
        </c:dLbls>
        <c:gapWidth val="75"/>
        <c:axId val="127558943"/>
        <c:axId val="296646735"/>
      </c:barChart>
      <c:lineChart>
        <c:grouping val="standard"/>
        <c:varyColors val="0"/>
        <c:ser>
          <c:idx val="1"/>
          <c:order val="1"/>
          <c:tx>
            <c:v>Percentage change</c:v>
          </c:tx>
          <c:spPr>
            <a:ln w="22225" cap="rnd">
              <a:solidFill>
                <a:schemeClr val="accent2"/>
              </a:solidFill>
              <a:round/>
            </a:ln>
            <a:effectLst/>
          </c:spPr>
          <c:marker>
            <c:symbol val="none"/>
          </c:marker>
          <c:dLbls>
            <c:dLbl>
              <c:idx val="0"/>
              <c:tx>
                <c:rich>
                  <a:bodyPr/>
                  <a:lstStyle/>
                  <a:p>
                    <a:fld id="{82200ADA-440F-4323-8E46-2C9FC3B1A7AC}" type="VALUE">
                      <a:rPr lang="en-US">
                        <a:solidFill>
                          <a:srgbClr val="FF0000"/>
                        </a:solidFill>
                      </a:rPr>
                      <a:pPr/>
                      <a:t>[VALUE]</a:t>
                    </a:fld>
                    <a:endParaRPr lang="en-AU"/>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726-4E2B-8972-5192326C93B3}"/>
                </c:ext>
              </c:extLst>
            </c:dLbl>
            <c:dLbl>
              <c:idx val="1"/>
              <c:tx>
                <c:rich>
                  <a:bodyPr/>
                  <a:lstStyle/>
                  <a:p>
                    <a:fld id="{BC717E56-C272-4E26-9D35-CE422857AA14}" type="VALUE">
                      <a:rPr lang="en-US">
                        <a:solidFill>
                          <a:srgbClr val="FF0000"/>
                        </a:solidFill>
                      </a:rPr>
                      <a:pPr/>
                      <a:t>[VALUE]</a:t>
                    </a:fld>
                    <a:endParaRPr lang="en-AU"/>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726-4E2B-8972-5192326C93B3}"/>
                </c:ext>
              </c:extLst>
            </c:dLbl>
            <c:dLbl>
              <c:idx val="9"/>
              <c:tx>
                <c:rich>
                  <a:bodyPr/>
                  <a:lstStyle/>
                  <a:p>
                    <a:fld id="{648BE995-A455-4DA4-BFA3-473326FA9329}" type="VALUE">
                      <a:rPr lang="en-US">
                        <a:solidFill>
                          <a:srgbClr val="FF0000"/>
                        </a:solidFill>
                      </a:rPr>
                      <a:pPr/>
                      <a:t>[VALUE]</a:t>
                    </a:fld>
                    <a:endParaRPr lang="en-AU"/>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726-4E2B-8972-5192326C93B3}"/>
                </c:ext>
              </c:extLst>
            </c:dLbl>
            <c:numFmt formatCode="0%" sourceLinked="0"/>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Sheet1!$B$3:$K$3</c:f>
              <c:numCache>
                <c:formatCode>0%</c:formatCode>
                <c:ptCount val="10"/>
                <c:pt idx="0">
                  <c:v>-0.1</c:v>
                </c:pt>
                <c:pt idx="1">
                  <c:v>-6.4392429269347462E-2</c:v>
                </c:pt>
                <c:pt idx="2">
                  <c:v>8.5861412739281315E-2</c:v>
                </c:pt>
                <c:pt idx="3">
                  <c:v>0.16909876953774527</c:v>
                </c:pt>
                <c:pt idx="4">
                  <c:v>6.8215435729971435E-2</c:v>
                </c:pt>
                <c:pt idx="5">
                  <c:v>9.2722532747138042E-2</c:v>
                </c:pt>
                <c:pt idx="6">
                  <c:v>0.10162325240222347</c:v>
                </c:pt>
                <c:pt idx="7">
                  <c:v>5.8183829222431149E-2</c:v>
                </c:pt>
                <c:pt idx="8">
                  <c:v>6.7360437502090517E-2</c:v>
                </c:pt>
                <c:pt idx="9">
                  <c:v>-0.21860885983226722</c:v>
                </c:pt>
              </c:numCache>
            </c:numRef>
          </c:val>
          <c:smooth val="0"/>
          <c:extLst>
            <c:ext xmlns:c16="http://schemas.microsoft.com/office/drawing/2014/chart" uri="{C3380CC4-5D6E-409C-BE32-E72D297353CC}">
              <c16:uniqueId val="{00000004-1726-4E2B-8972-5192326C93B3}"/>
            </c:ext>
          </c:extLst>
        </c:ser>
        <c:dLbls>
          <c:showLegendKey val="0"/>
          <c:showVal val="0"/>
          <c:showCatName val="0"/>
          <c:showSerName val="0"/>
          <c:showPercent val="0"/>
          <c:showBubbleSize val="0"/>
        </c:dLbls>
        <c:marker val="1"/>
        <c:smooth val="0"/>
        <c:axId val="293590303"/>
        <c:axId val="296626351"/>
      </c:lineChart>
      <c:valAx>
        <c:axId val="296646735"/>
        <c:scaling>
          <c:orientation val="minMax"/>
          <c:max val="550000"/>
        </c:scaling>
        <c:delete val="0"/>
        <c:axPos val="r"/>
        <c:majorGridlines>
          <c:spPr>
            <a:ln w="9525" cap="flat" cmpd="sng" algn="ctr">
              <a:no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INTERNATIONAL Student commencements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58943"/>
        <c:crosses val="max"/>
        <c:crossBetween val="between"/>
      </c:valAx>
      <c:catAx>
        <c:axId val="127558943"/>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6646735"/>
        <c:crosses val="autoZero"/>
        <c:auto val="1"/>
        <c:lblAlgn val="ctr"/>
        <c:lblOffset val="100"/>
        <c:noMultiLvlLbl val="0"/>
      </c:catAx>
      <c:valAx>
        <c:axId val="296626351"/>
        <c:scaling>
          <c:orientation val="minMax"/>
          <c:max val="1"/>
          <c:min val="-1"/>
        </c:scaling>
        <c:delete val="0"/>
        <c:axPos val="l"/>
        <c:majorGridlines>
          <c:spPr>
            <a:ln w="9525" cap="flat" cmpd="sng" algn="ctr">
              <a:solidFill>
                <a:schemeClr val="accent2">
                  <a:alpha val="94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Percentange change on</a:t>
                </a:r>
                <a:r>
                  <a:rPr lang="en-AU" baseline="0"/>
                  <a:t> previous year (Line)</a:t>
                </a:r>
                <a:endParaRPr lang="en-A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90303"/>
        <c:crosses val="autoZero"/>
        <c:crossBetween val="between"/>
      </c:valAx>
      <c:catAx>
        <c:axId val="293590303"/>
        <c:scaling>
          <c:orientation val="minMax"/>
        </c:scaling>
        <c:delete val="1"/>
        <c:axPos val="b"/>
        <c:majorTickMark val="out"/>
        <c:minorTickMark val="none"/>
        <c:tickLblPos val="nextTo"/>
        <c:crossAx val="296626351"/>
        <c:crosses val="autoZero"/>
        <c:auto val="1"/>
        <c:lblAlgn val="ctr"/>
        <c:lblOffset val="100"/>
        <c:noMultiLvlLbl val="0"/>
      </c:cat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Student</a:t>
            </a:r>
            <a:r>
              <a:rPr lang="en-AU" baseline="0"/>
              <a:t> visa grants </a:t>
            </a:r>
            <a:br>
              <a:rPr lang="en-AU" baseline="0"/>
            </a:br>
            <a:r>
              <a:rPr lang="en-AU" baseline="0"/>
              <a:t>YTD December 2010 - 2020</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v>Streamlined visa processing for universities </c:v>
          </c:tx>
          <c:spPr>
            <a:solidFill>
              <a:schemeClr val="accent3"/>
            </a:solidFill>
            <a:ln>
              <a:noFill/>
            </a:ln>
            <a:effectLst/>
          </c:spPr>
          <c:invertIfNegative val="0"/>
          <c:val>
            <c:numRef>
              <c:f>Sheet1!$D$28</c:f>
              <c:numCache>
                <c:formatCode>General</c:formatCode>
                <c:ptCount val="1"/>
                <c:pt idx="0">
                  <c:v>0</c:v>
                </c:pt>
              </c:numCache>
            </c:numRef>
          </c:val>
          <c:extLst>
            <c:ext xmlns:c16="http://schemas.microsoft.com/office/drawing/2014/chart" uri="{C3380CC4-5D6E-409C-BE32-E72D297353CC}">
              <c16:uniqueId val="{00000000-94D4-405E-8C12-4BA9FF294A74}"/>
            </c:ext>
          </c:extLst>
        </c:ser>
        <c:ser>
          <c:idx val="0"/>
          <c:order val="1"/>
          <c:tx>
            <c:v>Visa grants</c:v>
          </c:tx>
          <c:spPr>
            <a:solidFill>
              <a:schemeClr val="accent1"/>
            </a:solidFill>
            <a:ln>
              <a:noFill/>
            </a:ln>
            <a:effectLst/>
          </c:spPr>
          <c:invertIfNegative val="0"/>
          <c:cat>
            <c:numRef>
              <c:f>Sheet1!$B$26:$B$36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Sheet1!$C$26:$C$36</c:f>
              <c:numCache>
                <c:formatCode>General</c:formatCode>
                <c:ptCount val="11"/>
                <c:pt idx="0">
                  <c:v>222807</c:v>
                </c:pt>
                <c:pt idx="1">
                  <c:v>218314</c:v>
                </c:pt>
                <c:pt idx="2">
                  <c:v>212734</c:v>
                </c:pt>
                <c:pt idx="3">
                  <c:v>237304</c:v>
                </c:pt>
                <c:pt idx="4">
                  <c:v>261415</c:v>
                </c:pt>
                <c:pt idx="5">
                  <c:v>260810</c:v>
                </c:pt>
                <c:pt idx="6">
                  <c:v>284481</c:v>
                </c:pt>
                <c:pt idx="7">
                  <c:v>314568</c:v>
                </c:pt>
                <c:pt idx="8">
                  <c:v>346207</c:v>
                </c:pt>
                <c:pt idx="9">
                  <c:v>365467</c:v>
                </c:pt>
                <c:pt idx="10">
                  <c:v>220981</c:v>
                </c:pt>
              </c:numCache>
            </c:numRef>
          </c:val>
          <c:extLst>
            <c:ext xmlns:c16="http://schemas.microsoft.com/office/drawing/2014/chart" uri="{C3380CC4-5D6E-409C-BE32-E72D297353CC}">
              <c16:uniqueId val="{00000001-94D4-405E-8C12-4BA9FF294A74}"/>
            </c:ext>
          </c:extLst>
        </c:ser>
        <c:ser>
          <c:idx val="1"/>
          <c:order val="2"/>
          <c:tx>
            <c:v>Simplified Student Visa Framework (SSVF)</c:v>
          </c:tx>
          <c:spPr>
            <a:solidFill>
              <a:schemeClr val="accent2"/>
            </a:solidFill>
            <a:ln>
              <a:noFill/>
            </a:ln>
            <a:effectLst/>
          </c:spPr>
          <c:invertIfNegative val="0"/>
          <c:val>
            <c:numRef>
              <c:f>Sheet1!$D$32</c:f>
              <c:numCache>
                <c:formatCode>General</c:formatCode>
                <c:ptCount val="1"/>
              </c:numCache>
            </c:numRef>
          </c:val>
          <c:extLst>
            <c:ext xmlns:c16="http://schemas.microsoft.com/office/drawing/2014/chart" uri="{C3380CC4-5D6E-409C-BE32-E72D297353CC}">
              <c16:uniqueId val="{00000002-94D4-405E-8C12-4BA9FF294A74}"/>
            </c:ext>
          </c:extLst>
        </c:ser>
        <c:dLbls>
          <c:showLegendKey val="0"/>
          <c:showVal val="0"/>
          <c:showCatName val="0"/>
          <c:showSerName val="0"/>
          <c:showPercent val="0"/>
          <c:showBubbleSize val="0"/>
        </c:dLbls>
        <c:gapWidth val="0"/>
        <c:overlap val="52"/>
        <c:axId val="65516847"/>
        <c:axId val="67420287"/>
      </c:barChart>
      <c:catAx>
        <c:axId val="6551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20287"/>
        <c:crosses val="autoZero"/>
        <c:auto val="1"/>
        <c:lblAlgn val="ctr"/>
        <c:lblOffset val="100"/>
        <c:noMultiLvlLbl val="0"/>
      </c:catAx>
      <c:valAx>
        <c:axId val="6742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16847"/>
        <c:crosses val="autoZero"/>
        <c:crossBetween val="between"/>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3.xml.rels><?xml version="1.0" encoding="UTF-8" standalone="yes"?>
<Relationships xmlns="http://schemas.openxmlformats.org/package/2006/relationships"><Relationship Id="rId8" Type="http://schemas.openxmlformats.org/officeDocument/2006/relationships/image" Target="../media/image15.sv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13.svg"/><Relationship Id="rId5" Type="http://schemas.openxmlformats.org/officeDocument/2006/relationships/image" Target="../media/image12.png"/><Relationship Id="rId10" Type="http://schemas.openxmlformats.org/officeDocument/2006/relationships/image" Target="../media/image17.svg"/><Relationship Id="rId4" Type="http://schemas.openxmlformats.org/officeDocument/2006/relationships/image" Target="../media/image11.svg"/><Relationship Id="rId9" Type="http://schemas.openxmlformats.org/officeDocument/2006/relationships/image" Target="../media/image16.png"/></Relationships>
</file>

<file path=word/diagrams/_rels/drawing3.xml.rels><?xml version="1.0" encoding="UTF-8" standalone="yes"?>
<Relationships xmlns="http://schemas.openxmlformats.org/package/2006/relationships"><Relationship Id="rId8" Type="http://schemas.openxmlformats.org/officeDocument/2006/relationships/image" Target="../media/image15.sv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13.svg"/><Relationship Id="rId5" Type="http://schemas.openxmlformats.org/officeDocument/2006/relationships/image" Target="../media/image12.png"/><Relationship Id="rId10" Type="http://schemas.openxmlformats.org/officeDocument/2006/relationships/image" Target="../media/image17.svg"/><Relationship Id="rId4" Type="http://schemas.openxmlformats.org/officeDocument/2006/relationships/image" Target="../media/image11.svg"/><Relationship Id="rId9"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F69B4B-574A-48CA-A88B-9EE1A3B61CFE}"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924931AF-FA7A-435E-9AE5-5867EBDBD93B}">
      <dgm:prSet phldrT="[Text]"/>
      <dgm:spPr>
        <a:solidFill>
          <a:srgbClr val="008276">
            <a:alpha val="75000"/>
          </a:srgbClr>
        </a:solidFill>
      </dgm:spPr>
      <dgm:t>
        <a:bodyPr/>
        <a:lstStyle/>
        <a:p>
          <a:r>
            <a:rPr lang="en-AU" b="1" dirty="0">
              <a:solidFill>
                <a:schemeClr val="bg1">
                  <a:alpha val="85000"/>
                </a:schemeClr>
              </a:solidFill>
            </a:rPr>
            <a:t>Onshore</a:t>
          </a:r>
        </a:p>
      </dgm:t>
    </dgm:pt>
    <dgm:pt modelId="{A428B0F6-925D-4511-BB3B-CC2B3CE175F5}" type="parTrans" cxnId="{41D885C1-91A1-4E82-A6C2-6498A309B42C}">
      <dgm:prSet/>
      <dgm:spPr/>
      <dgm:t>
        <a:bodyPr/>
        <a:lstStyle/>
        <a:p>
          <a:endParaRPr lang="en-AU"/>
        </a:p>
      </dgm:t>
    </dgm:pt>
    <dgm:pt modelId="{54C307F6-EA26-47BD-919B-A56650D9BE96}" type="sibTrans" cxnId="{41D885C1-91A1-4E82-A6C2-6498A309B42C}">
      <dgm:prSet/>
      <dgm:spPr/>
      <dgm:t>
        <a:bodyPr/>
        <a:lstStyle/>
        <a:p>
          <a:endParaRPr lang="en-AU"/>
        </a:p>
      </dgm:t>
    </dgm:pt>
    <dgm:pt modelId="{7F431ABB-9779-4C7B-B833-8F241357633D}">
      <dgm:prSet phldrT="[Text]"/>
      <dgm:spPr>
        <a:solidFill>
          <a:srgbClr val="E9A913">
            <a:alpha val="75000"/>
          </a:srgbClr>
        </a:solidFill>
      </dgm:spPr>
      <dgm:t>
        <a:bodyPr/>
        <a:lstStyle/>
        <a:p>
          <a:r>
            <a:rPr lang="en-AU" b="1" dirty="0">
              <a:solidFill>
                <a:schemeClr val="bg1">
                  <a:alpha val="85000"/>
                </a:schemeClr>
              </a:solidFill>
            </a:rPr>
            <a:t>Outbound</a:t>
          </a:r>
        </a:p>
      </dgm:t>
    </dgm:pt>
    <dgm:pt modelId="{1F273937-8107-4580-9AA8-E580467BD0EE}" type="parTrans" cxnId="{A18E48F6-631D-42F8-8611-590FF21BC38C}">
      <dgm:prSet/>
      <dgm:spPr/>
      <dgm:t>
        <a:bodyPr/>
        <a:lstStyle/>
        <a:p>
          <a:endParaRPr lang="en-AU"/>
        </a:p>
      </dgm:t>
    </dgm:pt>
    <dgm:pt modelId="{F7F3D312-51BC-427F-9BAC-5B510CEF7329}" type="sibTrans" cxnId="{A18E48F6-631D-42F8-8611-590FF21BC38C}">
      <dgm:prSet/>
      <dgm:spPr/>
      <dgm:t>
        <a:bodyPr/>
        <a:lstStyle/>
        <a:p>
          <a:endParaRPr lang="en-AU"/>
        </a:p>
      </dgm:t>
    </dgm:pt>
    <dgm:pt modelId="{3B2297A9-7121-4FE2-91FB-2D1449BF1185}">
      <dgm:prSet phldrT="[Text]"/>
      <dgm:spPr>
        <a:solidFill>
          <a:srgbClr val="870D5F">
            <a:alpha val="75000"/>
          </a:srgbClr>
        </a:solidFill>
      </dgm:spPr>
      <dgm:t>
        <a:bodyPr/>
        <a:lstStyle/>
        <a:p>
          <a:r>
            <a:rPr lang="en-AU" b="1" dirty="0">
              <a:solidFill>
                <a:schemeClr val="bg1">
                  <a:alpha val="85000"/>
                </a:schemeClr>
              </a:solidFill>
            </a:rPr>
            <a:t>Online</a:t>
          </a:r>
        </a:p>
      </dgm:t>
    </dgm:pt>
    <dgm:pt modelId="{D038B626-9035-472B-A0E9-09773CF6388A}" type="parTrans" cxnId="{306D4243-E9ED-4AA2-801D-CDC2F94CD1DE}">
      <dgm:prSet/>
      <dgm:spPr/>
      <dgm:t>
        <a:bodyPr/>
        <a:lstStyle/>
        <a:p>
          <a:endParaRPr lang="en-AU"/>
        </a:p>
      </dgm:t>
    </dgm:pt>
    <dgm:pt modelId="{7859519B-F236-4EA1-8344-964A8F6624F1}" type="sibTrans" cxnId="{306D4243-E9ED-4AA2-801D-CDC2F94CD1DE}">
      <dgm:prSet/>
      <dgm:spPr/>
      <dgm:t>
        <a:bodyPr/>
        <a:lstStyle/>
        <a:p>
          <a:endParaRPr lang="en-AU"/>
        </a:p>
      </dgm:t>
    </dgm:pt>
    <dgm:pt modelId="{C0342447-15DB-4DE4-82C2-DB3A7185C742}">
      <dgm:prSet phldrT="[Text]"/>
      <dgm:spPr>
        <a:solidFill>
          <a:srgbClr val="2578AA">
            <a:alpha val="75000"/>
          </a:srgbClr>
        </a:solidFill>
      </dgm:spPr>
      <dgm:t>
        <a:bodyPr/>
        <a:lstStyle/>
        <a:p>
          <a:r>
            <a:rPr lang="en-AU" b="1" dirty="0">
              <a:solidFill>
                <a:schemeClr val="bg1">
                  <a:alpha val="85000"/>
                </a:schemeClr>
              </a:solidFill>
            </a:rPr>
            <a:t>Offshore</a:t>
          </a:r>
        </a:p>
      </dgm:t>
    </dgm:pt>
    <dgm:pt modelId="{E9114BF1-3CEB-4460-82BA-F3C2726B06A2}" type="parTrans" cxnId="{BBA21127-12CC-492C-A5B2-123B59B15A75}">
      <dgm:prSet/>
      <dgm:spPr/>
      <dgm:t>
        <a:bodyPr/>
        <a:lstStyle/>
        <a:p>
          <a:endParaRPr lang="en-AU"/>
        </a:p>
      </dgm:t>
    </dgm:pt>
    <dgm:pt modelId="{EF7B7229-CA67-4CAC-B5EA-02579291B882}" type="sibTrans" cxnId="{BBA21127-12CC-492C-A5B2-123B59B15A75}">
      <dgm:prSet/>
      <dgm:spPr/>
      <dgm:t>
        <a:bodyPr/>
        <a:lstStyle/>
        <a:p>
          <a:endParaRPr lang="en-AU"/>
        </a:p>
      </dgm:t>
    </dgm:pt>
    <dgm:pt modelId="{1187D3A9-425B-43D1-BD5D-AC6E1ADB8971}">
      <dgm:prSet phldrT="[Text]"/>
      <dgm:spPr>
        <a:solidFill>
          <a:schemeClr val="accent2">
            <a:alpha val="90000"/>
          </a:schemeClr>
        </a:solidFill>
      </dgm:spPr>
      <dgm:t>
        <a:bodyPr/>
        <a:lstStyle/>
        <a:p>
          <a:r>
            <a:rPr lang="en-AU" b="1" dirty="0">
              <a:solidFill>
                <a:schemeClr val="bg1">
                  <a:alpha val="85000"/>
                </a:schemeClr>
              </a:solidFill>
            </a:rPr>
            <a:t>Research</a:t>
          </a:r>
        </a:p>
      </dgm:t>
    </dgm:pt>
    <dgm:pt modelId="{6EA3CAEE-C3D4-411A-B033-09667A716665}" type="parTrans" cxnId="{4605B106-77D9-4D46-9CE0-AF4E72E2CF68}">
      <dgm:prSet/>
      <dgm:spPr/>
      <dgm:t>
        <a:bodyPr/>
        <a:lstStyle/>
        <a:p>
          <a:endParaRPr lang="en-AU"/>
        </a:p>
      </dgm:t>
    </dgm:pt>
    <dgm:pt modelId="{DC4B22E6-E808-4084-8651-E5A93EA40B37}" type="sibTrans" cxnId="{4605B106-77D9-4D46-9CE0-AF4E72E2CF68}">
      <dgm:prSet/>
      <dgm:spPr/>
      <dgm:t>
        <a:bodyPr/>
        <a:lstStyle/>
        <a:p>
          <a:endParaRPr lang="en-AU"/>
        </a:p>
      </dgm:t>
    </dgm:pt>
    <dgm:pt modelId="{C6D28A5E-166B-4FF9-ADD6-F6AEDC09EE18}" type="pres">
      <dgm:prSet presAssocID="{12F69B4B-574A-48CA-A88B-9EE1A3B61CFE}" presName="Name0" presStyleCnt="0">
        <dgm:presLayoutVars>
          <dgm:chMax val="7"/>
          <dgm:dir/>
          <dgm:resizeHandles val="exact"/>
        </dgm:presLayoutVars>
      </dgm:prSet>
      <dgm:spPr/>
    </dgm:pt>
    <dgm:pt modelId="{A9559991-B746-4090-9EED-0236C8EE3603}" type="pres">
      <dgm:prSet presAssocID="{12F69B4B-574A-48CA-A88B-9EE1A3B61CFE}" presName="ellipse1" presStyleLbl="vennNode1" presStyleIdx="0" presStyleCnt="5" custScaleX="123469" custScaleY="123469" custLinFactNeighborX="99424" custLinFactNeighborY="-39668">
        <dgm:presLayoutVars>
          <dgm:bulletEnabled val="1"/>
        </dgm:presLayoutVars>
      </dgm:prSet>
      <dgm:spPr/>
    </dgm:pt>
    <dgm:pt modelId="{3BB0AE7C-E82C-4BA9-A79D-47BEE8FA196D}" type="pres">
      <dgm:prSet presAssocID="{12F69B4B-574A-48CA-A88B-9EE1A3B61CFE}" presName="ellipse2" presStyleLbl="vennNode1" presStyleIdx="1" presStyleCnt="5" custScaleX="120602" custScaleY="120602" custLinFactNeighborX="-32086" custLinFactNeighborY="-50416">
        <dgm:presLayoutVars>
          <dgm:bulletEnabled val="1"/>
        </dgm:presLayoutVars>
      </dgm:prSet>
      <dgm:spPr/>
    </dgm:pt>
    <dgm:pt modelId="{A5160987-FCAD-49FA-BBCC-191E482F799F}" type="pres">
      <dgm:prSet presAssocID="{12F69B4B-574A-48CA-A88B-9EE1A3B61CFE}" presName="ellipse3" presStyleLbl="vennNode1" presStyleIdx="2" presStyleCnt="5" custScaleX="123688" custScaleY="121085" custLinFactNeighborX="75561" custLinFactNeighborY="14794">
        <dgm:presLayoutVars>
          <dgm:bulletEnabled val="1"/>
        </dgm:presLayoutVars>
      </dgm:prSet>
      <dgm:spPr/>
    </dgm:pt>
    <dgm:pt modelId="{AF5897D0-C697-4EC3-8C1E-D931C3601502}" type="pres">
      <dgm:prSet presAssocID="{12F69B4B-574A-48CA-A88B-9EE1A3B61CFE}" presName="ellipse4" presStyleLbl="vennNode1" presStyleIdx="3" presStyleCnt="5" custScaleX="119432" custScaleY="119432" custLinFactX="-1525" custLinFactNeighborX="-100000" custLinFactNeighborY="31715">
        <dgm:presLayoutVars>
          <dgm:bulletEnabled val="1"/>
        </dgm:presLayoutVars>
      </dgm:prSet>
      <dgm:spPr/>
    </dgm:pt>
    <dgm:pt modelId="{E04FEEE5-0711-456E-9B11-143F20018BB8}" type="pres">
      <dgm:prSet presAssocID="{12F69B4B-574A-48CA-A88B-9EE1A3B61CFE}" presName="ellipse5" presStyleLbl="vennNode1" presStyleIdx="4" presStyleCnt="5" custScaleX="121627" custScaleY="117936" custLinFactNeighborX="-57261" custLinFactNeighborY="99450">
        <dgm:presLayoutVars>
          <dgm:bulletEnabled val="1"/>
        </dgm:presLayoutVars>
      </dgm:prSet>
      <dgm:spPr/>
    </dgm:pt>
  </dgm:ptLst>
  <dgm:cxnLst>
    <dgm:cxn modelId="{4605B106-77D9-4D46-9CE0-AF4E72E2CF68}" srcId="{12F69B4B-574A-48CA-A88B-9EE1A3B61CFE}" destId="{1187D3A9-425B-43D1-BD5D-AC6E1ADB8971}" srcOrd="4" destOrd="0" parTransId="{6EA3CAEE-C3D4-411A-B033-09667A716665}" sibTransId="{DC4B22E6-E808-4084-8651-E5A93EA40B37}"/>
    <dgm:cxn modelId="{0EDB0D1B-8DA1-47AE-A404-4AB9749CB51E}" type="presOf" srcId="{C0342447-15DB-4DE4-82C2-DB3A7185C742}" destId="{AF5897D0-C697-4EC3-8C1E-D931C3601502}" srcOrd="0" destOrd="0" presId="urn:microsoft.com/office/officeart/2005/8/layout/rings+Icon"/>
    <dgm:cxn modelId="{BBA21127-12CC-492C-A5B2-123B59B15A75}" srcId="{12F69B4B-574A-48CA-A88B-9EE1A3B61CFE}" destId="{C0342447-15DB-4DE4-82C2-DB3A7185C742}" srcOrd="3" destOrd="0" parTransId="{E9114BF1-3CEB-4460-82BA-F3C2726B06A2}" sibTransId="{EF7B7229-CA67-4CAC-B5EA-02579291B882}"/>
    <dgm:cxn modelId="{A15DF028-1E3B-4A64-8874-5418AB35FF93}" type="presOf" srcId="{3B2297A9-7121-4FE2-91FB-2D1449BF1185}" destId="{A5160987-FCAD-49FA-BBCC-191E482F799F}" srcOrd="0" destOrd="0" presId="urn:microsoft.com/office/officeart/2005/8/layout/rings+Icon"/>
    <dgm:cxn modelId="{306D4243-E9ED-4AA2-801D-CDC2F94CD1DE}" srcId="{12F69B4B-574A-48CA-A88B-9EE1A3B61CFE}" destId="{3B2297A9-7121-4FE2-91FB-2D1449BF1185}" srcOrd="2" destOrd="0" parTransId="{D038B626-9035-472B-A0E9-09773CF6388A}" sibTransId="{7859519B-F236-4EA1-8344-964A8F6624F1}"/>
    <dgm:cxn modelId="{56E0C187-B7F6-4F78-A1F3-73298D02F747}" type="presOf" srcId="{7F431ABB-9779-4C7B-B833-8F241357633D}" destId="{3BB0AE7C-E82C-4BA9-A79D-47BEE8FA196D}" srcOrd="0" destOrd="0" presId="urn:microsoft.com/office/officeart/2005/8/layout/rings+Icon"/>
    <dgm:cxn modelId="{B9538AAE-FA3E-4C0B-922A-FDC25CCA855A}" type="presOf" srcId="{924931AF-FA7A-435E-9AE5-5867EBDBD93B}" destId="{A9559991-B746-4090-9EED-0236C8EE3603}" srcOrd="0" destOrd="0" presId="urn:microsoft.com/office/officeart/2005/8/layout/rings+Icon"/>
    <dgm:cxn modelId="{E62C33BA-E640-4CF7-BD05-343836DD9700}" type="presOf" srcId="{1187D3A9-425B-43D1-BD5D-AC6E1ADB8971}" destId="{E04FEEE5-0711-456E-9B11-143F20018BB8}" srcOrd="0" destOrd="0" presId="urn:microsoft.com/office/officeart/2005/8/layout/rings+Icon"/>
    <dgm:cxn modelId="{41D885C1-91A1-4E82-A6C2-6498A309B42C}" srcId="{12F69B4B-574A-48CA-A88B-9EE1A3B61CFE}" destId="{924931AF-FA7A-435E-9AE5-5867EBDBD93B}" srcOrd="0" destOrd="0" parTransId="{A428B0F6-925D-4511-BB3B-CC2B3CE175F5}" sibTransId="{54C307F6-EA26-47BD-919B-A56650D9BE96}"/>
    <dgm:cxn modelId="{45707FEB-A255-4DD6-9E3C-2D980425C9E0}" type="presOf" srcId="{12F69B4B-574A-48CA-A88B-9EE1A3B61CFE}" destId="{C6D28A5E-166B-4FF9-ADD6-F6AEDC09EE18}" srcOrd="0" destOrd="0" presId="urn:microsoft.com/office/officeart/2005/8/layout/rings+Icon"/>
    <dgm:cxn modelId="{A18E48F6-631D-42F8-8611-590FF21BC38C}" srcId="{12F69B4B-574A-48CA-A88B-9EE1A3B61CFE}" destId="{7F431ABB-9779-4C7B-B833-8F241357633D}" srcOrd="1" destOrd="0" parTransId="{1F273937-8107-4580-9AA8-E580467BD0EE}" sibTransId="{F7F3D312-51BC-427F-9BAC-5B510CEF7329}"/>
    <dgm:cxn modelId="{2D00A401-FA3B-46D5-97C0-74A9998C0FF7}" type="presParOf" srcId="{C6D28A5E-166B-4FF9-ADD6-F6AEDC09EE18}" destId="{A9559991-B746-4090-9EED-0236C8EE3603}" srcOrd="0" destOrd="0" presId="urn:microsoft.com/office/officeart/2005/8/layout/rings+Icon"/>
    <dgm:cxn modelId="{1429F599-03F7-4988-B135-F9C3E1D73493}" type="presParOf" srcId="{C6D28A5E-166B-4FF9-ADD6-F6AEDC09EE18}" destId="{3BB0AE7C-E82C-4BA9-A79D-47BEE8FA196D}" srcOrd="1" destOrd="0" presId="urn:microsoft.com/office/officeart/2005/8/layout/rings+Icon"/>
    <dgm:cxn modelId="{B446A01D-1AFE-4CA1-B3FB-4AA8BE706A2F}" type="presParOf" srcId="{C6D28A5E-166B-4FF9-ADD6-F6AEDC09EE18}" destId="{A5160987-FCAD-49FA-BBCC-191E482F799F}" srcOrd="2" destOrd="0" presId="urn:microsoft.com/office/officeart/2005/8/layout/rings+Icon"/>
    <dgm:cxn modelId="{22C2AAA3-4237-4D32-A0F6-130D810EA979}" type="presParOf" srcId="{C6D28A5E-166B-4FF9-ADD6-F6AEDC09EE18}" destId="{AF5897D0-C697-4EC3-8C1E-D931C3601502}" srcOrd="3" destOrd="0" presId="urn:microsoft.com/office/officeart/2005/8/layout/rings+Icon"/>
    <dgm:cxn modelId="{A41ACD1C-4E6E-4700-AB34-06D6AC3A5379}" type="presParOf" srcId="{C6D28A5E-166B-4FF9-ADD6-F6AEDC09EE18}" destId="{E04FEEE5-0711-456E-9B11-143F20018BB8}" srcOrd="4" destOrd="0" presId="urn:microsoft.com/office/officeart/2005/8/layout/rings+Icon"/>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6E212F-4591-4115-A9F6-F4B0B194CE44}"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399055E0-3882-4E08-8EDE-A53B1B4E3BC8}">
      <dgm:prSet phldrT="[Text]" custT="1"/>
      <dgm:spPr/>
      <dgm:t>
        <a:bodyPr/>
        <a:lstStyle/>
        <a:p>
          <a:r>
            <a:rPr lang="en-US" sz="1600"/>
            <a:t>Students at the centre</a:t>
          </a:r>
        </a:p>
      </dgm:t>
    </dgm:pt>
    <dgm:pt modelId="{7B987852-6DE2-46BF-A58E-CEE186FDDF69}" type="parTrans" cxnId="{71C861A4-4D48-4E52-BBCA-7E9B0FAFCA2B}">
      <dgm:prSet/>
      <dgm:spPr/>
      <dgm:t>
        <a:bodyPr/>
        <a:lstStyle/>
        <a:p>
          <a:endParaRPr lang="en-US"/>
        </a:p>
      </dgm:t>
    </dgm:pt>
    <dgm:pt modelId="{2E4CDE8F-3D5A-4F89-88BB-71A14C174FF5}" type="sibTrans" cxnId="{71C861A4-4D48-4E52-BBCA-7E9B0FAFCA2B}">
      <dgm:prSet/>
      <dgm:spPr/>
      <dgm:t>
        <a:bodyPr/>
        <a:lstStyle/>
        <a:p>
          <a:endParaRPr lang="en-US"/>
        </a:p>
      </dgm:t>
    </dgm:pt>
    <dgm:pt modelId="{FB43B418-0C61-4B29-97CC-8262379BDEA5}">
      <dgm:prSet phldrT="[Text]" custT="1"/>
      <dgm:spPr/>
      <dgm:t>
        <a:bodyPr/>
        <a:lstStyle/>
        <a:p>
          <a:r>
            <a:rPr lang="en-US" sz="900"/>
            <a:t>Setting the standard</a:t>
          </a:r>
        </a:p>
      </dgm:t>
    </dgm:pt>
    <dgm:pt modelId="{C9A9DFF7-BC8A-4DA8-A7AF-E2E253B451D2}" type="parTrans" cxnId="{B8A773C2-D130-424D-810B-84D82BD5F36C}">
      <dgm:prSet/>
      <dgm:spPr/>
      <dgm:t>
        <a:bodyPr/>
        <a:lstStyle/>
        <a:p>
          <a:endParaRPr lang="en-US"/>
        </a:p>
      </dgm:t>
    </dgm:pt>
    <dgm:pt modelId="{11A9DA95-3493-44DC-94E0-053C43677B6C}" type="sibTrans" cxnId="{B8A773C2-D130-424D-810B-84D82BD5F36C}">
      <dgm:prSet/>
      <dgm:spPr/>
      <dgm:t>
        <a:bodyPr/>
        <a:lstStyle/>
        <a:p>
          <a:endParaRPr lang="en-US"/>
        </a:p>
      </dgm:t>
    </dgm:pt>
    <dgm:pt modelId="{820CE450-98A6-447C-9102-0D90E08FE28D}">
      <dgm:prSet phldrT="[Text]" custT="1"/>
      <dgm:spPr/>
      <dgm:t>
        <a:bodyPr/>
        <a:lstStyle/>
        <a:p>
          <a:r>
            <a:rPr lang="en-US" sz="900"/>
            <a:t>Connecting Communities</a:t>
          </a:r>
        </a:p>
      </dgm:t>
    </dgm:pt>
    <dgm:pt modelId="{8C09CA16-B764-4A56-B974-3EAD4D8458DB}" type="parTrans" cxnId="{746E5F33-A073-4D7D-BA19-350ED41B2246}">
      <dgm:prSet/>
      <dgm:spPr/>
      <dgm:t>
        <a:bodyPr/>
        <a:lstStyle/>
        <a:p>
          <a:endParaRPr lang="en-US"/>
        </a:p>
      </dgm:t>
    </dgm:pt>
    <dgm:pt modelId="{6FF0A9AF-0479-413D-9D48-A434B17E0D63}" type="sibTrans" cxnId="{746E5F33-A073-4D7D-BA19-350ED41B2246}">
      <dgm:prSet/>
      <dgm:spPr/>
      <dgm:t>
        <a:bodyPr/>
        <a:lstStyle/>
        <a:p>
          <a:endParaRPr lang="en-US"/>
        </a:p>
      </dgm:t>
    </dgm:pt>
    <dgm:pt modelId="{B7C27F5C-E2E8-4AB5-85F8-3EC2BEBF327C}">
      <dgm:prSet phldrT="[Text]" custT="1"/>
      <dgm:spPr/>
      <dgm:t>
        <a:bodyPr/>
        <a:lstStyle/>
        <a:p>
          <a:r>
            <a:rPr lang="en-US" sz="900"/>
            <a:t>Distinctly Australian Education</a:t>
          </a:r>
        </a:p>
      </dgm:t>
    </dgm:pt>
    <dgm:pt modelId="{20A7DF92-7D37-469E-9AC7-B8BAE1CDF465}" type="parTrans" cxnId="{4D25C162-5B88-4EF5-BB72-C8B1062F47F8}">
      <dgm:prSet/>
      <dgm:spPr/>
      <dgm:t>
        <a:bodyPr/>
        <a:lstStyle/>
        <a:p>
          <a:endParaRPr lang="en-US"/>
        </a:p>
      </dgm:t>
    </dgm:pt>
    <dgm:pt modelId="{FD2D0831-1263-44DF-AD40-5841571A77E0}" type="sibTrans" cxnId="{4D25C162-5B88-4EF5-BB72-C8B1062F47F8}">
      <dgm:prSet/>
      <dgm:spPr/>
      <dgm:t>
        <a:bodyPr/>
        <a:lstStyle/>
        <a:p>
          <a:endParaRPr lang="en-US"/>
        </a:p>
      </dgm:t>
    </dgm:pt>
    <dgm:pt modelId="{F4FA0F59-AB66-40FE-8543-E442EB052E90}">
      <dgm:prSet phldrT="[Text]" custT="1"/>
      <dgm:spPr/>
      <dgm:t>
        <a:bodyPr/>
        <a:lstStyle/>
        <a:p>
          <a:r>
            <a:rPr lang="en-US" sz="900"/>
            <a:t>Thriving through diversity </a:t>
          </a:r>
        </a:p>
      </dgm:t>
    </dgm:pt>
    <dgm:pt modelId="{26DB6280-F8A7-4E5F-9432-9D5E4B52EE2A}" type="parTrans" cxnId="{6FE1A229-7918-46F4-B532-CFC7D2E7D291}">
      <dgm:prSet/>
      <dgm:spPr/>
      <dgm:t>
        <a:bodyPr/>
        <a:lstStyle/>
        <a:p>
          <a:endParaRPr lang="en-US"/>
        </a:p>
      </dgm:t>
    </dgm:pt>
    <dgm:pt modelId="{D3DE5B35-E107-451F-8E6A-6175AFC3DF7D}" type="sibTrans" cxnId="{6FE1A229-7918-46F4-B532-CFC7D2E7D291}">
      <dgm:prSet/>
      <dgm:spPr/>
      <dgm:t>
        <a:bodyPr/>
        <a:lstStyle/>
        <a:p>
          <a:endParaRPr lang="en-US"/>
        </a:p>
      </dgm:t>
    </dgm:pt>
    <dgm:pt modelId="{564A3037-1673-4F5A-9656-F6924A42191B}">
      <dgm:prSet phldrT="[Text]" custT="1"/>
      <dgm:spPr/>
      <dgm:t>
        <a:bodyPr/>
        <a:lstStyle/>
        <a:p>
          <a:r>
            <a:rPr lang="en-US" sz="900"/>
            <a:t>Delivering for the future</a:t>
          </a:r>
        </a:p>
      </dgm:t>
    </dgm:pt>
    <dgm:pt modelId="{32441987-1A05-41EF-B3FD-014670F75EAE}" type="parTrans" cxnId="{53016B06-A836-41B4-B85D-193A665452BC}">
      <dgm:prSet/>
      <dgm:spPr/>
      <dgm:t>
        <a:bodyPr/>
        <a:lstStyle/>
        <a:p>
          <a:endParaRPr lang="en-US"/>
        </a:p>
      </dgm:t>
    </dgm:pt>
    <dgm:pt modelId="{2E162F47-E260-4996-A220-A1E397827055}" type="sibTrans" cxnId="{53016B06-A836-41B4-B85D-193A665452BC}">
      <dgm:prSet/>
      <dgm:spPr/>
      <dgm:t>
        <a:bodyPr/>
        <a:lstStyle/>
        <a:p>
          <a:endParaRPr lang="en-US"/>
        </a:p>
      </dgm:t>
    </dgm:pt>
    <dgm:pt modelId="{E41B4045-E07E-4E22-B5CB-9559982CC8F2}" type="pres">
      <dgm:prSet presAssocID="{7C6E212F-4591-4115-A9F6-F4B0B194CE44}" presName="Name0" presStyleCnt="0">
        <dgm:presLayoutVars>
          <dgm:chMax val="1"/>
          <dgm:dir/>
          <dgm:animLvl val="ctr"/>
          <dgm:resizeHandles val="exact"/>
        </dgm:presLayoutVars>
      </dgm:prSet>
      <dgm:spPr/>
    </dgm:pt>
    <dgm:pt modelId="{ACC88A5C-5397-4AC6-B134-2D4F66DE5D70}" type="pres">
      <dgm:prSet presAssocID="{399055E0-3882-4E08-8EDE-A53B1B4E3BC8}" presName="centerShape" presStyleLbl="node0" presStyleIdx="0" presStyleCnt="1" custScaleX="114596" custScaleY="114596"/>
      <dgm:spPr/>
    </dgm:pt>
    <dgm:pt modelId="{4B787639-87F9-4E32-951A-97ACE46FE63B}" type="pres">
      <dgm:prSet presAssocID="{FB43B418-0C61-4B29-97CC-8262379BDEA5}" presName="node" presStyleLbl="node1" presStyleIdx="0" presStyleCnt="5" custScaleX="107425" custScaleY="108706">
        <dgm:presLayoutVars>
          <dgm:bulletEnabled val="1"/>
        </dgm:presLayoutVars>
      </dgm:prSet>
      <dgm:spPr/>
    </dgm:pt>
    <dgm:pt modelId="{03019637-9434-4CBF-99FD-F55A811CC763}" type="pres">
      <dgm:prSet presAssocID="{FB43B418-0C61-4B29-97CC-8262379BDEA5}" presName="dummy" presStyleCnt="0"/>
      <dgm:spPr/>
    </dgm:pt>
    <dgm:pt modelId="{BC32F747-71B9-4F16-93CA-99B5CC116E25}" type="pres">
      <dgm:prSet presAssocID="{11A9DA95-3493-44DC-94E0-053C43677B6C}" presName="sibTrans" presStyleLbl="sibTrans2D1" presStyleIdx="0" presStyleCnt="5"/>
      <dgm:spPr/>
    </dgm:pt>
    <dgm:pt modelId="{434D0F71-6CD7-4393-851A-D1AF305E9D3E}" type="pres">
      <dgm:prSet presAssocID="{820CE450-98A6-447C-9102-0D90E08FE28D}" presName="node" presStyleLbl="node1" presStyleIdx="1" presStyleCnt="5" custScaleX="123064" custScaleY="114180">
        <dgm:presLayoutVars>
          <dgm:bulletEnabled val="1"/>
        </dgm:presLayoutVars>
      </dgm:prSet>
      <dgm:spPr/>
    </dgm:pt>
    <dgm:pt modelId="{6D99E3F5-060F-45F3-BFCE-964866796E1B}" type="pres">
      <dgm:prSet presAssocID="{820CE450-98A6-447C-9102-0D90E08FE28D}" presName="dummy" presStyleCnt="0"/>
      <dgm:spPr/>
    </dgm:pt>
    <dgm:pt modelId="{69D9FE8E-40EA-4C68-9717-03CF629CBFAE}" type="pres">
      <dgm:prSet presAssocID="{6FF0A9AF-0479-413D-9D48-A434B17E0D63}" presName="sibTrans" presStyleLbl="sibTrans2D1" presStyleIdx="1" presStyleCnt="5"/>
      <dgm:spPr/>
    </dgm:pt>
    <dgm:pt modelId="{118EFF00-1366-495F-8CA6-B4AFCC90884F}" type="pres">
      <dgm:prSet presAssocID="{B7C27F5C-E2E8-4AB5-85F8-3EC2BEBF327C}" presName="node" presStyleLbl="node1" presStyleIdx="2" presStyleCnt="5" custScaleX="110452" custScaleY="106278">
        <dgm:presLayoutVars>
          <dgm:bulletEnabled val="1"/>
        </dgm:presLayoutVars>
      </dgm:prSet>
      <dgm:spPr/>
    </dgm:pt>
    <dgm:pt modelId="{ED6314C3-AD2C-4336-8215-58BDFF3F48CA}" type="pres">
      <dgm:prSet presAssocID="{B7C27F5C-E2E8-4AB5-85F8-3EC2BEBF327C}" presName="dummy" presStyleCnt="0"/>
      <dgm:spPr/>
    </dgm:pt>
    <dgm:pt modelId="{479A901C-7C02-4D9F-9170-013ECC3CAD68}" type="pres">
      <dgm:prSet presAssocID="{FD2D0831-1263-44DF-AD40-5841571A77E0}" presName="sibTrans" presStyleLbl="sibTrans2D1" presStyleIdx="2" presStyleCnt="5"/>
      <dgm:spPr/>
    </dgm:pt>
    <dgm:pt modelId="{53C38ADB-DBF6-4818-AAB7-778901511B99}" type="pres">
      <dgm:prSet presAssocID="{F4FA0F59-AB66-40FE-8543-E442EB052E90}" presName="node" presStyleLbl="node1" presStyleIdx="3" presStyleCnt="5" custScaleX="108598" custScaleY="109322">
        <dgm:presLayoutVars>
          <dgm:bulletEnabled val="1"/>
        </dgm:presLayoutVars>
      </dgm:prSet>
      <dgm:spPr/>
    </dgm:pt>
    <dgm:pt modelId="{8DF22C08-20E3-4BA2-BA7D-09F121B55EBA}" type="pres">
      <dgm:prSet presAssocID="{F4FA0F59-AB66-40FE-8543-E442EB052E90}" presName="dummy" presStyleCnt="0"/>
      <dgm:spPr/>
    </dgm:pt>
    <dgm:pt modelId="{B2506725-C9FE-4F7C-8B9B-35CEB80CFE8A}" type="pres">
      <dgm:prSet presAssocID="{D3DE5B35-E107-451F-8E6A-6175AFC3DF7D}" presName="sibTrans" presStyleLbl="sibTrans2D1" presStyleIdx="3" presStyleCnt="5"/>
      <dgm:spPr/>
    </dgm:pt>
    <dgm:pt modelId="{1A0BA693-34D6-427A-AEED-0D158E7303B1}" type="pres">
      <dgm:prSet presAssocID="{564A3037-1673-4F5A-9656-F6924A42191B}" presName="node" presStyleLbl="node1" presStyleIdx="4" presStyleCnt="5" custScaleX="110173" custScaleY="107518">
        <dgm:presLayoutVars>
          <dgm:bulletEnabled val="1"/>
        </dgm:presLayoutVars>
      </dgm:prSet>
      <dgm:spPr/>
    </dgm:pt>
    <dgm:pt modelId="{1553CF8B-66BF-47A9-962E-D4EC58A55EAE}" type="pres">
      <dgm:prSet presAssocID="{564A3037-1673-4F5A-9656-F6924A42191B}" presName="dummy" presStyleCnt="0"/>
      <dgm:spPr/>
    </dgm:pt>
    <dgm:pt modelId="{622DFD2A-2C82-47F8-97C2-F1E374CA50DA}" type="pres">
      <dgm:prSet presAssocID="{2E162F47-E260-4996-A220-A1E397827055}" presName="sibTrans" presStyleLbl="sibTrans2D1" presStyleIdx="4" presStyleCnt="5"/>
      <dgm:spPr/>
    </dgm:pt>
  </dgm:ptLst>
  <dgm:cxnLst>
    <dgm:cxn modelId="{53016B06-A836-41B4-B85D-193A665452BC}" srcId="{399055E0-3882-4E08-8EDE-A53B1B4E3BC8}" destId="{564A3037-1673-4F5A-9656-F6924A42191B}" srcOrd="4" destOrd="0" parTransId="{32441987-1A05-41EF-B3FD-014670F75EAE}" sibTransId="{2E162F47-E260-4996-A220-A1E397827055}"/>
    <dgm:cxn modelId="{BAF86A11-8E43-4141-A7E7-BEC6AACFD739}" type="presOf" srcId="{820CE450-98A6-447C-9102-0D90E08FE28D}" destId="{434D0F71-6CD7-4393-851A-D1AF305E9D3E}" srcOrd="0" destOrd="0" presId="urn:microsoft.com/office/officeart/2005/8/layout/radial6"/>
    <dgm:cxn modelId="{2E193F26-FE37-43AC-AF23-1C9CFB8B49A0}" type="presOf" srcId="{7C6E212F-4591-4115-A9F6-F4B0B194CE44}" destId="{E41B4045-E07E-4E22-B5CB-9559982CC8F2}" srcOrd="0" destOrd="0" presId="urn:microsoft.com/office/officeart/2005/8/layout/radial6"/>
    <dgm:cxn modelId="{6FE1A229-7918-46F4-B532-CFC7D2E7D291}" srcId="{399055E0-3882-4E08-8EDE-A53B1B4E3BC8}" destId="{F4FA0F59-AB66-40FE-8543-E442EB052E90}" srcOrd="3" destOrd="0" parTransId="{26DB6280-F8A7-4E5F-9432-9D5E4B52EE2A}" sibTransId="{D3DE5B35-E107-451F-8E6A-6175AFC3DF7D}"/>
    <dgm:cxn modelId="{746E5F33-A073-4D7D-BA19-350ED41B2246}" srcId="{399055E0-3882-4E08-8EDE-A53B1B4E3BC8}" destId="{820CE450-98A6-447C-9102-0D90E08FE28D}" srcOrd="1" destOrd="0" parTransId="{8C09CA16-B764-4A56-B974-3EAD4D8458DB}" sibTransId="{6FF0A9AF-0479-413D-9D48-A434B17E0D63}"/>
    <dgm:cxn modelId="{4D25C162-5B88-4EF5-BB72-C8B1062F47F8}" srcId="{399055E0-3882-4E08-8EDE-A53B1B4E3BC8}" destId="{B7C27F5C-E2E8-4AB5-85F8-3EC2BEBF327C}" srcOrd="2" destOrd="0" parTransId="{20A7DF92-7D37-469E-9AC7-B8BAE1CDF465}" sibTransId="{FD2D0831-1263-44DF-AD40-5841571A77E0}"/>
    <dgm:cxn modelId="{2ACACC65-A5FB-4FFE-AB62-5A3AF6F2092B}" type="presOf" srcId="{F4FA0F59-AB66-40FE-8543-E442EB052E90}" destId="{53C38ADB-DBF6-4818-AAB7-778901511B99}" srcOrd="0" destOrd="0" presId="urn:microsoft.com/office/officeart/2005/8/layout/radial6"/>
    <dgm:cxn modelId="{1CE8BF75-AFB0-4A8C-885F-2201D20B87E0}" type="presOf" srcId="{B7C27F5C-E2E8-4AB5-85F8-3EC2BEBF327C}" destId="{118EFF00-1366-495F-8CA6-B4AFCC90884F}" srcOrd="0" destOrd="0" presId="urn:microsoft.com/office/officeart/2005/8/layout/radial6"/>
    <dgm:cxn modelId="{20D9CF81-33B1-4AEC-9C0A-1777CEEC5CE8}" type="presOf" srcId="{D3DE5B35-E107-451F-8E6A-6175AFC3DF7D}" destId="{B2506725-C9FE-4F7C-8B9B-35CEB80CFE8A}" srcOrd="0" destOrd="0" presId="urn:microsoft.com/office/officeart/2005/8/layout/radial6"/>
    <dgm:cxn modelId="{76B09A86-110B-45C3-9824-37F732C51056}" type="presOf" srcId="{2E162F47-E260-4996-A220-A1E397827055}" destId="{622DFD2A-2C82-47F8-97C2-F1E374CA50DA}" srcOrd="0" destOrd="0" presId="urn:microsoft.com/office/officeart/2005/8/layout/radial6"/>
    <dgm:cxn modelId="{71C861A4-4D48-4E52-BBCA-7E9B0FAFCA2B}" srcId="{7C6E212F-4591-4115-A9F6-F4B0B194CE44}" destId="{399055E0-3882-4E08-8EDE-A53B1B4E3BC8}" srcOrd="0" destOrd="0" parTransId="{7B987852-6DE2-46BF-A58E-CEE186FDDF69}" sibTransId="{2E4CDE8F-3D5A-4F89-88BB-71A14C174FF5}"/>
    <dgm:cxn modelId="{B8A773C2-D130-424D-810B-84D82BD5F36C}" srcId="{399055E0-3882-4E08-8EDE-A53B1B4E3BC8}" destId="{FB43B418-0C61-4B29-97CC-8262379BDEA5}" srcOrd="0" destOrd="0" parTransId="{C9A9DFF7-BC8A-4DA8-A7AF-E2E253B451D2}" sibTransId="{11A9DA95-3493-44DC-94E0-053C43677B6C}"/>
    <dgm:cxn modelId="{151312C9-AA40-4617-80A3-A3F134CA69E6}" type="presOf" srcId="{399055E0-3882-4E08-8EDE-A53B1B4E3BC8}" destId="{ACC88A5C-5397-4AC6-B134-2D4F66DE5D70}" srcOrd="0" destOrd="0" presId="urn:microsoft.com/office/officeart/2005/8/layout/radial6"/>
    <dgm:cxn modelId="{BE9343EC-7027-4D6F-81DF-A1A7E4C13751}" type="presOf" srcId="{6FF0A9AF-0479-413D-9D48-A434B17E0D63}" destId="{69D9FE8E-40EA-4C68-9717-03CF629CBFAE}" srcOrd="0" destOrd="0" presId="urn:microsoft.com/office/officeart/2005/8/layout/radial6"/>
    <dgm:cxn modelId="{8B787FD1-00D7-4F49-B9FC-614018E184E4}" type="presOf" srcId="{564A3037-1673-4F5A-9656-F6924A42191B}" destId="{1A0BA693-34D6-427A-AEED-0D158E7303B1}" srcOrd="0" destOrd="0" presId="urn:microsoft.com/office/officeart/2005/8/layout/radial6"/>
    <dgm:cxn modelId="{576CC2D1-FE4B-460E-B0AD-23506969449A}" type="presOf" srcId="{FB43B418-0C61-4B29-97CC-8262379BDEA5}" destId="{4B787639-87F9-4E32-951A-97ACE46FE63B}" srcOrd="0" destOrd="0" presId="urn:microsoft.com/office/officeart/2005/8/layout/radial6"/>
    <dgm:cxn modelId="{B9E741F3-D4E9-486B-9FAB-A7CF3C1FCB2D}" type="presOf" srcId="{11A9DA95-3493-44DC-94E0-053C43677B6C}" destId="{BC32F747-71B9-4F16-93CA-99B5CC116E25}" srcOrd="0" destOrd="0" presId="urn:microsoft.com/office/officeart/2005/8/layout/radial6"/>
    <dgm:cxn modelId="{724CEADD-9F3D-4796-8055-340D6BA1D8A3}" type="presOf" srcId="{FD2D0831-1263-44DF-AD40-5841571A77E0}" destId="{479A901C-7C02-4D9F-9170-013ECC3CAD68}" srcOrd="0" destOrd="0" presId="urn:microsoft.com/office/officeart/2005/8/layout/radial6"/>
    <dgm:cxn modelId="{4D83E62C-561A-4578-9C43-5EAEB43D504E}" type="presParOf" srcId="{E41B4045-E07E-4E22-B5CB-9559982CC8F2}" destId="{ACC88A5C-5397-4AC6-B134-2D4F66DE5D70}" srcOrd="0" destOrd="0" presId="urn:microsoft.com/office/officeart/2005/8/layout/radial6"/>
    <dgm:cxn modelId="{15BFF020-2269-4E5F-9BCC-A1B86BBDA0A2}" type="presParOf" srcId="{E41B4045-E07E-4E22-B5CB-9559982CC8F2}" destId="{4B787639-87F9-4E32-951A-97ACE46FE63B}" srcOrd="1" destOrd="0" presId="urn:microsoft.com/office/officeart/2005/8/layout/radial6"/>
    <dgm:cxn modelId="{2D1D4A28-FED8-47BA-AAA2-032E45592FBA}" type="presParOf" srcId="{E41B4045-E07E-4E22-B5CB-9559982CC8F2}" destId="{03019637-9434-4CBF-99FD-F55A811CC763}" srcOrd="2" destOrd="0" presId="urn:microsoft.com/office/officeart/2005/8/layout/radial6"/>
    <dgm:cxn modelId="{7B7D016C-FBFE-4D92-908A-BE409C10A316}" type="presParOf" srcId="{E41B4045-E07E-4E22-B5CB-9559982CC8F2}" destId="{BC32F747-71B9-4F16-93CA-99B5CC116E25}" srcOrd="3" destOrd="0" presId="urn:microsoft.com/office/officeart/2005/8/layout/radial6"/>
    <dgm:cxn modelId="{BEF14B51-C9AD-4BAA-A6C9-285B26633A03}" type="presParOf" srcId="{E41B4045-E07E-4E22-B5CB-9559982CC8F2}" destId="{434D0F71-6CD7-4393-851A-D1AF305E9D3E}" srcOrd="4" destOrd="0" presId="urn:microsoft.com/office/officeart/2005/8/layout/radial6"/>
    <dgm:cxn modelId="{5A3996BF-3D72-42DC-AB53-C91738586CD0}" type="presParOf" srcId="{E41B4045-E07E-4E22-B5CB-9559982CC8F2}" destId="{6D99E3F5-060F-45F3-BFCE-964866796E1B}" srcOrd="5" destOrd="0" presId="urn:microsoft.com/office/officeart/2005/8/layout/radial6"/>
    <dgm:cxn modelId="{0B04BE4D-2568-4D46-A1A0-7900CCB767C2}" type="presParOf" srcId="{E41B4045-E07E-4E22-B5CB-9559982CC8F2}" destId="{69D9FE8E-40EA-4C68-9717-03CF629CBFAE}" srcOrd="6" destOrd="0" presId="urn:microsoft.com/office/officeart/2005/8/layout/radial6"/>
    <dgm:cxn modelId="{A33D3CDA-8244-49C6-9BCD-8007F27E023F}" type="presParOf" srcId="{E41B4045-E07E-4E22-B5CB-9559982CC8F2}" destId="{118EFF00-1366-495F-8CA6-B4AFCC90884F}" srcOrd="7" destOrd="0" presId="urn:microsoft.com/office/officeart/2005/8/layout/radial6"/>
    <dgm:cxn modelId="{8583979C-D59F-4A9C-A1DC-C80D58F56A10}" type="presParOf" srcId="{E41B4045-E07E-4E22-B5CB-9559982CC8F2}" destId="{ED6314C3-AD2C-4336-8215-58BDFF3F48CA}" srcOrd="8" destOrd="0" presId="urn:microsoft.com/office/officeart/2005/8/layout/radial6"/>
    <dgm:cxn modelId="{1F71CBAC-397E-44F3-BB2F-172B930BB5BC}" type="presParOf" srcId="{E41B4045-E07E-4E22-B5CB-9559982CC8F2}" destId="{479A901C-7C02-4D9F-9170-013ECC3CAD68}" srcOrd="9" destOrd="0" presId="urn:microsoft.com/office/officeart/2005/8/layout/radial6"/>
    <dgm:cxn modelId="{69D3D1C4-E2E2-4177-A9A6-6BC4559D578F}" type="presParOf" srcId="{E41B4045-E07E-4E22-B5CB-9559982CC8F2}" destId="{53C38ADB-DBF6-4818-AAB7-778901511B99}" srcOrd="10" destOrd="0" presId="urn:microsoft.com/office/officeart/2005/8/layout/radial6"/>
    <dgm:cxn modelId="{7F565D5D-368A-47DB-B177-9BA83730DF04}" type="presParOf" srcId="{E41B4045-E07E-4E22-B5CB-9559982CC8F2}" destId="{8DF22C08-20E3-4BA2-BA7D-09F121B55EBA}" srcOrd="11" destOrd="0" presId="urn:microsoft.com/office/officeart/2005/8/layout/radial6"/>
    <dgm:cxn modelId="{AA04DDED-09FE-4C4B-93B9-2D53CD0B57F0}" type="presParOf" srcId="{E41B4045-E07E-4E22-B5CB-9559982CC8F2}" destId="{B2506725-C9FE-4F7C-8B9B-35CEB80CFE8A}" srcOrd="12" destOrd="0" presId="urn:microsoft.com/office/officeart/2005/8/layout/radial6"/>
    <dgm:cxn modelId="{0346653A-D68D-486C-82CC-3B2035789509}" type="presParOf" srcId="{E41B4045-E07E-4E22-B5CB-9559982CC8F2}" destId="{1A0BA693-34D6-427A-AEED-0D158E7303B1}" srcOrd="13" destOrd="0" presId="urn:microsoft.com/office/officeart/2005/8/layout/radial6"/>
    <dgm:cxn modelId="{523D021F-970F-46AF-B306-D90B313E1F12}" type="presParOf" srcId="{E41B4045-E07E-4E22-B5CB-9559982CC8F2}" destId="{1553CF8B-66BF-47A9-962E-D4EC58A55EAE}" srcOrd="14" destOrd="0" presId="urn:microsoft.com/office/officeart/2005/8/layout/radial6"/>
    <dgm:cxn modelId="{2A173B6A-58C7-4E52-881B-A0F733573A6D}" type="presParOf" srcId="{E41B4045-E07E-4E22-B5CB-9559982CC8F2}" destId="{622DFD2A-2C82-47F8-97C2-F1E374CA50DA}" srcOrd="15" destOrd="0" presId="urn:microsoft.com/office/officeart/2005/8/layout/radial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F61F36-CC9C-46FC-804C-B75FE4AB0F17}" type="doc">
      <dgm:prSet loTypeId="urn:microsoft.com/office/officeart/2005/8/layout/vList3" loCatId="list" qsTypeId="urn:microsoft.com/office/officeart/2005/8/quickstyle/simple2" qsCatId="simple" csTypeId="urn:microsoft.com/office/officeart/2005/8/colors/accent1_5" csCatId="accent1" phldr="1"/>
      <dgm:spPr/>
    </dgm:pt>
    <dgm:pt modelId="{E201D603-B306-48DD-BA4E-FCD089D5F301}">
      <dgm:prSet phldrT="[Text]" custT="1"/>
      <dgm:spPr/>
      <dgm:t>
        <a:bodyPr/>
        <a:lstStyle/>
        <a:p>
          <a:r>
            <a:rPr lang="en-AU" sz="900"/>
            <a:t>Emerging partner countries and broader regions within established partner countries</a:t>
          </a:r>
        </a:p>
      </dgm:t>
    </dgm:pt>
    <dgm:pt modelId="{7676DC97-1FB2-4B7B-8F30-3AE2BEB60187}" type="parTrans" cxnId="{A05D9F4D-97AD-4741-AB34-49A4420412D4}">
      <dgm:prSet/>
      <dgm:spPr/>
      <dgm:t>
        <a:bodyPr/>
        <a:lstStyle/>
        <a:p>
          <a:endParaRPr lang="en-AU"/>
        </a:p>
      </dgm:t>
    </dgm:pt>
    <dgm:pt modelId="{0E2F2E61-93AE-435F-91F3-5779A2E038EB}" type="sibTrans" cxnId="{A05D9F4D-97AD-4741-AB34-49A4420412D4}">
      <dgm:prSet/>
      <dgm:spPr/>
      <dgm:t>
        <a:bodyPr/>
        <a:lstStyle/>
        <a:p>
          <a:endParaRPr lang="en-AU"/>
        </a:p>
      </dgm:t>
    </dgm:pt>
    <dgm:pt modelId="{5F6238DD-D686-492A-9593-4D6D79C18110}">
      <dgm:prSet phldrT="[Text]" custT="1"/>
      <dgm:spPr/>
      <dgm:t>
        <a:bodyPr/>
        <a:lstStyle/>
        <a:p>
          <a:r>
            <a:rPr lang="en-AU" sz="900"/>
            <a:t>Broader course and field of study options for international students, drawing on Australia’s high graduate outcomes, multidisciplinary teaching and research and positive student experience</a:t>
          </a:r>
        </a:p>
      </dgm:t>
    </dgm:pt>
    <dgm:pt modelId="{C1A424E1-2EAE-4857-9544-DCF99C3E41E4}" type="parTrans" cxnId="{62E6DE5D-9225-4660-92F9-36DD71EDDC7E}">
      <dgm:prSet/>
      <dgm:spPr/>
      <dgm:t>
        <a:bodyPr/>
        <a:lstStyle/>
        <a:p>
          <a:endParaRPr lang="en-AU"/>
        </a:p>
      </dgm:t>
    </dgm:pt>
    <dgm:pt modelId="{F905E981-CAEB-40E2-B633-7928F5EA98C0}" type="sibTrans" cxnId="{62E6DE5D-9225-4660-92F9-36DD71EDDC7E}">
      <dgm:prSet/>
      <dgm:spPr/>
      <dgm:t>
        <a:bodyPr/>
        <a:lstStyle/>
        <a:p>
          <a:endParaRPr lang="en-AU"/>
        </a:p>
      </dgm:t>
    </dgm:pt>
    <dgm:pt modelId="{8BA71903-6065-4F14-A4C8-3D7202D2A339}">
      <dgm:prSet phldrT="[Text]" custT="1"/>
      <dgm:spPr/>
      <dgm:t>
        <a:bodyPr/>
        <a:lstStyle/>
        <a:p>
          <a:r>
            <a:rPr lang="en-AU" sz="900"/>
            <a:t>Widen the reach of international students in Australia and deepen transnational and online education communities</a:t>
          </a:r>
        </a:p>
      </dgm:t>
    </dgm:pt>
    <dgm:pt modelId="{CE6D16DF-F88C-42A5-9A88-2512739DDDB6}" type="parTrans" cxnId="{FD738E52-1D04-47B9-903A-6E58485B6F79}">
      <dgm:prSet/>
      <dgm:spPr/>
      <dgm:t>
        <a:bodyPr/>
        <a:lstStyle/>
        <a:p>
          <a:endParaRPr lang="en-AU"/>
        </a:p>
      </dgm:t>
    </dgm:pt>
    <dgm:pt modelId="{47E8EE15-1735-4E9A-8D52-F5585A30144E}" type="sibTrans" cxnId="{FD738E52-1D04-47B9-903A-6E58485B6F79}">
      <dgm:prSet/>
      <dgm:spPr/>
      <dgm:t>
        <a:bodyPr/>
        <a:lstStyle/>
        <a:p>
          <a:endParaRPr lang="en-AU"/>
        </a:p>
      </dgm:t>
    </dgm:pt>
    <dgm:pt modelId="{EE4E1414-00FF-478B-97E1-4FED84221EA1}">
      <dgm:prSet custT="1"/>
      <dgm:spPr/>
      <dgm:t>
        <a:bodyPr/>
        <a:lstStyle/>
        <a:p>
          <a:r>
            <a:rPr lang="en-AU" sz="900"/>
            <a:t>Expand levels and qualifications types to provide more industry-ready and relevant education, including short courses, education technology, professional development and executive training and non-Australian qualifications frameworks courses</a:t>
          </a:r>
        </a:p>
      </dgm:t>
    </dgm:pt>
    <dgm:pt modelId="{D4879F2D-DF9A-4AA7-810F-2BA7B092060B}" type="parTrans" cxnId="{FA457E51-C4E4-47C5-86A1-51342F9031E4}">
      <dgm:prSet/>
      <dgm:spPr/>
      <dgm:t>
        <a:bodyPr/>
        <a:lstStyle/>
        <a:p>
          <a:endParaRPr lang="en-AU"/>
        </a:p>
      </dgm:t>
    </dgm:pt>
    <dgm:pt modelId="{E2CB8249-FD6A-447E-B61E-6CD746127762}" type="sibTrans" cxnId="{FA457E51-C4E4-47C5-86A1-51342F9031E4}">
      <dgm:prSet/>
      <dgm:spPr/>
      <dgm:t>
        <a:bodyPr/>
        <a:lstStyle/>
        <a:p>
          <a:endParaRPr lang="en-AU"/>
        </a:p>
      </dgm:t>
    </dgm:pt>
    <dgm:pt modelId="{C344EE40-E6B5-4AFA-8F72-1A8097152711}">
      <dgm:prSet custT="1"/>
      <dgm:spPr/>
      <dgm:t>
        <a:bodyPr/>
        <a:lstStyle/>
        <a:p>
          <a:r>
            <a:rPr lang="en-AU" sz="900"/>
            <a:t>Increasing offshore partnerships, twinning and joint programs and the delivery of education online, giving more opportunities for students to study with Australia</a:t>
          </a:r>
        </a:p>
      </dgm:t>
    </dgm:pt>
    <dgm:pt modelId="{8EB7C13E-F4A6-410D-8B04-A223CD25CDB4}" type="parTrans" cxnId="{7A025F69-F18E-482B-8F67-714AE596D6C9}">
      <dgm:prSet/>
      <dgm:spPr/>
      <dgm:t>
        <a:bodyPr/>
        <a:lstStyle/>
        <a:p>
          <a:endParaRPr lang="en-AU"/>
        </a:p>
      </dgm:t>
    </dgm:pt>
    <dgm:pt modelId="{1816A99A-C755-412B-B4A5-02CA124CD989}" type="sibTrans" cxnId="{7A025F69-F18E-482B-8F67-714AE596D6C9}">
      <dgm:prSet/>
      <dgm:spPr/>
      <dgm:t>
        <a:bodyPr/>
        <a:lstStyle/>
        <a:p>
          <a:endParaRPr lang="en-AU"/>
        </a:p>
      </dgm:t>
    </dgm:pt>
    <dgm:pt modelId="{61FDECC7-2D41-4032-960A-FD1A9C891A85}" type="pres">
      <dgm:prSet presAssocID="{9DF61F36-CC9C-46FC-804C-B75FE4AB0F17}" presName="linearFlow" presStyleCnt="0">
        <dgm:presLayoutVars>
          <dgm:dir/>
          <dgm:resizeHandles val="exact"/>
        </dgm:presLayoutVars>
      </dgm:prSet>
      <dgm:spPr/>
    </dgm:pt>
    <dgm:pt modelId="{5E07FEEE-B2F5-4F81-8CAD-E808C52FF9CF}" type="pres">
      <dgm:prSet presAssocID="{E201D603-B306-48DD-BA4E-FCD089D5F301}" presName="composite" presStyleCnt="0"/>
      <dgm:spPr/>
    </dgm:pt>
    <dgm:pt modelId="{52DEE100-B6BB-4B10-BF0C-E662E1098061}" type="pres">
      <dgm:prSet presAssocID="{E201D603-B306-48DD-BA4E-FCD089D5F301}" presName="imgShp" presStyleLbl="fgImgPlace1" presStyleIdx="0" presStyleCnt="5" custLinFactX="-30161" custLinFactNeighborX="-100000" custLinFactNeighborY="-204"/>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Flag"/>
        </a:ext>
      </dgm:extLst>
    </dgm:pt>
    <dgm:pt modelId="{1232A0EC-3982-4C50-A2A0-029A8B415B33}" type="pres">
      <dgm:prSet presAssocID="{E201D603-B306-48DD-BA4E-FCD089D5F301}" presName="txShp" presStyleLbl="node1" presStyleIdx="0" presStyleCnt="5" custScaleX="117407">
        <dgm:presLayoutVars>
          <dgm:bulletEnabled val="1"/>
        </dgm:presLayoutVars>
      </dgm:prSet>
      <dgm:spPr/>
    </dgm:pt>
    <dgm:pt modelId="{E89EF843-223C-492E-9519-6C2769E1D6ED}" type="pres">
      <dgm:prSet presAssocID="{0E2F2E61-93AE-435F-91F3-5779A2E038EB}" presName="spacing" presStyleCnt="0"/>
      <dgm:spPr/>
    </dgm:pt>
    <dgm:pt modelId="{D022DA6D-EE4C-4BF5-9E39-CCA9CB3D6CBE}" type="pres">
      <dgm:prSet presAssocID="{5F6238DD-D686-492A-9593-4D6D79C18110}" presName="composite" presStyleCnt="0"/>
      <dgm:spPr/>
    </dgm:pt>
    <dgm:pt modelId="{66C7B066-42D6-4C65-9B7E-59F5D6552290}" type="pres">
      <dgm:prSet presAssocID="{5F6238DD-D686-492A-9593-4D6D79C18110}" presName="imgShp" presStyleLbl="fgImgPlace1" presStyleIdx="1" presStyleCnt="5" custLinFactX="-30160" custLinFactNeighborX="-100000" custLinFactNeighborY="210"/>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Classroom"/>
        </a:ext>
      </dgm:extLst>
    </dgm:pt>
    <dgm:pt modelId="{4EA261A0-0677-41F0-B996-6E4A37A7A414}" type="pres">
      <dgm:prSet presAssocID="{5F6238DD-D686-492A-9593-4D6D79C18110}" presName="txShp" presStyleLbl="node1" presStyleIdx="1" presStyleCnt="5" custScaleX="117407">
        <dgm:presLayoutVars>
          <dgm:bulletEnabled val="1"/>
        </dgm:presLayoutVars>
      </dgm:prSet>
      <dgm:spPr/>
    </dgm:pt>
    <dgm:pt modelId="{280A91AE-A4A8-44C1-981C-3058E4A1019C}" type="pres">
      <dgm:prSet presAssocID="{F905E981-CAEB-40E2-B633-7928F5EA98C0}" presName="spacing" presStyleCnt="0"/>
      <dgm:spPr/>
    </dgm:pt>
    <dgm:pt modelId="{5A96BD69-C5FA-4EBA-BD88-601B021DECA5}" type="pres">
      <dgm:prSet presAssocID="{8BA71903-6065-4F14-A4C8-3D7202D2A339}" presName="composite" presStyleCnt="0"/>
      <dgm:spPr/>
    </dgm:pt>
    <dgm:pt modelId="{3AEA4026-BE44-4E3A-B3ED-D2D2EBA37B1D}" type="pres">
      <dgm:prSet presAssocID="{8BA71903-6065-4F14-A4C8-3D7202D2A339}" presName="imgShp" presStyleLbl="fgImgPlace1" presStyleIdx="2" presStyleCnt="5" custLinFactX="-30160" custLinFactNeighborX="-100000" custLinFactNeighborY="204"/>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Airplane"/>
        </a:ext>
      </dgm:extLst>
    </dgm:pt>
    <dgm:pt modelId="{782D3ECB-F14F-4826-8765-612B2D9C9D75}" type="pres">
      <dgm:prSet presAssocID="{8BA71903-6065-4F14-A4C8-3D7202D2A339}" presName="txShp" presStyleLbl="node1" presStyleIdx="2" presStyleCnt="5" custScaleX="117407">
        <dgm:presLayoutVars>
          <dgm:bulletEnabled val="1"/>
        </dgm:presLayoutVars>
      </dgm:prSet>
      <dgm:spPr/>
    </dgm:pt>
    <dgm:pt modelId="{7A9E4A8A-5CDC-4A8F-9767-4530F5A14C29}" type="pres">
      <dgm:prSet presAssocID="{47E8EE15-1735-4E9A-8D52-F5585A30144E}" presName="spacing" presStyleCnt="0"/>
      <dgm:spPr/>
    </dgm:pt>
    <dgm:pt modelId="{5B6898D7-BACB-4EB5-9413-74A925B0E8DE}" type="pres">
      <dgm:prSet presAssocID="{EE4E1414-00FF-478B-97E1-4FED84221EA1}" presName="composite" presStyleCnt="0"/>
      <dgm:spPr/>
    </dgm:pt>
    <dgm:pt modelId="{3DF95192-943B-46EF-BDB7-7EFBC909A82B}" type="pres">
      <dgm:prSet presAssocID="{EE4E1414-00FF-478B-97E1-4FED84221EA1}" presName="imgShp" presStyleLbl="fgImgPlace1" presStyleIdx="3" presStyleCnt="5" custLinFactX="-31109" custLinFactNeighborX="-100000"/>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Head with gears"/>
        </a:ext>
      </dgm:extLst>
    </dgm:pt>
    <dgm:pt modelId="{BFC88DC1-4781-4D31-885B-91C4E35665F6}" type="pres">
      <dgm:prSet presAssocID="{EE4E1414-00FF-478B-97E1-4FED84221EA1}" presName="txShp" presStyleLbl="node1" presStyleIdx="3" presStyleCnt="5" custScaleX="116908">
        <dgm:presLayoutVars>
          <dgm:bulletEnabled val="1"/>
        </dgm:presLayoutVars>
      </dgm:prSet>
      <dgm:spPr/>
    </dgm:pt>
    <dgm:pt modelId="{FF24D55C-B44E-42ED-B353-77EA0E85266F}" type="pres">
      <dgm:prSet presAssocID="{E2CB8249-FD6A-447E-B61E-6CD746127762}" presName="spacing" presStyleCnt="0"/>
      <dgm:spPr/>
    </dgm:pt>
    <dgm:pt modelId="{E8E4FBC2-9D55-459B-B0D2-2635A077ABAE}" type="pres">
      <dgm:prSet presAssocID="{C344EE40-E6B5-4AFA-8F72-1A8097152711}" presName="composite" presStyleCnt="0"/>
      <dgm:spPr/>
    </dgm:pt>
    <dgm:pt modelId="{75D7CF41-1950-405D-8C7E-447B5124D1B5}" type="pres">
      <dgm:prSet presAssocID="{C344EE40-E6B5-4AFA-8F72-1A8097152711}" presName="imgShp" presStyleLbl="fgImgPlace1" presStyleIdx="4" presStyleCnt="5" custLinFactX="-24209" custLinFactNeighborX="-100000"/>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Earth globe Asia and Australia"/>
        </a:ext>
      </dgm:extLst>
    </dgm:pt>
    <dgm:pt modelId="{D3936017-0652-4017-9902-5618FDCB7B65}" type="pres">
      <dgm:prSet presAssocID="{C344EE40-E6B5-4AFA-8F72-1A8097152711}" presName="txShp" presStyleLbl="node1" presStyleIdx="4" presStyleCnt="5" custScaleX="116908">
        <dgm:presLayoutVars>
          <dgm:bulletEnabled val="1"/>
        </dgm:presLayoutVars>
      </dgm:prSet>
      <dgm:spPr/>
    </dgm:pt>
  </dgm:ptLst>
  <dgm:cxnLst>
    <dgm:cxn modelId="{62E6DE5D-9225-4660-92F9-36DD71EDDC7E}" srcId="{9DF61F36-CC9C-46FC-804C-B75FE4AB0F17}" destId="{5F6238DD-D686-492A-9593-4D6D79C18110}" srcOrd="1" destOrd="0" parTransId="{C1A424E1-2EAE-4857-9544-DCF99C3E41E4}" sibTransId="{F905E981-CAEB-40E2-B633-7928F5EA98C0}"/>
    <dgm:cxn modelId="{B0691542-747F-464E-BDA2-5EBB64205CDB}" type="presOf" srcId="{8BA71903-6065-4F14-A4C8-3D7202D2A339}" destId="{782D3ECB-F14F-4826-8765-612B2D9C9D75}" srcOrd="0" destOrd="0" presId="urn:microsoft.com/office/officeart/2005/8/layout/vList3"/>
    <dgm:cxn modelId="{7A025F69-F18E-482B-8F67-714AE596D6C9}" srcId="{9DF61F36-CC9C-46FC-804C-B75FE4AB0F17}" destId="{C344EE40-E6B5-4AFA-8F72-1A8097152711}" srcOrd="4" destOrd="0" parTransId="{8EB7C13E-F4A6-410D-8B04-A223CD25CDB4}" sibTransId="{1816A99A-C755-412B-B4A5-02CA124CD989}"/>
    <dgm:cxn modelId="{AF6FBD6B-6A73-4372-9A63-7D9E99F1FAC8}" type="presOf" srcId="{C344EE40-E6B5-4AFA-8F72-1A8097152711}" destId="{D3936017-0652-4017-9902-5618FDCB7B65}" srcOrd="0" destOrd="0" presId="urn:microsoft.com/office/officeart/2005/8/layout/vList3"/>
    <dgm:cxn modelId="{A05D9F4D-97AD-4741-AB34-49A4420412D4}" srcId="{9DF61F36-CC9C-46FC-804C-B75FE4AB0F17}" destId="{E201D603-B306-48DD-BA4E-FCD089D5F301}" srcOrd="0" destOrd="0" parTransId="{7676DC97-1FB2-4B7B-8F30-3AE2BEB60187}" sibTransId="{0E2F2E61-93AE-435F-91F3-5779A2E038EB}"/>
    <dgm:cxn modelId="{E7D8634E-AC0C-43AC-99F6-AB20F09C3A13}" type="presOf" srcId="{5F6238DD-D686-492A-9593-4D6D79C18110}" destId="{4EA261A0-0677-41F0-B996-6E4A37A7A414}" srcOrd="0" destOrd="0" presId="urn:microsoft.com/office/officeart/2005/8/layout/vList3"/>
    <dgm:cxn modelId="{FA457E51-C4E4-47C5-86A1-51342F9031E4}" srcId="{9DF61F36-CC9C-46FC-804C-B75FE4AB0F17}" destId="{EE4E1414-00FF-478B-97E1-4FED84221EA1}" srcOrd="3" destOrd="0" parTransId="{D4879F2D-DF9A-4AA7-810F-2BA7B092060B}" sibTransId="{E2CB8249-FD6A-447E-B61E-6CD746127762}"/>
    <dgm:cxn modelId="{FD738E52-1D04-47B9-903A-6E58485B6F79}" srcId="{9DF61F36-CC9C-46FC-804C-B75FE4AB0F17}" destId="{8BA71903-6065-4F14-A4C8-3D7202D2A339}" srcOrd="2" destOrd="0" parTransId="{CE6D16DF-F88C-42A5-9A88-2512739DDDB6}" sibTransId="{47E8EE15-1735-4E9A-8D52-F5585A30144E}"/>
    <dgm:cxn modelId="{7BE19555-9692-4C6E-8738-95089D2F68E0}" type="presOf" srcId="{EE4E1414-00FF-478B-97E1-4FED84221EA1}" destId="{BFC88DC1-4781-4D31-885B-91C4E35665F6}" srcOrd="0" destOrd="0" presId="urn:microsoft.com/office/officeart/2005/8/layout/vList3"/>
    <dgm:cxn modelId="{579D4FDF-7C6A-4D47-BDAF-4ECFBFAC6FEF}" type="presOf" srcId="{E201D603-B306-48DD-BA4E-FCD089D5F301}" destId="{1232A0EC-3982-4C50-A2A0-029A8B415B33}" srcOrd="0" destOrd="0" presId="urn:microsoft.com/office/officeart/2005/8/layout/vList3"/>
    <dgm:cxn modelId="{5426CDCA-1E46-4998-92EC-D6042E78D783}" type="presOf" srcId="{9DF61F36-CC9C-46FC-804C-B75FE4AB0F17}" destId="{61FDECC7-2D41-4032-960A-FD1A9C891A85}" srcOrd="0" destOrd="0" presId="urn:microsoft.com/office/officeart/2005/8/layout/vList3"/>
    <dgm:cxn modelId="{29191A2C-419E-44B0-AFE8-E88BB29D10F0}" type="presParOf" srcId="{61FDECC7-2D41-4032-960A-FD1A9C891A85}" destId="{5E07FEEE-B2F5-4F81-8CAD-E808C52FF9CF}" srcOrd="0" destOrd="0" presId="urn:microsoft.com/office/officeart/2005/8/layout/vList3"/>
    <dgm:cxn modelId="{F9F5A087-ED22-4496-81AC-76E584214A8E}" type="presParOf" srcId="{5E07FEEE-B2F5-4F81-8CAD-E808C52FF9CF}" destId="{52DEE100-B6BB-4B10-BF0C-E662E1098061}" srcOrd="0" destOrd="0" presId="urn:microsoft.com/office/officeart/2005/8/layout/vList3"/>
    <dgm:cxn modelId="{11C95956-10D0-480C-BC25-EFB2160C7454}" type="presParOf" srcId="{5E07FEEE-B2F5-4F81-8CAD-E808C52FF9CF}" destId="{1232A0EC-3982-4C50-A2A0-029A8B415B33}" srcOrd="1" destOrd="0" presId="urn:microsoft.com/office/officeart/2005/8/layout/vList3"/>
    <dgm:cxn modelId="{ECDF723F-0489-4C8F-97A7-32E2C97B5EC9}" type="presParOf" srcId="{61FDECC7-2D41-4032-960A-FD1A9C891A85}" destId="{E89EF843-223C-492E-9519-6C2769E1D6ED}" srcOrd="1" destOrd="0" presId="urn:microsoft.com/office/officeart/2005/8/layout/vList3"/>
    <dgm:cxn modelId="{56EF7CB4-FF6F-4D9B-9762-2C7497DFDCB3}" type="presParOf" srcId="{61FDECC7-2D41-4032-960A-FD1A9C891A85}" destId="{D022DA6D-EE4C-4BF5-9E39-CCA9CB3D6CBE}" srcOrd="2" destOrd="0" presId="urn:microsoft.com/office/officeart/2005/8/layout/vList3"/>
    <dgm:cxn modelId="{5BCE941B-742A-4A22-9D58-B7453782A038}" type="presParOf" srcId="{D022DA6D-EE4C-4BF5-9E39-CCA9CB3D6CBE}" destId="{66C7B066-42D6-4C65-9B7E-59F5D6552290}" srcOrd="0" destOrd="0" presId="urn:microsoft.com/office/officeart/2005/8/layout/vList3"/>
    <dgm:cxn modelId="{7C5B738E-8D53-4A5B-A3C5-6D107220401B}" type="presParOf" srcId="{D022DA6D-EE4C-4BF5-9E39-CCA9CB3D6CBE}" destId="{4EA261A0-0677-41F0-B996-6E4A37A7A414}" srcOrd="1" destOrd="0" presId="urn:microsoft.com/office/officeart/2005/8/layout/vList3"/>
    <dgm:cxn modelId="{5E7BD0E1-13DF-430B-827E-7A868D438814}" type="presParOf" srcId="{61FDECC7-2D41-4032-960A-FD1A9C891A85}" destId="{280A91AE-A4A8-44C1-981C-3058E4A1019C}" srcOrd="3" destOrd="0" presId="urn:microsoft.com/office/officeart/2005/8/layout/vList3"/>
    <dgm:cxn modelId="{BC24664A-9C56-4A65-8EB8-0BC98F85F095}" type="presParOf" srcId="{61FDECC7-2D41-4032-960A-FD1A9C891A85}" destId="{5A96BD69-C5FA-4EBA-BD88-601B021DECA5}" srcOrd="4" destOrd="0" presId="urn:microsoft.com/office/officeart/2005/8/layout/vList3"/>
    <dgm:cxn modelId="{953269B6-AFB8-492E-869E-8293A3EDC03D}" type="presParOf" srcId="{5A96BD69-C5FA-4EBA-BD88-601B021DECA5}" destId="{3AEA4026-BE44-4E3A-B3ED-D2D2EBA37B1D}" srcOrd="0" destOrd="0" presId="urn:microsoft.com/office/officeart/2005/8/layout/vList3"/>
    <dgm:cxn modelId="{82CE68AA-DB73-49EB-A6C1-C88DB9401B17}" type="presParOf" srcId="{5A96BD69-C5FA-4EBA-BD88-601B021DECA5}" destId="{782D3ECB-F14F-4826-8765-612B2D9C9D75}" srcOrd="1" destOrd="0" presId="urn:microsoft.com/office/officeart/2005/8/layout/vList3"/>
    <dgm:cxn modelId="{11F5FADC-AF9C-47ED-8122-6754E19383AC}" type="presParOf" srcId="{61FDECC7-2D41-4032-960A-FD1A9C891A85}" destId="{7A9E4A8A-5CDC-4A8F-9767-4530F5A14C29}" srcOrd="5" destOrd="0" presId="urn:microsoft.com/office/officeart/2005/8/layout/vList3"/>
    <dgm:cxn modelId="{8590F05F-05BA-4C5C-83AA-32764BA317B0}" type="presParOf" srcId="{61FDECC7-2D41-4032-960A-FD1A9C891A85}" destId="{5B6898D7-BACB-4EB5-9413-74A925B0E8DE}" srcOrd="6" destOrd="0" presId="urn:microsoft.com/office/officeart/2005/8/layout/vList3"/>
    <dgm:cxn modelId="{60C94CB2-8318-4E04-B63D-E07BC6F91D8C}" type="presParOf" srcId="{5B6898D7-BACB-4EB5-9413-74A925B0E8DE}" destId="{3DF95192-943B-46EF-BDB7-7EFBC909A82B}" srcOrd="0" destOrd="0" presId="urn:microsoft.com/office/officeart/2005/8/layout/vList3"/>
    <dgm:cxn modelId="{B48B8985-72A9-48A5-A6DA-AA96C4A1DD49}" type="presParOf" srcId="{5B6898D7-BACB-4EB5-9413-74A925B0E8DE}" destId="{BFC88DC1-4781-4D31-885B-91C4E35665F6}" srcOrd="1" destOrd="0" presId="urn:microsoft.com/office/officeart/2005/8/layout/vList3"/>
    <dgm:cxn modelId="{FE657EF7-F610-4439-A2D5-1C2B7B13162A}" type="presParOf" srcId="{61FDECC7-2D41-4032-960A-FD1A9C891A85}" destId="{FF24D55C-B44E-42ED-B353-77EA0E85266F}" srcOrd="7" destOrd="0" presId="urn:microsoft.com/office/officeart/2005/8/layout/vList3"/>
    <dgm:cxn modelId="{9E0B4F06-908C-419F-A4F7-F4CB94DAB0F3}" type="presParOf" srcId="{61FDECC7-2D41-4032-960A-FD1A9C891A85}" destId="{E8E4FBC2-9D55-459B-B0D2-2635A077ABAE}" srcOrd="8" destOrd="0" presId="urn:microsoft.com/office/officeart/2005/8/layout/vList3"/>
    <dgm:cxn modelId="{320C1E63-C7DB-4A5B-8008-571AEBCA4046}" type="presParOf" srcId="{E8E4FBC2-9D55-459B-B0D2-2635A077ABAE}" destId="{75D7CF41-1950-405D-8C7E-447B5124D1B5}" srcOrd="0" destOrd="0" presId="urn:microsoft.com/office/officeart/2005/8/layout/vList3"/>
    <dgm:cxn modelId="{E22AEA4C-0BF8-4E01-8126-CB48D54C808A}" type="presParOf" srcId="{E8E4FBC2-9D55-459B-B0D2-2635A077ABAE}" destId="{D3936017-0652-4017-9902-5618FDCB7B65}" srcOrd="1" destOrd="0" presId="urn:microsoft.com/office/officeart/2005/8/layout/vList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094400-C65E-4C99-819D-64E09AFA44A0}" type="doc">
      <dgm:prSet loTypeId="urn:microsoft.com/office/officeart/2005/8/layout/process1" loCatId="process" qsTypeId="urn:microsoft.com/office/officeart/2005/8/quickstyle/simple3" qsCatId="simple" csTypeId="urn:microsoft.com/office/officeart/2005/8/colors/accent1_1" csCatId="accent1" phldr="1"/>
      <dgm:spPr/>
      <dgm:t>
        <a:bodyPr/>
        <a:lstStyle/>
        <a:p>
          <a:endParaRPr lang="en-AU"/>
        </a:p>
      </dgm:t>
    </dgm:pt>
    <dgm:pt modelId="{A42F17F6-982A-47E4-A8CB-7D7AC772C579}">
      <dgm:prSet phldrT="[Text]" custT="1"/>
      <dgm:spPr/>
      <dgm:t>
        <a:bodyPr/>
        <a:lstStyle/>
        <a:p>
          <a:pPr>
            <a:buFont typeface="Symbol" panose="05050102010706020507" pitchFamily="18" charset="2"/>
            <a:buChar char=""/>
          </a:pPr>
          <a:r>
            <a:rPr lang="en-AU" sz="1100" b="1"/>
            <a:t>March 2021</a:t>
          </a:r>
          <a:endParaRPr lang="en-AU" sz="1100"/>
        </a:p>
        <a:p>
          <a:pPr>
            <a:buFont typeface="Symbol" panose="05050102010706020507" pitchFamily="18" charset="2"/>
            <a:buChar char=""/>
          </a:pPr>
          <a:r>
            <a:rPr lang="en-AU" sz="1100"/>
            <a:t>Public consultations on the strategy: call for written submissions</a:t>
          </a:r>
        </a:p>
      </dgm:t>
    </dgm:pt>
    <dgm:pt modelId="{7031382A-9523-4E94-854E-8F408293C2CE}" type="parTrans" cxnId="{AA8DFEED-CFAB-4EF3-9FBE-4EBC0E021168}">
      <dgm:prSet/>
      <dgm:spPr/>
      <dgm:t>
        <a:bodyPr/>
        <a:lstStyle/>
        <a:p>
          <a:endParaRPr lang="en-AU" sz="1100"/>
        </a:p>
      </dgm:t>
    </dgm:pt>
    <dgm:pt modelId="{35227D05-2B28-4245-8B70-7AFD47CC8B1F}" type="sibTrans" cxnId="{AA8DFEED-CFAB-4EF3-9FBE-4EBC0E021168}">
      <dgm:prSet custT="1"/>
      <dgm:spPr/>
      <dgm:t>
        <a:bodyPr/>
        <a:lstStyle/>
        <a:p>
          <a:endParaRPr lang="en-AU" sz="1100"/>
        </a:p>
      </dgm:t>
    </dgm:pt>
    <dgm:pt modelId="{7B4F316C-B419-4B09-BB2C-AD41ECECF30D}">
      <dgm:prSet phldrT="[Text]" custT="1"/>
      <dgm:spPr/>
      <dgm:t>
        <a:bodyPr/>
        <a:lstStyle/>
        <a:p>
          <a:pPr>
            <a:buFont typeface="Symbol" panose="05050102010706020507" pitchFamily="18" charset="2"/>
            <a:buChar char=""/>
          </a:pPr>
          <a:r>
            <a:rPr lang="en-AU" sz="1100" b="1"/>
            <a:t>April - May 2021</a:t>
          </a:r>
          <a:endParaRPr lang="en-AU" sz="1100"/>
        </a:p>
        <a:p>
          <a:pPr>
            <a:buFont typeface="Symbol" panose="05050102010706020507" pitchFamily="18" charset="2"/>
            <a:buChar char=""/>
          </a:pPr>
          <a:r>
            <a:rPr lang="en-AU" sz="1100"/>
            <a:t>Sector Consultation Workshops and Webinars</a:t>
          </a:r>
          <a:endParaRPr lang="en-AU" sz="1100" b="1"/>
        </a:p>
      </dgm:t>
    </dgm:pt>
    <dgm:pt modelId="{F7D1CFCC-9C7A-416F-AEE1-7097C4DFD72C}" type="parTrans" cxnId="{6EF0F07B-0B42-4A08-A607-696091AFB5DA}">
      <dgm:prSet/>
      <dgm:spPr/>
      <dgm:t>
        <a:bodyPr/>
        <a:lstStyle/>
        <a:p>
          <a:endParaRPr lang="en-AU" sz="1100"/>
        </a:p>
      </dgm:t>
    </dgm:pt>
    <dgm:pt modelId="{0AE748B0-FB06-4498-987D-BBFB02258462}" type="sibTrans" cxnId="{6EF0F07B-0B42-4A08-A607-696091AFB5DA}">
      <dgm:prSet custT="1"/>
      <dgm:spPr/>
      <dgm:t>
        <a:bodyPr/>
        <a:lstStyle/>
        <a:p>
          <a:endParaRPr lang="en-AU" sz="1100"/>
        </a:p>
      </dgm:t>
    </dgm:pt>
    <dgm:pt modelId="{0DDF1D88-FF26-4F51-A978-4BBE9D5CBF84}">
      <dgm:prSet phldrT="[Text]" custT="1"/>
      <dgm:spPr/>
      <dgm:t>
        <a:bodyPr/>
        <a:lstStyle/>
        <a:p>
          <a:r>
            <a:rPr lang="en-AU" sz="1100" b="1"/>
            <a:t>June 2021 </a:t>
          </a:r>
          <a:br>
            <a:rPr lang="en-AU" sz="1100" b="1"/>
          </a:br>
          <a:br>
            <a:rPr lang="en-AU" sz="1100" b="1"/>
          </a:br>
          <a:r>
            <a:rPr lang="en-AU" sz="1100"/>
            <a:t>Finalisation of the </a:t>
          </a:r>
          <a:r>
            <a:rPr lang="en-AU" sz="1100" i="1"/>
            <a:t>Australian Strategy for International Education and Action Framework</a:t>
          </a:r>
          <a:endParaRPr lang="en-AU" sz="1100"/>
        </a:p>
      </dgm:t>
    </dgm:pt>
    <dgm:pt modelId="{E6B6B6D3-82CD-4106-92C6-E6FA90F44780}" type="parTrans" cxnId="{6A14FFE0-16B5-40F0-9FA0-69DD233FEADB}">
      <dgm:prSet/>
      <dgm:spPr/>
      <dgm:t>
        <a:bodyPr/>
        <a:lstStyle/>
        <a:p>
          <a:endParaRPr lang="en-AU" sz="1100"/>
        </a:p>
      </dgm:t>
    </dgm:pt>
    <dgm:pt modelId="{D8B84603-F233-41DC-87A1-8179F1D73D5D}" type="sibTrans" cxnId="{6A14FFE0-16B5-40F0-9FA0-69DD233FEADB}">
      <dgm:prSet custT="1"/>
      <dgm:spPr/>
      <dgm:t>
        <a:bodyPr/>
        <a:lstStyle/>
        <a:p>
          <a:endParaRPr lang="en-AU" sz="1100"/>
        </a:p>
      </dgm:t>
    </dgm:pt>
    <dgm:pt modelId="{DB35DA42-D360-4297-AB93-F2C5C2E0916B}">
      <dgm:prSet phldrT="[Text]" custT="1"/>
      <dgm:spPr/>
      <dgm:t>
        <a:bodyPr/>
        <a:lstStyle/>
        <a:p>
          <a:r>
            <a:rPr lang="en-AU" sz="1100" b="1"/>
            <a:t>Mid 2021</a:t>
          </a:r>
          <a:br>
            <a:rPr lang="en-AU" sz="1100" b="1"/>
          </a:br>
          <a:r>
            <a:rPr lang="en-AU" sz="1100"/>
            <a:t>Government consideration of the </a:t>
          </a:r>
          <a:r>
            <a:rPr lang="en-AU" sz="1100" i="1"/>
            <a:t>Australian Strategy for International Education and Action Framework</a:t>
          </a:r>
          <a:endParaRPr lang="en-AU" sz="1100"/>
        </a:p>
      </dgm:t>
    </dgm:pt>
    <dgm:pt modelId="{4E4E0C9C-8AF8-4DDD-8C6D-3EA0AD285DC1}" type="parTrans" cxnId="{D5D12C47-F6A9-407E-B699-97FE404F81C7}">
      <dgm:prSet/>
      <dgm:spPr/>
      <dgm:t>
        <a:bodyPr/>
        <a:lstStyle/>
        <a:p>
          <a:endParaRPr lang="en-AU" sz="1100"/>
        </a:p>
      </dgm:t>
    </dgm:pt>
    <dgm:pt modelId="{95EC763E-9DE8-47F2-86AA-935584BA0550}" type="sibTrans" cxnId="{D5D12C47-F6A9-407E-B699-97FE404F81C7}">
      <dgm:prSet/>
      <dgm:spPr/>
      <dgm:t>
        <a:bodyPr/>
        <a:lstStyle/>
        <a:p>
          <a:endParaRPr lang="en-AU" sz="1100"/>
        </a:p>
      </dgm:t>
    </dgm:pt>
    <dgm:pt modelId="{DFC6FECD-48F3-46A2-B7D7-6EC3363F3F2C}" type="pres">
      <dgm:prSet presAssocID="{43094400-C65E-4C99-819D-64E09AFA44A0}" presName="Name0" presStyleCnt="0">
        <dgm:presLayoutVars>
          <dgm:dir/>
          <dgm:resizeHandles val="exact"/>
        </dgm:presLayoutVars>
      </dgm:prSet>
      <dgm:spPr/>
    </dgm:pt>
    <dgm:pt modelId="{0A5306D3-0E9E-4AAD-A840-1DEAE7729A9D}" type="pres">
      <dgm:prSet presAssocID="{A42F17F6-982A-47E4-A8CB-7D7AC772C579}" presName="node" presStyleLbl="node1" presStyleIdx="0" presStyleCnt="4">
        <dgm:presLayoutVars>
          <dgm:bulletEnabled val="1"/>
        </dgm:presLayoutVars>
      </dgm:prSet>
      <dgm:spPr/>
    </dgm:pt>
    <dgm:pt modelId="{8175E7FB-25C1-4C6A-9155-6F5D911D00FA}" type="pres">
      <dgm:prSet presAssocID="{35227D05-2B28-4245-8B70-7AFD47CC8B1F}" presName="sibTrans" presStyleLbl="sibTrans2D1" presStyleIdx="0" presStyleCnt="3"/>
      <dgm:spPr/>
    </dgm:pt>
    <dgm:pt modelId="{B816A8C1-33B1-4BC1-9348-7CF8C345053B}" type="pres">
      <dgm:prSet presAssocID="{35227D05-2B28-4245-8B70-7AFD47CC8B1F}" presName="connectorText" presStyleLbl="sibTrans2D1" presStyleIdx="0" presStyleCnt="3"/>
      <dgm:spPr/>
    </dgm:pt>
    <dgm:pt modelId="{5B4471A4-073D-4C41-81CF-35F660F4DA1D}" type="pres">
      <dgm:prSet presAssocID="{7B4F316C-B419-4B09-BB2C-AD41ECECF30D}" presName="node" presStyleLbl="node1" presStyleIdx="1" presStyleCnt="4">
        <dgm:presLayoutVars>
          <dgm:bulletEnabled val="1"/>
        </dgm:presLayoutVars>
      </dgm:prSet>
      <dgm:spPr/>
    </dgm:pt>
    <dgm:pt modelId="{3B3CC027-B0A2-4FD0-983C-FE8BBDE825AF}" type="pres">
      <dgm:prSet presAssocID="{0AE748B0-FB06-4498-987D-BBFB02258462}" presName="sibTrans" presStyleLbl="sibTrans2D1" presStyleIdx="1" presStyleCnt="3"/>
      <dgm:spPr/>
    </dgm:pt>
    <dgm:pt modelId="{F24BE5DA-8B99-44CC-9EF8-30E2C488AF8C}" type="pres">
      <dgm:prSet presAssocID="{0AE748B0-FB06-4498-987D-BBFB02258462}" presName="connectorText" presStyleLbl="sibTrans2D1" presStyleIdx="1" presStyleCnt="3"/>
      <dgm:spPr/>
    </dgm:pt>
    <dgm:pt modelId="{F9752274-9454-4D85-A456-EC4A7996FE81}" type="pres">
      <dgm:prSet presAssocID="{0DDF1D88-FF26-4F51-A978-4BBE9D5CBF84}" presName="node" presStyleLbl="node1" presStyleIdx="2" presStyleCnt="4" custScaleX="115811">
        <dgm:presLayoutVars>
          <dgm:bulletEnabled val="1"/>
        </dgm:presLayoutVars>
      </dgm:prSet>
      <dgm:spPr/>
    </dgm:pt>
    <dgm:pt modelId="{84C9E952-5C71-4FDD-BCD3-F1588E7E0A53}" type="pres">
      <dgm:prSet presAssocID="{D8B84603-F233-41DC-87A1-8179F1D73D5D}" presName="sibTrans" presStyleLbl="sibTrans2D1" presStyleIdx="2" presStyleCnt="3"/>
      <dgm:spPr/>
    </dgm:pt>
    <dgm:pt modelId="{1F93364E-76F3-4F3D-968F-F4FD62BA01FA}" type="pres">
      <dgm:prSet presAssocID="{D8B84603-F233-41DC-87A1-8179F1D73D5D}" presName="connectorText" presStyleLbl="sibTrans2D1" presStyleIdx="2" presStyleCnt="3"/>
      <dgm:spPr/>
    </dgm:pt>
    <dgm:pt modelId="{9F658743-FC2F-4365-8A80-D8F502DCEAA7}" type="pres">
      <dgm:prSet presAssocID="{DB35DA42-D360-4297-AB93-F2C5C2E0916B}" presName="node" presStyleLbl="node1" presStyleIdx="3" presStyleCnt="4">
        <dgm:presLayoutVars>
          <dgm:bulletEnabled val="1"/>
        </dgm:presLayoutVars>
      </dgm:prSet>
      <dgm:spPr/>
    </dgm:pt>
  </dgm:ptLst>
  <dgm:cxnLst>
    <dgm:cxn modelId="{A403A031-EADB-471D-9CFA-7899C10BBE8A}" type="presOf" srcId="{DB35DA42-D360-4297-AB93-F2C5C2E0916B}" destId="{9F658743-FC2F-4365-8A80-D8F502DCEAA7}" srcOrd="0" destOrd="0" presId="urn:microsoft.com/office/officeart/2005/8/layout/process1"/>
    <dgm:cxn modelId="{2CBAAD3C-8F65-4F26-B217-9A7C8810A3B2}" type="presOf" srcId="{7B4F316C-B419-4B09-BB2C-AD41ECECF30D}" destId="{5B4471A4-073D-4C41-81CF-35F660F4DA1D}" srcOrd="0" destOrd="0" presId="urn:microsoft.com/office/officeart/2005/8/layout/process1"/>
    <dgm:cxn modelId="{3215AE5D-DAB6-4E41-B578-FDC2A7EAAFA9}" type="presOf" srcId="{D8B84603-F233-41DC-87A1-8179F1D73D5D}" destId="{1F93364E-76F3-4F3D-968F-F4FD62BA01FA}" srcOrd="1" destOrd="0" presId="urn:microsoft.com/office/officeart/2005/8/layout/process1"/>
    <dgm:cxn modelId="{D5D12C47-F6A9-407E-B699-97FE404F81C7}" srcId="{43094400-C65E-4C99-819D-64E09AFA44A0}" destId="{DB35DA42-D360-4297-AB93-F2C5C2E0916B}" srcOrd="3" destOrd="0" parTransId="{4E4E0C9C-8AF8-4DDD-8C6D-3EA0AD285DC1}" sibTransId="{95EC763E-9DE8-47F2-86AA-935584BA0550}"/>
    <dgm:cxn modelId="{F6C52D47-E673-4A89-BA65-9E4977D9876F}" type="presOf" srcId="{0AE748B0-FB06-4498-987D-BBFB02258462}" destId="{3B3CC027-B0A2-4FD0-983C-FE8BBDE825AF}" srcOrd="0" destOrd="0" presId="urn:microsoft.com/office/officeart/2005/8/layout/process1"/>
    <dgm:cxn modelId="{AC3E956F-8EC0-45DE-94AD-E5AD02EF70A0}" type="presOf" srcId="{A42F17F6-982A-47E4-A8CB-7D7AC772C579}" destId="{0A5306D3-0E9E-4AAD-A840-1DEAE7729A9D}" srcOrd="0" destOrd="0" presId="urn:microsoft.com/office/officeart/2005/8/layout/process1"/>
    <dgm:cxn modelId="{6EF0F07B-0B42-4A08-A607-696091AFB5DA}" srcId="{43094400-C65E-4C99-819D-64E09AFA44A0}" destId="{7B4F316C-B419-4B09-BB2C-AD41ECECF30D}" srcOrd="1" destOrd="0" parTransId="{F7D1CFCC-9C7A-416F-AEE1-7097C4DFD72C}" sibTransId="{0AE748B0-FB06-4498-987D-BBFB02258462}"/>
    <dgm:cxn modelId="{66D08397-D438-4FAD-81C8-B1F44746BD98}" type="presOf" srcId="{35227D05-2B28-4245-8B70-7AFD47CC8B1F}" destId="{B816A8C1-33B1-4BC1-9348-7CF8C345053B}" srcOrd="1" destOrd="0" presId="urn:microsoft.com/office/officeart/2005/8/layout/process1"/>
    <dgm:cxn modelId="{D9A25CBC-D072-460E-BCE8-F47D073954F6}" type="presOf" srcId="{D8B84603-F233-41DC-87A1-8179F1D73D5D}" destId="{84C9E952-5C71-4FDD-BCD3-F1588E7E0A53}" srcOrd="0" destOrd="0" presId="urn:microsoft.com/office/officeart/2005/8/layout/process1"/>
    <dgm:cxn modelId="{6A14FFE0-16B5-40F0-9FA0-69DD233FEADB}" srcId="{43094400-C65E-4C99-819D-64E09AFA44A0}" destId="{0DDF1D88-FF26-4F51-A978-4BBE9D5CBF84}" srcOrd="2" destOrd="0" parTransId="{E6B6B6D3-82CD-4106-92C6-E6FA90F44780}" sibTransId="{D8B84603-F233-41DC-87A1-8179F1D73D5D}"/>
    <dgm:cxn modelId="{AA8DFEED-CFAB-4EF3-9FBE-4EBC0E021168}" srcId="{43094400-C65E-4C99-819D-64E09AFA44A0}" destId="{A42F17F6-982A-47E4-A8CB-7D7AC772C579}" srcOrd="0" destOrd="0" parTransId="{7031382A-9523-4E94-854E-8F408293C2CE}" sibTransId="{35227D05-2B28-4245-8B70-7AFD47CC8B1F}"/>
    <dgm:cxn modelId="{9FE702D1-E779-49B2-9E37-92AE2BDBD3A3}" type="presOf" srcId="{0AE748B0-FB06-4498-987D-BBFB02258462}" destId="{F24BE5DA-8B99-44CC-9EF8-30E2C488AF8C}" srcOrd="1" destOrd="0" presId="urn:microsoft.com/office/officeart/2005/8/layout/process1"/>
    <dgm:cxn modelId="{82FD3BFD-A638-4564-AAE0-D86636E26985}" type="presOf" srcId="{43094400-C65E-4C99-819D-64E09AFA44A0}" destId="{DFC6FECD-48F3-46A2-B7D7-6EC3363F3F2C}" srcOrd="0" destOrd="0" presId="urn:microsoft.com/office/officeart/2005/8/layout/process1"/>
    <dgm:cxn modelId="{92D587FD-F3CC-45C0-86F6-F0577F73C3FC}" type="presOf" srcId="{0DDF1D88-FF26-4F51-A978-4BBE9D5CBF84}" destId="{F9752274-9454-4D85-A456-EC4A7996FE81}" srcOrd="0" destOrd="0" presId="urn:microsoft.com/office/officeart/2005/8/layout/process1"/>
    <dgm:cxn modelId="{48D2A5DE-3BDE-404A-BDF1-E1846C4C9C4D}" type="presOf" srcId="{35227D05-2B28-4245-8B70-7AFD47CC8B1F}" destId="{8175E7FB-25C1-4C6A-9155-6F5D911D00FA}" srcOrd="0" destOrd="0" presId="urn:microsoft.com/office/officeart/2005/8/layout/process1"/>
    <dgm:cxn modelId="{68654602-8B13-4BF9-A5CC-A03F1045A9B6}" type="presParOf" srcId="{DFC6FECD-48F3-46A2-B7D7-6EC3363F3F2C}" destId="{0A5306D3-0E9E-4AAD-A840-1DEAE7729A9D}" srcOrd="0" destOrd="0" presId="urn:microsoft.com/office/officeart/2005/8/layout/process1"/>
    <dgm:cxn modelId="{8C8E824F-EED4-44AD-9261-94EEAFDF0CC5}" type="presParOf" srcId="{DFC6FECD-48F3-46A2-B7D7-6EC3363F3F2C}" destId="{8175E7FB-25C1-4C6A-9155-6F5D911D00FA}" srcOrd="1" destOrd="0" presId="urn:microsoft.com/office/officeart/2005/8/layout/process1"/>
    <dgm:cxn modelId="{44D8D792-211E-4936-8C3B-D737473A168A}" type="presParOf" srcId="{8175E7FB-25C1-4C6A-9155-6F5D911D00FA}" destId="{B816A8C1-33B1-4BC1-9348-7CF8C345053B}" srcOrd="0" destOrd="0" presId="urn:microsoft.com/office/officeart/2005/8/layout/process1"/>
    <dgm:cxn modelId="{79F92404-E91C-48CE-8695-A15BAD42103B}" type="presParOf" srcId="{DFC6FECD-48F3-46A2-B7D7-6EC3363F3F2C}" destId="{5B4471A4-073D-4C41-81CF-35F660F4DA1D}" srcOrd="2" destOrd="0" presId="urn:microsoft.com/office/officeart/2005/8/layout/process1"/>
    <dgm:cxn modelId="{92910546-2D8C-4DAD-B885-A7A16E92BF07}" type="presParOf" srcId="{DFC6FECD-48F3-46A2-B7D7-6EC3363F3F2C}" destId="{3B3CC027-B0A2-4FD0-983C-FE8BBDE825AF}" srcOrd="3" destOrd="0" presId="urn:microsoft.com/office/officeart/2005/8/layout/process1"/>
    <dgm:cxn modelId="{4CAF83E5-B14D-4099-82C4-921869AFF5FB}" type="presParOf" srcId="{3B3CC027-B0A2-4FD0-983C-FE8BBDE825AF}" destId="{F24BE5DA-8B99-44CC-9EF8-30E2C488AF8C}" srcOrd="0" destOrd="0" presId="urn:microsoft.com/office/officeart/2005/8/layout/process1"/>
    <dgm:cxn modelId="{58446396-ED17-4935-8A3F-7460D753E456}" type="presParOf" srcId="{DFC6FECD-48F3-46A2-B7D7-6EC3363F3F2C}" destId="{F9752274-9454-4D85-A456-EC4A7996FE81}" srcOrd="4" destOrd="0" presId="urn:microsoft.com/office/officeart/2005/8/layout/process1"/>
    <dgm:cxn modelId="{EBD24122-C82B-4699-9AFA-BE3AFD4B8C81}" type="presParOf" srcId="{DFC6FECD-48F3-46A2-B7D7-6EC3363F3F2C}" destId="{84C9E952-5C71-4FDD-BCD3-F1588E7E0A53}" srcOrd="5" destOrd="0" presId="urn:microsoft.com/office/officeart/2005/8/layout/process1"/>
    <dgm:cxn modelId="{1CF85013-8681-4201-9F3F-C66283C9FB37}" type="presParOf" srcId="{84C9E952-5C71-4FDD-BCD3-F1588E7E0A53}" destId="{1F93364E-76F3-4F3D-968F-F4FD62BA01FA}" srcOrd="0" destOrd="0" presId="urn:microsoft.com/office/officeart/2005/8/layout/process1"/>
    <dgm:cxn modelId="{13169327-8E0A-45F5-A138-F772F5889C04}" type="presParOf" srcId="{DFC6FECD-48F3-46A2-B7D7-6EC3363F3F2C}" destId="{9F658743-FC2F-4365-8A80-D8F502DCEAA7}" srcOrd="6"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59991-B746-4090-9EED-0236C8EE3603}">
      <dsp:nvSpPr>
        <dsp:cNvPr id="0" name=""/>
        <dsp:cNvSpPr/>
      </dsp:nvSpPr>
      <dsp:spPr>
        <a:xfrm>
          <a:off x="837659" y="234257"/>
          <a:ext cx="1173284" cy="1173281"/>
        </a:xfrm>
        <a:prstGeom prst="ellipse">
          <a:avLst/>
        </a:prstGeom>
        <a:solidFill>
          <a:srgbClr val="008276">
            <a:alpha val="7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chemeClr val="bg1">
                  <a:alpha val="85000"/>
                </a:schemeClr>
              </a:solidFill>
            </a:rPr>
            <a:t>Onshore</a:t>
          </a:r>
        </a:p>
      </dsp:txBody>
      <dsp:txXfrm>
        <a:off x="1009482" y="406080"/>
        <a:ext cx="829638" cy="829635"/>
      </dsp:txXfrm>
    </dsp:sp>
    <dsp:sp modelId="{3BB0AE7C-E82C-4BA9-A79D-47BEE8FA196D}">
      <dsp:nvSpPr>
        <dsp:cNvPr id="0" name=""/>
        <dsp:cNvSpPr/>
      </dsp:nvSpPr>
      <dsp:spPr>
        <a:xfrm>
          <a:off x="90228" y="779518"/>
          <a:ext cx="1146040" cy="1146037"/>
        </a:xfrm>
        <a:prstGeom prst="ellipse">
          <a:avLst/>
        </a:prstGeom>
        <a:solidFill>
          <a:srgbClr val="E9A913">
            <a:alpha val="7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alpha val="85000"/>
                </a:schemeClr>
              </a:solidFill>
            </a:rPr>
            <a:t>Outbound</a:t>
          </a:r>
        </a:p>
      </dsp:txBody>
      <dsp:txXfrm>
        <a:off x="258062" y="947351"/>
        <a:ext cx="810372" cy="810371"/>
      </dsp:txXfrm>
    </dsp:sp>
    <dsp:sp modelId="{A5160987-FCAD-49FA-BBCC-191E482F799F}">
      <dsp:nvSpPr>
        <dsp:cNvPr id="0" name=""/>
        <dsp:cNvSpPr/>
      </dsp:nvSpPr>
      <dsp:spPr>
        <a:xfrm>
          <a:off x="1587431" y="763117"/>
          <a:ext cx="1175365" cy="1150627"/>
        </a:xfrm>
        <a:prstGeom prst="ellipse">
          <a:avLst/>
        </a:prstGeom>
        <a:solidFill>
          <a:srgbClr val="870D5F">
            <a:alpha val="7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alpha val="85000"/>
                </a:schemeClr>
              </a:solidFill>
            </a:rPr>
            <a:t>Online</a:t>
          </a:r>
        </a:p>
      </dsp:txBody>
      <dsp:txXfrm>
        <a:off x="1759559" y="931622"/>
        <a:ext cx="831109" cy="813617"/>
      </dsp:txXfrm>
    </dsp:sp>
    <dsp:sp modelId="{AF5897D0-C697-4EC3-8C1E-D931C3601502}">
      <dsp:nvSpPr>
        <dsp:cNvPr id="0" name=""/>
        <dsp:cNvSpPr/>
      </dsp:nvSpPr>
      <dsp:spPr>
        <a:xfrm>
          <a:off x="413506" y="1565539"/>
          <a:ext cx="1134922" cy="1134919"/>
        </a:xfrm>
        <a:prstGeom prst="ellipse">
          <a:avLst/>
        </a:prstGeom>
        <a:solidFill>
          <a:srgbClr val="2578AA">
            <a:alpha val="7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alpha val="85000"/>
                </a:schemeClr>
              </a:solidFill>
            </a:rPr>
            <a:t>Offshore</a:t>
          </a:r>
        </a:p>
      </dsp:txBody>
      <dsp:txXfrm>
        <a:off x="579711" y="1731744"/>
        <a:ext cx="802512" cy="802509"/>
      </dsp:txXfrm>
    </dsp:sp>
    <dsp:sp modelId="{E04FEEE5-0711-456E-9B11-143F20018BB8}">
      <dsp:nvSpPr>
        <dsp:cNvPr id="0" name=""/>
        <dsp:cNvSpPr/>
      </dsp:nvSpPr>
      <dsp:spPr>
        <a:xfrm>
          <a:off x="1312345" y="1582535"/>
          <a:ext cx="1155780" cy="1120703"/>
        </a:xfrm>
        <a:prstGeom prst="ellipse">
          <a:avLst/>
        </a:prstGeom>
        <a:solidFill>
          <a:schemeClr val="accent2">
            <a:alpha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chemeClr val="bg1">
                  <a:alpha val="85000"/>
                </a:schemeClr>
              </a:solidFill>
            </a:rPr>
            <a:t>Research</a:t>
          </a:r>
        </a:p>
      </dsp:txBody>
      <dsp:txXfrm>
        <a:off x="1481605" y="1746658"/>
        <a:ext cx="817260" cy="792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DFD2A-2C82-47F8-97C2-F1E374CA50DA}">
      <dsp:nvSpPr>
        <dsp:cNvPr id="0" name=""/>
        <dsp:cNvSpPr/>
      </dsp:nvSpPr>
      <dsp:spPr>
        <a:xfrm>
          <a:off x="982906" y="390610"/>
          <a:ext cx="2553205" cy="2553205"/>
        </a:xfrm>
        <a:prstGeom prst="blockArc">
          <a:avLst>
            <a:gd name="adj1" fmla="val 11880000"/>
            <a:gd name="adj2" fmla="val 16200000"/>
            <a:gd name="adj3" fmla="val 4636"/>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506725-C9FE-4F7C-8B9B-35CEB80CFE8A}">
      <dsp:nvSpPr>
        <dsp:cNvPr id="0" name=""/>
        <dsp:cNvSpPr/>
      </dsp:nvSpPr>
      <dsp:spPr>
        <a:xfrm>
          <a:off x="982906" y="390610"/>
          <a:ext cx="2553205" cy="2553205"/>
        </a:xfrm>
        <a:prstGeom prst="blockArc">
          <a:avLst>
            <a:gd name="adj1" fmla="val 7560000"/>
            <a:gd name="adj2" fmla="val 11880000"/>
            <a:gd name="adj3" fmla="val 4636"/>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9A901C-7C02-4D9F-9170-013ECC3CAD68}">
      <dsp:nvSpPr>
        <dsp:cNvPr id="0" name=""/>
        <dsp:cNvSpPr/>
      </dsp:nvSpPr>
      <dsp:spPr>
        <a:xfrm>
          <a:off x="982906" y="390610"/>
          <a:ext cx="2553205" cy="2553205"/>
        </a:xfrm>
        <a:prstGeom prst="blockArc">
          <a:avLst>
            <a:gd name="adj1" fmla="val 3240000"/>
            <a:gd name="adj2" fmla="val 7560000"/>
            <a:gd name="adj3" fmla="val 4636"/>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9D9FE8E-40EA-4C68-9717-03CF629CBFAE}">
      <dsp:nvSpPr>
        <dsp:cNvPr id="0" name=""/>
        <dsp:cNvSpPr/>
      </dsp:nvSpPr>
      <dsp:spPr>
        <a:xfrm>
          <a:off x="982906" y="390610"/>
          <a:ext cx="2553205" cy="2553205"/>
        </a:xfrm>
        <a:prstGeom prst="blockArc">
          <a:avLst>
            <a:gd name="adj1" fmla="val 20520000"/>
            <a:gd name="adj2" fmla="val 3240000"/>
            <a:gd name="adj3" fmla="val 4636"/>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32F747-71B9-4F16-93CA-99B5CC116E25}">
      <dsp:nvSpPr>
        <dsp:cNvPr id="0" name=""/>
        <dsp:cNvSpPr/>
      </dsp:nvSpPr>
      <dsp:spPr>
        <a:xfrm>
          <a:off x="982906" y="390610"/>
          <a:ext cx="2553205" cy="2553205"/>
        </a:xfrm>
        <a:prstGeom prst="blockArc">
          <a:avLst>
            <a:gd name="adj1" fmla="val 16200000"/>
            <a:gd name="adj2" fmla="val 20520000"/>
            <a:gd name="adj3" fmla="val 4636"/>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CC88A5C-5397-4AC6-B134-2D4F66DE5D70}">
      <dsp:nvSpPr>
        <dsp:cNvPr id="0" name=""/>
        <dsp:cNvSpPr/>
      </dsp:nvSpPr>
      <dsp:spPr>
        <a:xfrm>
          <a:off x="1586685" y="994389"/>
          <a:ext cx="1345648" cy="13456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Students at the centre</a:t>
          </a:r>
        </a:p>
      </dsp:txBody>
      <dsp:txXfrm>
        <a:off x="1783751" y="1191455"/>
        <a:ext cx="951516" cy="951516"/>
      </dsp:txXfrm>
    </dsp:sp>
    <dsp:sp modelId="{4B787639-87F9-4E32-951A-97ACE46FE63B}">
      <dsp:nvSpPr>
        <dsp:cNvPr id="0" name=""/>
        <dsp:cNvSpPr/>
      </dsp:nvSpPr>
      <dsp:spPr>
        <a:xfrm>
          <a:off x="1818004" y="-26568"/>
          <a:ext cx="883009" cy="89353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Setting the standard</a:t>
          </a:r>
        </a:p>
      </dsp:txBody>
      <dsp:txXfrm>
        <a:off x="1947318" y="104288"/>
        <a:ext cx="624381" cy="631827"/>
      </dsp:txXfrm>
    </dsp:sp>
    <dsp:sp modelId="{434D0F71-6CD7-4393-851A-D1AF305E9D3E}">
      <dsp:nvSpPr>
        <dsp:cNvPr id="0" name=""/>
        <dsp:cNvSpPr/>
      </dsp:nvSpPr>
      <dsp:spPr>
        <a:xfrm>
          <a:off x="2939708" y="812598"/>
          <a:ext cx="1011558" cy="93853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Connecting Communities</a:t>
          </a:r>
        </a:p>
      </dsp:txBody>
      <dsp:txXfrm>
        <a:off x="3087847" y="950043"/>
        <a:ext cx="715280" cy="663644"/>
      </dsp:txXfrm>
    </dsp:sp>
    <dsp:sp modelId="{118EFF00-1366-495F-8CA6-B4AFCC90884F}">
      <dsp:nvSpPr>
        <dsp:cNvPr id="0" name=""/>
        <dsp:cNvSpPr/>
      </dsp:nvSpPr>
      <dsp:spPr>
        <a:xfrm>
          <a:off x="2538539" y="2239276"/>
          <a:ext cx="907890" cy="87358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Distinctly Australian Education</a:t>
          </a:r>
        </a:p>
      </dsp:txBody>
      <dsp:txXfrm>
        <a:off x="2671496" y="2367209"/>
        <a:ext cx="641976" cy="617715"/>
      </dsp:txXfrm>
    </dsp:sp>
    <dsp:sp modelId="{53C38ADB-DBF6-4818-AAB7-778901511B99}">
      <dsp:nvSpPr>
        <dsp:cNvPr id="0" name=""/>
        <dsp:cNvSpPr/>
      </dsp:nvSpPr>
      <dsp:spPr>
        <a:xfrm>
          <a:off x="1080208" y="2226765"/>
          <a:ext cx="892651" cy="89860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Thriving through diversity </a:t>
          </a:r>
        </a:p>
      </dsp:txBody>
      <dsp:txXfrm>
        <a:off x="1210934" y="2358362"/>
        <a:ext cx="631199" cy="635408"/>
      </dsp:txXfrm>
    </dsp:sp>
    <dsp:sp modelId="{1A0BA693-34D6-427A-AEED-0D158E7303B1}">
      <dsp:nvSpPr>
        <dsp:cNvPr id="0" name=""/>
        <dsp:cNvSpPr/>
      </dsp:nvSpPr>
      <dsp:spPr>
        <a:xfrm>
          <a:off x="620732" y="839978"/>
          <a:ext cx="905597" cy="883774"/>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Delivering for the future</a:t>
          </a:r>
        </a:p>
      </dsp:txBody>
      <dsp:txXfrm>
        <a:off x="753354" y="969404"/>
        <a:ext cx="640353" cy="6249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2A0EC-3982-4C50-A2A0-029A8B415B33}">
      <dsp:nvSpPr>
        <dsp:cNvPr id="0" name=""/>
        <dsp:cNvSpPr/>
      </dsp:nvSpPr>
      <dsp:spPr>
        <a:xfrm rot="10800000">
          <a:off x="702710" y="109"/>
          <a:ext cx="5004903" cy="435154"/>
        </a:xfrm>
        <a:prstGeom prst="homePlate">
          <a:avLst/>
        </a:prstGeom>
        <a:solidFill>
          <a:schemeClr val="accent1">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1891" tIns="34290" rIns="64008" bIns="34290" numCol="1" spcCol="1270" anchor="ctr" anchorCtr="0">
          <a:noAutofit/>
        </a:bodyPr>
        <a:lstStyle/>
        <a:p>
          <a:pPr marL="0" lvl="0" indent="0" algn="ctr" defTabSz="400050">
            <a:lnSpc>
              <a:spcPct val="90000"/>
            </a:lnSpc>
            <a:spcBef>
              <a:spcPct val="0"/>
            </a:spcBef>
            <a:spcAft>
              <a:spcPct val="35000"/>
            </a:spcAft>
            <a:buNone/>
          </a:pPr>
          <a:r>
            <a:rPr lang="en-AU" sz="900" kern="1200"/>
            <a:t>Emerging partner countries and broader regions within established partner countries</a:t>
          </a:r>
        </a:p>
      </dsp:txBody>
      <dsp:txXfrm rot="10800000">
        <a:off x="811498" y="109"/>
        <a:ext cx="4896115" cy="435154"/>
      </dsp:txXfrm>
    </dsp:sp>
    <dsp:sp modelId="{52DEE100-B6BB-4B10-BF0C-E662E1098061}">
      <dsp:nvSpPr>
        <dsp:cNvPr id="0" name=""/>
        <dsp:cNvSpPr/>
      </dsp:nvSpPr>
      <dsp:spPr>
        <a:xfrm>
          <a:off x="289751" y="0"/>
          <a:ext cx="435154" cy="43515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4EA261A0-0677-41F0-B996-6E4A37A7A414}">
      <dsp:nvSpPr>
        <dsp:cNvPr id="0" name=""/>
        <dsp:cNvSpPr/>
      </dsp:nvSpPr>
      <dsp:spPr>
        <a:xfrm rot="10800000">
          <a:off x="702710" y="565159"/>
          <a:ext cx="5004903" cy="435154"/>
        </a:xfrm>
        <a:prstGeom prst="homePlate">
          <a:avLst/>
        </a:prstGeom>
        <a:solidFill>
          <a:schemeClr val="accent1">
            <a:alpha val="90000"/>
            <a:hueOff val="0"/>
            <a:satOff val="0"/>
            <a:lumOff val="0"/>
            <a:alphaOff val="-1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1891" tIns="34290" rIns="64008" bIns="34290" numCol="1" spcCol="1270" anchor="ctr" anchorCtr="0">
          <a:noAutofit/>
        </a:bodyPr>
        <a:lstStyle/>
        <a:p>
          <a:pPr marL="0" lvl="0" indent="0" algn="ctr" defTabSz="400050">
            <a:lnSpc>
              <a:spcPct val="90000"/>
            </a:lnSpc>
            <a:spcBef>
              <a:spcPct val="0"/>
            </a:spcBef>
            <a:spcAft>
              <a:spcPct val="35000"/>
            </a:spcAft>
            <a:buNone/>
          </a:pPr>
          <a:r>
            <a:rPr lang="en-AU" sz="900" kern="1200"/>
            <a:t>Broader course and field of study options for international students, drawing on Australia’s high graduate outcomes, multidisciplinary teaching and research and positive student experience</a:t>
          </a:r>
        </a:p>
      </dsp:txBody>
      <dsp:txXfrm rot="10800000">
        <a:off x="811498" y="565159"/>
        <a:ext cx="4896115" cy="435154"/>
      </dsp:txXfrm>
    </dsp:sp>
    <dsp:sp modelId="{66C7B066-42D6-4C65-9B7E-59F5D6552290}">
      <dsp:nvSpPr>
        <dsp:cNvPr id="0" name=""/>
        <dsp:cNvSpPr/>
      </dsp:nvSpPr>
      <dsp:spPr>
        <a:xfrm>
          <a:off x="289755" y="566073"/>
          <a:ext cx="435154" cy="43515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782D3ECB-F14F-4826-8765-612B2D9C9D75}">
      <dsp:nvSpPr>
        <dsp:cNvPr id="0" name=""/>
        <dsp:cNvSpPr/>
      </dsp:nvSpPr>
      <dsp:spPr>
        <a:xfrm rot="10800000">
          <a:off x="702710" y="1130210"/>
          <a:ext cx="5004903" cy="435154"/>
        </a:xfrm>
        <a:prstGeom prst="homePlate">
          <a:avLst/>
        </a:prstGeom>
        <a:solidFill>
          <a:schemeClr val="accent1">
            <a:alpha val="90000"/>
            <a:hueOff val="0"/>
            <a:satOff val="0"/>
            <a:lumOff val="0"/>
            <a:alphaOff val="-2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1891" tIns="34290" rIns="64008" bIns="34290" numCol="1" spcCol="1270" anchor="ctr" anchorCtr="0">
          <a:noAutofit/>
        </a:bodyPr>
        <a:lstStyle/>
        <a:p>
          <a:pPr marL="0" lvl="0" indent="0" algn="ctr" defTabSz="400050">
            <a:lnSpc>
              <a:spcPct val="90000"/>
            </a:lnSpc>
            <a:spcBef>
              <a:spcPct val="0"/>
            </a:spcBef>
            <a:spcAft>
              <a:spcPct val="35000"/>
            </a:spcAft>
            <a:buNone/>
          </a:pPr>
          <a:r>
            <a:rPr lang="en-AU" sz="900" kern="1200"/>
            <a:t>Widen the reach of international students in Australia and deepen transnational and online education communities</a:t>
          </a:r>
        </a:p>
      </dsp:txBody>
      <dsp:txXfrm rot="10800000">
        <a:off x="811498" y="1130210"/>
        <a:ext cx="4896115" cy="435154"/>
      </dsp:txXfrm>
    </dsp:sp>
    <dsp:sp modelId="{3AEA4026-BE44-4E3A-B3ED-D2D2EBA37B1D}">
      <dsp:nvSpPr>
        <dsp:cNvPr id="0" name=""/>
        <dsp:cNvSpPr/>
      </dsp:nvSpPr>
      <dsp:spPr>
        <a:xfrm>
          <a:off x="289755" y="1131098"/>
          <a:ext cx="435154" cy="435154"/>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BFC88DC1-4781-4D31-885B-91C4E35665F6}">
      <dsp:nvSpPr>
        <dsp:cNvPr id="0" name=""/>
        <dsp:cNvSpPr/>
      </dsp:nvSpPr>
      <dsp:spPr>
        <a:xfrm rot="10800000">
          <a:off x="713346" y="1695261"/>
          <a:ext cx="4983631" cy="435154"/>
        </a:xfrm>
        <a:prstGeom prst="homePlate">
          <a:avLst/>
        </a:prstGeom>
        <a:solidFill>
          <a:schemeClr val="accent1">
            <a:alpha val="90000"/>
            <a:hueOff val="0"/>
            <a:satOff val="0"/>
            <a:lumOff val="0"/>
            <a:alphaOff val="-3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1891" tIns="34290" rIns="64008" bIns="34290" numCol="1" spcCol="1270" anchor="ctr" anchorCtr="0">
          <a:noAutofit/>
        </a:bodyPr>
        <a:lstStyle/>
        <a:p>
          <a:pPr marL="0" lvl="0" indent="0" algn="ctr" defTabSz="400050">
            <a:lnSpc>
              <a:spcPct val="90000"/>
            </a:lnSpc>
            <a:spcBef>
              <a:spcPct val="0"/>
            </a:spcBef>
            <a:spcAft>
              <a:spcPct val="35000"/>
            </a:spcAft>
            <a:buNone/>
          </a:pPr>
          <a:r>
            <a:rPr lang="en-AU" sz="900" kern="1200"/>
            <a:t>Expand levels and qualifications types to provide more industry-ready and relevant education, including short courses, education technology, professional development and executive training and non-Australian qualifications frameworks courses</a:t>
          </a:r>
        </a:p>
      </dsp:txBody>
      <dsp:txXfrm rot="10800000">
        <a:off x="822134" y="1695261"/>
        <a:ext cx="4874843" cy="435154"/>
      </dsp:txXfrm>
    </dsp:sp>
    <dsp:sp modelId="{3DF95192-943B-46EF-BDB7-7EFBC909A82B}">
      <dsp:nvSpPr>
        <dsp:cNvPr id="0" name=""/>
        <dsp:cNvSpPr/>
      </dsp:nvSpPr>
      <dsp:spPr>
        <a:xfrm>
          <a:off x="285626" y="1695261"/>
          <a:ext cx="435154" cy="435154"/>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D3936017-0652-4017-9902-5618FDCB7B65}">
      <dsp:nvSpPr>
        <dsp:cNvPr id="0" name=""/>
        <dsp:cNvSpPr/>
      </dsp:nvSpPr>
      <dsp:spPr>
        <a:xfrm rot="10800000">
          <a:off x="713346" y="2260311"/>
          <a:ext cx="4983631" cy="435154"/>
        </a:xfrm>
        <a:prstGeom prst="homePlate">
          <a:avLst/>
        </a:prstGeom>
        <a:solidFill>
          <a:schemeClr val="accent1">
            <a:alpha val="90000"/>
            <a:hueOff val="0"/>
            <a:satOff val="0"/>
            <a:lumOff val="0"/>
            <a:alpha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1891" tIns="34290" rIns="64008" bIns="34290" numCol="1" spcCol="1270" anchor="ctr" anchorCtr="0">
          <a:noAutofit/>
        </a:bodyPr>
        <a:lstStyle/>
        <a:p>
          <a:pPr marL="0" lvl="0" indent="0" algn="ctr" defTabSz="400050">
            <a:lnSpc>
              <a:spcPct val="90000"/>
            </a:lnSpc>
            <a:spcBef>
              <a:spcPct val="0"/>
            </a:spcBef>
            <a:spcAft>
              <a:spcPct val="35000"/>
            </a:spcAft>
            <a:buNone/>
          </a:pPr>
          <a:r>
            <a:rPr lang="en-AU" sz="900" kern="1200"/>
            <a:t>Increasing offshore partnerships, twinning and joint programs and the delivery of education online, giving more opportunities for students to study with Australia</a:t>
          </a:r>
        </a:p>
      </dsp:txBody>
      <dsp:txXfrm rot="10800000">
        <a:off x="822134" y="2260311"/>
        <a:ext cx="4874843" cy="435154"/>
      </dsp:txXfrm>
    </dsp:sp>
    <dsp:sp modelId="{75D7CF41-1950-405D-8C7E-447B5124D1B5}">
      <dsp:nvSpPr>
        <dsp:cNvPr id="0" name=""/>
        <dsp:cNvSpPr/>
      </dsp:nvSpPr>
      <dsp:spPr>
        <a:xfrm>
          <a:off x="315651" y="2260311"/>
          <a:ext cx="435154" cy="435154"/>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306D3-0E9E-4AAD-A840-1DEAE7729A9D}">
      <dsp:nvSpPr>
        <dsp:cNvPr id="0" name=""/>
        <dsp:cNvSpPr/>
      </dsp:nvSpPr>
      <dsp:spPr>
        <a:xfrm>
          <a:off x="1925" y="236543"/>
          <a:ext cx="1224102" cy="138428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t>March 2021</a:t>
          </a:r>
          <a:endParaRPr lang="en-AU" sz="1100" kern="1200"/>
        </a:p>
        <a:p>
          <a:pPr marL="0" lvl="0" indent="0" algn="ctr" defTabSz="488950">
            <a:lnSpc>
              <a:spcPct val="90000"/>
            </a:lnSpc>
            <a:spcBef>
              <a:spcPct val="0"/>
            </a:spcBef>
            <a:spcAft>
              <a:spcPct val="35000"/>
            </a:spcAft>
            <a:buFont typeface="Symbol" panose="05050102010706020507" pitchFamily="18" charset="2"/>
            <a:buNone/>
          </a:pPr>
          <a:r>
            <a:rPr lang="en-AU" sz="1100" kern="1200"/>
            <a:t>Public consultations on the strategy: call for written submissions</a:t>
          </a:r>
        </a:p>
      </dsp:txBody>
      <dsp:txXfrm>
        <a:off x="37778" y="272396"/>
        <a:ext cx="1152396" cy="1312581"/>
      </dsp:txXfrm>
    </dsp:sp>
    <dsp:sp modelId="{8175E7FB-25C1-4C6A-9155-6F5D911D00FA}">
      <dsp:nvSpPr>
        <dsp:cNvPr id="0" name=""/>
        <dsp:cNvSpPr/>
      </dsp:nvSpPr>
      <dsp:spPr>
        <a:xfrm>
          <a:off x="1348438" y="776898"/>
          <a:ext cx="259509" cy="303577"/>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1348438" y="837613"/>
        <a:ext cx="181656" cy="182147"/>
      </dsp:txXfrm>
    </dsp:sp>
    <dsp:sp modelId="{5B4471A4-073D-4C41-81CF-35F660F4DA1D}">
      <dsp:nvSpPr>
        <dsp:cNvPr id="0" name=""/>
        <dsp:cNvSpPr/>
      </dsp:nvSpPr>
      <dsp:spPr>
        <a:xfrm>
          <a:off x="1715668" y="236543"/>
          <a:ext cx="1224102" cy="138428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t>April - May 2021</a:t>
          </a:r>
          <a:endParaRPr lang="en-AU" sz="1100" kern="1200"/>
        </a:p>
        <a:p>
          <a:pPr marL="0" lvl="0" indent="0" algn="ctr" defTabSz="488950">
            <a:lnSpc>
              <a:spcPct val="90000"/>
            </a:lnSpc>
            <a:spcBef>
              <a:spcPct val="0"/>
            </a:spcBef>
            <a:spcAft>
              <a:spcPct val="35000"/>
            </a:spcAft>
            <a:buFont typeface="Symbol" panose="05050102010706020507" pitchFamily="18" charset="2"/>
            <a:buNone/>
          </a:pPr>
          <a:r>
            <a:rPr lang="en-AU" sz="1100" kern="1200"/>
            <a:t>Sector Consultation Workshops and Webinars</a:t>
          </a:r>
          <a:endParaRPr lang="en-AU" sz="1100" b="1" kern="1200"/>
        </a:p>
      </dsp:txBody>
      <dsp:txXfrm>
        <a:off x="1751521" y="272396"/>
        <a:ext cx="1152396" cy="1312581"/>
      </dsp:txXfrm>
    </dsp:sp>
    <dsp:sp modelId="{3B3CC027-B0A2-4FD0-983C-FE8BBDE825AF}">
      <dsp:nvSpPr>
        <dsp:cNvPr id="0" name=""/>
        <dsp:cNvSpPr/>
      </dsp:nvSpPr>
      <dsp:spPr>
        <a:xfrm>
          <a:off x="3062180" y="776898"/>
          <a:ext cx="259509" cy="303577"/>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3062180" y="837613"/>
        <a:ext cx="181656" cy="182147"/>
      </dsp:txXfrm>
    </dsp:sp>
    <dsp:sp modelId="{F9752274-9454-4D85-A456-EC4A7996FE81}">
      <dsp:nvSpPr>
        <dsp:cNvPr id="0" name=""/>
        <dsp:cNvSpPr/>
      </dsp:nvSpPr>
      <dsp:spPr>
        <a:xfrm>
          <a:off x="3429411" y="236543"/>
          <a:ext cx="1417644" cy="138428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June 2021 </a:t>
          </a:r>
          <a:br>
            <a:rPr lang="en-AU" sz="1100" b="1" kern="1200"/>
          </a:br>
          <a:br>
            <a:rPr lang="en-AU" sz="1100" b="1" kern="1200"/>
          </a:br>
          <a:r>
            <a:rPr lang="en-AU" sz="1100" kern="1200"/>
            <a:t>Finalisation of the </a:t>
          </a:r>
          <a:r>
            <a:rPr lang="en-AU" sz="1100" i="1" kern="1200"/>
            <a:t>Australian Strategy for International Education and Action Framework</a:t>
          </a:r>
          <a:endParaRPr lang="en-AU" sz="1100" kern="1200"/>
        </a:p>
      </dsp:txBody>
      <dsp:txXfrm>
        <a:off x="3469955" y="277087"/>
        <a:ext cx="1336556" cy="1303199"/>
      </dsp:txXfrm>
    </dsp:sp>
    <dsp:sp modelId="{84C9E952-5C71-4FDD-BCD3-F1588E7E0A53}">
      <dsp:nvSpPr>
        <dsp:cNvPr id="0" name=""/>
        <dsp:cNvSpPr/>
      </dsp:nvSpPr>
      <dsp:spPr>
        <a:xfrm>
          <a:off x="4969466" y="776898"/>
          <a:ext cx="259509" cy="303577"/>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4969466" y="837613"/>
        <a:ext cx="181656" cy="182147"/>
      </dsp:txXfrm>
    </dsp:sp>
    <dsp:sp modelId="{9F658743-FC2F-4365-8A80-D8F502DCEAA7}">
      <dsp:nvSpPr>
        <dsp:cNvPr id="0" name=""/>
        <dsp:cNvSpPr/>
      </dsp:nvSpPr>
      <dsp:spPr>
        <a:xfrm>
          <a:off x="5336697" y="236543"/>
          <a:ext cx="1224102" cy="138428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Mid 2021</a:t>
          </a:r>
          <a:br>
            <a:rPr lang="en-AU" sz="1100" b="1" kern="1200"/>
          </a:br>
          <a:r>
            <a:rPr lang="en-AU" sz="1100" kern="1200"/>
            <a:t>Government consideration of the </a:t>
          </a:r>
          <a:r>
            <a:rPr lang="en-AU" sz="1100" i="1" kern="1200"/>
            <a:t>Australian Strategy for International Education and Action Framework</a:t>
          </a:r>
          <a:endParaRPr lang="en-AU" sz="1100" kern="1200"/>
        </a:p>
      </dsp:txBody>
      <dsp:txXfrm>
        <a:off x="5372550" y="272396"/>
        <a:ext cx="1152396" cy="131258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0EE5DF8661842B4A7AC20F0D4A9C2" ma:contentTypeVersion="11" ma:contentTypeDescription="Create a new document." ma:contentTypeScope="" ma:versionID="125508395281394e9b2a3f5c725fb573">
  <xsd:schema xmlns:xsd="http://www.w3.org/2001/XMLSchema" xmlns:xs="http://www.w3.org/2001/XMLSchema" xmlns:p="http://schemas.microsoft.com/office/2006/metadata/properties" xmlns:ns3="6f6d4b06-41f1-4549-ab7f-46d31cd4d539" xmlns:ns4="6b30dc8f-4043-4eaa-8dc7-2450d92e573a" targetNamespace="http://schemas.microsoft.com/office/2006/metadata/properties" ma:root="true" ma:fieldsID="f69bd0746af3aa027c4c279b50e4c959" ns3:_="" ns4:_="">
    <xsd:import namespace="6f6d4b06-41f1-4549-ab7f-46d31cd4d539"/>
    <xsd:import namespace="6b30dc8f-4043-4eaa-8dc7-2450d92e57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d4b06-41f1-4549-ab7f-46d31cd4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0dc8f-4043-4eaa-8dc7-2450d92e57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338B-1B75-44C7-8D95-BF523627E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d4b06-41f1-4549-ab7f-46d31cd4d539"/>
    <ds:schemaRef ds:uri="6b30dc8f-4043-4eaa-8dc7-2450d92e5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www.w3.org/XML/1998/namespace"/>
    <ds:schemaRef ds:uri="http://schemas.microsoft.com/office/infopath/2007/PartnerControls"/>
    <ds:schemaRef ds:uri="http://schemas.microsoft.com/office/2006/documentManagement/types"/>
    <ds:schemaRef ds:uri="6b30dc8f-4043-4eaa-8dc7-2450d92e573a"/>
    <ds:schemaRef ds:uri="6f6d4b06-41f1-4549-ab7f-46d31cd4d539"/>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D04DFAE-0074-4959-8D86-FB9FB64D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4</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2021-03-30T04:03:00Z</dcterms:created>
  <dcterms:modified xsi:type="dcterms:W3CDTF">2021-03-30T21:58:00Z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0x0101002990EE5DF8661842B4A7AC20F0D4A9C2</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