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10111160" w:displacedByCustomXml="next"/>
    <w:bookmarkEnd w:id="0" w:displacedByCustomXml="next"/>
    <w:sdt>
      <w:sdtPr>
        <w:id w:val="1776977041"/>
        <w:docPartObj>
          <w:docPartGallery w:val="Cover Pages"/>
          <w:docPartUnique/>
        </w:docPartObj>
      </w:sdtPr>
      <w:sdtEndPr/>
      <w:sdtContent>
        <w:p w14:paraId="5E4A71A5" w14:textId="521608D7" w:rsidR="00514A49" w:rsidRDefault="00514A49" w:rsidP="00ED5E91">
          <w:pPr>
            <w:pStyle w:val="Logo"/>
          </w:pPr>
          <w:r w:rsidRPr="001A1790">
            <w:rPr>
              <w:noProof/>
              <w:lang w:val="en-US" w:eastAsia="en-US"/>
            </w:rPr>
            <w:drawing>
              <wp:inline distT="0" distB="0" distL="0" distR="0" wp14:anchorId="22D69332" wp14:editId="31D7C29E">
                <wp:extent cx="1257300" cy="1257300"/>
                <wp:effectExtent l="0" t="0" r="0" b="0"/>
                <wp:docPr id="18" name="Picture 18" descr="The University of Melbourn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68F6B59C" w14:textId="77777777" w:rsidR="00514A49" w:rsidRPr="00C92357" w:rsidRDefault="00514A49" w:rsidP="00FF27CC">
          <w:pPr>
            <w:pStyle w:val="IdentifierDash-Blue"/>
          </w:pPr>
          <w:r w:rsidRPr="00C92357">
            <w:t>—</w:t>
          </w:r>
        </w:p>
        <w:p w14:paraId="0A51B7E1" w14:textId="4D27DD12" w:rsidR="00514A49" w:rsidRDefault="00514A49" w:rsidP="00ED5E91">
          <w:pPr>
            <w:pStyle w:val="Identifier"/>
          </w:pPr>
        </w:p>
        <w:p w14:paraId="7C07EAB5" w14:textId="0D58E471" w:rsidR="00514A49" w:rsidRDefault="00E3546C" w:rsidP="00ED5E91">
          <w:r w:rsidRPr="00050DBB">
            <w:rPr>
              <w:b/>
              <w:noProof/>
              <w:lang w:val="en-US" w:eastAsia="en-US"/>
            </w:rPr>
            <mc:AlternateContent>
              <mc:Choice Requires="wps">
                <w:drawing>
                  <wp:inline distT="0" distB="0" distL="0" distR="0" wp14:anchorId="667BF250" wp14:editId="3A5BEB9A">
                    <wp:extent cx="3867150" cy="4295775"/>
                    <wp:effectExtent l="0" t="0" r="0" b="0"/>
                    <wp:docPr id="5" name="Text Box 5" descr="Professor Janet &#10;Georgia Dawson &#10;Myra Koelle &#10;Patrick Mclaren &#10;Esther Kee&#10;Katla Hower &#10;" title="Authors"/>
                    <wp:cNvGraphicFramePr/>
                    <a:graphic xmlns:a="http://schemas.openxmlformats.org/drawingml/2006/main">
                      <a:graphicData uri="http://schemas.microsoft.com/office/word/2010/wordprocessingShape">
                        <wps:wsp>
                          <wps:cNvSpPr txBox="1"/>
                          <wps:spPr>
                            <a:xfrm>
                              <a:off x="0" y="0"/>
                              <a:ext cx="3867150" cy="4295775"/>
                            </a:xfrm>
                            <a:prstGeom prst="rect">
                              <a:avLst/>
                            </a:prstGeom>
                            <a:noFill/>
                            <a:ln w="6350">
                              <a:noFill/>
                            </a:ln>
                          </wps:spPr>
                          <wps:txbx>
                            <w:txbxContent>
                              <w:p w14:paraId="1D8FB2BF" w14:textId="77777777" w:rsidR="00A15FAE" w:rsidRDefault="00A15FAE" w:rsidP="00050DBB">
                                <w:pPr>
                                  <w:pStyle w:val="Heading4"/>
                                </w:pPr>
                                <w:r>
                                  <w:t xml:space="preserve">Prepared for: </w:t>
                                </w:r>
                              </w:p>
                              <w:p w14:paraId="2CC912F8" w14:textId="77777777" w:rsidR="00A15FAE" w:rsidRDefault="00A15FAE" w:rsidP="00050DBB">
                                <w:r>
                                  <w:t>The Commonwealth Department of Education and Training</w:t>
                                </w:r>
                              </w:p>
                              <w:p w14:paraId="38E975CE" w14:textId="77777777" w:rsidR="00A15FAE" w:rsidRDefault="00A15FAE" w:rsidP="00050DBB"/>
                              <w:p w14:paraId="6F594523" w14:textId="77777777" w:rsidR="00A15FAE" w:rsidRDefault="00A15FAE" w:rsidP="00050DBB">
                                <w:pPr>
                                  <w:pStyle w:val="Heading4"/>
                                </w:pPr>
                                <w:r>
                                  <w:t>Investigators:</w:t>
                                </w:r>
                              </w:p>
                              <w:p w14:paraId="4EBE3FBB" w14:textId="6A010B64" w:rsidR="00A15FAE" w:rsidRDefault="00A15FAE" w:rsidP="00050DBB">
                                <w:r>
                                  <w:t xml:space="preserve">Professor Janet Clinton </w:t>
                                </w:r>
                              </w:p>
                              <w:p w14:paraId="739FD80D" w14:textId="77777777" w:rsidR="00A15FAE" w:rsidRDefault="00A15FAE" w:rsidP="00050DBB">
                                <w:r>
                                  <w:t xml:space="preserve">Georgia Dawson </w:t>
                                </w:r>
                              </w:p>
                              <w:p w14:paraId="563052DF" w14:textId="77777777" w:rsidR="00A15FAE" w:rsidRDefault="00A15FAE" w:rsidP="00050DBB"/>
                              <w:p w14:paraId="16E82170" w14:textId="77777777" w:rsidR="00A15FAE" w:rsidRDefault="00A15FAE" w:rsidP="00050DBB">
                                <w:pPr>
                                  <w:pStyle w:val="Heading4"/>
                                </w:pPr>
                                <w:r>
                                  <w:t xml:space="preserve">Project Team: </w:t>
                                </w:r>
                              </w:p>
                              <w:p w14:paraId="3ADB5B32" w14:textId="77777777" w:rsidR="00A15FAE" w:rsidRDefault="00A15FAE" w:rsidP="00050DBB">
                                <w:r>
                                  <w:t>Meg Stonnill</w:t>
                                </w:r>
                              </w:p>
                              <w:p w14:paraId="625772CB" w14:textId="3A6A12BE" w:rsidR="00A15FAE" w:rsidRDefault="00A15FAE" w:rsidP="00050DBB">
                                <w:r>
                                  <w:t xml:space="preserve">Hanchao Hou </w:t>
                                </w:r>
                              </w:p>
                              <w:p w14:paraId="2E5FCACE" w14:textId="77777777" w:rsidR="00A15FAE" w:rsidRDefault="00A15FAE" w:rsidP="00050DBB">
                                <w:r>
                                  <w:t>Ana Garcia-Melgar</w:t>
                                </w:r>
                              </w:p>
                              <w:p w14:paraId="125DC603" w14:textId="3E8269F2" w:rsidR="00A15FAE" w:rsidRDefault="00A15FAE" w:rsidP="00050DBB">
                                <w:r>
                                  <w:t xml:space="preserve">Timoci O’Connor </w:t>
                                </w:r>
                              </w:p>
                              <w:p w14:paraId="4FDBBCEC" w14:textId="77777777" w:rsidR="00A15FAE" w:rsidRDefault="00A15FAE" w:rsidP="00050DBB">
                                <w:r>
                                  <w:t>Esther Kee</w:t>
                                </w:r>
                              </w:p>
                              <w:p w14:paraId="3BEB8825" w14:textId="5C386322" w:rsidR="00A15FAE" w:rsidRDefault="00A15FAE" w:rsidP="00050DBB">
                                <w:r>
                                  <w:t xml:space="preserve">Benjamin Howes </w:t>
                                </w:r>
                              </w:p>
                              <w:p w14:paraId="7DC52ED3" w14:textId="0FC2AB5F" w:rsidR="00A15FAE" w:rsidRDefault="00A15FAE" w:rsidP="00050DBB">
                                <w:r>
                                  <w:t>Katla Hower</w:t>
                                </w:r>
                              </w:p>
                              <w:p w14:paraId="55D2C82F" w14:textId="309848CA" w:rsidR="00A15FAE" w:rsidRDefault="00A15FAE" w:rsidP="00050DBB">
                                <w:r>
                                  <w:t xml:space="preserve">Megan Dennis </w:t>
                                </w:r>
                              </w:p>
                              <w:p w14:paraId="12569DA0" w14:textId="5C69CB8F" w:rsidR="00A15FAE" w:rsidRPr="00FC76BC" w:rsidRDefault="00A15FAE" w:rsidP="00050DBB">
                                <w:r>
                                  <w:t>Chabel Khan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67BF250" id="_x0000_t202" coordsize="21600,21600" o:spt="202" path="m,l,21600r21600,l21600,xe">
                    <v:stroke joinstyle="miter"/>
                    <v:path gradientshapeok="t" o:connecttype="rect"/>
                  </v:shapetype>
                  <v:shape id="Text Box 5" o:spid="_x0000_s1026" type="#_x0000_t202" alt="Title: Authors - Description: Professor Janet &#10;Georgia Dawson &#10;Myra Koelle &#10;Patrick Mclaren &#10;Esther Kee&#10;Katla Hower &#10;" style="width:304.5pt;height:3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" filled="f" stroked="f" strokeweight=".5pt">
                    <v:textbox>
                      <w:txbxContent>
                        <w:p w14:paraId="1D8FB2BF" w14:textId="77777777" w:rsidR="00A15FAE" w:rsidRDefault="00A15FAE" w:rsidP="00050DBB">
                          <w:pPr>
                            <w:pStyle w:val="Heading4"/>
                          </w:pPr>
                          <w:r>
                            <w:t xml:space="preserve">Prepared for: </w:t>
                          </w:r>
                        </w:p>
                        <w:p w14:paraId="2CC912F8" w14:textId="77777777" w:rsidR="00A15FAE" w:rsidRDefault="00A15FAE" w:rsidP="00050DBB">
                          <w:r>
                            <w:t>The Commonwealth Department of Education and Training</w:t>
                          </w:r>
                        </w:p>
                        <w:p w14:paraId="38E975CE" w14:textId="77777777" w:rsidR="00A15FAE" w:rsidRDefault="00A15FAE" w:rsidP="00050DBB"/>
                        <w:p w14:paraId="6F594523" w14:textId="77777777" w:rsidR="00A15FAE" w:rsidRDefault="00A15FAE" w:rsidP="00050DBB">
                          <w:pPr>
                            <w:pStyle w:val="Heading4"/>
                          </w:pPr>
                          <w:r>
                            <w:t>Investigators:</w:t>
                          </w:r>
                        </w:p>
                        <w:p w14:paraId="4EBE3FBB" w14:textId="6A010B64" w:rsidR="00A15FAE" w:rsidRDefault="00A15FAE" w:rsidP="00050DBB">
                          <w:r>
                            <w:t xml:space="preserve">Professor Janet Clinton </w:t>
                          </w:r>
                        </w:p>
                        <w:p w14:paraId="739FD80D" w14:textId="77777777" w:rsidR="00A15FAE" w:rsidRDefault="00A15FAE" w:rsidP="00050DBB">
                          <w:r>
                            <w:t xml:space="preserve">Georgia Dawson </w:t>
                          </w:r>
                        </w:p>
                        <w:p w14:paraId="563052DF" w14:textId="77777777" w:rsidR="00A15FAE" w:rsidRDefault="00A15FAE" w:rsidP="00050DBB"/>
                        <w:p w14:paraId="16E82170" w14:textId="77777777" w:rsidR="00A15FAE" w:rsidRDefault="00A15FAE" w:rsidP="00050DBB">
                          <w:pPr>
                            <w:pStyle w:val="Heading4"/>
                          </w:pPr>
                          <w:r>
                            <w:t xml:space="preserve">Project Team: </w:t>
                          </w:r>
                        </w:p>
                        <w:p w14:paraId="3ADB5B32" w14:textId="77777777" w:rsidR="00A15FAE" w:rsidRDefault="00A15FAE" w:rsidP="00050DBB">
                          <w:r>
                            <w:t>Meg Stonnill</w:t>
                          </w:r>
                        </w:p>
                        <w:p w14:paraId="625772CB" w14:textId="3A6A12BE" w:rsidR="00A15FAE" w:rsidRDefault="00A15FAE" w:rsidP="00050DBB">
                          <w:r>
                            <w:t xml:space="preserve">Hanchao Hou </w:t>
                          </w:r>
                        </w:p>
                        <w:p w14:paraId="2E5FCACE" w14:textId="77777777" w:rsidR="00A15FAE" w:rsidRDefault="00A15FAE" w:rsidP="00050DBB">
                          <w:r>
                            <w:t>Ana Garcia-Melgar</w:t>
                          </w:r>
                        </w:p>
                        <w:p w14:paraId="125DC603" w14:textId="3E8269F2" w:rsidR="00A15FAE" w:rsidRDefault="00A15FAE" w:rsidP="00050DBB">
                          <w:r>
                            <w:t xml:space="preserve">Timoci O’Connor </w:t>
                          </w:r>
                        </w:p>
                        <w:p w14:paraId="4FDBBCEC" w14:textId="77777777" w:rsidR="00A15FAE" w:rsidRDefault="00A15FAE" w:rsidP="00050DBB">
                          <w:r>
                            <w:t>Esther Kee</w:t>
                          </w:r>
                        </w:p>
                        <w:p w14:paraId="3BEB8825" w14:textId="5C386322" w:rsidR="00A15FAE" w:rsidRDefault="00A15FAE" w:rsidP="00050DBB">
                          <w:r>
                            <w:t xml:space="preserve">Benjamin Howes </w:t>
                          </w:r>
                        </w:p>
                        <w:p w14:paraId="7DC52ED3" w14:textId="0FC2AB5F" w:rsidR="00A15FAE" w:rsidRDefault="00A15FAE" w:rsidP="00050DBB">
                          <w:r>
                            <w:t>Katla Hower</w:t>
                          </w:r>
                        </w:p>
                        <w:p w14:paraId="55D2C82F" w14:textId="309848CA" w:rsidR="00A15FAE" w:rsidRDefault="00A15FAE" w:rsidP="00050DBB">
                          <w:r>
                            <w:t xml:space="preserve">Megan Dennis </w:t>
                          </w:r>
                        </w:p>
                        <w:p w14:paraId="12569DA0" w14:textId="5C69CB8F" w:rsidR="00A15FAE" w:rsidRPr="00FC76BC" w:rsidRDefault="00A15FAE" w:rsidP="00050DBB">
                          <w:r>
                            <w:t>Chabel Khan</w:t>
                          </w:r>
                        </w:p>
                      </w:txbxContent>
                    </v:textbox>
                    <w10:anchorlock/>
                  </v:shape>
                </w:pict>
              </mc:Fallback>
            </mc:AlternateContent>
          </w:r>
        </w:p>
        <w:p w14:paraId="56C415E4" w14:textId="3D34D1A0" w:rsidR="00514A49" w:rsidRDefault="00D07C5F" w:rsidP="00ED5E91">
          <w:pPr>
            <w:pStyle w:val="Title"/>
            <w:framePr w:wrap="around"/>
          </w:pPr>
          <w:sdt>
            <w:sdtPr>
              <w:alias w:val="Title"/>
              <w:tag w:val=""/>
              <w:id w:val="-76902034"/>
              <w:placeholder>
                <w:docPart w:val="89AFB580070D4404A921B2E8C01483C8"/>
              </w:placeholder>
              <w:dataBinding w:prefixMappings="xmlns:ns0='http://purl.org/dc/elements/1.1/' xmlns:ns1='http://schemas.openxmlformats.org/package/2006/metadata/core-properties' " w:xpath="/ns1:coreProperties[1]/ns0:title[1]" w:storeItemID="{6C3C8BC8-F283-45AE-878A-BAB7291924A1}"/>
              <w:text/>
            </w:sdtPr>
            <w:sdtEndPr/>
            <w:sdtContent>
              <w:r w:rsidR="00321E98">
                <w:t>Evaluation of the Flexible Literacy for Remote Primary Schools Program</w:t>
              </w:r>
            </w:sdtContent>
          </w:sdt>
        </w:p>
        <w:p w14:paraId="3B88BAA6" w14:textId="6253BD3C" w:rsidR="00514A49" w:rsidRDefault="00D07C5F" w:rsidP="00ED5E91">
          <w:pPr>
            <w:pStyle w:val="Subtitle"/>
            <w:framePr w:wrap="around"/>
          </w:pPr>
          <w:sdt>
            <w:sdtPr>
              <w:alias w:val="Subtitle"/>
              <w:tag w:val=""/>
              <w:id w:val="-1972971646"/>
              <w:placeholder>
                <w:docPart w:val="5E0F4225E88D4B919D8776DEB3AEAA2E"/>
              </w:placeholder>
              <w:dataBinding w:prefixMappings="xmlns:ns0='http://purl.org/dc/elements/1.1/' xmlns:ns1='http://schemas.openxmlformats.org/package/2006/metadata/core-properties' " w:xpath="/ns1:coreProperties[1]/ns0:subject[1]" w:storeItemID="{6C3C8BC8-F283-45AE-878A-BAB7291924A1}"/>
              <w:text/>
            </w:sdtPr>
            <w:sdtEndPr/>
            <w:sdtContent>
              <w:r w:rsidR="00321E98">
                <w:t>2015, 2016, 2017 and 2018 School Years</w:t>
              </w:r>
            </w:sdtContent>
          </w:sdt>
        </w:p>
        <w:sdt>
          <w:sdtPr>
            <w:id w:val="155271618"/>
            <w:placeholder>
              <w:docPart w:val="180BAA39EFD7449BA66C416863997242"/>
            </w:placeholder>
            <w:date w:fullDate="2019-06-28T00:00:00Z">
              <w:dateFormat w:val="d MMMM yyyy"/>
              <w:lid w:val="en-AU"/>
              <w:storeMappedDataAs w:val="dateTime"/>
              <w:calendar w:val="gregorian"/>
            </w:date>
          </w:sdtPr>
          <w:sdtEndPr/>
          <w:sdtContent>
            <w:p w14:paraId="0856EBA0" w14:textId="76DF3B53" w:rsidR="00514A49" w:rsidRDefault="00321E98" w:rsidP="00426D55">
              <w:pPr>
                <w:pStyle w:val="Date"/>
                <w:framePr w:wrap="around"/>
              </w:pPr>
              <w:r>
                <w:t>28 June 2019</w:t>
              </w:r>
            </w:p>
          </w:sdtContent>
        </w:sdt>
        <w:p w14:paraId="4172CC85" w14:textId="6C1CD7F1" w:rsidR="00060D26" w:rsidRDefault="00514A49" w:rsidP="00F258F6">
          <w:r>
            <w:br w:type="page"/>
          </w:r>
        </w:p>
      </w:sdtContent>
    </w:sdt>
    <w:p w14:paraId="5AE6B3E0" w14:textId="0C26A41E" w:rsidR="00F258F6" w:rsidRPr="00F258F6" w:rsidRDefault="00F258F6" w:rsidP="00F258F6">
      <w:r w:rsidRPr="00F258F6">
        <w:lastRenderedPageBreak/>
        <w:t xml:space="preserve">This report was produced by The University of Melbourne Centre for Program Evaluation on behalf of the Australian Government. Funding was provided by the Australian Government Department of Education and Training. </w:t>
      </w:r>
    </w:p>
    <w:p w14:paraId="5F8F6BEB" w14:textId="77777777" w:rsidR="00F258F6" w:rsidRPr="00F258F6" w:rsidRDefault="00F258F6" w:rsidP="00F258F6"/>
    <w:p w14:paraId="1C2C0485" w14:textId="05E056CF" w:rsidR="00F258F6" w:rsidRPr="00F258F6" w:rsidRDefault="00F258F6" w:rsidP="00F258F6">
      <w:r w:rsidRPr="00F258F6">
        <w:t xml:space="preserve">Citation: </w:t>
      </w:r>
      <w:r w:rsidRPr="00E45C96">
        <w:t xml:space="preserve">Clinton, J., </w:t>
      </w:r>
      <w:r w:rsidR="00A84BD3" w:rsidRPr="00E45C96">
        <w:t>Stonnill</w:t>
      </w:r>
      <w:r w:rsidRPr="00E45C96">
        <w:t>, M.,</w:t>
      </w:r>
      <w:r w:rsidR="00E45C96">
        <w:t xml:space="preserve"> </w:t>
      </w:r>
      <w:r w:rsidR="00A72BF8">
        <w:t>O’Connor, T.,</w:t>
      </w:r>
      <w:r w:rsidR="00A84BD3" w:rsidRPr="00E45C96">
        <w:t xml:space="preserve"> </w:t>
      </w:r>
      <w:r w:rsidR="009A74EE" w:rsidRPr="00E45C96">
        <w:t>Gar</w:t>
      </w:r>
      <w:r w:rsidR="00282978" w:rsidRPr="00E45C96">
        <w:t>cia-Melgar, A</w:t>
      </w:r>
      <w:r w:rsidR="00A72BF8">
        <w:t>., &amp; Dawson, G.</w:t>
      </w:r>
      <w:r w:rsidRPr="00E45C96">
        <w:t xml:space="preserve"> (201</w:t>
      </w:r>
      <w:r w:rsidR="009D6F60" w:rsidRPr="00E45C96">
        <w:t>9</w:t>
      </w:r>
      <w:r w:rsidRPr="00E45C96">
        <w:t xml:space="preserve">). Evaluation of the Flexible Literacy for Remote Schools Program: </w:t>
      </w:r>
      <w:r w:rsidR="009D6F60" w:rsidRPr="00E45C96">
        <w:t>Summative</w:t>
      </w:r>
      <w:r w:rsidRPr="00E45C96">
        <w:t xml:space="preserve"> Report. June 201</w:t>
      </w:r>
      <w:r w:rsidR="00377DE2" w:rsidRPr="00E45C96">
        <w:t>9</w:t>
      </w:r>
      <w:r w:rsidRPr="00E45C96">
        <w:t>. Centre for Program Evaluation, the University of Melbourne.</w:t>
      </w:r>
    </w:p>
    <w:p w14:paraId="09DC61AA" w14:textId="77777777" w:rsidR="00C46745" w:rsidRDefault="00C46745" w:rsidP="00F258F6">
      <w:pPr>
        <w:sectPr w:rsidR="00C46745" w:rsidSect="00690FBF">
          <w:footerReference w:type="default" r:id="rId9"/>
          <w:footerReference w:type="first" r:id="rId10"/>
          <w:pgSz w:w="11906" w:h="16838" w:code="9"/>
          <w:pgMar w:top="1134" w:right="1134" w:bottom="1134" w:left="1134" w:header="709" w:footer="709" w:gutter="0"/>
          <w:cols w:space="708"/>
          <w:titlePg/>
          <w:docGrid w:linePitch="360"/>
        </w:sectPr>
      </w:pPr>
    </w:p>
    <w:sdt>
      <w:sdtPr>
        <w:rPr>
          <w:rFonts w:asciiTheme="minorHAnsi" w:eastAsiaTheme="minorEastAsia" w:hAnsiTheme="minorHAnsi" w:cstheme="minorBidi"/>
          <w:b w:val="0"/>
          <w:color w:val="auto"/>
          <w:sz w:val="20"/>
          <w:szCs w:val="22"/>
          <w:lang w:eastAsia="zh-CN"/>
        </w:rPr>
        <w:id w:val="2077008654"/>
        <w:docPartObj>
          <w:docPartGallery w:val="Table of Contents"/>
          <w:docPartUnique/>
        </w:docPartObj>
      </w:sdtPr>
      <w:sdtEndPr>
        <w:rPr>
          <w:bCs/>
          <w:noProof/>
        </w:rPr>
      </w:sdtEndPr>
      <w:sdtContent>
        <w:p w14:paraId="67801DA4" w14:textId="77777777" w:rsidR="00F258F6" w:rsidRPr="00F258F6" w:rsidRDefault="00F258F6" w:rsidP="00F258F6">
          <w:pPr>
            <w:pStyle w:val="TOCHeading"/>
          </w:pPr>
          <w:r w:rsidRPr="001D0D30">
            <w:t>Table of Contents</w:t>
          </w:r>
        </w:p>
        <w:p w14:paraId="71E18936" w14:textId="2F6D2315" w:rsidR="00D07C5F" w:rsidRDefault="001D0D30">
          <w:pPr>
            <w:pStyle w:val="TOC1"/>
            <w:rPr>
              <w:b w:val="0"/>
              <w:noProof/>
              <w:color w:val="auto"/>
              <w:sz w:val="22"/>
              <w:lang w:eastAsia="en-AU"/>
            </w:rPr>
          </w:pPr>
          <w:r>
            <w:fldChar w:fldCharType="begin"/>
          </w:r>
          <w:r>
            <w:instrText xml:space="preserve"> TOC \o "1-2" \h \z \u </w:instrText>
          </w:r>
          <w:r>
            <w:fldChar w:fldCharType="separate"/>
          </w:r>
          <w:hyperlink w:anchor="_Toc66284788" w:history="1">
            <w:r w:rsidR="00D07C5F" w:rsidRPr="00A35710">
              <w:rPr>
                <w:rStyle w:val="Hyperlink"/>
                <w:noProof/>
              </w:rPr>
              <w:t>List of Abbreviations</w:t>
            </w:r>
            <w:r w:rsidR="00D07C5F">
              <w:rPr>
                <w:noProof/>
                <w:webHidden/>
              </w:rPr>
              <w:tab/>
            </w:r>
            <w:r w:rsidR="00D07C5F">
              <w:rPr>
                <w:noProof/>
                <w:webHidden/>
              </w:rPr>
              <w:fldChar w:fldCharType="begin"/>
            </w:r>
            <w:r w:rsidR="00D07C5F">
              <w:rPr>
                <w:noProof/>
                <w:webHidden/>
              </w:rPr>
              <w:instrText xml:space="preserve"> PAGEREF _Toc66284788 \h </w:instrText>
            </w:r>
            <w:r w:rsidR="00D07C5F">
              <w:rPr>
                <w:noProof/>
                <w:webHidden/>
              </w:rPr>
            </w:r>
            <w:r w:rsidR="00D07C5F">
              <w:rPr>
                <w:noProof/>
                <w:webHidden/>
              </w:rPr>
              <w:fldChar w:fldCharType="separate"/>
            </w:r>
            <w:r w:rsidR="00D07C5F">
              <w:rPr>
                <w:noProof/>
                <w:webHidden/>
              </w:rPr>
              <w:t>6</w:t>
            </w:r>
            <w:r w:rsidR="00D07C5F">
              <w:rPr>
                <w:noProof/>
                <w:webHidden/>
              </w:rPr>
              <w:fldChar w:fldCharType="end"/>
            </w:r>
          </w:hyperlink>
        </w:p>
        <w:p w14:paraId="7459CC55" w14:textId="6845CA41" w:rsidR="00D07C5F" w:rsidRDefault="00D07C5F">
          <w:pPr>
            <w:pStyle w:val="TOC1"/>
            <w:tabs>
              <w:tab w:val="left" w:pos="567"/>
            </w:tabs>
            <w:rPr>
              <w:b w:val="0"/>
              <w:noProof/>
              <w:color w:val="auto"/>
              <w:sz w:val="22"/>
              <w:lang w:eastAsia="en-AU"/>
            </w:rPr>
          </w:pPr>
          <w:hyperlink w:anchor="_Toc66284789" w:history="1">
            <w:r w:rsidRPr="00A35710">
              <w:rPr>
                <w:rStyle w:val="Hyperlink"/>
                <w:noProof/>
              </w:rPr>
              <w:t>1.</w:t>
            </w:r>
            <w:r>
              <w:rPr>
                <w:b w:val="0"/>
                <w:noProof/>
                <w:color w:val="auto"/>
                <w:sz w:val="22"/>
                <w:lang w:eastAsia="en-AU"/>
              </w:rPr>
              <w:tab/>
            </w:r>
            <w:r w:rsidRPr="00A35710">
              <w:rPr>
                <w:rStyle w:val="Hyperlink"/>
                <w:noProof/>
              </w:rPr>
              <w:t>Introduction</w:t>
            </w:r>
            <w:r>
              <w:rPr>
                <w:noProof/>
                <w:webHidden/>
              </w:rPr>
              <w:tab/>
            </w:r>
            <w:r>
              <w:rPr>
                <w:noProof/>
                <w:webHidden/>
              </w:rPr>
              <w:fldChar w:fldCharType="begin"/>
            </w:r>
            <w:r>
              <w:rPr>
                <w:noProof/>
                <w:webHidden/>
              </w:rPr>
              <w:instrText xml:space="preserve"> PAGEREF _Toc66284789 \h </w:instrText>
            </w:r>
            <w:r>
              <w:rPr>
                <w:noProof/>
                <w:webHidden/>
              </w:rPr>
            </w:r>
            <w:r>
              <w:rPr>
                <w:noProof/>
                <w:webHidden/>
              </w:rPr>
              <w:fldChar w:fldCharType="separate"/>
            </w:r>
            <w:r>
              <w:rPr>
                <w:noProof/>
                <w:webHidden/>
              </w:rPr>
              <w:t>7</w:t>
            </w:r>
            <w:r>
              <w:rPr>
                <w:noProof/>
                <w:webHidden/>
              </w:rPr>
              <w:fldChar w:fldCharType="end"/>
            </w:r>
          </w:hyperlink>
        </w:p>
        <w:p w14:paraId="3400D27D" w14:textId="45F7B7D4" w:rsidR="00D07C5F" w:rsidRDefault="00D07C5F">
          <w:pPr>
            <w:pStyle w:val="TOC2"/>
            <w:rPr>
              <w:noProof/>
              <w:color w:val="auto"/>
              <w:sz w:val="22"/>
              <w:lang w:eastAsia="en-AU"/>
            </w:rPr>
          </w:pPr>
          <w:hyperlink w:anchor="_Toc66284790" w:history="1">
            <w:r w:rsidRPr="00A35710">
              <w:rPr>
                <w:rStyle w:val="Hyperlink"/>
                <w:noProof/>
              </w:rPr>
              <w:t>1.1.</w:t>
            </w:r>
            <w:r>
              <w:rPr>
                <w:noProof/>
                <w:color w:val="auto"/>
                <w:sz w:val="22"/>
                <w:lang w:eastAsia="en-AU"/>
              </w:rPr>
              <w:tab/>
            </w:r>
            <w:r w:rsidRPr="00A35710">
              <w:rPr>
                <w:rStyle w:val="Hyperlink"/>
                <w:noProof/>
              </w:rPr>
              <w:t>Flexible Literacy for Remote Primary Schools Program</w:t>
            </w:r>
            <w:r>
              <w:rPr>
                <w:noProof/>
                <w:webHidden/>
              </w:rPr>
              <w:tab/>
            </w:r>
            <w:r>
              <w:rPr>
                <w:noProof/>
                <w:webHidden/>
              </w:rPr>
              <w:fldChar w:fldCharType="begin"/>
            </w:r>
            <w:r>
              <w:rPr>
                <w:noProof/>
                <w:webHidden/>
              </w:rPr>
              <w:instrText xml:space="preserve"> PAGEREF _Toc66284790 \h </w:instrText>
            </w:r>
            <w:r>
              <w:rPr>
                <w:noProof/>
                <w:webHidden/>
              </w:rPr>
            </w:r>
            <w:r>
              <w:rPr>
                <w:noProof/>
                <w:webHidden/>
              </w:rPr>
              <w:fldChar w:fldCharType="separate"/>
            </w:r>
            <w:r>
              <w:rPr>
                <w:noProof/>
                <w:webHidden/>
              </w:rPr>
              <w:t>7</w:t>
            </w:r>
            <w:r>
              <w:rPr>
                <w:noProof/>
                <w:webHidden/>
              </w:rPr>
              <w:fldChar w:fldCharType="end"/>
            </w:r>
          </w:hyperlink>
        </w:p>
        <w:p w14:paraId="1E97D7C2" w14:textId="4C88C463" w:rsidR="00D07C5F" w:rsidRDefault="00D07C5F">
          <w:pPr>
            <w:pStyle w:val="TOC2"/>
            <w:rPr>
              <w:noProof/>
              <w:color w:val="auto"/>
              <w:sz w:val="22"/>
              <w:lang w:eastAsia="en-AU"/>
            </w:rPr>
          </w:pPr>
          <w:hyperlink w:anchor="_Toc66284791" w:history="1">
            <w:r w:rsidRPr="00A35710">
              <w:rPr>
                <w:rStyle w:val="Hyperlink"/>
                <w:noProof/>
              </w:rPr>
              <w:t>1.2.</w:t>
            </w:r>
            <w:r>
              <w:rPr>
                <w:noProof/>
                <w:color w:val="auto"/>
                <w:sz w:val="22"/>
                <w:lang w:eastAsia="en-AU"/>
              </w:rPr>
              <w:tab/>
            </w:r>
            <w:r w:rsidRPr="00A35710">
              <w:rPr>
                <w:rStyle w:val="Hyperlink"/>
                <w:noProof/>
              </w:rPr>
              <w:t>Good to Great Schools Australia</w:t>
            </w:r>
            <w:r>
              <w:rPr>
                <w:noProof/>
                <w:webHidden/>
              </w:rPr>
              <w:tab/>
            </w:r>
            <w:r>
              <w:rPr>
                <w:noProof/>
                <w:webHidden/>
              </w:rPr>
              <w:fldChar w:fldCharType="begin"/>
            </w:r>
            <w:r>
              <w:rPr>
                <w:noProof/>
                <w:webHidden/>
              </w:rPr>
              <w:instrText xml:space="preserve"> PAGEREF _Toc66284791 \h </w:instrText>
            </w:r>
            <w:r>
              <w:rPr>
                <w:noProof/>
                <w:webHidden/>
              </w:rPr>
            </w:r>
            <w:r>
              <w:rPr>
                <w:noProof/>
                <w:webHidden/>
              </w:rPr>
              <w:fldChar w:fldCharType="separate"/>
            </w:r>
            <w:r>
              <w:rPr>
                <w:noProof/>
                <w:webHidden/>
              </w:rPr>
              <w:t>7</w:t>
            </w:r>
            <w:r>
              <w:rPr>
                <w:noProof/>
                <w:webHidden/>
              </w:rPr>
              <w:fldChar w:fldCharType="end"/>
            </w:r>
          </w:hyperlink>
        </w:p>
        <w:p w14:paraId="423CF8DB" w14:textId="5242E3D4" w:rsidR="00D07C5F" w:rsidRDefault="00D07C5F">
          <w:pPr>
            <w:pStyle w:val="TOC2"/>
            <w:rPr>
              <w:noProof/>
              <w:color w:val="auto"/>
              <w:sz w:val="22"/>
              <w:lang w:eastAsia="en-AU"/>
            </w:rPr>
          </w:pPr>
          <w:hyperlink w:anchor="_Toc66284792" w:history="1">
            <w:r w:rsidRPr="00A35710">
              <w:rPr>
                <w:rStyle w:val="Hyperlink"/>
                <w:noProof/>
              </w:rPr>
              <w:t>1.3.</w:t>
            </w:r>
            <w:r>
              <w:rPr>
                <w:noProof/>
                <w:color w:val="auto"/>
                <w:sz w:val="22"/>
                <w:lang w:eastAsia="en-AU"/>
              </w:rPr>
              <w:tab/>
            </w:r>
            <w:r w:rsidRPr="00A35710">
              <w:rPr>
                <w:rStyle w:val="Hyperlink"/>
                <w:noProof/>
              </w:rPr>
              <w:t>Evaluation of the Flexible Literacy for Remote Primary Schools Program</w:t>
            </w:r>
            <w:r>
              <w:rPr>
                <w:noProof/>
                <w:webHidden/>
              </w:rPr>
              <w:tab/>
            </w:r>
            <w:r>
              <w:rPr>
                <w:noProof/>
                <w:webHidden/>
              </w:rPr>
              <w:fldChar w:fldCharType="begin"/>
            </w:r>
            <w:r>
              <w:rPr>
                <w:noProof/>
                <w:webHidden/>
              </w:rPr>
              <w:instrText xml:space="preserve"> PAGEREF _Toc66284792 \h </w:instrText>
            </w:r>
            <w:r>
              <w:rPr>
                <w:noProof/>
                <w:webHidden/>
              </w:rPr>
            </w:r>
            <w:r>
              <w:rPr>
                <w:noProof/>
                <w:webHidden/>
              </w:rPr>
              <w:fldChar w:fldCharType="separate"/>
            </w:r>
            <w:r>
              <w:rPr>
                <w:noProof/>
                <w:webHidden/>
              </w:rPr>
              <w:t>9</w:t>
            </w:r>
            <w:r>
              <w:rPr>
                <w:noProof/>
                <w:webHidden/>
              </w:rPr>
              <w:fldChar w:fldCharType="end"/>
            </w:r>
          </w:hyperlink>
        </w:p>
        <w:p w14:paraId="3823B90F" w14:textId="4C1298D9" w:rsidR="00D07C5F" w:rsidRDefault="00D07C5F">
          <w:pPr>
            <w:pStyle w:val="TOC2"/>
            <w:rPr>
              <w:noProof/>
              <w:color w:val="auto"/>
              <w:sz w:val="22"/>
              <w:lang w:eastAsia="en-AU"/>
            </w:rPr>
          </w:pPr>
          <w:hyperlink w:anchor="_Toc66284793" w:history="1">
            <w:r w:rsidRPr="00A35710">
              <w:rPr>
                <w:rStyle w:val="Hyperlink"/>
                <w:noProof/>
              </w:rPr>
              <w:t>1.4.</w:t>
            </w:r>
            <w:r>
              <w:rPr>
                <w:noProof/>
                <w:color w:val="auto"/>
                <w:sz w:val="22"/>
                <w:lang w:eastAsia="en-AU"/>
              </w:rPr>
              <w:tab/>
            </w:r>
            <w:r w:rsidRPr="00A35710">
              <w:rPr>
                <w:rStyle w:val="Hyperlink"/>
                <w:noProof/>
              </w:rPr>
              <w:t>Literature Review</w:t>
            </w:r>
            <w:r>
              <w:rPr>
                <w:noProof/>
                <w:webHidden/>
              </w:rPr>
              <w:tab/>
            </w:r>
            <w:r>
              <w:rPr>
                <w:noProof/>
                <w:webHidden/>
              </w:rPr>
              <w:fldChar w:fldCharType="begin"/>
            </w:r>
            <w:r>
              <w:rPr>
                <w:noProof/>
                <w:webHidden/>
              </w:rPr>
              <w:instrText xml:space="preserve"> PAGEREF _Toc66284793 \h </w:instrText>
            </w:r>
            <w:r>
              <w:rPr>
                <w:noProof/>
                <w:webHidden/>
              </w:rPr>
            </w:r>
            <w:r>
              <w:rPr>
                <w:noProof/>
                <w:webHidden/>
              </w:rPr>
              <w:fldChar w:fldCharType="separate"/>
            </w:r>
            <w:r>
              <w:rPr>
                <w:noProof/>
                <w:webHidden/>
              </w:rPr>
              <w:t>12</w:t>
            </w:r>
            <w:r>
              <w:rPr>
                <w:noProof/>
                <w:webHidden/>
              </w:rPr>
              <w:fldChar w:fldCharType="end"/>
            </w:r>
          </w:hyperlink>
        </w:p>
        <w:p w14:paraId="4D7F4393" w14:textId="122E42E5" w:rsidR="00D07C5F" w:rsidRDefault="00D07C5F">
          <w:pPr>
            <w:pStyle w:val="TOC1"/>
            <w:tabs>
              <w:tab w:val="left" w:pos="567"/>
            </w:tabs>
            <w:rPr>
              <w:b w:val="0"/>
              <w:noProof/>
              <w:color w:val="auto"/>
              <w:sz w:val="22"/>
              <w:lang w:eastAsia="en-AU"/>
            </w:rPr>
          </w:pPr>
          <w:hyperlink w:anchor="_Toc66284794" w:history="1">
            <w:r w:rsidRPr="00A35710">
              <w:rPr>
                <w:rStyle w:val="Hyperlink"/>
                <w:noProof/>
              </w:rPr>
              <w:t>2.</w:t>
            </w:r>
            <w:r>
              <w:rPr>
                <w:b w:val="0"/>
                <w:noProof/>
                <w:color w:val="auto"/>
                <w:sz w:val="22"/>
                <w:lang w:eastAsia="en-AU"/>
              </w:rPr>
              <w:tab/>
            </w:r>
            <w:r w:rsidRPr="00A35710">
              <w:rPr>
                <w:rStyle w:val="Hyperlink"/>
                <w:noProof/>
              </w:rPr>
              <w:t>This Report</w:t>
            </w:r>
            <w:r>
              <w:rPr>
                <w:noProof/>
                <w:webHidden/>
              </w:rPr>
              <w:tab/>
            </w:r>
            <w:r>
              <w:rPr>
                <w:noProof/>
                <w:webHidden/>
              </w:rPr>
              <w:fldChar w:fldCharType="begin"/>
            </w:r>
            <w:r>
              <w:rPr>
                <w:noProof/>
                <w:webHidden/>
              </w:rPr>
              <w:instrText xml:space="preserve"> PAGEREF _Toc66284794 \h </w:instrText>
            </w:r>
            <w:r>
              <w:rPr>
                <w:noProof/>
                <w:webHidden/>
              </w:rPr>
            </w:r>
            <w:r>
              <w:rPr>
                <w:noProof/>
                <w:webHidden/>
              </w:rPr>
              <w:fldChar w:fldCharType="separate"/>
            </w:r>
            <w:r>
              <w:rPr>
                <w:noProof/>
                <w:webHidden/>
              </w:rPr>
              <w:t>20</w:t>
            </w:r>
            <w:r>
              <w:rPr>
                <w:noProof/>
                <w:webHidden/>
              </w:rPr>
              <w:fldChar w:fldCharType="end"/>
            </w:r>
          </w:hyperlink>
        </w:p>
        <w:p w14:paraId="2650310D" w14:textId="176E2CF8" w:rsidR="00D07C5F" w:rsidRDefault="00D07C5F">
          <w:pPr>
            <w:pStyle w:val="TOC2"/>
            <w:rPr>
              <w:noProof/>
              <w:color w:val="auto"/>
              <w:sz w:val="22"/>
              <w:lang w:eastAsia="en-AU"/>
            </w:rPr>
          </w:pPr>
          <w:hyperlink w:anchor="_Toc66284795" w:history="1">
            <w:r w:rsidRPr="00A35710">
              <w:rPr>
                <w:rStyle w:val="Hyperlink"/>
                <w:noProof/>
              </w:rPr>
              <w:t>2.1.</w:t>
            </w:r>
            <w:r>
              <w:rPr>
                <w:noProof/>
                <w:color w:val="auto"/>
                <w:sz w:val="22"/>
                <w:lang w:eastAsia="en-AU"/>
              </w:rPr>
              <w:tab/>
            </w:r>
            <w:r w:rsidRPr="00A35710">
              <w:rPr>
                <w:rStyle w:val="Hyperlink"/>
                <w:noProof/>
              </w:rPr>
              <w:t>Purpose of this Report</w:t>
            </w:r>
            <w:r>
              <w:rPr>
                <w:noProof/>
                <w:webHidden/>
              </w:rPr>
              <w:tab/>
            </w:r>
            <w:r>
              <w:rPr>
                <w:noProof/>
                <w:webHidden/>
              </w:rPr>
              <w:fldChar w:fldCharType="begin"/>
            </w:r>
            <w:r>
              <w:rPr>
                <w:noProof/>
                <w:webHidden/>
              </w:rPr>
              <w:instrText xml:space="preserve"> PAGEREF _Toc66284795 \h </w:instrText>
            </w:r>
            <w:r>
              <w:rPr>
                <w:noProof/>
                <w:webHidden/>
              </w:rPr>
            </w:r>
            <w:r>
              <w:rPr>
                <w:noProof/>
                <w:webHidden/>
              </w:rPr>
              <w:fldChar w:fldCharType="separate"/>
            </w:r>
            <w:r>
              <w:rPr>
                <w:noProof/>
                <w:webHidden/>
              </w:rPr>
              <w:t>20</w:t>
            </w:r>
            <w:r>
              <w:rPr>
                <w:noProof/>
                <w:webHidden/>
              </w:rPr>
              <w:fldChar w:fldCharType="end"/>
            </w:r>
          </w:hyperlink>
        </w:p>
        <w:p w14:paraId="6D76809C" w14:textId="70FD9D1E" w:rsidR="00D07C5F" w:rsidRDefault="00D07C5F">
          <w:pPr>
            <w:pStyle w:val="TOC2"/>
            <w:rPr>
              <w:noProof/>
              <w:color w:val="auto"/>
              <w:sz w:val="22"/>
              <w:lang w:eastAsia="en-AU"/>
            </w:rPr>
          </w:pPr>
          <w:hyperlink w:anchor="_Toc66284796" w:history="1">
            <w:r w:rsidRPr="00A35710">
              <w:rPr>
                <w:rStyle w:val="Hyperlink"/>
                <w:noProof/>
              </w:rPr>
              <w:t>2.2.</w:t>
            </w:r>
            <w:r>
              <w:rPr>
                <w:noProof/>
                <w:color w:val="auto"/>
                <w:sz w:val="22"/>
                <w:lang w:eastAsia="en-AU"/>
              </w:rPr>
              <w:tab/>
            </w:r>
            <w:r w:rsidRPr="00A35710">
              <w:rPr>
                <w:rStyle w:val="Hyperlink"/>
                <w:noProof/>
              </w:rPr>
              <w:t>Structure of this Report</w:t>
            </w:r>
            <w:r>
              <w:rPr>
                <w:noProof/>
                <w:webHidden/>
              </w:rPr>
              <w:tab/>
            </w:r>
            <w:r>
              <w:rPr>
                <w:noProof/>
                <w:webHidden/>
              </w:rPr>
              <w:fldChar w:fldCharType="begin"/>
            </w:r>
            <w:r>
              <w:rPr>
                <w:noProof/>
                <w:webHidden/>
              </w:rPr>
              <w:instrText xml:space="preserve"> PAGEREF _Toc66284796 \h </w:instrText>
            </w:r>
            <w:r>
              <w:rPr>
                <w:noProof/>
                <w:webHidden/>
              </w:rPr>
            </w:r>
            <w:r>
              <w:rPr>
                <w:noProof/>
                <w:webHidden/>
              </w:rPr>
              <w:fldChar w:fldCharType="separate"/>
            </w:r>
            <w:r>
              <w:rPr>
                <w:noProof/>
                <w:webHidden/>
              </w:rPr>
              <w:t>20</w:t>
            </w:r>
            <w:r>
              <w:rPr>
                <w:noProof/>
                <w:webHidden/>
              </w:rPr>
              <w:fldChar w:fldCharType="end"/>
            </w:r>
          </w:hyperlink>
        </w:p>
        <w:p w14:paraId="7630C60C" w14:textId="290BDB94" w:rsidR="00D07C5F" w:rsidRDefault="00D07C5F">
          <w:pPr>
            <w:pStyle w:val="TOC1"/>
            <w:tabs>
              <w:tab w:val="left" w:pos="567"/>
            </w:tabs>
            <w:rPr>
              <w:b w:val="0"/>
              <w:noProof/>
              <w:color w:val="auto"/>
              <w:sz w:val="22"/>
              <w:lang w:eastAsia="en-AU"/>
            </w:rPr>
          </w:pPr>
          <w:hyperlink w:anchor="_Toc66284797" w:history="1">
            <w:r w:rsidRPr="00A35710">
              <w:rPr>
                <w:rStyle w:val="Hyperlink"/>
                <w:noProof/>
              </w:rPr>
              <w:t>3.</w:t>
            </w:r>
            <w:r>
              <w:rPr>
                <w:b w:val="0"/>
                <w:noProof/>
                <w:color w:val="auto"/>
                <w:sz w:val="22"/>
                <w:lang w:eastAsia="en-AU"/>
              </w:rPr>
              <w:tab/>
            </w:r>
            <w:r w:rsidRPr="00A35710">
              <w:rPr>
                <w:rStyle w:val="Hyperlink"/>
                <w:noProof/>
              </w:rPr>
              <w:t>Methodology</w:t>
            </w:r>
            <w:r>
              <w:rPr>
                <w:noProof/>
                <w:webHidden/>
              </w:rPr>
              <w:tab/>
            </w:r>
            <w:r>
              <w:rPr>
                <w:noProof/>
                <w:webHidden/>
              </w:rPr>
              <w:fldChar w:fldCharType="begin"/>
            </w:r>
            <w:r>
              <w:rPr>
                <w:noProof/>
                <w:webHidden/>
              </w:rPr>
              <w:instrText xml:space="preserve"> PAGEREF _Toc66284797 \h </w:instrText>
            </w:r>
            <w:r>
              <w:rPr>
                <w:noProof/>
                <w:webHidden/>
              </w:rPr>
            </w:r>
            <w:r>
              <w:rPr>
                <w:noProof/>
                <w:webHidden/>
              </w:rPr>
              <w:fldChar w:fldCharType="separate"/>
            </w:r>
            <w:r>
              <w:rPr>
                <w:noProof/>
                <w:webHidden/>
              </w:rPr>
              <w:t>20</w:t>
            </w:r>
            <w:r>
              <w:rPr>
                <w:noProof/>
                <w:webHidden/>
              </w:rPr>
              <w:fldChar w:fldCharType="end"/>
            </w:r>
          </w:hyperlink>
        </w:p>
        <w:p w14:paraId="482AB16C" w14:textId="7FFF20E0" w:rsidR="00D07C5F" w:rsidRDefault="00D07C5F">
          <w:pPr>
            <w:pStyle w:val="TOC2"/>
            <w:rPr>
              <w:noProof/>
              <w:color w:val="auto"/>
              <w:sz w:val="22"/>
              <w:lang w:eastAsia="en-AU"/>
            </w:rPr>
          </w:pPr>
          <w:hyperlink w:anchor="_Toc66284798" w:history="1">
            <w:r w:rsidRPr="00A35710">
              <w:rPr>
                <w:rStyle w:val="Hyperlink"/>
                <w:noProof/>
              </w:rPr>
              <w:t>3.1.</w:t>
            </w:r>
            <w:r>
              <w:rPr>
                <w:noProof/>
                <w:color w:val="auto"/>
                <w:sz w:val="22"/>
                <w:lang w:eastAsia="en-AU"/>
              </w:rPr>
              <w:tab/>
            </w:r>
            <w:r w:rsidRPr="00A35710">
              <w:rPr>
                <w:rStyle w:val="Hyperlink"/>
                <w:noProof/>
              </w:rPr>
              <w:t>Description of the Data Sources</w:t>
            </w:r>
            <w:r>
              <w:rPr>
                <w:noProof/>
                <w:webHidden/>
              </w:rPr>
              <w:tab/>
            </w:r>
            <w:r>
              <w:rPr>
                <w:noProof/>
                <w:webHidden/>
              </w:rPr>
              <w:fldChar w:fldCharType="begin"/>
            </w:r>
            <w:r>
              <w:rPr>
                <w:noProof/>
                <w:webHidden/>
              </w:rPr>
              <w:instrText xml:space="preserve"> PAGEREF _Toc66284798 \h </w:instrText>
            </w:r>
            <w:r>
              <w:rPr>
                <w:noProof/>
                <w:webHidden/>
              </w:rPr>
            </w:r>
            <w:r>
              <w:rPr>
                <w:noProof/>
                <w:webHidden/>
              </w:rPr>
              <w:fldChar w:fldCharType="separate"/>
            </w:r>
            <w:r>
              <w:rPr>
                <w:noProof/>
                <w:webHidden/>
              </w:rPr>
              <w:t>20</w:t>
            </w:r>
            <w:r>
              <w:rPr>
                <w:noProof/>
                <w:webHidden/>
              </w:rPr>
              <w:fldChar w:fldCharType="end"/>
            </w:r>
          </w:hyperlink>
        </w:p>
        <w:p w14:paraId="28E547D7" w14:textId="7B9A9768" w:rsidR="00D07C5F" w:rsidRDefault="00D07C5F">
          <w:pPr>
            <w:pStyle w:val="TOC2"/>
            <w:rPr>
              <w:noProof/>
              <w:color w:val="auto"/>
              <w:sz w:val="22"/>
              <w:lang w:eastAsia="en-AU"/>
            </w:rPr>
          </w:pPr>
          <w:hyperlink w:anchor="_Toc66284799" w:history="1">
            <w:r w:rsidRPr="00A35710">
              <w:rPr>
                <w:rStyle w:val="Hyperlink"/>
                <w:noProof/>
              </w:rPr>
              <w:t>3.2.</w:t>
            </w:r>
            <w:r>
              <w:rPr>
                <w:noProof/>
                <w:color w:val="auto"/>
                <w:sz w:val="22"/>
                <w:lang w:eastAsia="en-AU"/>
              </w:rPr>
              <w:tab/>
            </w:r>
            <w:r w:rsidRPr="00A35710">
              <w:rPr>
                <w:rStyle w:val="Hyperlink"/>
                <w:noProof/>
              </w:rPr>
              <w:t>Quantitative Methods</w:t>
            </w:r>
            <w:r>
              <w:rPr>
                <w:noProof/>
                <w:webHidden/>
              </w:rPr>
              <w:tab/>
            </w:r>
            <w:r>
              <w:rPr>
                <w:noProof/>
                <w:webHidden/>
              </w:rPr>
              <w:fldChar w:fldCharType="begin"/>
            </w:r>
            <w:r>
              <w:rPr>
                <w:noProof/>
                <w:webHidden/>
              </w:rPr>
              <w:instrText xml:space="preserve"> PAGEREF _Toc66284799 \h </w:instrText>
            </w:r>
            <w:r>
              <w:rPr>
                <w:noProof/>
                <w:webHidden/>
              </w:rPr>
            </w:r>
            <w:r>
              <w:rPr>
                <w:noProof/>
                <w:webHidden/>
              </w:rPr>
              <w:fldChar w:fldCharType="separate"/>
            </w:r>
            <w:r>
              <w:rPr>
                <w:noProof/>
                <w:webHidden/>
              </w:rPr>
              <w:t>21</w:t>
            </w:r>
            <w:r>
              <w:rPr>
                <w:noProof/>
                <w:webHidden/>
              </w:rPr>
              <w:fldChar w:fldCharType="end"/>
            </w:r>
          </w:hyperlink>
        </w:p>
        <w:p w14:paraId="7F01C124" w14:textId="4A9ECBE5" w:rsidR="00D07C5F" w:rsidRDefault="00D07C5F">
          <w:pPr>
            <w:pStyle w:val="TOC2"/>
            <w:rPr>
              <w:noProof/>
              <w:color w:val="auto"/>
              <w:sz w:val="22"/>
              <w:lang w:eastAsia="en-AU"/>
            </w:rPr>
          </w:pPr>
          <w:hyperlink w:anchor="_Toc66284800" w:history="1">
            <w:r w:rsidRPr="00A35710">
              <w:rPr>
                <w:rStyle w:val="Hyperlink"/>
                <w:noProof/>
              </w:rPr>
              <w:t>3.3.</w:t>
            </w:r>
            <w:r>
              <w:rPr>
                <w:noProof/>
                <w:color w:val="auto"/>
                <w:sz w:val="22"/>
                <w:lang w:eastAsia="en-AU"/>
              </w:rPr>
              <w:tab/>
            </w:r>
            <w:r w:rsidRPr="00A35710">
              <w:rPr>
                <w:rStyle w:val="Hyperlink"/>
                <w:noProof/>
              </w:rPr>
              <w:t>Qualitative Methods</w:t>
            </w:r>
            <w:r>
              <w:rPr>
                <w:noProof/>
                <w:webHidden/>
              </w:rPr>
              <w:tab/>
            </w:r>
            <w:r>
              <w:rPr>
                <w:noProof/>
                <w:webHidden/>
              </w:rPr>
              <w:fldChar w:fldCharType="begin"/>
            </w:r>
            <w:r>
              <w:rPr>
                <w:noProof/>
                <w:webHidden/>
              </w:rPr>
              <w:instrText xml:space="preserve"> PAGEREF _Toc66284800 \h </w:instrText>
            </w:r>
            <w:r>
              <w:rPr>
                <w:noProof/>
                <w:webHidden/>
              </w:rPr>
            </w:r>
            <w:r>
              <w:rPr>
                <w:noProof/>
                <w:webHidden/>
              </w:rPr>
              <w:fldChar w:fldCharType="separate"/>
            </w:r>
            <w:r>
              <w:rPr>
                <w:noProof/>
                <w:webHidden/>
              </w:rPr>
              <w:t>22</w:t>
            </w:r>
            <w:r>
              <w:rPr>
                <w:noProof/>
                <w:webHidden/>
              </w:rPr>
              <w:fldChar w:fldCharType="end"/>
            </w:r>
          </w:hyperlink>
        </w:p>
        <w:p w14:paraId="015B9192" w14:textId="2A0D7A91" w:rsidR="00D07C5F" w:rsidRDefault="00D07C5F">
          <w:pPr>
            <w:pStyle w:val="TOC1"/>
            <w:tabs>
              <w:tab w:val="left" w:pos="567"/>
            </w:tabs>
            <w:rPr>
              <w:b w:val="0"/>
              <w:noProof/>
              <w:color w:val="auto"/>
              <w:sz w:val="22"/>
              <w:lang w:eastAsia="en-AU"/>
            </w:rPr>
          </w:pPr>
          <w:hyperlink w:anchor="_Toc66284801" w:history="1">
            <w:r w:rsidRPr="00A35710">
              <w:rPr>
                <w:rStyle w:val="Hyperlink"/>
                <w:noProof/>
              </w:rPr>
              <w:t>4.</w:t>
            </w:r>
            <w:r>
              <w:rPr>
                <w:b w:val="0"/>
                <w:noProof/>
                <w:color w:val="auto"/>
                <w:sz w:val="22"/>
                <w:lang w:eastAsia="en-AU"/>
              </w:rPr>
              <w:tab/>
            </w:r>
            <w:r w:rsidRPr="00A35710">
              <w:rPr>
                <w:rStyle w:val="Hyperlink"/>
                <w:noProof/>
              </w:rPr>
              <w:t>Results</w:t>
            </w:r>
            <w:r>
              <w:rPr>
                <w:noProof/>
                <w:webHidden/>
              </w:rPr>
              <w:tab/>
            </w:r>
            <w:r>
              <w:rPr>
                <w:noProof/>
                <w:webHidden/>
              </w:rPr>
              <w:fldChar w:fldCharType="begin"/>
            </w:r>
            <w:r>
              <w:rPr>
                <w:noProof/>
                <w:webHidden/>
              </w:rPr>
              <w:instrText xml:space="preserve"> PAGEREF _Toc66284801 \h </w:instrText>
            </w:r>
            <w:r>
              <w:rPr>
                <w:noProof/>
                <w:webHidden/>
              </w:rPr>
            </w:r>
            <w:r>
              <w:rPr>
                <w:noProof/>
                <w:webHidden/>
              </w:rPr>
              <w:fldChar w:fldCharType="separate"/>
            </w:r>
            <w:r>
              <w:rPr>
                <w:noProof/>
                <w:webHidden/>
              </w:rPr>
              <w:t>24</w:t>
            </w:r>
            <w:r>
              <w:rPr>
                <w:noProof/>
                <w:webHidden/>
              </w:rPr>
              <w:fldChar w:fldCharType="end"/>
            </w:r>
          </w:hyperlink>
        </w:p>
        <w:p w14:paraId="30EC3B86" w14:textId="62C8A008" w:rsidR="00D07C5F" w:rsidRDefault="00D07C5F">
          <w:pPr>
            <w:pStyle w:val="TOC2"/>
            <w:rPr>
              <w:noProof/>
              <w:color w:val="auto"/>
              <w:sz w:val="22"/>
              <w:lang w:eastAsia="en-AU"/>
            </w:rPr>
          </w:pPr>
          <w:hyperlink w:anchor="_Toc66284802" w:history="1">
            <w:r w:rsidRPr="00A35710">
              <w:rPr>
                <w:rStyle w:val="Hyperlink"/>
                <w:noProof/>
              </w:rPr>
              <w:t>4.2.</w:t>
            </w:r>
            <w:r>
              <w:rPr>
                <w:noProof/>
                <w:color w:val="auto"/>
                <w:sz w:val="22"/>
                <w:lang w:eastAsia="en-AU"/>
              </w:rPr>
              <w:tab/>
            </w:r>
            <w:r w:rsidRPr="00A35710">
              <w:rPr>
                <w:rStyle w:val="Hyperlink"/>
                <w:noProof/>
              </w:rPr>
              <w:t>FLFRPSP Context</w:t>
            </w:r>
            <w:r>
              <w:rPr>
                <w:noProof/>
                <w:webHidden/>
              </w:rPr>
              <w:tab/>
            </w:r>
            <w:r>
              <w:rPr>
                <w:noProof/>
                <w:webHidden/>
              </w:rPr>
              <w:fldChar w:fldCharType="begin"/>
            </w:r>
            <w:r>
              <w:rPr>
                <w:noProof/>
                <w:webHidden/>
              </w:rPr>
              <w:instrText xml:space="preserve"> PAGEREF _Toc66284802 \h </w:instrText>
            </w:r>
            <w:r>
              <w:rPr>
                <w:noProof/>
                <w:webHidden/>
              </w:rPr>
            </w:r>
            <w:r>
              <w:rPr>
                <w:noProof/>
                <w:webHidden/>
              </w:rPr>
              <w:fldChar w:fldCharType="separate"/>
            </w:r>
            <w:r>
              <w:rPr>
                <w:noProof/>
                <w:webHidden/>
              </w:rPr>
              <w:t>24</w:t>
            </w:r>
            <w:r>
              <w:rPr>
                <w:noProof/>
                <w:webHidden/>
              </w:rPr>
              <w:fldChar w:fldCharType="end"/>
            </w:r>
          </w:hyperlink>
        </w:p>
        <w:p w14:paraId="71B440F8" w14:textId="1217B51B" w:rsidR="00D07C5F" w:rsidRDefault="00D07C5F">
          <w:pPr>
            <w:pStyle w:val="TOC2"/>
            <w:rPr>
              <w:noProof/>
              <w:color w:val="auto"/>
              <w:sz w:val="22"/>
              <w:lang w:eastAsia="en-AU"/>
            </w:rPr>
          </w:pPr>
          <w:hyperlink w:anchor="_Toc66284803" w:history="1">
            <w:r w:rsidRPr="00A35710">
              <w:rPr>
                <w:rStyle w:val="Hyperlink"/>
                <w:noProof/>
              </w:rPr>
              <w:t>4.3.</w:t>
            </w:r>
            <w:r>
              <w:rPr>
                <w:noProof/>
                <w:color w:val="auto"/>
                <w:sz w:val="22"/>
                <w:lang w:eastAsia="en-AU"/>
              </w:rPr>
              <w:tab/>
            </w:r>
            <w:r w:rsidRPr="00A35710">
              <w:rPr>
                <w:rStyle w:val="Hyperlink"/>
                <w:noProof/>
              </w:rPr>
              <w:t>FLFRPSP Effects on Outcomes</w:t>
            </w:r>
            <w:r>
              <w:rPr>
                <w:noProof/>
                <w:webHidden/>
              </w:rPr>
              <w:tab/>
            </w:r>
            <w:r>
              <w:rPr>
                <w:noProof/>
                <w:webHidden/>
              </w:rPr>
              <w:fldChar w:fldCharType="begin"/>
            </w:r>
            <w:r>
              <w:rPr>
                <w:noProof/>
                <w:webHidden/>
              </w:rPr>
              <w:instrText xml:space="preserve"> PAGEREF _Toc66284803 \h </w:instrText>
            </w:r>
            <w:r>
              <w:rPr>
                <w:noProof/>
                <w:webHidden/>
              </w:rPr>
            </w:r>
            <w:r>
              <w:rPr>
                <w:noProof/>
                <w:webHidden/>
              </w:rPr>
              <w:fldChar w:fldCharType="separate"/>
            </w:r>
            <w:r>
              <w:rPr>
                <w:noProof/>
                <w:webHidden/>
              </w:rPr>
              <w:t>25</w:t>
            </w:r>
            <w:r>
              <w:rPr>
                <w:noProof/>
                <w:webHidden/>
              </w:rPr>
              <w:fldChar w:fldCharType="end"/>
            </w:r>
          </w:hyperlink>
        </w:p>
        <w:p w14:paraId="2B2D65C4" w14:textId="1B66549D" w:rsidR="00D07C5F" w:rsidRDefault="00D07C5F">
          <w:pPr>
            <w:pStyle w:val="TOC2"/>
            <w:rPr>
              <w:noProof/>
              <w:color w:val="auto"/>
              <w:sz w:val="22"/>
              <w:lang w:eastAsia="en-AU"/>
            </w:rPr>
          </w:pPr>
          <w:hyperlink w:anchor="_Toc66284804" w:history="1">
            <w:r w:rsidRPr="00A35710">
              <w:rPr>
                <w:rStyle w:val="Hyperlink"/>
                <w:noProof/>
              </w:rPr>
              <w:t>4.4.</w:t>
            </w:r>
            <w:r>
              <w:rPr>
                <w:noProof/>
                <w:color w:val="auto"/>
                <w:sz w:val="22"/>
                <w:lang w:eastAsia="en-AU"/>
              </w:rPr>
              <w:tab/>
            </w:r>
            <w:r w:rsidRPr="00A35710">
              <w:rPr>
                <w:rStyle w:val="Hyperlink"/>
                <w:noProof/>
              </w:rPr>
              <w:t>School Profile Cross Case Analysis</w:t>
            </w:r>
            <w:r>
              <w:rPr>
                <w:noProof/>
                <w:webHidden/>
              </w:rPr>
              <w:tab/>
            </w:r>
            <w:r>
              <w:rPr>
                <w:noProof/>
                <w:webHidden/>
              </w:rPr>
              <w:fldChar w:fldCharType="begin"/>
            </w:r>
            <w:r>
              <w:rPr>
                <w:noProof/>
                <w:webHidden/>
              </w:rPr>
              <w:instrText xml:space="preserve"> PAGEREF _Toc66284804 \h </w:instrText>
            </w:r>
            <w:r>
              <w:rPr>
                <w:noProof/>
                <w:webHidden/>
              </w:rPr>
            </w:r>
            <w:r>
              <w:rPr>
                <w:noProof/>
                <w:webHidden/>
              </w:rPr>
              <w:fldChar w:fldCharType="separate"/>
            </w:r>
            <w:r>
              <w:rPr>
                <w:noProof/>
                <w:webHidden/>
              </w:rPr>
              <w:t>49</w:t>
            </w:r>
            <w:r>
              <w:rPr>
                <w:noProof/>
                <w:webHidden/>
              </w:rPr>
              <w:fldChar w:fldCharType="end"/>
            </w:r>
          </w:hyperlink>
        </w:p>
        <w:p w14:paraId="07A5CF39" w14:textId="00953BA3" w:rsidR="00D07C5F" w:rsidRDefault="00D07C5F">
          <w:pPr>
            <w:pStyle w:val="TOC2"/>
            <w:rPr>
              <w:noProof/>
              <w:color w:val="auto"/>
              <w:sz w:val="22"/>
              <w:lang w:eastAsia="en-AU"/>
            </w:rPr>
          </w:pPr>
          <w:hyperlink w:anchor="_Toc66284805" w:history="1">
            <w:r w:rsidRPr="00A35710">
              <w:rPr>
                <w:rStyle w:val="Hyperlink"/>
                <w:noProof/>
              </w:rPr>
              <w:t>4.5.</w:t>
            </w:r>
            <w:r>
              <w:rPr>
                <w:noProof/>
                <w:color w:val="auto"/>
                <w:sz w:val="22"/>
                <w:lang w:eastAsia="en-AU"/>
              </w:rPr>
              <w:tab/>
            </w:r>
            <w:r w:rsidRPr="00A35710">
              <w:rPr>
                <w:rStyle w:val="Hyperlink"/>
                <w:noProof/>
              </w:rPr>
              <w:t>Process Factors Mediating the Effects of the FLFRPSP</w:t>
            </w:r>
            <w:r>
              <w:rPr>
                <w:noProof/>
                <w:webHidden/>
              </w:rPr>
              <w:tab/>
            </w:r>
            <w:r>
              <w:rPr>
                <w:noProof/>
                <w:webHidden/>
              </w:rPr>
              <w:fldChar w:fldCharType="begin"/>
            </w:r>
            <w:r>
              <w:rPr>
                <w:noProof/>
                <w:webHidden/>
              </w:rPr>
              <w:instrText xml:space="preserve"> PAGEREF _Toc66284805 \h </w:instrText>
            </w:r>
            <w:r>
              <w:rPr>
                <w:noProof/>
                <w:webHidden/>
              </w:rPr>
            </w:r>
            <w:r>
              <w:rPr>
                <w:noProof/>
                <w:webHidden/>
              </w:rPr>
              <w:fldChar w:fldCharType="separate"/>
            </w:r>
            <w:r>
              <w:rPr>
                <w:noProof/>
                <w:webHidden/>
              </w:rPr>
              <w:t>52</w:t>
            </w:r>
            <w:r>
              <w:rPr>
                <w:noProof/>
                <w:webHidden/>
              </w:rPr>
              <w:fldChar w:fldCharType="end"/>
            </w:r>
          </w:hyperlink>
        </w:p>
        <w:p w14:paraId="7F0B67F7" w14:textId="324CC0B5" w:rsidR="00D07C5F" w:rsidRDefault="00D07C5F">
          <w:pPr>
            <w:pStyle w:val="TOC1"/>
            <w:tabs>
              <w:tab w:val="left" w:pos="567"/>
            </w:tabs>
            <w:rPr>
              <w:b w:val="0"/>
              <w:noProof/>
              <w:color w:val="auto"/>
              <w:sz w:val="22"/>
              <w:lang w:eastAsia="en-AU"/>
            </w:rPr>
          </w:pPr>
          <w:hyperlink w:anchor="_Toc66284806" w:history="1">
            <w:r w:rsidRPr="00A35710">
              <w:rPr>
                <w:rStyle w:val="Hyperlink"/>
                <w:noProof/>
              </w:rPr>
              <w:t>5.</w:t>
            </w:r>
            <w:r>
              <w:rPr>
                <w:b w:val="0"/>
                <w:noProof/>
                <w:color w:val="auto"/>
                <w:sz w:val="22"/>
                <w:lang w:eastAsia="en-AU"/>
              </w:rPr>
              <w:tab/>
            </w:r>
            <w:r w:rsidRPr="00A35710">
              <w:rPr>
                <w:rStyle w:val="Hyperlink"/>
                <w:noProof/>
              </w:rPr>
              <w:t>Discussion</w:t>
            </w:r>
            <w:r>
              <w:rPr>
                <w:noProof/>
                <w:webHidden/>
              </w:rPr>
              <w:tab/>
            </w:r>
            <w:r>
              <w:rPr>
                <w:noProof/>
                <w:webHidden/>
              </w:rPr>
              <w:fldChar w:fldCharType="begin"/>
            </w:r>
            <w:r>
              <w:rPr>
                <w:noProof/>
                <w:webHidden/>
              </w:rPr>
              <w:instrText xml:space="preserve"> PAGEREF _Toc66284806 \h </w:instrText>
            </w:r>
            <w:r>
              <w:rPr>
                <w:noProof/>
                <w:webHidden/>
              </w:rPr>
            </w:r>
            <w:r>
              <w:rPr>
                <w:noProof/>
                <w:webHidden/>
              </w:rPr>
              <w:fldChar w:fldCharType="separate"/>
            </w:r>
            <w:r>
              <w:rPr>
                <w:noProof/>
                <w:webHidden/>
              </w:rPr>
              <w:t>61</w:t>
            </w:r>
            <w:r>
              <w:rPr>
                <w:noProof/>
                <w:webHidden/>
              </w:rPr>
              <w:fldChar w:fldCharType="end"/>
            </w:r>
          </w:hyperlink>
        </w:p>
        <w:p w14:paraId="73A059A6" w14:textId="4773C9B4" w:rsidR="00D07C5F" w:rsidRDefault="00D07C5F">
          <w:pPr>
            <w:pStyle w:val="TOC2"/>
            <w:rPr>
              <w:noProof/>
              <w:color w:val="auto"/>
              <w:sz w:val="22"/>
              <w:lang w:eastAsia="en-AU"/>
            </w:rPr>
          </w:pPr>
          <w:hyperlink w:anchor="_Toc66284807" w:history="1">
            <w:r w:rsidRPr="00A35710">
              <w:rPr>
                <w:rStyle w:val="Hyperlink"/>
                <w:noProof/>
              </w:rPr>
              <w:t>5.1.</w:t>
            </w:r>
            <w:r>
              <w:rPr>
                <w:noProof/>
                <w:color w:val="auto"/>
                <w:sz w:val="22"/>
                <w:lang w:eastAsia="en-AU"/>
              </w:rPr>
              <w:tab/>
            </w:r>
            <w:r w:rsidRPr="00A35710">
              <w:rPr>
                <w:rStyle w:val="Hyperlink"/>
                <w:noProof/>
              </w:rPr>
              <w:t>Aim 1: Improving Students Literacy</w:t>
            </w:r>
            <w:r>
              <w:rPr>
                <w:noProof/>
                <w:webHidden/>
              </w:rPr>
              <w:tab/>
            </w:r>
            <w:r>
              <w:rPr>
                <w:noProof/>
                <w:webHidden/>
              </w:rPr>
              <w:fldChar w:fldCharType="begin"/>
            </w:r>
            <w:r>
              <w:rPr>
                <w:noProof/>
                <w:webHidden/>
              </w:rPr>
              <w:instrText xml:space="preserve"> PAGEREF _Toc66284807 \h </w:instrText>
            </w:r>
            <w:r>
              <w:rPr>
                <w:noProof/>
                <w:webHidden/>
              </w:rPr>
            </w:r>
            <w:r>
              <w:rPr>
                <w:noProof/>
                <w:webHidden/>
              </w:rPr>
              <w:fldChar w:fldCharType="separate"/>
            </w:r>
            <w:r>
              <w:rPr>
                <w:noProof/>
                <w:webHidden/>
              </w:rPr>
              <w:t>61</w:t>
            </w:r>
            <w:r>
              <w:rPr>
                <w:noProof/>
                <w:webHidden/>
              </w:rPr>
              <w:fldChar w:fldCharType="end"/>
            </w:r>
          </w:hyperlink>
        </w:p>
        <w:p w14:paraId="699C3D4C" w14:textId="700B4E99" w:rsidR="00D07C5F" w:rsidRDefault="00D07C5F">
          <w:pPr>
            <w:pStyle w:val="TOC2"/>
            <w:rPr>
              <w:noProof/>
              <w:color w:val="auto"/>
              <w:sz w:val="22"/>
              <w:lang w:eastAsia="en-AU"/>
            </w:rPr>
          </w:pPr>
          <w:hyperlink w:anchor="_Toc66284808" w:history="1">
            <w:r w:rsidRPr="00A35710">
              <w:rPr>
                <w:rStyle w:val="Hyperlink"/>
                <w:noProof/>
              </w:rPr>
              <w:t>5.2.</w:t>
            </w:r>
            <w:r>
              <w:rPr>
                <w:noProof/>
                <w:color w:val="auto"/>
                <w:sz w:val="22"/>
                <w:lang w:eastAsia="en-AU"/>
              </w:rPr>
              <w:tab/>
            </w:r>
            <w:r w:rsidRPr="00A35710">
              <w:rPr>
                <w:rStyle w:val="Hyperlink"/>
                <w:noProof/>
              </w:rPr>
              <w:t>Relationship Between Implementation and Mediating Factors</w:t>
            </w:r>
            <w:r>
              <w:rPr>
                <w:noProof/>
                <w:webHidden/>
              </w:rPr>
              <w:tab/>
            </w:r>
            <w:r>
              <w:rPr>
                <w:noProof/>
                <w:webHidden/>
              </w:rPr>
              <w:fldChar w:fldCharType="begin"/>
            </w:r>
            <w:r>
              <w:rPr>
                <w:noProof/>
                <w:webHidden/>
              </w:rPr>
              <w:instrText xml:space="preserve"> PAGEREF _Toc66284808 \h </w:instrText>
            </w:r>
            <w:r>
              <w:rPr>
                <w:noProof/>
                <w:webHidden/>
              </w:rPr>
            </w:r>
            <w:r>
              <w:rPr>
                <w:noProof/>
                <w:webHidden/>
              </w:rPr>
              <w:fldChar w:fldCharType="separate"/>
            </w:r>
            <w:r>
              <w:rPr>
                <w:noProof/>
                <w:webHidden/>
              </w:rPr>
              <w:t>62</w:t>
            </w:r>
            <w:r>
              <w:rPr>
                <w:noProof/>
                <w:webHidden/>
              </w:rPr>
              <w:fldChar w:fldCharType="end"/>
            </w:r>
          </w:hyperlink>
        </w:p>
        <w:p w14:paraId="29E88086" w14:textId="08116747" w:rsidR="00D07C5F" w:rsidRDefault="00D07C5F">
          <w:pPr>
            <w:pStyle w:val="TOC2"/>
            <w:rPr>
              <w:noProof/>
              <w:color w:val="auto"/>
              <w:sz w:val="22"/>
              <w:lang w:eastAsia="en-AU"/>
            </w:rPr>
          </w:pPr>
          <w:hyperlink w:anchor="_Toc66284809" w:history="1">
            <w:r w:rsidRPr="00A35710">
              <w:rPr>
                <w:rStyle w:val="Hyperlink"/>
                <w:noProof/>
              </w:rPr>
              <w:t>5.3.</w:t>
            </w:r>
            <w:r>
              <w:rPr>
                <w:noProof/>
                <w:color w:val="auto"/>
                <w:sz w:val="22"/>
                <w:lang w:eastAsia="en-AU"/>
              </w:rPr>
              <w:tab/>
            </w:r>
            <w:r w:rsidRPr="00A35710">
              <w:rPr>
                <w:rStyle w:val="Hyperlink"/>
                <w:noProof/>
              </w:rPr>
              <w:t>Recommendations</w:t>
            </w:r>
            <w:r>
              <w:rPr>
                <w:noProof/>
                <w:webHidden/>
              </w:rPr>
              <w:tab/>
            </w:r>
            <w:r>
              <w:rPr>
                <w:noProof/>
                <w:webHidden/>
              </w:rPr>
              <w:fldChar w:fldCharType="begin"/>
            </w:r>
            <w:r>
              <w:rPr>
                <w:noProof/>
                <w:webHidden/>
              </w:rPr>
              <w:instrText xml:space="preserve"> PAGEREF _Toc66284809 \h </w:instrText>
            </w:r>
            <w:r>
              <w:rPr>
                <w:noProof/>
                <w:webHidden/>
              </w:rPr>
            </w:r>
            <w:r>
              <w:rPr>
                <w:noProof/>
                <w:webHidden/>
              </w:rPr>
              <w:fldChar w:fldCharType="separate"/>
            </w:r>
            <w:r>
              <w:rPr>
                <w:noProof/>
                <w:webHidden/>
              </w:rPr>
              <w:t>66</w:t>
            </w:r>
            <w:r>
              <w:rPr>
                <w:noProof/>
                <w:webHidden/>
              </w:rPr>
              <w:fldChar w:fldCharType="end"/>
            </w:r>
          </w:hyperlink>
        </w:p>
        <w:p w14:paraId="57976E71" w14:textId="7F67F9DA" w:rsidR="00D07C5F" w:rsidRDefault="00D07C5F">
          <w:pPr>
            <w:pStyle w:val="TOC1"/>
            <w:tabs>
              <w:tab w:val="left" w:pos="567"/>
            </w:tabs>
            <w:rPr>
              <w:b w:val="0"/>
              <w:noProof/>
              <w:color w:val="auto"/>
              <w:sz w:val="22"/>
              <w:lang w:eastAsia="en-AU"/>
            </w:rPr>
          </w:pPr>
          <w:hyperlink w:anchor="_Toc66284810" w:history="1">
            <w:r w:rsidRPr="00A35710">
              <w:rPr>
                <w:rStyle w:val="Hyperlink"/>
                <w:noProof/>
              </w:rPr>
              <w:t>6.</w:t>
            </w:r>
            <w:r>
              <w:rPr>
                <w:b w:val="0"/>
                <w:noProof/>
                <w:color w:val="auto"/>
                <w:sz w:val="22"/>
                <w:lang w:eastAsia="en-AU"/>
              </w:rPr>
              <w:tab/>
            </w:r>
            <w:r w:rsidRPr="00A35710">
              <w:rPr>
                <w:rStyle w:val="Hyperlink"/>
                <w:noProof/>
              </w:rPr>
              <w:t>References</w:t>
            </w:r>
            <w:r>
              <w:rPr>
                <w:noProof/>
                <w:webHidden/>
              </w:rPr>
              <w:tab/>
            </w:r>
            <w:r>
              <w:rPr>
                <w:noProof/>
                <w:webHidden/>
              </w:rPr>
              <w:fldChar w:fldCharType="begin"/>
            </w:r>
            <w:r>
              <w:rPr>
                <w:noProof/>
                <w:webHidden/>
              </w:rPr>
              <w:instrText xml:space="preserve"> PAGEREF _Toc66284810 \h </w:instrText>
            </w:r>
            <w:r>
              <w:rPr>
                <w:noProof/>
                <w:webHidden/>
              </w:rPr>
            </w:r>
            <w:r>
              <w:rPr>
                <w:noProof/>
                <w:webHidden/>
              </w:rPr>
              <w:fldChar w:fldCharType="separate"/>
            </w:r>
            <w:r>
              <w:rPr>
                <w:noProof/>
                <w:webHidden/>
              </w:rPr>
              <w:t>67</w:t>
            </w:r>
            <w:r>
              <w:rPr>
                <w:noProof/>
                <w:webHidden/>
              </w:rPr>
              <w:fldChar w:fldCharType="end"/>
            </w:r>
          </w:hyperlink>
        </w:p>
        <w:p w14:paraId="244A0AAB" w14:textId="6774D61E" w:rsidR="001D0D30" w:rsidRDefault="001D0D30">
          <w:r>
            <w:rPr>
              <w:b/>
            </w:rPr>
            <w:fldChar w:fldCharType="end"/>
          </w:r>
        </w:p>
      </w:sdtContent>
    </w:sdt>
    <w:p w14:paraId="4787FD5A" w14:textId="77777777" w:rsidR="001D0D30" w:rsidRDefault="001D0D30" w:rsidP="0067266C"/>
    <w:p w14:paraId="470F42DE" w14:textId="77777777" w:rsidR="00EB381E" w:rsidRDefault="002332D0" w:rsidP="00EB381E">
      <w:pPr>
        <w:pStyle w:val="TOCHeading"/>
      </w:pPr>
      <w:r>
        <w:t>List</w:t>
      </w:r>
      <w:r w:rsidR="00EB381E">
        <w:t xml:space="preserve"> of Figures</w:t>
      </w:r>
    </w:p>
    <w:p w14:paraId="26A09EB1" w14:textId="34E3C345" w:rsidR="00B35354" w:rsidRDefault="006544A6">
      <w:pPr>
        <w:pStyle w:val="TableofFigures"/>
        <w:rPr>
          <w:color w:val="auto"/>
          <w:sz w:val="22"/>
          <w:lang w:val="en-US" w:eastAsia="en-US"/>
        </w:rPr>
      </w:pPr>
      <w:r>
        <w:fldChar w:fldCharType="begin"/>
      </w:r>
      <w:r>
        <w:instrText xml:space="preserve"> TOC \h \z \c "Figure" </w:instrText>
      </w:r>
      <w:r>
        <w:fldChar w:fldCharType="separate"/>
      </w:r>
      <w:hyperlink r:id="rId11" w:anchor="_Toc23344286" w:history="1">
        <w:r w:rsidR="00B35354" w:rsidRPr="003F2D6E">
          <w:rPr>
            <w:rStyle w:val="Hyperlink"/>
          </w:rPr>
          <w:t>Figure 1. Timeline of FLFRPSP evaluation 2015-2019.</w:t>
        </w:r>
        <w:r w:rsidR="00B35354">
          <w:rPr>
            <w:webHidden/>
          </w:rPr>
          <w:tab/>
        </w:r>
        <w:r w:rsidR="00B35354">
          <w:rPr>
            <w:webHidden/>
          </w:rPr>
          <w:fldChar w:fldCharType="begin"/>
        </w:r>
        <w:r w:rsidR="00B35354">
          <w:rPr>
            <w:webHidden/>
          </w:rPr>
          <w:instrText xml:space="preserve"> PAGEREF _Toc23344286 \h </w:instrText>
        </w:r>
        <w:r w:rsidR="00B35354">
          <w:rPr>
            <w:webHidden/>
          </w:rPr>
        </w:r>
        <w:r w:rsidR="00B35354">
          <w:rPr>
            <w:webHidden/>
          </w:rPr>
          <w:fldChar w:fldCharType="separate"/>
        </w:r>
        <w:r w:rsidR="009E0D6F">
          <w:rPr>
            <w:webHidden/>
          </w:rPr>
          <w:t>8</w:t>
        </w:r>
        <w:r w:rsidR="00B35354">
          <w:rPr>
            <w:webHidden/>
          </w:rPr>
          <w:fldChar w:fldCharType="end"/>
        </w:r>
      </w:hyperlink>
    </w:p>
    <w:p w14:paraId="7AF4B2CE" w14:textId="0CDAD43A" w:rsidR="00B35354" w:rsidRDefault="00D07C5F">
      <w:pPr>
        <w:pStyle w:val="TableofFigures"/>
        <w:rPr>
          <w:color w:val="auto"/>
          <w:sz w:val="22"/>
          <w:lang w:val="en-US" w:eastAsia="en-US"/>
        </w:rPr>
      </w:pPr>
      <w:hyperlink w:anchor="_Toc23344287" w:history="1">
        <w:r w:rsidR="00B35354" w:rsidRPr="003F2D6E">
          <w:rPr>
            <w:rStyle w:val="Hyperlink"/>
          </w:rPr>
          <w:t>Figure 2. Evaluation framework.</w:t>
        </w:r>
        <w:r w:rsidR="00B35354">
          <w:rPr>
            <w:webHidden/>
          </w:rPr>
          <w:tab/>
        </w:r>
        <w:r w:rsidR="00B35354">
          <w:rPr>
            <w:webHidden/>
          </w:rPr>
          <w:fldChar w:fldCharType="begin"/>
        </w:r>
        <w:r w:rsidR="00B35354">
          <w:rPr>
            <w:webHidden/>
          </w:rPr>
          <w:instrText xml:space="preserve"> PAGEREF _Toc23344287 \h </w:instrText>
        </w:r>
        <w:r w:rsidR="00B35354">
          <w:rPr>
            <w:webHidden/>
          </w:rPr>
        </w:r>
        <w:r w:rsidR="00B35354">
          <w:rPr>
            <w:webHidden/>
          </w:rPr>
          <w:fldChar w:fldCharType="separate"/>
        </w:r>
        <w:r w:rsidR="009E0D6F">
          <w:rPr>
            <w:webHidden/>
          </w:rPr>
          <w:t>10</w:t>
        </w:r>
        <w:r w:rsidR="00B35354">
          <w:rPr>
            <w:webHidden/>
          </w:rPr>
          <w:fldChar w:fldCharType="end"/>
        </w:r>
      </w:hyperlink>
    </w:p>
    <w:p w14:paraId="187C861E" w14:textId="710AF4EB" w:rsidR="00B35354" w:rsidRDefault="00D07C5F">
      <w:pPr>
        <w:pStyle w:val="TableofFigures"/>
        <w:rPr>
          <w:color w:val="auto"/>
          <w:sz w:val="22"/>
          <w:lang w:val="en-US" w:eastAsia="en-US"/>
        </w:rPr>
      </w:pPr>
      <w:hyperlink w:anchor="_Toc23344288" w:history="1">
        <w:r w:rsidR="00B35354" w:rsidRPr="003F2D6E">
          <w:rPr>
            <w:rStyle w:val="Hyperlink"/>
          </w:rPr>
          <w:t>Figure 3. Life course model (adapted from Clinton et al., 2015).</w:t>
        </w:r>
        <w:r w:rsidR="00B35354">
          <w:rPr>
            <w:webHidden/>
          </w:rPr>
          <w:tab/>
        </w:r>
        <w:r w:rsidR="00B35354">
          <w:rPr>
            <w:webHidden/>
          </w:rPr>
          <w:fldChar w:fldCharType="begin"/>
        </w:r>
        <w:r w:rsidR="00B35354">
          <w:rPr>
            <w:webHidden/>
          </w:rPr>
          <w:instrText xml:space="preserve"> PAGEREF _Toc23344288 \h </w:instrText>
        </w:r>
        <w:r w:rsidR="00B35354">
          <w:rPr>
            <w:webHidden/>
          </w:rPr>
        </w:r>
        <w:r w:rsidR="00B35354">
          <w:rPr>
            <w:webHidden/>
          </w:rPr>
          <w:fldChar w:fldCharType="separate"/>
        </w:r>
        <w:r w:rsidR="009E0D6F">
          <w:rPr>
            <w:webHidden/>
          </w:rPr>
          <w:t>16</w:t>
        </w:r>
        <w:r w:rsidR="00B35354">
          <w:rPr>
            <w:webHidden/>
          </w:rPr>
          <w:fldChar w:fldCharType="end"/>
        </w:r>
      </w:hyperlink>
    </w:p>
    <w:p w14:paraId="7C31FB58" w14:textId="0397B5E1" w:rsidR="00B35354" w:rsidRDefault="00D07C5F">
      <w:pPr>
        <w:pStyle w:val="TableofFigures"/>
        <w:rPr>
          <w:color w:val="auto"/>
          <w:sz w:val="22"/>
          <w:lang w:val="en-US" w:eastAsia="en-US"/>
        </w:rPr>
      </w:pPr>
      <w:hyperlink w:anchor="_Toc23344289" w:history="1">
        <w:r w:rsidR="00B35354" w:rsidRPr="003F2D6E">
          <w:rPr>
            <w:rStyle w:val="Hyperlink"/>
          </w:rPr>
          <w:t>Figure 4: Iterative process of componential or comparative analysis.</w:t>
        </w:r>
        <w:r w:rsidR="00B35354">
          <w:rPr>
            <w:webHidden/>
          </w:rPr>
          <w:tab/>
        </w:r>
        <w:r w:rsidR="00B35354">
          <w:rPr>
            <w:webHidden/>
          </w:rPr>
          <w:fldChar w:fldCharType="begin"/>
        </w:r>
        <w:r w:rsidR="00B35354">
          <w:rPr>
            <w:webHidden/>
          </w:rPr>
          <w:instrText xml:space="preserve"> PAGEREF _Toc23344289 \h </w:instrText>
        </w:r>
        <w:r w:rsidR="00B35354">
          <w:rPr>
            <w:webHidden/>
          </w:rPr>
        </w:r>
        <w:r w:rsidR="00B35354">
          <w:rPr>
            <w:webHidden/>
          </w:rPr>
          <w:fldChar w:fldCharType="separate"/>
        </w:r>
        <w:r w:rsidR="009E0D6F">
          <w:rPr>
            <w:webHidden/>
          </w:rPr>
          <w:t>23</w:t>
        </w:r>
        <w:r w:rsidR="00B35354">
          <w:rPr>
            <w:webHidden/>
          </w:rPr>
          <w:fldChar w:fldCharType="end"/>
        </w:r>
      </w:hyperlink>
    </w:p>
    <w:p w14:paraId="248465FE" w14:textId="3E2199AD" w:rsidR="00B35354" w:rsidRDefault="00D07C5F">
      <w:pPr>
        <w:pStyle w:val="TableofFigures"/>
        <w:rPr>
          <w:color w:val="auto"/>
          <w:sz w:val="22"/>
          <w:lang w:val="en-US" w:eastAsia="en-US"/>
        </w:rPr>
      </w:pPr>
      <w:hyperlink w:anchor="_Toc23344290" w:history="1">
        <w:r w:rsidR="00B35354" w:rsidRPr="003F2D6E">
          <w:rPr>
            <w:rStyle w:val="Hyperlink"/>
          </w:rPr>
          <w:t>Figure 5. Teacher implementation effectiveness classroom organisation.</w:t>
        </w:r>
        <w:r w:rsidR="00B35354">
          <w:rPr>
            <w:webHidden/>
          </w:rPr>
          <w:tab/>
        </w:r>
        <w:r w:rsidR="00B35354">
          <w:rPr>
            <w:webHidden/>
          </w:rPr>
          <w:fldChar w:fldCharType="begin"/>
        </w:r>
        <w:r w:rsidR="00B35354">
          <w:rPr>
            <w:webHidden/>
          </w:rPr>
          <w:instrText xml:space="preserve"> PAGEREF _Toc23344290 \h </w:instrText>
        </w:r>
        <w:r w:rsidR="00B35354">
          <w:rPr>
            <w:webHidden/>
          </w:rPr>
        </w:r>
        <w:r w:rsidR="00B35354">
          <w:rPr>
            <w:webHidden/>
          </w:rPr>
          <w:fldChar w:fldCharType="separate"/>
        </w:r>
        <w:r w:rsidR="009E0D6F">
          <w:rPr>
            <w:webHidden/>
          </w:rPr>
          <w:t>26</w:t>
        </w:r>
        <w:r w:rsidR="00B35354">
          <w:rPr>
            <w:webHidden/>
          </w:rPr>
          <w:fldChar w:fldCharType="end"/>
        </w:r>
      </w:hyperlink>
    </w:p>
    <w:p w14:paraId="0649810B" w14:textId="774D7CBA" w:rsidR="00B35354" w:rsidRDefault="00D07C5F">
      <w:pPr>
        <w:pStyle w:val="TableofFigures"/>
        <w:rPr>
          <w:color w:val="auto"/>
          <w:sz w:val="22"/>
          <w:lang w:val="en-US" w:eastAsia="en-US"/>
        </w:rPr>
      </w:pPr>
      <w:hyperlink w:anchor="_Toc23344291" w:history="1">
        <w:r w:rsidR="00B35354" w:rsidRPr="003F2D6E">
          <w:rPr>
            <w:rStyle w:val="Hyperlink"/>
          </w:rPr>
          <w:t>Figure 6. Teacher implementation effectiveness instructional delivery.</w:t>
        </w:r>
        <w:r w:rsidR="00B35354">
          <w:rPr>
            <w:webHidden/>
          </w:rPr>
          <w:tab/>
        </w:r>
        <w:r w:rsidR="00B35354">
          <w:rPr>
            <w:webHidden/>
          </w:rPr>
          <w:fldChar w:fldCharType="begin"/>
        </w:r>
        <w:r w:rsidR="00B35354">
          <w:rPr>
            <w:webHidden/>
          </w:rPr>
          <w:instrText xml:space="preserve"> PAGEREF _Toc23344291 \h </w:instrText>
        </w:r>
        <w:r w:rsidR="00B35354">
          <w:rPr>
            <w:webHidden/>
          </w:rPr>
        </w:r>
        <w:r w:rsidR="00B35354">
          <w:rPr>
            <w:webHidden/>
          </w:rPr>
          <w:fldChar w:fldCharType="separate"/>
        </w:r>
        <w:r w:rsidR="009E0D6F">
          <w:rPr>
            <w:webHidden/>
          </w:rPr>
          <w:t>26</w:t>
        </w:r>
        <w:r w:rsidR="00B35354">
          <w:rPr>
            <w:webHidden/>
          </w:rPr>
          <w:fldChar w:fldCharType="end"/>
        </w:r>
      </w:hyperlink>
    </w:p>
    <w:p w14:paraId="4CE82636" w14:textId="6D26EC31" w:rsidR="00B35354" w:rsidRDefault="00D07C5F">
      <w:pPr>
        <w:pStyle w:val="TableofFigures"/>
        <w:rPr>
          <w:color w:val="auto"/>
          <w:sz w:val="22"/>
          <w:lang w:val="en-US" w:eastAsia="en-US"/>
        </w:rPr>
      </w:pPr>
      <w:hyperlink w:anchor="_Toc23344292" w:history="1">
        <w:r w:rsidR="00B35354" w:rsidRPr="003F2D6E">
          <w:rPr>
            <w:rStyle w:val="Hyperlink"/>
          </w:rPr>
          <w:t>Figure 7. Teacher perception of the program's impact on their teaching practice (n=9-10).</w:t>
        </w:r>
        <w:r w:rsidR="00B35354">
          <w:rPr>
            <w:webHidden/>
          </w:rPr>
          <w:tab/>
        </w:r>
        <w:r w:rsidR="00B35354">
          <w:rPr>
            <w:webHidden/>
          </w:rPr>
          <w:fldChar w:fldCharType="begin"/>
        </w:r>
        <w:r w:rsidR="00B35354">
          <w:rPr>
            <w:webHidden/>
          </w:rPr>
          <w:instrText xml:space="preserve"> PAGEREF _Toc23344292 \h </w:instrText>
        </w:r>
        <w:r w:rsidR="00B35354">
          <w:rPr>
            <w:webHidden/>
          </w:rPr>
        </w:r>
        <w:r w:rsidR="00B35354">
          <w:rPr>
            <w:webHidden/>
          </w:rPr>
          <w:fldChar w:fldCharType="separate"/>
        </w:r>
        <w:r w:rsidR="009E0D6F">
          <w:rPr>
            <w:webHidden/>
          </w:rPr>
          <w:t>27</w:t>
        </w:r>
        <w:r w:rsidR="00B35354">
          <w:rPr>
            <w:webHidden/>
          </w:rPr>
          <w:fldChar w:fldCharType="end"/>
        </w:r>
      </w:hyperlink>
    </w:p>
    <w:p w14:paraId="010ECDB2" w14:textId="7AA837F8" w:rsidR="00B35354" w:rsidRDefault="00D07C5F">
      <w:pPr>
        <w:pStyle w:val="TableofFigures"/>
        <w:rPr>
          <w:color w:val="auto"/>
          <w:sz w:val="22"/>
          <w:lang w:val="en-US" w:eastAsia="en-US"/>
        </w:rPr>
      </w:pPr>
      <w:hyperlink w:anchor="_Toc23344293" w:history="1">
        <w:r w:rsidR="00B35354" w:rsidRPr="003F2D6E">
          <w:rPr>
            <w:rStyle w:val="Hyperlink"/>
          </w:rPr>
          <w:t>Figure 8.Teacher implementation effectiveness behaviour management.</w:t>
        </w:r>
        <w:r w:rsidR="00B35354">
          <w:rPr>
            <w:webHidden/>
          </w:rPr>
          <w:tab/>
        </w:r>
        <w:r w:rsidR="00B35354">
          <w:rPr>
            <w:webHidden/>
          </w:rPr>
          <w:fldChar w:fldCharType="begin"/>
        </w:r>
        <w:r w:rsidR="00B35354">
          <w:rPr>
            <w:webHidden/>
          </w:rPr>
          <w:instrText xml:space="preserve"> PAGEREF _Toc23344293 \h </w:instrText>
        </w:r>
        <w:r w:rsidR="00B35354">
          <w:rPr>
            <w:webHidden/>
          </w:rPr>
        </w:r>
        <w:r w:rsidR="00B35354">
          <w:rPr>
            <w:webHidden/>
          </w:rPr>
          <w:fldChar w:fldCharType="separate"/>
        </w:r>
        <w:r w:rsidR="009E0D6F">
          <w:rPr>
            <w:webHidden/>
          </w:rPr>
          <w:t>28</w:t>
        </w:r>
        <w:r w:rsidR="00B35354">
          <w:rPr>
            <w:webHidden/>
          </w:rPr>
          <w:fldChar w:fldCharType="end"/>
        </w:r>
      </w:hyperlink>
    </w:p>
    <w:p w14:paraId="2FF5E49B" w14:textId="74B1D825" w:rsidR="00B35354" w:rsidRDefault="00D07C5F">
      <w:pPr>
        <w:pStyle w:val="TableofFigures"/>
        <w:rPr>
          <w:color w:val="auto"/>
          <w:sz w:val="22"/>
          <w:lang w:val="en-US" w:eastAsia="en-US"/>
        </w:rPr>
      </w:pPr>
      <w:hyperlink w:anchor="_Toc23344294" w:history="1">
        <w:r w:rsidR="00B35354" w:rsidRPr="003F2D6E">
          <w:rPr>
            <w:rStyle w:val="Hyperlink"/>
          </w:rPr>
          <w:t>Figure 9. Mean NAPLAN Score Reading 2015-2017, 2016-2018.</w:t>
        </w:r>
        <w:r w:rsidR="00B35354">
          <w:rPr>
            <w:webHidden/>
          </w:rPr>
          <w:tab/>
        </w:r>
        <w:r w:rsidR="00B35354">
          <w:rPr>
            <w:webHidden/>
          </w:rPr>
          <w:fldChar w:fldCharType="begin"/>
        </w:r>
        <w:r w:rsidR="00B35354">
          <w:rPr>
            <w:webHidden/>
          </w:rPr>
          <w:instrText xml:space="preserve"> PAGEREF _Toc23344294 \h </w:instrText>
        </w:r>
        <w:r w:rsidR="00B35354">
          <w:rPr>
            <w:webHidden/>
          </w:rPr>
        </w:r>
        <w:r w:rsidR="00B35354">
          <w:rPr>
            <w:webHidden/>
          </w:rPr>
          <w:fldChar w:fldCharType="separate"/>
        </w:r>
        <w:r w:rsidR="009E0D6F">
          <w:rPr>
            <w:webHidden/>
          </w:rPr>
          <w:t>31</w:t>
        </w:r>
        <w:r w:rsidR="00B35354">
          <w:rPr>
            <w:webHidden/>
          </w:rPr>
          <w:fldChar w:fldCharType="end"/>
        </w:r>
      </w:hyperlink>
    </w:p>
    <w:p w14:paraId="074FD7F8" w14:textId="46033E3D" w:rsidR="00B35354" w:rsidRDefault="00D07C5F">
      <w:pPr>
        <w:pStyle w:val="TableofFigures"/>
        <w:rPr>
          <w:color w:val="auto"/>
          <w:sz w:val="22"/>
          <w:lang w:val="en-US" w:eastAsia="en-US"/>
        </w:rPr>
      </w:pPr>
      <w:hyperlink w:anchor="_Toc23344295" w:history="1">
        <w:r w:rsidR="00B35354" w:rsidRPr="003F2D6E">
          <w:rPr>
            <w:rStyle w:val="Hyperlink"/>
          </w:rPr>
          <w:t>Figure 10. Mean NAPLAN Score Grammar and Punctuation 2015-2017, 2016-2018.</w:t>
        </w:r>
        <w:r w:rsidR="00B35354">
          <w:rPr>
            <w:webHidden/>
          </w:rPr>
          <w:tab/>
        </w:r>
        <w:r w:rsidR="00B35354">
          <w:rPr>
            <w:webHidden/>
          </w:rPr>
          <w:fldChar w:fldCharType="begin"/>
        </w:r>
        <w:r w:rsidR="00B35354">
          <w:rPr>
            <w:webHidden/>
          </w:rPr>
          <w:instrText xml:space="preserve"> PAGEREF _Toc23344295 \h </w:instrText>
        </w:r>
        <w:r w:rsidR="00B35354">
          <w:rPr>
            <w:webHidden/>
          </w:rPr>
        </w:r>
        <w:r w:rsidR="00B35354">
          <w:rPr>
            <w:webHidden/>
          </w:rPr>
          <w:fldChar w:fldCharType="separate"/>
        </w:r>
        <w:r w:rsidR="009E0D6F">
          <w:rPr>
            <w:webHidden/>
          </w:rPr>
          <w:t>31</w:t>
        </w:r>
        <w:r w:rsidR="00B35354">
          <w:rPr>
            <w:webHidden/>
          </w:rPr>
          <w:fldChar w:fldCharType="end"/>
        </w:r>
      </w:hyperlink>
    </w:p>
    <w:p w14:paraId="1D1CF2EA" w14:textId="52B700B3" w:rsidR="00B35354" w:rsidRDefault="00D07C5F">
      <w:pPr>
        <w:pStyle w:val="TableofFigures"/>
        <w:rPr>
          <w:color w:val="auto"/>
          <w:sz w:val="22"/>
          <w:lang w:val="en-US" w:eastAsia="en-US"/>
        </w:rPr>
      </w:pPr>
      <w:hyperlink w:anchor="_Toc23344296" w:history="1">
        <w:r w:rsidR="00B35354" w:rsidRPr="003F2D6E">
          <w:rPr>
            <w:rStyle w:val="Hyperlink"/>
          </w:rPr>
          <w:t>Figure 11. Mean NAPLAN Score Spelling 2015-2017, 2016-2018.</w:t>
        </w:r>
        <w:r w:rsidR="00B35354">
          <w:rPr>
            <w:webHidden/>
          </w:rPr>
          <w:tab/>
        </w:r>
        <w:r w:rsidR="00B35354">
          <w:rPr>
            <w:webHidden/>
          </w:rPr>
          <w:fldChar w:fldCharType="begin"/>
        </w:r>
        <w:r w:rsidR="00B35354">
          <w:rPr>
            <w:webHidden/>
          </w:rPr>
          <w:instrText xml:space="preserve"> PAGEREF _Toc23344296 \h </w:instrText>
        </w:r>
        <w:r w:rsidR="00B35354">
          <w:rPr>
            <w:webHidden/>
          </w:rPr>
        </w:r>
        <w:r w:rsidR="00B35354">
          <w:rPr>
            <w:webHidden/>
          </w:rPr>
          <w:fldChar w:fldCharType="separate"/>
        </w:r>
        <w:r w:rsidR="009E0D6F">
          <w:rPr>
            <w:webHidden/>
          </w:rPr>
          <w:t>32</w:t>
        </w:r>
        <w:r w:rsidR="00B35354">
          <w:rPr>
            <w:webHidden/>
          </w:rPr>
          <w:fldChar w:fldCharType="end"/>
        </w:r>
      </w:hyperlink>
    </w:p>
    <w:p w14:paraId="7A9FC479" w14:textId="6B555538" w:rsidR="00B35354" w:rsidRDefault="00D07C5F">
      <w:pPr>
        <w:pStyle w:val="TableofFigures"/>
        <w:rPr>
          <w:color w:val="auto"/>
          <w:sz w:val="22"/>
          <w:lang w:val="en-US" w:eastAsia="en-US"/>
        </w:rPr>
      </w:pPr>
      <w:hyperlink w:anchor="_Toc23344297" w:history="1">
        <w:r w:rsidR="00B35354" w:rsidRPr="003F2D6E">
          <w:rPr>
            <w:rStyle w:val="Hyperlink"/>
          </w:rPr>
          <w:t>Figure 12. Mean NAPLAN Score Writing 2015-2017, 2016-2018.</w:t>
        </w:r>
        <w:r w:rsidR="00B35354">
          <w:rPr>
            <w:webHidden/>
          </w:rPr>
          <w:tab/>
        </w:r>
        <w:r w:rsidR="00B35354">
          <w:rPr>
            <w:webHidden/>
          </w:rPr>
          <w:fldChar w:fldCharType="begin"/>
        </w:r>
        <w:r w:rsidR="00B35354">
          <w:rPr>
            <w:webHidden/>
          </w:rPr>
          <w:instrText xml:space="preserve"> PAGEREF _Toc23344297 \h </w:instrText>
        </w:r>
        <w:r w:rsidR="00B35354">
          <w:rPr>
            <w:webHidden/>
          </w:rPr>
        </w:r>
        <w:r w:rsidR="00B35354">
          <w:rPr>
            <w:webHidden/>
          </w:rPr>
          <w:fldChar w:fldCharType="separate"/>
        </w:r>
        <w:r w:rsidR="009E0D6F">
          <w:rPr>
            <w:webHidden/>
          </w:rPr>
          <w:t>32</w:t>
        </w:r>
        <w:r w:rsidR="00B35354">
          <w:rPr>
            <w:webHidden/>
          </w:rPr>
          <w:fldChar w:fldCharType="end"/>
        </w:r>
      </w:hyperlink>
    </w:p>
    <w:p w14:paraId="5E4146C3" w14:textId="4E7489B5" w:rsidR="00B35354" w:rsidRDefault="00D07C5F">
      <w:pPr>
        <w:pStyle w:val="TableofFigures"/>
        <w:rPr>
          <w:color w:val="auto"/>
          <w:sz w:val="22"/>
          <w:lang w:val="en-US" w:eastAsia="en-US"/>
        </w:rPr>
      </w:pPr>
      <w:hyperlink r:id="rId12" w:anchor="_Toc23344298" w:history="1">
        <w:r w:rsidR="00B35354" w:rsidRPr="003F2D6E">
          <w:rPr>
            <w:rStyle w:val="Hyperlink"/>
          </w:rPr>
          <w:t>Figure 13. Changes in NAPLAN mean changes compared to national, remote and very remote averages.</w:t>
        </w:r>
        <w:r w:rsidR="00B35354">
          <w:rPr>
            <w:webHidden/>
          </w:rPr>
          <w:tab/>
        </w:r>
        <w:r w:rsidR="00B35354">
          <w:rPr>
            <w:webHidden/>
          </w:rPr>
          <w:fldChar w:fldCharType="begin"/>
        </w:r>
        <w:r w:rsidR="00B35354">
          <w:rPr>
            <w:webHidden/>
          </w:rPr>
          <w:instrText xml:space="preserve"> PAGEREF _Toc23344298 \h </w:instrText>
        </w:r>
        <w:r w:rsidR="00B35354">
          <w:rPr>
            <w:webHidden/>
          </w:rPr>
        </w:r>
        <w:r w:rsidR="00B35354">
          <w:rPr>
            <w:webHidden/>
          </w:rPr>
          <w:fldChar w:fldCharType="separate"/>
        </w:r>
        <w:r w:rsidR="009E0D6F">
          <w:rPr>
            <w:webHidden/>
          </w:rPr>
          <w:t>34</w:t>
        </w:r>
        <w:r w:rsidR="00B35354">
          <w:rPr>
            <w:webHidden/>
          </w:rPr>
          <w:fldChar w:fldCharType="end"/>
        </w:r>
      </w:hyperlink>
    </w:p>
    <w:p w14:paraId="09447F2F" w14:textId="433AA842" w:rsidR="00B35354" w:rsidRDefault="00D07C5F">
      <w:pPr>
        <w:pStyle w:val="TableofFigures"/>
        <w:rPr>
          <w:color w:val="auto"/>
          <w:sz w:val="22"/>
          <w:lang w:val="en-US" w:eastAsia="en-US"/>
        </w:rPr>
      </w:pPr>
      <w:hyperlink w:anchor="_Toc23344299" w:history="1">
        <w:r w:rsidR="00B35354" w:rsidRPr="003F2D6E">
          <w:rPr>
            <w:rStyle w:val="Hyperlink"/>
          </w:rPr>
          <w:t>Figure 14. Program and control NAPLAN pooled effect sizes 2016-2018.</w:t>
        </w:r>
        <w:r w:rsidR="00B35354">
          <w:rPr>
            <w:webHidden/>
          </w:rPr>
          <w:tab/>
        </w:r>
        <w:r w:rsidR="00B35354">
          <w:rPr>
            <w:webHidden/>
          </w:rPr>
          <w:fldChar w:fldCharType="begin"/>
        </w:r>
        <w:r w:rsidR="00B35354">
          <w:rPr>
            <w:webHidden/>
          </w:rPr>
          <w:instrText xml:space="preserve"> PAGEREF _Toc23344299 \h </w:instrText>
        </w:r>
        <w:r w:rsidR="00B35354">
          <w:rPr>
            <w:webHidden/>
          </w:rPr>
        </w:r>
        <w:r w:rsidR="00B35354">
          <w:rPr>
            <w:webHidden/>
          </w:rPr>
          <w:fldChar w:fldCharType="separate"/>
        </w:r>
        <w:r w:rsidR="009E0D6F">
          <w:rPr>
            <w:webHidden/>
          </w:rPr>
          <w:t>36</w:t>
        </w:r>
        <w:r w:rsidR="00B35354">
          <w:rPr>
            <w:webHidden/>
          </w:rPr>
          <w:fldChar w:fldCharType="end"/>
        </w:r>
      </w:hyperlink>
    </w:p>
    <w:p w14:paraId="23CFE779" w14:textId="42A9880E" w:rsidR="00B35354" w:rsidRDefault="00D07C5F">
      <w:pPr>
        <w:pStyle w:val="TableofFigures"/>
        <w:rPr>
          <w:color w:val="auto"/>
          <w:sz w:val="22"/>
          <w:lang w:val="en-US" w:eastAsia="en-US"/>
        </w:rPr>
      </w:pPr>
      <w:hyperlink w:anchor="_Toc23344300" w:history="1">
        <w:r w:rsidR="00B35354" w:rsidRPr="003F2D6E">
          <w:rPr>
            <w:rStyle w:val="Hyperlink"/>
          </w:rPr>
          <w:t>Figure 15. Program and control NAPLAN pooled effect sizes 2015-2017, and 2016-2018.</w:t>
        </w:r>
        <w:r w:rsidR="00B35354">
          <w:rPr>
            <w:webHidden/>
          </w:rPr>
          <w:tab/>
        </w:r>
        <w:r w:rsidR="00B35354">
          <w:rPr>
            <w:webHidden/>
          </w:rPr>
          <w:fldChar w:fldCharType="begin"/>
        </w:r>
        <w:r w:rsidR="00B35354">
          <w:rPr>
            <w:webHidden/>
          </w:rPr>
          <w:instrText xml:space="preserve"> PAGEREF _Toc23344300 \h </w:instrText>
        </w:r>
        <w:r w:rsidR="00B35354">
          <w:rPr>
            <w:webHidden/>
          </w:rPr>
        </w:r>
        <w:r w:rsidR="00B35354">
          <w:rPr>
            <w:webHidden/>
          </w:rPr>
          <w:fldChar w:fldCharType="separate"/>
        </w:r>
        <w:r w:rsidR="009E0D6F">
          <w:rPr>
            <w:webHidden/>
          </w:rPr>
          <w:t>36</w:t>
        </w:r>
        <w:r w:rsidR="00B35354">
          <w:rPr>
            <w:webHidden/>
          </w:rPr>
          <w:fldChar w:fldCharType="end"/>
        </w:r>
      </w:hyperlink>
    </w:p>
    <w:p w14:paraId="79EFC5AD" w14:textId="1D92C45A" w:rsidR="00B35354" w:rsidRDefault="00D07C5F">
      <w:pPr>
        <w:pStyle w:val="TableofFigures"/>
        <w:rPr>
          <w:color w:val="auto"/>
          <w:sz w:val="22"/>
          <w:lang w:val="en-US" w:eastAsia="en-US"/>
        </w:rPr>
      </w:pPr>
      <w:hyperlink w:anchor="_Toc23344301" w:history="1">
        <w:r w:rsidR="00B35354" w:rsidRPr="003F2D6E">
          <w:rPr>
            <w:rStyle w:val="Hyperlink"/>
          </w:rPr>
          <w:t>Figure 16. Average student mastery</w:t>
        </w:r>
        <w:r w:rsidR="00B35354">
          <w:rPr>
            <w:webHidden/>
          </w:rPr>
          <w:tab/>
        </w:r>
        <w:r w:rsidR="00B35354">
          <w:rPr>
            <w:webHidden/>
          </w:rPr>
          <w:fldChar w:fldCharType="begin"/>
        </w:r>
        <w:r w:rsidR="00B35354">
          <w:rPr>
            <w:webHidden/>
          </w:rPr>
          <w:instrText xml:space="preserve"> PAGEREF _Toc23344301 \h </w:instrText>
        </w:r>
        <w:r w:rsidR="00B35354">
          <w:rPr>
            <w:webHidden/>
          </w:rPr>
        </w:r>
        <w:r w:rsidR="00B35354">
          <w:rPr>
            <w:webHidden/>
          </w:rPr>
          <w:fldChar w:fldCharType="separate"/>
        </w:r>
        <w:r w:rsidR="009E0D6F">
          <w:rPr>
            <w:webHidden/>
          </w:rPr>
          <w:t>37</w:t>
        </w:r>
        <w:r w:rsidR="00B35354">
          <w:rPr>
            <w:webHidden/>
          </w:rPr>
          <w:fldChar w:fldCharType="end"/>
        </w:r>
      </w:hyperlink>
    </w:p>
    <w:p w14:paraId="7E7F6AF1" w14:textId="29D9CD4A" w:rsidR="00B35354" w:rsidRDefault="00D07C5F">
      <w:pPr>
        <w:pStyle w:val="TableofFigures"/>
        <w:rPr>
          <w:color w:val="auto"/>
          <w:sz w:val="22"/>
          <w:lang w:val="en-US" w:eastAsia="en-US"/>
        </w:rPr>
      </w:pPr>
      <w:hyperlink w:anchor="_Toc23344302" w:history="1">
        <w:r w:rsidR="00B35354" w:rsidRPr="003F2D6E">
          <w:rPr>
            <w:rStyle w:val="Hyperlink"/>
          </w:rPr>
          <w:t>Figure 17. Average student language mastery by school</w:t>
        </w:r>
        <w:r w:rsidR="00B35354">
          <w:rPr>
            <w:webHidden/>
          </w:rPr>
          <w:tab/>
        </w:r>
        <w:r w:rsidR="00B35354">
          <w:rPr>
            <w:webHidden/>
          </w:rPr>
          <w:fldChar w:fldCharType="begin"/>
        </w:r>
        <w:r w:rsidR="00B35354">
          <w:rPr>
            <w:webHidden/>
          </w:rPr>
          <w:instrText xml:space="preserve"> PAGEREF _Toc23344302 \h </w:instrText>
        </w:r>
        <w:r w:rsidR="00B35354">
          <w:rPr>
            <w:webHidden/>
          </w:rPr>
        </w:r>
        <w:r w:rsidR="00B35354">
          <w:rPr>
            <w:webHidden/>
          </w:rPr>
          <w:fldChar w:fldCharType="separate"/>
        </w:r>
        <w:r w:rsidR="009E0D6F">
          <w:rPr>
            <w:webHidden/>
          </w:rPr>
          <w:t>38</w:t>
        </w:r>
        <w:r w:rsidR="00B35354">
          <w:rPr>
            <w:webHidden/>
          </w:rPr>
          <w:fldChar w:fldCharType="end"/>
        </w:r>
      </w:hyperlink>
    </w:p>
    <w:p w14:paraId="79368B5F" w14:textId="1AC1BC4C" w:rsidR="00B35354" w:rsidRDefault="00D07C5F">
      <w:pPr>
        <w:pStyle w:val="TableofFigures"/>
        <w:rPr>
          <w:color w:val="auto"/>
          <w:sz w:val="22"/>
          <w:lang w:val="en-US" w:eastAsia="en-US"/>
        </w:rPr>
      </w:pPr>
      <w:hyperlink w:anchor="_Toc23344303" w:history="1">
        <w:r w:rsidR="00B35354" w:rsidRPr="003F2D6E">
          <w:rPr>
            <w:rStyle w:val="Hyperlink"/>
          </w:rPr>
          <w:t>Figure 18. Average student reading mastery by school</w:t>
        </w:r>
        <w:r w:rsidR="00B35354">
          <w:rPr>
            <w:webHidden/>
          </w:rPr>
          <w:tab/>
        </w:r>
        <w:r w:rsidR="00B35354">
          <w:rPr>
            <w:webHidden/>
          </w:rPr>
          <w:fldChar w:fldCharType="begin"/>
        </w:r>
        <w:r w:rsidR="00B35354">
          <w:rPr>
            <w:webHidden/>
          </w:rPr>
          <w:instrText xml:space="preserve"> PAGEREF _Toc23344303 \h </w:instrText>
        </w:r>
        <w:r w:rsidR="00B35354">
          <w:rPr>
            <w:webHidden/>
          </w:rPr>
        </w:r>
        <w:r w:rsidR="00B35354">
          <w:rPr>
            <w:webHidden/>
          </w:rPr>
          <w:fldChar w:fldCharType="separate"/>
        </w:r>
        <w:r w:rsidR="009E0D6F">
          <w:rPr>
            <w:webHidden/>
          </w:rPr>
          <w:t>38</w:t>
        </w:r>
        <w:r w:rsidR="00B35354">
          <w:rPr>
            <w:webHidden/>
          </w:rPr>
          <w:fldChar w:fldCharType="end"/>
        </w:r>
      </w:hyperlink>
    </w:p>
    <w:p w14:paraId="3C8DA40A" w14:textId="55DDC0BF" w:rsidR="00B35354" w:rsidRDefault="00D07C5F">
      <w:pPr>
        <w:pStyle w:val="TableofFigures"/>
        <w:rPr>
          <w:color w:val="auto"/>
          <w:sz w:val="22"/>
          <w:lang w:val="en-US" w:eastAsia="en-US"/>
        </w:rPr>
      </w:pPr>
      <w:hyperlink w:anchor="_Toc23344304" w:history="1">
        <w:r w:rsidR="00B35354" w:rsidRPr="003F2D6E">
          <w:rPr>
            <w:rStyle w:val="Hyperlink"/>
          </w:rPr>
          <w:t>Figure 19. Average student spelling mastery by school</w:t>
        </w:r>
        <w:r w:rsidR="00B35354">
          <w:rPr>
            <w:webHidden/>
          </w:rPr>
          <w:tab/>
        </w:r>
        <w:r w:rsidR="00B35354">
          <w:rPr>
            <w:webHidden/>
          </w:rPr>
          <w:fldChar w:fldCharType="begin"/>
        </w:r>
        <w:r w:rsidR="00B35354">
          <w:rPr>
            <w:webHidden/>
          </w:rPr>
          <w:instrText xml:space="preserve"> PAGEREF _Toc23344304 \h </w:instrText>
        </w:r>
        <w:r w:rsidR="00B35354">
          <w:rPr>
            <w:webHidden/>
          </w:rPr>
        </w:r>
        <w:r w:rsidR="00B35354">
          <w:rPr>
            <w:webHidden/>
          </w:rPr>
          <w:fldChar w:fldCharType="separate"/>
        </w:r>
        <w:r w:rsidR="009E0D6F">
          <w:rPr>
            <w:webHidden/>
          </w:rPr>
          <w:t>38</w:t>
        </w:r>
        <w:r w:rsidR="00B35354">
          <w:rPr>
            <w:webHidden/>
          </w:rPr>
          <w:fldChar w:fldCharType="end"/>
        </w:r>
      </w:hyperlink>
    </w:p>
    <w:p w14:paraId="20DAD619" w14:textId="05879A42" w:rsidR="00B35354" w:rsidRDefault="00D07C5F">
      <w:pPr>
        <w:pStyle w:val="TableofFigures"/>
        <w:rPr>
          <w:color w:val="auto"/>
          <w:sz w:val="22"/>
          <w:lang w:val="en-US" w:eastAsia="en-US"/>
        </w:rPr>
      </w:pPr>
      <w:hyperlink w:anchor="_Toc23344305" w:history="1">
        <w:r w:rsidR="00B35354" w:rsidRPr="003F2D6E">
          <w:rPr>
            <w:rStyle w:val="Hyperlink"/>
          </w:rPr>
          <w:t>Figure 20. Language program year level equivalent change 2017 (n=147) and 2018 (n=325)</w:t>
        </w:r>
        <w:r w:rsidR="00B35354">
          <w:rPr>
            <w:webHidden/>
          </w:rPr>
          <w:tab/>
        </w:r>
        <w:r w:rsidR="00B35354">
          <w:rPr>
            <w:webHidden/>
          </w:rPr>
          <w:fldChar w:fldCharType="begin"/>
        </w:r>
        <w:r w:rsidR="00B35354">
          <w:rPr>
            <w:webHidden/>
          </w:rPr>
          <w:instrText xml:space="preserve"> PAGEREF _Toc23344305 \h </w:instrText>
        </w:r>
        <w:r w:rsidR="00B35354">
          <w:rPr>
            <w:webHidden/>
          </w:rPr>
        </w:r>
        <w:r w:rsidR="00B35354">
          <w:rPr>
            <w:webHidden/>
          </w:rPr>
          <w:fldChar w:fldCharType="separate"/>
        </w:r>
        <w:r w:rsidR="009E0D6F">
          <w:rPr>
            <w:webHidden/>
          </w:rPr>
          <w:t>39</w:t>
        </w:r>
        <w:r w:rsidR="00B35354">
          <w:rPr>
            <w:webHidden/>
          </w:rPr>
          <w:fldChar w:fldCharType="end"/>
        </w:r>
      </w:hyperlink>
    </w:p>
    <w:p w14:paraId="065434FB" w14:textId="29C117F7" w:rsidR="00B35354" w:rsidRDefault="00D07C5F">
      <w:pPr>
        <w:pStyle w:val="TableofFigures"/>
        <w:rPr>
          <w:color w:val="auto"/>
          <w:sz w:val="22"/>
          <w:lang w:val="en-US" w:eastAsia="en-US"/>
        </w:rPr>
      </w:pPr>
      <w:hyperlink w:anchor="_Toc23344306" w:history="1">
        <w:r w:rsidR="00B35354" w:rsidRPr="003F2D6E">
          <w:rPr>
            <w:rStyle w:val="Hyperlink"/>
          </w:rPr>
          <w:t>Figure 21. Reading program year level equivalent change 2017 (n=147) and 2018 (n=372)</w:t>
        </w:r>
        <w:r w:rsidR="00B35354">
          <w:rPr>
            <w:webHidden/>
          </w:rPr>
          <w:tab/>
        </w:r>
        <w:r w:rsidR="00B35354">
          <w:rPr>
            <w:webHidden/>
          </w:rPr>
          <w:fldChar w:fldCharType="begin"/>
        </w:r>
        <w:r w:rsidR="00B35354">
          <w:rPr>
            <w:webHidden/>
          </w:rPr>
          <w:instrText xml:space="preserve"> PAGEREF _Toc23344306 \h </w:instrText>
        </w:r>
        <w:r w:rsidR="00B35354">
          <w:rPr>
            <w:webHidden/>
          </w:rPr>
        </w:r>
        <w:r w:rsidR="00B35354">
          <w:rPr>
            <w:webHidden/>
          </w:rPr>
          <w:fldChar w:fldCharType="separate"/>
        </w:r>
        <w:r w:rsidR="009E0D6F">
          <w:rPr>
            <w:webHidden/>
          </w:rPr>
          <w:t>39</w:t>
        </w:r>
        <w:r w:rsidR="00B35354">
          <w:rPr>
            <w:webHidden/>
          </w:rPr>
          <w:fldChar w:fldCharType="end"/>
        </w:r>
      </w:hyperlink>
    </w:p>
    <w:p w14:paraId="678147FD" w14:textId="60EF1E5E" w:rsidR="00B35354" w:rsidRDefault="00D07C5F">
      <w:pPr>
        <w:pStyle w:val="TableofFigures"/>
        <w:rPr>
          <w:color w:val="auto"/>
          <w:sz w:val="22"/>
          <w:lang w:val="en-US" w:eastAsia="en-US"/>
        </w:rPr>
      </w:pPr>
      <w:hyperlink w:anchor="_Toc23344307" w:history="1">
        <w:r w:rsidR="00B35354" w:rsidRPr="003F2D6E">
          <w:rPr>
            <w:rStyle w:val="Hyperlink"/>
          </w:rPr>
          <w:t>Figure 22. Spelling program year level equivalent change 2017 (n=29) and 2018 (n=93)</w:t>
        </w:r>
        <w:r w:rsidR="00B35354">
          <w:rPr>
            <w:webHidden/>
          </w:rPr>
          <w:tab/>
        </w:r>
        <w:r w:rsidR="00B35354">
          <w:rPr>
            <w:webHidden/>
          </w:rPr>
          <w:fldChar w:fldCharType="begin"/>
        </w:r>
        <w:r w:rsidR="00B35354">
          <w:rPr>
            <w:webHidden/>
          </w:rPr>
          <w:instrText xml:space="preserve"> PAGEREF _Toc23344307 \h </w:instrText>
        </w:r>
        <w:r w:rsidR="00B35354">
          <w:rPr>
            <w:webHidden/>
          </w:rPr>
        </w:r>
        <w:r w:rsidR="00B35354">
          <w:rPr>
            <w:webHidden/>
          </w:rPr>
          <w:fldChar w:fldCharType="separate"/>
        </w:r>
        <w:r w:rsidR="009E0D6F">
          <w:rPr>
            <w:webHidden/>
          </w:rPr>
          <w:t>40</w:t>
        </w:r>
        <w:r w:rsidR="00B35354">
          <w:rPr>
            <w:webHidden/>
          </w:rPr>
          <w:fldChar w:fldCharType="end"/>
        </w:r>
      </w:hyperlink>
    </w:p>
    <w:p w14:paraId="65B3A7B3" w14:textId="7C31875F" w:rsidR="00B35354" w:rsidRDefault="00D07C5F">
      <w:pPr>
        <w:pStyle w:val="TableofFigures"/>
        <w:rPr>
          <w:color w:val="auto"/>
          <w:sz w:val="22"/>
          <w:lang w:val="en-US" w:eastAsia="en-US"/>
        </w:rPr>
      </w:pPr>
      <w:hyperlink w:anchor="_Toc23344308" w:history="1">
        <w:r w:rsidR="00B35354" w:rsidRPr="003F2D6E">
          <w:rPr>
            <w:rStyle w:val="Hyperlink"/>
          </w:rPr>
          <w:t>Figure 23. Teacher perception of the program's impact on students (n=10).</w:t>
        </w:r>
        <w:r w:rsidR="00B35354">
          <w:rPr>
            <w:webHidden/>
          </w:rPr>
          <w:tab/>
        </w:r>
        <w:r w:rsidR="00B35354">
          <w:rPr>
            <w:webHidden/>
          </w:rPr>
          <w:fldChar w:fldCharType="begin"/>
        </w:r>
        <w:r w:rsidR="00B35354">
          <w:rPr>
            <w:webHidden/>
          </w:rPr>
          <w:instrText xml:space="preserve"> PAGEREF _Toc23344308 \h </w:instrText>
        </w:r>
        <w:r w:rsidR="00B35354">
          <w:rPr>
            <w:webHidden/>
          </w:rPr>
        </w:r>
        <w:r w:rsidR="00B35354">
          <w:rPr>
            <w:webHidden/>
          </w:rPr>
          <w:fldChar w:fldCharType="separate"/>
        </w:r>
        <w:r w:rsidR="009E0D6F">
          <w:rPr>
            <w:webHidden/>
          </w:rPr>
          <w:t>42</w:t>
        </w:r>
        <w:r w:rsidR="00B35354">
          <w:rPr>
            <w:webHidden/>
          </w:rPr>
          <w:fldChar w:fldCharType="end"/>
        </w:r>
      </w:hyperlink>
    </w:p>
    <w:p w14:paraId="3835625B" w14:textId="47E572DF" w:rsidR="00B35354" w:rsidRDefault="00D07C5F">
      <w:pPr>
        <w:pStyle w:val="TableofFigures"/>
        <w:rPr>
          <w:color w:val="auto"/>
          <w:sz w:val="22"/>
          <w:lang w:val="en-US" w:eastAsia="en-US"/>
        </w:rPr>
      </w:pPr>
      <w:hyperlink w:anchor="_Toc23344309" w:history="1">
        <w:r w:rsidR="00B35354" w:rsidRPr="003F2D6E">
          <w:rPr>
            <w:rStyle w:val="Hyperlink"/>
          </w:rPr>
          <w:t>Figure 24. Average training and observations.</w:t>
        </w:r>
        <w:r w:rsidR="00B35354">
          <w:rPr>
            <w:webHidden/>
          </w:rPr>
          <w:tab/>
        </w:r>
        <w:r w:rsidR="00B35354">
          <w:rPr>
            <w:webHidden/>
          </w:rPr>
          <w:fldChar w:fldCharType="begin"/>
        </w:r>
        <w:r w:rsidR="00B35354">
          <w:rPr>
            <w:webHidden/>
          </w:rPr>
          <w:instrText xml:space="preserve"> PAGEREF _Toc23344309 \h </w:instrText>
        </w:r>
        <w:r w:rsidR="00B35354">
          <w:rPr>
            <w:webHidden/>
          </w:rPr>
        </w:r>
        <w:r w:rsidR="00B35354">
          <w:rPr>
            <w:webHidden/>
          </w:rPr>
          <w:fldChar w:fldCharType="separate"/>
        </w:r>
        <w:r w:rsidR="009E0D6F">
          <w:rPr>
            <w:webHidden/>
          </w:rPr>
          <w:t>52</w:t>
        </w:r>
        <w:r w:rsidR="00B35354">
          <w:rPr>
            <w:webHidden/>
          </w:rPr>
          <w:fldChar w:fldCharType="end"/>
        </w:r>
      </w:hyperlink>
    </w:p>
    <w:p w14:paraId="730B1F36" w14:textId="3E0322C6" w:rsidR="00B35354" w:rsidRDefault="00D07C5F">
      <w:pPr>
        <w:pStyle w:val="TableofFigures"/>
        <w:rPr>
          <w:color w:val="auto"/>
          <w:sz w:val="22"/>
          <w:lang w:val="en-US" w:eastAsia="en-US"/>
        </w:rPr>
      </w:pPr>
      <w:hyperlink r:id="rId13" w:anchor="_Toc23344310" w:history="1">
        <w:r w:rsidR="00B35354" w:rsidRPr="003F2D6E">
          <w:rPr>
            <w:rStyle w:val="Hyperlink"/>
          </w:rPr>
          <w:t>Figure 25. Teacher understanding of literacy and EDI/DI after participation in training (n=9).</w:t>
        </w:r>
        <w:r w:rsidR="00B35354">
          <w:rPr>
            <w:webHidden/>
          </w:rPr>
          <w:tab/>
        </w:r>
        <w:r w:rsidR="00B35354">
          <w:rPr>
            <w:webHidden/>
          </w:rPr>
          <w:fldChar w:fldCharType="begin"/>
        </w:r>
        <w:r w:rsidR="00B35354">
          <w:rPr>
            <w:webHidden/>
          </w:rPr>
          <w:instrText xml:space="preserve"> PAGEREF _Toc23344310 \h </w:instrText>
        </w:r>
        <w:r w:rsidR="00B35354">
          <w:rPr>
            <w:webHidden/>
          </w:rPr>
        </w:r>
        <w:r w:rsidR="00B35354">
          <w:rPr>
            <w:webHidden/>
          </w:rPr>
          <w:fldChar w:fldCharType="separate"/>
        </w:r>
        <w:r w:rsidR="009E0D6F">
          <w:rPr>
            <w:webHidden/>
          </w:rPr>
          <w:t>53</w:t>
        </w:r>
        <w:r w:rsidR="00B35354">
          <w:rPr>
            <w:webHidden/>
          </w:rPr>
          <w:fldChar w:fldCharType="end"/>
        </w:r>
      </w:hyperlink>
    </w:p>
    <w:p w14:paraId="0CB958E0" w14:textId="29126CEB" w:rsidR="00B35354" w:rsidRDefault="00D07C5F">
      <w:pPr>
        <w:pStyle w:val="TableofFigures"/>
        <w:rPr>
          <w:color w:val="auto"/>
          <w:sz w:val="22"/>
          <w:lang w:val="en-US" w:eastAsia="en-US"/>
        </w:rPr>
      </w:pPr>
      <w:hyperlink w:anchor="_Toc23344311" w:history="1">
        <w:r w:rsidR="00B35354" w:rsidRPr="003F2D6E">
          <w:rPr>
            <w:rStyle w:val="Hyperlink"/>
          </w:rPr>
          <w:t>Figure 26. Teacher perceptions of implementing EDI/DI after training (n=9).</w:t>
        </w:r>
        <w:r w:rsidR="00B35354">
          <w:rPr>
            <w:webHidden/>
          </w:rPr>
          <w:tab/>
        </w:r>
        <w:r w:rsidR="00B35354">
          <w:rPr>
            <w:webHidden/>
          </w:rPr>
          <w:fldChar w:fldCharType="begin"/>
        </w:r>
        <w:r w:rsidR="00B35354">
          <w:rPr>
            <w:webHidden/>
          </w:rPr>
          <w:instrText xml:space="preserve"> PAGEREF _Toc23344311 \h </w:instrText>
        </w:r>
        <w:r w:rsidR="00B35354">
          <w:rPr>
            <w:webHidden/>
          </w:rPr>
        </w:r>
        <w:r w:rsidR="00B35354">
          <w:rPr>
            <w:webHidden/>
          </w:rPr>
          <w:fldChar w:fldCharType="separate"/>
        </w:r>
        <w:r w:rsidR="009E0D6F">
          <w:rPr>
            <w:webHidden/>
          </w:rPr>
          <w:t>53</w:t>
        </w:r>
        <w:r w:rsidR="00B35354">
          <w:rPr>
            <w:webHidden/>
          </w:rPr>
          <w:fldChar w:fldCharType="end"/>
        </w:r>
      </w:hyperlink>
    </w:p>
    <w:p w14:paraId="3D933F66" w14:textId="0AD3C756" w:rsidR="00B35354" w:rsidRDefault="00D07C5F">
      <w:pPr>
        <w:pStyle w:val="TableofFigures"/>
        <w:rPr>
          <w:color w:val="auto"/>
          <w:sz w:val="22"/>
          <w:lang w:val="en-US" w:eastAsia="en-US"/>
        </w:rPr>
      </w:pPr>
      <w:hyperlink w:anchor="_Toc23344312" w:history="1">
        <w:r w:rsidR="00B35354" w:rsidRPr="003F2D6E">
          <w:rPr>
            <w:rStyle w:val="Hyperlink"/>
          </w:rPr>
          <w:t>Figure 27.  Average school fidelity from school reporting tool data.</w:t>
        </w:r>
        <w:r w:rsidR="00B35354">
          <w:rPr>
            <w:webHidden/>
          </w:rPr>
          <w:tab/>
        </w:r>
        <w:r w:rsidR="00B35354">
          <w:rPr>
            <w:webHidden/>
          </w:rPr>
          <w:fldChar w:fldCharType="begin"/>
        </w:r>
        <w:r w:rsidR="00B35354">
          <w:rPr>
            <w:webHidden/>
          </w:rPr>
          <w:instrText xml:space="preserve"> PAGEREF _Toc23344312 \h </w:instrText>
        </w:r>
        <w:r w:rsidR="00B35354">
          <w:rPr>
            <w:webHidden/>
          </w:rPr>
        </w:r>
        <w:r w:rsidR="00B35354">
          <w:rPr>
            <w:webHidden/>
          </w:rPr>
          <w:fldChar w:fldCharType="separate"/>
        </w:r>
        <w:r w:rsidR="009E0D6F">
          <w:rPr>
            <w:webHidden/>
          </w:rPr>
          <w:t>55</w:t>
        </w:r>
        <w:r w:rsidR="00B35354">
          <w:rPr>
            <w:webHidden/>
          </w:rPr>
          <w:fldChar w:fldCharType="end"/>
        </w:r>
      </w:hyperlink>
    </w:p>
    <w:p w14:paraId="54F40478" w14:textId="13EFB5C0" w:rsidR="00B35354" w:rsidRDefault="00D07C5F">
      <w:pPr>
        <w:pStyle w:val="TableofFigures"/>
        <w:rPr>
          <w:color w:val="auto"/>
          <w:sz w:val="22"/>
          <w:lang w:val="en-US" w:eastAsia="en-US"/>
        </w:rPr>
      </w:pPr>
      <w:hyperlink w:anchor="_Toc23344313" w:history="1">
        <w:r w:rsidR="00B35354" w:rsidRPr="003F2D6E">
          <w:rPr>
            <w:rStyle w:val="Hyperlink"/>
          </w:rPr>
          <w:t>Figure 28. Average number of lessons per day</w:t>
        </w:r>
        <w:r w:rsidR="00B35354">
          <w:rPr>
            <w:webHidden/>
          </w:rPr>
          <w:tab/>
        </w:r>
        <w:r w:rsidR="00B35354">
          <w:rPr>
            <w:webHidden/>
          </w:rPr>
          <w:fldChar w:fldCharType="begin"/>
        </w:r>
        <w:r w:rsidR="00B35354">
          <w:rPr>
            <w:webHidden/>
          </w:rPr>
          <w:instrText xml:space="preserve"> PAGEREF _Toc23344313 \h </w:instrText>
        </w:r>
        <w:r w:rsidR="00B35354">
          <w:rPr>
            <w:webHidden/>
          </w:rPr>
        </w:r>
        <w:r w:rsidR="00B35354">
          <w:rPr>
            <w:webHidden/>
          </w:rPr>
          <w:fldChar w:fldCharType="separate"/>
        </w:r>
        <w:r w:rsidR="009E0D6F">
          <w:rPr>
            <w:webHidden/>
          </w:rPr>
          <w:t>56</w:t>
        </w:r>
        <w:r w:rsidR="00B35354">
          <w:rPr>
            <w:webHidden/>
          </w:rPr>
          <w:fldChar w:fldCharType="end"/>
        </w:r>
      </w:hyperlink>
    </w:p>
    <w:p w14:paraId="305C5652" w14:textId="4D2EC684" w:rsidR="00B35354" w:rsidRDefault="00D07C5F">
      <w:pPr>
        <w:pStyle w:val="TableofFigures"/>
        <w:rPr>
          <w:color w:val="auto"/>
          <w:sz w:val="22"/>
          <w:lang w:val="en-US" w:eastAsia="en-US"/>
        </w:rPr>
      </w:pPr>
      <w:hyperlink w:anchor="_Toc23344314" w:history="1">
        <w:r w:rsidR="00B35354" w:rsidRPr="003F2D6E">
          <w:rPr>
            <w:rStyle w:val="Hyperlink"/>
          </w:rPr>
          <w:t>Figure 29.. Average lessons per day by school</w:t>
        </w:r>
        <w:r w:rsidR="00B35354">
          <w:rPr>
            <w:webHidden/>
          </w:rPr>
          <w:tab/>
        </w:r>
        <w:r w:rsidR="00B35354">
          <w:rPr>
            <w:webHidden/>
          </w:rPr>
          <w:fldChar w:fldCharType="begin"/>
        </w:r>
        <w:r w:rsidR="00B35354">
          <w:rPr>
            <w:webHidden/>
          </w:rPr>
          <w:instrText xml:space="preserve"> PAGEREF _Toc23344314 \h </w:instrText>
        </w:r>
        <w:r w:rsidR="00B35354">
          <w:rPr>
            <w:webHidden/>
          </w:rPr>
        </w:r>
        <w:r w:rsidR="00B35354">
          <w:rPr>
            <w:webHidden/>
          </w:rPr>
          <w:fldChar w:fldCharType="separate"/>
        </w:r>
        <w:r w:rsidR="009E0D6F">
          <w:rPr>
            <w:webHidden/>
          </w:rPr>
          <w:t>57</w:t>
        </w:r>
        <w:r w:rsidR="00B35354">
          <w:rPr>
            <w:webHidden/>
          </w:rPr>
          <w:fldChar w:fldCharType="end"/>
        </w:r>
      </w:hyperlink>
    </w:p>
    <w:p w14:paraId="616862C0" w14:textId="2AD0250A" w:rsidR="00B35354" w:rsidRDefault="00D07C5F">
      <w:pPr>
        <w:pStyle w:val="TableofFigures"/>
        <w:rPr>
          <w:color w:val="auto"/>
          <w:sz w:val="22"/>
          <w:lang w:val="en-US" w:eastAsia="en-US"/>
        </w:rPr>
      </w:pPr>
      <w:hyperlink w:anchor="_Toc23344315" w:history="1">
        <w:r w:rsidR="00B35354" w:rsidRPr="003F2D6E">
          <w:rPr>
            <w:rStyle w:val="Hyperlink"/>
          </w:rPr>
          <w:t>Figure 30. Understanding mediators and outcomes.</w:t>
        </w:r>
        <w:r w:rsidR="00B35354">
          <w:rPr>
            <w:webHidden/>
          </w:rPr>
          <w:tab/>
        </w:r>
        <w:r w:rsidR="00B35354">
          <w:rPr>
            <w:webHidden/>
          </w:rPr>
          <w:fldChar w:fldCharType="begin"/>
        </w:r>
        <w:r w:rsidR="00B35354">
          <w:rPr>
            <w:webHidden/>
          </w:rPr>
          <w:instrText xml:space="preserve"> PAGEREF _Toc23344315 \h </w:instrText>
        </w:r>
        <w:r w:rsidR="00B35354">
          <w:rPr>
            <w:webHidden/>
          </w:rPr>
        </w:r>
        <w:r w:rsidR="00B35354">
          <w:rPr>
            <w:webHidden/>
          </w:rPr>
          <w:fldChar w:fldCharType="separate"/>
        </w:r>
        <w:r w:rsidR="009E0D6F">
          <w:rPr>
            <w:webHidden/>
          </w:rPr>
          <w:t>64</w:t>
        </w:r>
        <w:r w:rsidR="00B35354">
          <w:rPr>
            <w:webHidden/>
          </w:rPr>
          <w:fldChar w:fldCharType="end"/>
        </w:r>
      </w:hyperlink>
    </w:p>
    <w:p w14:paraId="7CA14D38" w14:textId="719D3468" w:rsidR="00B35354" w:rsidRDefault="00D07C5F">
      <w:pPr>
        <w:pStyle w:val="TableofFigures"/>
        <w:rPr>
          <w:color w:val="auto"/>
          <w:sz w:val="22"/>
          <w:lang w:val="en-US" w:eastAsia="en-US"/>
        </w:rPr>
      </w:pPr>
      <w:hyperlink w:anchor="_Toc23344316" w:history="1">
        <w:r w:rsidR="00B35354" w:rsidRPr="003F2D6E">
          <w:rPr>
            <w:rStyle w:val="Hyperlink"/>
          </w:rPr>
          <w:t>Figure 31. Success model.</w:t>
        </w:r>
        <w:r w:rsidR="00B35354">
          <w:rPr>
            <w:webHidden/>
          </w:rPr>
          <w:tab/>
        </w:r>
        <w:r w:rsidR="00B35354">
          <w:rPr>
            <w:webHidden/>
          </w:rPr>
          <w:fldChar w:fldCharType="begin"/>
        </w:r>
        <w:r w:rsidR="00B35354">
          <w:rPr>
            <w:webHidden/>
          </w:rPr>
          <w:instrText xml:space="preserve"> PAGEREF _Toc23344316 \h </w:instrText>
        </w:r>
        <w:r w:rsidR="00B35354">
          <w:rPr>
            <w:webHidden/>
          </w:rPr>
        </w:r>
        <w:r w:rsidR="00B35354">
          <w:rPr>
            <w:webHidden/>
          </w:rPr>
          <w:fldChar w:fldCharType="separate"/>
        </w:r>
        <w:r w:rsidR="009E0D6F">
          <w:rPr>
            <w:webHidden/>
          </w:rPr>
          <w:t>64</w:t>
        </w:r>
        <w:r w:rsidR="00B35354">
          <w:rPr>
            <w:webHidden/>
          </w:rPr>
          <w:fldChar w:fldCharType="end"/>
        </w:r>
      </w:hyperlink>
    </w:p>
    <w:p w14:paraId="531C45A5" w14:textId="3FF527C8" w:rsidR="00B35354" w:rsidRDefault="00D07C5F">
      <w:pPr>
        <w:pStyle w:val="TableofFigures"/>
        <w:rPr>
          <w:color w:val="auto"/>
          <w:sz w:val="22"/>
          <w:lang w:val="en-US" w:eastAsia="en-US"/>
        </w:rPr>
      </w:pPr>
      <w:hyperlink w:anchor="_Toc23344317" w:history="1">
        <w:r w:rsidR="00B35354" w:rsidRPr="003F2D6E">
          <w:rPr>
            <w:rStyle w:val="Hyperlink"/>
          </w:rPr>
          <w:t>Figure 32. FLFRPSP Implementation model.</w:t>
        </w:r>
        <w:r w:rsidR="00B35354">
          <w:rPr>
            <w:webHidden/>
          </w:rPr>
          <w:tab/>
        </w:r>
        <w:r w:rsidR="00B35354">
          <w:rPr>
            <w:webHidden/>
          </w:rPr>
          <w:fldChar w:fldCharType="begin"/>
        </w:r>
        <w:r w:rsidR="00B35354">
          <w:rPr>
            <w:webHidden/>
          </w:rPr>
          <w:instrText xml:space="preserve"> PAGEREF _Toc23344317 \h </w:instrText>
        </w:r>
        <w:r w:rsidR="00B35354">
          <w:rPr>
            <w:webHidden/>
          </w:rPr>
        </w:r>
        <w:r w:rsidR="00B35354">
          <w:rPr>
            <w:webHidden/>
          </w:rPr>
          <w:fldChar w:fldCharType="separate"/>
        </w:r>
        <w:r w:rsidR="009E0D6F">
          <w:rPr>
            <w:webHidden/>
          </w:rPr>
          <w:t>65</w:t>
        </w:r>
        <w:r w:rsidR="00B35354">
          <w:rPr>
            <w:webHidden/>
          </w:rPr>
          <w:fldChar w:fldCharType="end"/>
        </w:r>
      </w:hyperlink>
    </w:p>
    <w:p w14:paraId="5B1E219F" w14:textId="5F8C5B8A" w:rsidR="00EB381E" w:rsidRDefault="006544A6" w:rsidP="0067266C">
      <w:r>
        <w:fldChar w:fldCharType="end"/>
      </w:r>
    </w:p>
    <w:p w14:paraId="2DFCC4E7" w14:textId="77777777" w:rsidR="002332D0" w:rsidRDefault="002332D0" w:rsidP="002332D0">
      <w:pPr>
        <w:pStyle w:val="TOCHeading"/>
      </w:pPr>
      <w:r>
        <w:t xml:space="preserve">List of Tables </w:t>
      </w:r>
    </w:p>
    <w:p w14:paraId="11798046" w14:textId="212F792F" w:rsidR="00B35354" w:rsidRDefault="002332D0">
      <w:pPr>
        <w:pStyle w:val="TableofFigures"/>
        <w:rPr>
          <w:color w:val="auto"/>
          <w:sz w:val="22"/>
          <w:lang w:val="en-US" w:eastAsia="en-US"/>
        </w:rPr>
      </w:pPr>
      <w:r>
        <w:fldChar w:fldCharType="begin"/>
      </w:r>
      <w:r>
        <w:instrText xml:space="preserve"> TOC \h \z \c "Table" </w:instrText>
      </w:r>
      <w:r>
        <w:fldChar w:fldCharType="separate"/>
      </w:r>
      <w:hyperlink w:anchor="_Toc23344318" w:history="1">
        <w:r w:rsidR="00B35354" w:rsidRPr="008057E8">
          <w:rPr>
            <w:rStyle w:val="Hyperlink"/>
          </w:rPr>
          <w:t>Table 1. Contextual Variables at Student, Teacher and School Level</w:t>
        </w:r>
        <w:r w:rsidR="00B35354">
          <w:rPr>
            <w:webHidden/>
          </w:rPr>
          <w:tab/>
        </w:r>
        <w:r w:rsidR="00B35354">
          <w:rPr>
            <w:webHidden/>
          </w:rPr>
          <w:fldChar w:fldCharType="begin"/>
        </w:r>
        <w:r w:rsidR="00B35354">
          <w:rPr>
            <w:webHidden/>
          </w:rPr>
          <w:instrText xml:space="preserve"> PAGEREF _Toc23344318 \h </w:instrText>
        </w:r>
        <w:r w:rsidR="00B35354">
          <w:rPr>
            <w:webHidden/>
          </w:rPr>
        </w:r>
        <w:r w:rsidR="00B35354">
          <w:rPr>
            <w:webHidden/>
          </w:rPr>
          <w:fldChar w:fldCharType="separate"/>
        </w:r>
        <w:r w:rsidR="009E0D6F">
          <w:rPr>
            <w:webHidden/>
          </w:rPr>
          <w:t>11</w:t>
        </w:r>
        <w:r w:rsidR="00B35354">
          <w:rPr>
            <w:webHidden/>
          </w:rPr>
          <w:fldChar w:fldCharType="end"/>
        </w:r>
      </w:hyperlink>
    </w:p>
    <w:p w14:paraId="7D3ABE17" w14:textId="44673401" w:rsidR="00B35354" w:rsidRDefault="00D07C5F">
      <w:pPr>
        <w:pStyle w:val="TableofFigures"/>
        <w:rPr>
          <w:color w:val="auto"/>
          <w:sz w:val="22"/>
          <w:lang w:val="en-US" w:eastAsia="en-US"/>
        </w:rPr>
      </w:pPr>
      <w:hyperlink w:anchor="_Toc23344319" w:history="1">
        <w:r w:rsidR="00B35354" w:rsidRPr="008057E8">
          <w:rPr>
            <w:rStyle w:val="Hyperlink"/>
          </w:rPr>
          <w:t>Table 2. Data Sources Used in the Evaluation</w:t>
        </w:r>
        <w:r w:rsidR="00B35354">
          <w:rPr>
            <w:webHidden/>
          </w:rPr>
          <w:tab/>
        </w:r>
        <w:r w:rsidR="00B35354">
          <w:rPr>
            <w:webHidden/>
          </w:rPr>
          <w:fldChar w:fldCharType="begin"/>
        </w:r>
        <w:r w:rsidR="00B35354">
          <w:rPr>
            <w:webHidden/>
          </w:rPr>
          <w:instrText xml:space="preserve"> PAGEREF _Toc23344319 \h </w:instrText>
        </w:r>
        <w:r w:rsidR="00B35354">
          <w:rPr>
            <w:webHidden/>
          </w:rPr>
        </w:r>
        <w:r w:rsidR="00B35354">
          <w:rPr>
            <w:webHidden/>
          </w:rPr>
          <w:fldChar w:fldCharType="separate"/>
        </w:r>
        <w:r w:rsidR="009E0D6F">
          <w:rPr>
            <w:webHidden/>
          </w:rPr>
          <w:t>20</w:t>
        </w:r>
        <w:r w:rsidR="00B35354">
          <w:rPr>
            <w:webHidden/>
          </w:rPr>
          <w:fldChar w:fldCharType="end"/>
        </w:r>
      </w:hyperlink>
    </w:p>
    <w:p w14:paraId="519B6F31" w14:textId="0C6DB0C5" w:rsidR="00B35354" w:rsidRDefault="00D07C5F">
      <w:pPr>
        <w:pStyle w:val="TableofFigures"/>
        <w:rPr>
          <w:color w:val="auto"/>
          <w:sz w:val="22"/>
          <w:lang w:val="en-US" w:eastAsia="en-US"/>
        </w:rPr>
      </w:pPr>
      <w:hyperlink w:anchor="_Toc23344320" w:history="1">
        <w:r w:rsidR="00B35354" w:rsidRPr="008057E8">
          <w:rPr>
            <w:rStyle w:val="Hyperlink"/>
          </w:rPr>
          <w:t>Table 3. Spread of Program Schools Across Jurisdictions</w:t>
        </w:r>
        <w:r w:rsidR="00B35354">
          <w:rPr>
            <w:webHidden/>
          </w:rPr>
          <w:tab/>
        </w:r>
        <w:r w:rsidR="00B35354">
          <w:rPr>
            <w:webHidden/>
          </w:rPr>
          <w:fldChar w:fldCharType="begin"/>
        </w:r>
        <w:r w:rsidR="00B35354">
          <w:rPr>
            <w:webHidden/>
          </w:rPr>
          <w:instrText xml:space="preserve"> PAGEREF _Toc23344320 \h </w:instrText>
        </w:r>
        <w:r w:rsidR="00B35354">
          <w:rPr>
            <w:webHidden/>
          </w:rPr>
        </w:r>
        <w:r w:rsidR="00B35354">
          <w:rPr>
            <w:webHidden/>
          </w:rPr>
          <w:fldChar w:fldCharType="separate"/>
        </w:r>
        <w:r w:rsidR="009E0D6F">
          <w:rPr>
            <w:webHidden/>
          </w:rPr>
          <w:t>24</w:t>
        </w:r>
        <w:r w:rsidR="00B35354">
          <w:rPr>
            <w:webHidden/>
          </w:rPr>
          <w:fldChar w:fldCharType="end"/>
        </w:r>
      </w:hyperlink>
    </w:p>
    <w:p w14:paraId="530587F0" w14:textId="49664E20" w:rsidR="00B35354" w:rsidRDefault="00D07C5F">
      <w:pPr>
        <w:pStyle w:val="TableofFigures"/>
        <w:rPr>
          <w:color w:val="auto"/>
          <w:sz w:val="22"/>
          <w:lang w:val="en-US" w:eastAsia="en-US"/>
        </w:rPr>
      </w:pPr>
      <w:hyperlink w:anchor="_Toc23344321" w:history="1">
        <w:r w:rsidR="00B35354" w:rsidRPr="008057E8">
          <w:rPr>
            <w:rStyle w:val="Hyperlink"/>
          </w:rPr>
          <w:t>Table 4. Demographic Information for the 15 Program Schools Participating in the FLFRPSP</w:t>
        </w:r>
        <w:r w:rsidR="00B35354">
          <w:rPr>
            <w:webHidden/>
          </w:rPr>
          <w:tab/>
        </w:r>
        <w:r w:rsidR="00B35354">
          <w:rPr>
            <w:webHidden/>
          </w:rPr>
          <w:fldChar w:fldCharType="begin"/>
        </w:r>
        <w:r w:rsidR="00B35354">
          <w:rPr>
            <w:webHidden/>
          </w:rPr>
          <w:instrText xml:space="preserve"> PAGEREF _Toc23344321 \h </w:instrText>
        </w:r>
        <w:r w:rsidR="00B35354">
          <w:rPr>
            <w:webHidden/>
          </w:rPr>
        </w:r>
        <w:r w:rsidR="00B35354">
          <w:rPr>
            <w:webHidden/>
          </w:rPr>
          <w:fldChar w:fldCharType="separate"/>
        </w:r>
        <w:r w:rsidR="009E0D6F">
          <w:rPr>
            <w:webHidden/>
          </w:rPr>
          <w:t>25</w:t>
        </w:r>
        <w:r w:rsidR="00B35354">
          <w:rPr>
            <w:webHidden/>
          </w:rPr>
          <w:fldChar w:fldCharType="end"/>
        </w:r>
      </w:hyperlink>
    </w:p>
    <w:p w14:paraId="163CD390" w14:textId="6CC05570" w:rsidR="00B35354" w:rsidRDefault="00D07C5F">
      <w:pPr>
        <w:pStyle w:val="TableofFigures"/>
        <w:rPr>
          <w:color w:val="auto"/>
          <w:sz w:val="22"/>
          <w:lang w:val="en-US" w:eastAsia="en-US"/>
        </w:rPr>
      </w:pPr>
      <w:hyperlink w:anchor="_Toc23344322" w:history="1">
        <w:r w:rsidR="00B35354" w:rsidRPr="008057E8">
          <w:rPr>
            <w:rStyle w:val="Hyperlink"/>
          </w:rPr>
          <w:t>Table 5. NAPLAN Pooled Mean Difference and Standard Error</w:t>
        </w:r>
        <w:r w:rsidR="00B35354">
          <w:rPr>
            <w:webHidden/>
          </w:rPr>
          <w:tab/>
        </w:r>
        <w:r w:rsidR="00B35354">
          <w:rPr>
            <w:webHidden/>
          </w:rPr>
          <w:fldChar w:fldCharType="begin"/>
        </w:r>
        <w:r w:rsidR="00B35354">
          <w:rPr>
            <w:webHidden/>
          </w:rPr>
          <w:instrText xml:space="preserve"> PAGEREF _Toc23344322 \h </w:instrText>
        </w:r>
        <w:r w:rsidR="00B35354">
          <w:rPr>
            <w:webHidden/>
          </w:rPr>
        </w:r>
        <w:r w:rsidR="00B35354">
          <w:rPr>
            <w:webHidden/>
          </w:rPr>
          <w:fldChar w:fldCharType="separate"/>
        </w:r>
        <w:r w:rsidR="009E0D6F">
          <w:rPr>
            <w:webHidden/>
          </w:rPr>
          <w:t>35</w:t>
        </w:r>
        <w:r w:rsidR="00B35354">
          <w:rPr>
            <w:webHidden/>
          </w:rPr>
          <w:fldChar w:fldCharType="end"/>
        </w:r>
      </w:hyperlink>
    </w:p>
    <w:p w14:paraId="368CF8D4" w14:textId="2D9C9FC4" w:rsidR="00B35354" w:rsidRDefault="00D07C5F">
      <w:pPr>
        <w:pStyle w:val="TableofFigures"/>
        <w:rPr>
          <w:color w:val="auto"/>
          <w:sz w:val="22"/>
          <w:lang w:val="en-US" w:eastAsia="en-US"/>
        </w:rPr>
      </w:pPr>
      <w:hyperlink w:anchor="_Toc23344323" w:history="1">
        <w:r w:rsidR="00B35354" w:rsidRPr="008057E8">
          <w:rPr>
            <w:rStyle w:val="Hyperlink"/>
          </w:rPr>
          <w:t>Table 6. Hedges’ g Effect Size Interpretation</w:t>
        </w:r>
        <w:r w:rsidR="00B35354">
          <w:rPr>
            <w:webHidden/>
          </w:rPr>
          <w:tab/>
        </w:r>
        <w:r w:rsidR="00B35354">
          <w:rPr>
            <w:webHidden/>
          </w:rPr>
          <w:fldChar w:fldCharType="begin"/>
        </w:r>
        <w:r w:rsidR="00B35354">
          <w:rPr>
            <w:webHidden/>
          </w:rPr>
          <w:instrText xml:space="preserve"> PAGEREF _Toc23344323 \h </w:instrText>
        </w:r>
        <w:r w:rsidR="00B35354">
          <w:rPr>
            <w:webHidden/>
          </w:rPr>
        </w:r>
        <w:r w:rsidR="00B35354">
          <w:rPr>
            <w:webHidden/>
          </w:rPr>
          <w:fldChar w:fldCharType="separate"/>
        </w:r>
        <w:r w:rsidR="009E0D6F">
          <w:rPr>
            <w:webHidden/>
          </w:rPr>
          <w:t>35</w:t>
        </w:r>
        <w:r w:rsidR="00B35354">
          <w:rPr>
            <w:webHidden/>
          </w:rPr>
          <w:fldChar w:fldCharType="end"/>
        </w:r>
      </w:hyperlink>
    </w:p>
    <w:p w14:paraId="5932BBB9" w14:textId="4E4B79C8" w:rsidR="00B35354" w:rsidRDefault="00D07C5F">
      <w:pPr>
        <w:pStyle w:val="TableofFigures"/>
        <w:rPr>
          <w:color w:val="auto"/>
          <w:sz w:val="22"/>
          <w:lang w:val="en-US" w:eastAsia="en-US"/>
        </w:rPr>
      </w:pPr>
      <w:hyperlink w:anchor="_Toc23344324" w:history="1">
        <w:r w:rsidR="00B35354" w:rsidRPr="008057E8">
          <w:rPr>
            <w:rStyle w:val="Hyperlink"/>
          </w:rPr>
          <w:t>Table 7. Opportunity to test and number of students passed</w:t>
        </w:r>
        <w:r w:rsidR="00B35354">
          <w:rPr>
            <w:webHidden/>
          </w:rPr>
          <w:tab/>
        </w:r>
        <w:r w:rsidR="00B35354">
          <w:rPr>
            <w:webHidden/>
          </w:rPr>
          <w:fldChar w:fldCharType="begin"/>
        </w:r>
        <w:r w:rsidR="00B35354">
          <w:rPr>
            <w:webHidden/>
          </w:rPr>
          <w:instrText xml:space="preserve"> PAGEREF _Toc23344324 \h </w:instrText>
        </w:r>
        <w:r w:rsidR="00B35354">
          <w:rPr>
            <w:webHidden/>
          </w:rPr>
        </w:r>
        <w:r w:rsidR="00B35354">
          <w:rPr>
            <w:webHidden/>
          </w:rPr>
          <w:fldChar w:fldCharType="separate"/>
        </w:r>
        <w:r w:rsidR="009E0D6F">
          <w:rPr>
            <w:webHidden/>
          </w:rPr>
          <w:t>37</w:t>
        </w:r>
        <w:r w:rsidR="00B35354">
          <w:rPr>
            <w:webHidden/>
          </w:rPr>
          <w:fldChar w:fldCharType="end"/>
        </w:r>
      </w:hyperlink>
    </w:p>
    <w:p w14:paraId="0A5898D4" w14:textId="4F820D03" w:rsidR="00B35354" w:rsidRDefault="00D07C5F">
      <w:pPr>
        <w:pStyle w:val="TableofFigures"/>
        <w:rPr>
          <w:color w:val="auto"/>
          <w:sz w:val="22"/>
          <w:lang w:val="en-US" w:eastAsia="en-US"/>
        </w:rPr>
      </w:pPr>
      <w:hyperlink w:anchor="_Toc23344325" w:history="1">
        <w:r w:rsidR="00B35354" w:rsidRPr="008057E8">
          <w:rPr>
            <w:rStyle w:val="Hyperlink"/>
          </w:rPr>
          <w:t>Table 8. Key Themes Relating to Enablers and Barriers</w:t>
        </w:r>
        <w:r w:rsidR="00B35354">
          <w:rPr>
            <w:webHidden/>
          </w:rPr>
          <w:tab/>
        </w:r>
        <w:r w:rsidR="00B35354">
          <w:rPr>
            <w:webHidden/>
          </w:rPr>
          <w:fldChar w:fldCharType="begin"/>
        </w:r>
        <w:r w:rsidR="00B35354">
          <w:rPr>
            <w:webHidden/>
          </w:rPr>
          <w:instrText xml:space="preserve"> PAGEREF _Toc23344325 \h </w:instrText>
        </w:r>
        <w:r w:rsidR="00B35354">
          <w:rPr>
            <w:webHidden/>
          </w:rPr>
        </w:r>
        <w:r w:rsidR="00B35354">
          <w:rPr>
            <w:webHidden/>
          </w:rPr>
          <w:fldChar w:fldCharType="separate"/>
        </w:r>
        <w:r w:rsidR="009E0D6F">
          <w:rPr>
            <w:webHidden/>
          </w:rPr>
          <w:t>50</w:t>
        </w:r>
        <w:r w:rsidR="00B35354">
          <w:rPr>
            <w:webHidden/>
          </w:rPr>
          <w:fldChar w:fldCharType="end"/>
        </w:r>
      </w:hyperlink>
    </w:p>
    <w:p w14:paraId="03EBB0B8" w14:textId="0D49FE65" w:rsidR="00B35354" w:rsidRDefault="00D07C5F">
      <w:pPr>
        <w:pStyle w:val="TableofFigures"/>
        <w:rPr>
          <w:color w:val="auto"/>
          <w:sz w:val="22"/>
          <w:lang w:val="en-US" w:eastAsia="en-US"/>
        </w:rPr>
      </w:pPr>
      <w:hyperlink w:anchor="_Toc23344326" w:history="1">
        <w:r w:rsidR="00B35354" w:rsidRPr="008057E8">
          <w:rPr>
            <w:rStyle w:val="Hyperlink"/>
          </w:rPr>
          <w:t>Table 9. Number of Principals Recorded as Involved in the Implementation of the FLFRPSP</w:t>
        </w:r>
        <w:r w:rsidR="00B35354">
          <w:rPr>
            <w:webHidden/>
          </w:rPr>
          <w:tab/>
        </w:r>
        <w:r w:rsidR="00B35354">
          <w:rPr>
            <w:webHidden/>
          </w:rPr>
          <w:fldChar w:fldCharType="begin"/>
        </w:r>
        <w:r w:rsidR="00B35354">
          <w:rPr>
            <w:webHidden/>
          </w:rPr>
          <w:instrText xml:space="preserve"> PAGEREF _Toc23344326 \h </w:instrText>
        </w:r>
        <w:r w:rsidR="00B35354">
          <w:rPr>
            <w:webHidden/>
          </w:rPr>
        </w:r>
        <w:r w:rsidR="00B35354">
          <w:rPr>
            <w:webHidden/>
          </w:rPr>
          <w:fldChar w:fldCharType="separate"/>
        </w:r>
        <w:r w:rsidR="009E0D6F">
          <w:rPr>
            <w:webHidden/>
          </w:rPr>
          <w:t>54</w:t>
        </w:r>
        <w:r w:rsidR="00B35354">
          <w:rPr>
            <w:webHidden/>
          </w:rPr>
          <w:fldChar w:fldCharType="end"/>
        </w:r>
      </w:hyperlink>
    </w:p>
    <w:p w14:paraId="1D803F63" w14:textId="38077753" w:rsidR="006268C3" w:rsidRDefault="002332D0" w:rsidP="006268C3">
      <w:r>
        <w:fldChar w:fldCharType="end"/>
      </w:r>
    </w:p>
    <w:p w14:paraId="1E3A5FC7" w14:textId="77777777" w:rsidR="0021753D" w:rsidRDefault="0021753D" w:rsidP="006268C3">
      <w:pPr>
        <w:pStyle w:val="Heading1"/>
        <w:sectPr w:rsidR="0021753D" w:rsidSect="00690FBF">
          <w:pgSz w:w="11906" w:h="16838" w:code="9"/>
          <w:pgMar w:top="1134" w:right="1134" w:bottom="1134" w:left="1134" w:header="709" w:footer="709" w:gutter="0"/>
          <w:cols w:space="708"/>
          <w:titlePg/>
          <w:docGrid w:linePitch="360"/>
        </w:sectPr>
      </w:pPr>
    </w:p>
    <w:p w14:paraId="4CA7BD8E" w14:textId="0403BB70" w:rsidR="006268C3" w:rsidRDefault="006268C3" w:rsidP="006268C3">
      <w:pPr>
        <w:pStyle w:val="Heading1"/>
      </w:pPr>
      <w:bookmarkStart w:id="1" w:name="_Toc66284788"/>
      <w:r>
        <w:lastRenderedPageBreak/>
        <w:t>List of Abbreviations</w:t>
      </w:r>
      <w:bookmarkEnd w:id="1"/>
      <w:r>
        <w:t xml:space="preserve"> </w:t>
      </w:r>
    </w:p>
    <w:tbl>
      <w:tblPr>
        <w:tblStyle w:val="TableGrid"/>
        <w:tblW w:w="0" w:type="auto"/>
        <w:tblLook w:val="04A0" w:firstRow="1" w:lastRow="0" w:firstColumn="1" w:lastColumn="0" w:noHBand="0" w:noVBand="1"/>
      </w:tblPr>
      <w:tblGrid>
        <w:gridCol w:w="4819"/>
        <w:gridCol w:w="4819"/>
      </w:tblGrid>
      <w:tr w:rsidR="006268C3" w14:paraId="5E51DC48" w14:textId="77777777" w:rsidTr="006268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74A7B388" w14:textId="3B8B570C" w:rsidR="006268C3" w:rsidRDefault="006268C3" w:rsidP="006268C3">
            <w:r>
              <w:t xml:space="preserve">Abbreviation </w:t>
            </w:r>
          </w:p>
        </w:tc>
        <w:tc>
          <w:tcPr>
            <w:tcW w:w="4819" w:type="dxa"/>
          </w:tcPr>
          <w:p w14:paraId="609F677C" w14:textId="373E6944" w:rsidR="006268C3" w:rsidRDefault="006268C3" w:rsidP="006268C3">
            <w:pPr>
              <w:cnfStyle w:val="100000000000" w:firstRow="1" w:lastRow="0" w:firstColumn="0" w:lastColumn="0" w:oddVBand="0" w:evenVBand="0" w:oddHBand="0" w:evenHBand="0" w:firstRowFirstColumn="0" w:firstRowLastColumn="0" w:lastRowFirstColumn="0" w:lastRowLastColumn="0"/>
            </w:pPr>
            <w:r>
              <w:t>Full text</w:t>
            </w:r>
          </w:p>
        </w:tc>
      </w:tr>
      <w:tr w:rsidR="006268C3" w14:paraId="681FD286" w14:textId="77777777" w:rsidTr="00626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53B2477B" w14:textId="7F58B417" w:rsidR="006268C3" w:rsidRDefault="006268C3" w:rsidP="006268C3">
            <w:r>
              <w:t>FLFRPSP</w:t>
            </w:r>
          </w:p>
        </w:tc>
        <w:tc>
          <w:tcPr>
            <w:tcW w:w="4819" w:type="dxa"/>
          </w:tcPr>
          <w:p w14:paraId="796D1086" w14:textId="67BB06F0" w:rsidR="006268C3" w:rsidRDefault="006268C3" w:rsidP="006268C3">
            <w:pPr>
              <w:cnfStyle w:val="000000100000" w:firstRow="0" w:lastRow="0" w:firstColumn="0" w:lastColumn="0" w:oddVBand="0" w:evenVBand="0" w:oddHBand="1" w:evenHBand="0" w:firstRowFirstColumn="0" w:firstRowLastColumn="0" w:lastRowFirstColumn="0" w:lastRowLastColumn="0"/>
            </w:pPr>
            <w:r>
              <w:t xml:space="preserve">Flexible Literacy </w:t>
            </w:r>
            <w:r w:rsidR="004173CD">
              <w:t>f</w:t>
            </w:r>
            <w:r>
              <w:t xml:space="preserve">or Remote Primary Schools Program </w:t>
            </w:r>
          </w:p>
        </w:tc>
      </w:tr>
      <w:tr w:rsidR="006268C3" w14:paraId="43A2DB86" w14:textId="77777777" w:rsidTr="006268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057CA701" w14:textId="4D2EC848" w:rsidR="006268C3" w:rsidRDefault="006268C3" w:rsidP="006268C3">
            <w:r>
              <w:t>GGSA</w:t>
            </w:r>
          </w:p>
        </w:tc>
        <w:tc>
          <w:tcPr>
            <w:tcW w:w="4819" w:type="dxa"/>
          </w:tcPr>
          <w:p w14:paraId="1A1F739C" w14:textId="6B44D920" w:rsidR="006268C3" w:rsidRDefault="006268C3" w:rsidP="006268C3">
            <w:pPr>
              <w:cnfStyle w:val="000000010000" w:firstRow="0" w:lastRow="0" w:firstColumn="0" w:lastColumn="0" w:oddVBand="0" w:evenVBand="0" w:oddHBand="0" w:evenHBand="1" w:firstRowFirstColumn="0" w:firstRowLastColumn="0" w:lastRowFirstColumn="0" w:lastRowLastColumn="0"/>
            </w:pPr>
            <w:r>
              <w:t>Good to Great Schools</w:t>
            </w:r>
          </w:p>
        </w:tc>
      </w:tr>
      <w:tr w:rsidR="006268C3" w14:paraId="0A27E2FC" w14:textId="77777777" w:rsidTr="00626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1CBA5C6C" w14:textId="05B2A846" w:rsidR="006268C3" w:rsidRDefault="006268C3" w:rsidP="006268C3">
            <w:r>
              <w:t>DI</w:t>
            </w:r>
          </w:p>
        </w:tc>
        <w:tc>
          <w:tcPr>
            <w:tcW w:w="4819" w:type="dxa"/>
          </w:tcPr>
          <w:p w14:paraId="34786783" w14:textId="0970BD09" w:rsidR="006268C3" w:rsidRDefault="006268C3" w:rsidP="006268C3">
            <w:pPr>
              <w:cnfStyle w:val="000000100000" w:firstRow="0" w:lastRow="0" w:firstColumn="0" w:lastColumn="0" w:oddVBand="0" w:evenVBand="0" w:oddHBand="1" w:evenHBand="0" w:firstRowFirstColumn="0" w:firstRowLastColumn="0" w:lastRowFirstColumn="0" w:lastRowLastColumn="0"/>
            </w:pPr>
            <w:r>
              <w:t>Direct Instruction</w:t>
            </w:r>
          </w:p>
        </w:tc>
      </w:tr>
      <w:tr w:rsidR="006268C3" w14:paraId="004EDDAE" w14:textId="77777777" w:rsidTr="006268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252C9C4A" w14:textId="1BE90B26" w:rsidR="006268C3" w:rsidRDefault="006268C3" w:rsidP="006268C3">
            <w:r>
              <w:t>EDI</w:t>
            </w:r>
          </w:p>
        </w:tc>
        <w:tc>
          <w:tcPr>
            <w:tcW w:w="4819" w:type="dxa"/>
          </w:tcPr>
          <w:p w14:paraId="3B74863E" w14:textId="4589BA06" w:rsidR="006268C3" w:rsidRDefault="006268C3" w:rsidP="006268C3">
            <w:pPr>
              <w:cnfStyle w:val="000000010000" w:firstRow="0" w:lastRow="0" w:firstColumn="0" w:lastColumn="0" w:oddVBand="0" w:evenVBand="0" w:oddHBand="0" w:evenHBand="1" w:firstRowFirstColumn="0" w:firstRowLastColumn="0" w:lastRowFirstColumn="0" w:lastRowLastColumn="0"/>
            </w:pPr>
            <w:r>
              <w:t xml:space="preserve">Explicit Direct Instruction </w:t>
            </w:r>
          </w:p>
        </w:tc>
      </w:tr>
      <w:tr w:rsidR="006268C3" w14:paraId="5C60C45B" w14:textId="77777777" w:rsidTr="00626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59CC71D4" w14:textId="59188DF3" w:rsidR="006268C3" w:rsidRDefault="006268C3" w:rsidP="006268C3">
            <w:r>
              <w:t>NAPLAN</w:t>
            </w:r>
          </w:p>
        </w:tc>
        <w:tc>
          <w:tcPr>
            <w:tcW w:w="4819" w:type="dxa"/>
          </w:tcPr>
          <w:p w14:paraId="1337BD2B" w14:textId="2357AF3A" w:rsidR="006268C3" w:rsidRDefault="006268C3" w:rsidP="006268C3">
            <w:pPr>
              <w:cnfStyle w:val="000000100000" w:firstRow="0" w:lastRow="0" w:firstColumn="0" w:lastColumn="0" w:oddVBand="0" w:evenVBand="0" w:oddHBand="1" w:evenHBand="0" w:firstRowFirstColumn="0" w:firstRowLastColumn="0" w:lastRowFirstColumn="0" w:lastRowLastColumn="0"/>
            </w:pPr>
            <w:r>
              <w:t>National Assessment Program</w:t>
            </w:r>
            <w:r w:rsidR="001F68B1">
              <w:t xml:space="preserve"> </w:t>
            </w:r>
            <w:r>
              <w:t xml:space="preserve">- Literacy and Numeracy </w:t>
            </w:r>
          </w:p>
        </w:tc>
      </w:tr>
      <w:tr w:rsidR="0082480E" w14:paraId="536753AD" w14:textId="77777777" w:rsidTr="006268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673DAE03" w14:textId="6192746C" w:rsidR="0082480E" w:rsidRDefault="0082480E" w:rsidP="006268C3">
            <w:r>
              <w:t>EYLND</w:t>
            </w:r>
          </w:p>
        </w:tc>
        <w:tc>
          <w:tcPr>
            <w:tcW w:w="4819" w:type="dxa"/>
          </w:tcPr>
          <w:p w14:paraId="4449845A" w14:textId="6E318391" w:rsidR="0082480E" w:rsidRDefault="0082480E" w:rsidP="006268C3">
            <w:pPr>
              <w:cnfStyle w:val="000000010000" w:firstRow="0" w:lastRow="0" w:firstColumn="0" w:lastColumn="0" w:oddVBand="0" w:evenVBand="0" w:oddHBand="0" w:evenHBand="1" w:firstRowFirstColumn="0" w:firstRowLastColumn="0" w:lastRowFirstColumn="0" w:lastRowLastColumn="0"/>
            </w:pPr>
            <w:r>
              <w:t>Early Years Literacy and Numeracy Data</w:t>
            </w:r>
          </w:p>
        </w:tc>
      </w:tr>
      <w:tr w:rsidR="006268C3" w14:paraId="22EF0FBB" w14:textId="77777777" w:rsidTr="00626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0759B792" w14:textId="3E0BC463" w:rsidR="006268C3" w:rsidRDefault="006268C3" w:rsidP="006268C3">
            <w:r>
              <w:t>LBOTE</w:t>
            </w:r>
          </w:p>
        </w:tc>
        <w:tc>
          <w:tcPr>
            <w:tcW w:w="4819" w:type="dxa"/>
          </w:tcPr>
          <w:p w14:paraId="17E40DB8" w14:textId="4E538E14" w:rsidR="006268C3" w:rsidRDefault="006268C3" w:rsidP="006268C3">
            <w:pPr>
              <w:cnfStyle w:val="000000100000" w:firstRow="0" w:lastRow="0" w:firstColumn="0" w:lastColumn="0" w:oddVBand="0" w:evenVBand="0" w:oddHBand="1" w:evenHBand="0" w:firstRowFirstColumn="0" w:firstRowLastColumn="0" w:lastRowFirstColumn="0" w:lastRowLastColumn="0"/>
            </w:pPr>
            <w:r>
              <w:t>Language background other than English</w:t>
            </w:r>
          </w:p>
        </w:tc>
      </w:tr>
      <w:tr w:rsidR="006268C3" w14:paraId="572EE49B" w14:textId="77777777" w:rsidTr="006268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483B4223" w14:textId="45B37CE4" w:rsidR="006268C3" w:rsidRDefault="00F136C7" w:rsidP="006268C3">
            <w:r>
              <w:t>NIFDI</w:t>
            </w:r>
          </w:p>
        </w:tc>
        <w:tc>
          <w:tcPr>
            <w:tcW w:w="4819" w:type="dxa"/>
          </w:tcPr>
          <w:p w14:paraId="24652450" w14:textId="5363B5F5" w:rsidR="006268C3" w:rsidRDefault="00F136C7" w:rsidP="006268C3">
            <w:pPr>
              <w:cnfStyle w:val="000000010000" w:firstRow="0" w:lastRow="0" w:firstColumn="0" w:lastColumn="0" w:oddVBand="0" w:evenVBand="0" w:oddHBand="0" w:evenHBand="1" w:firstRowFirstColumn="0" w:firstRowLastColumn="0" w:lastRowFirstColumn="0" w:lastRowLastColumn="0"/>
            </w:pPr>
            <w:r>
              <w:t xml:space="preserve">National Institute for Direct Instruction </w:t>
            </w:r>
          </w:p>
        </w:tc>
      </w:tr>
    </w:tbl>
    <w:p w14:paraId="4FD84B42" w14:textId="18B61CEC" w:rsidR="006268C3" w:rsidRDefault="001D0D30" w:rsidP="00F136C7">
      <w:r>
        <w:br w:type="page"/>
      </w:r>
    </w:p>
    <w:p w14:paraId="369D9709" w14:textId="77777777" w:rsidR="001D791A" w:rsidRDefault="001278D1" w:rsidP="001278D1">
      <w:pPr>
        <w:pStyle w:val="NumberedHeading1"/>
      </w:pPr>
      <w:bookmarkStart w:id="2" w:name="_Toc66284789"/>
      <w:r>
        <w:lastRenderedPageBreak/>
        <w:t>Introduction</w:t>
      </w:r>
      <w:bookmarkEnd w:id="2"/>
      <w:r>
        <w:t xml:space="preserve"> </w:t>
      </w:r>
    </w:p>
    <w:p w14:paraId="56B8093D" w14:textId="230B8D7B" w:rsidR="000B1740" w:rsidRDefault="002875F4" w:rsidP="000B1740">
      <w:r>
        <w:t xml:space="preserve">This section of the report outlines the Flexible Literacy for Remote Primary Schools Program </w:t>
      </w:r>
      <w:r w:rsidR="001F68B1">
        <w:t xml:space="preserve">(FLFRPSP) </w:t>
      </w:r>
      <w:r>
        <w:t xml:space="preserve">and the evaluation of the program by the Centre for Program Evaluation (CPE) at the University of Melbourne. </w:t>
      </w:r>
    </w:p>
    <w:p w14:paraId="6D47423F" w14:textId="77777777" w:rsidR="001278D1" w:rsidRDefault="001278D1" w:rsidP="001208B3">
      <w:pPr>
        <w:pStyle w:val="NumberedHeading2"/>
      </w:pPr>
      <w:bookmarkStart w:id="3" w:name="_Toc66284790"/>
      <w:r>
        <w:t>Flexible Literacy for Remote Primary Schools Program</w:t>
      </w:r>
      <w:bookmarkEnd w:id="3"/>
      <w:r>
        <w:t xml:space="preserve"> </w:t>
      </w:r>
    </w:p>
    <w:p w14:paraId="61C569F7" w14:textId="77777777" w:rsidR="00F43DAB" w:rsidRDefault="00F43DAB" w:rsidP="00F43DAB">
      <w:r>
        <w:t xml:space="preserve">As part of the Quality Schools package, the Australian Government established the Reform Support Fund, which will provide $186.4 million for school reform </w:t>
      </w:r>
      <w:r w:rsidR="001901A0">
        <w:t xml:space="preserve">across </w:t>
      </w:r>
      <w:r>
        <w:t>five years, from January 2018</w:t>
      </w:r>
      <w:r w:rsidR="00C65BAB">
        <w:t xml:space="preserve"> (Australian Government Department of Education and Training [DET], 2017)</w:t>
      </w:r>
      <w:r>
        <w:t>. This fund replace</w:t>
      </w:r>
      <w:r w:rsidR="009855D9">
        <w:t>s</w:t>
      </w:r>
      <w:r>
        <w:t xml:space="preserve"> the Students First Fund, which provided funding to non-government representative bodies from 2014</w:t>
      </w:r>
      <w:r w:rsidR="001901A0">
        <w:t>-</w:t>
      </w:r>
      <w:r>
        <w:t>2017</w:t>
      </w:r>
      <w:r w:rsidR="00C65BAB">
        <w:t xml:space="preserve"> (DET, 2017)</w:t>
      </w:r>
      <w:r>
        <w:t xml:space="preserve">. </w:t>
      </w:r>
      <w:r w:rsidR="00D50B94">
        <w:t>As a</w:t>
      </w:r>
      <w:r>
        <w:t xml:space="preserve"> </w:t>
      </w:r>
      <w:r w:rsidR="001901A0">
        <w:t>key initiative</w:t>
      </w:r>
      <w:r>
        <w:t xml:space="preserve"> of </w:t>
      </w:r>
      <w:r w:rsidR="00D50B94">
        <w:t xml:space="preserve">the </w:t>
      </w:r>
      <w:r>
        <w:t xml:space="preserve">Students First Fund, the Flexible Literacy for Remote Primary Schools Program (FLFRPSP) was developed </w:t>
      </w:r>
      <w:proofErr w:type="gramStart"/>
      <w:r w:rsidR="00A03B29">
        <w:t xml:space="preserve">in an effort </w:t>
      </w:r>
      <w:r w:rsidR="001901A0">
        <w:t>to</w:t>
      </w:r>
      <w:proofErr w:type="gramEnd"/>
      <w:r w:rsidR="001901A0">
        <w:t xml:space="preserve"> address </w:t>
      </w:r>
      <w:r>
        <w:t xml:space="preserve">significant and diverse learning barriers </w:t>
      </w:r>
      <w:r w:rsidR="00D50B94">
        <w:t xml:space="preserve">faced by </w:t>
      </w:r>
      <w:r>
        <w:t xml:space="preserve">students </w:t>
      </w:r>
      <w:r w:rsidR="00D50B94">
        <w:t xml:space="preserve">attending </w:t>
      </w:r>
      <w:r>
        <w:t>remote and very remote schools</w:t>
      </w:r>
      <w:r w:rsidR="00A03B29">
        <w:t>. These</w:t>
      </w:r>
      <w:r w:rsidR="001901A0">
        <w:t xml:space="preserve"> barriers</w:t>
      </w:r>
      <w:r w:rsidR="007A7C0B">
        <w:t xml:space="preserve"> </w:t>
      </w:r>
      <w:r w:rsidR="00A03B29">
        <w:t xml:space="preserve">are </w:t>
      </w:r>
      <w:r w:rsidR="007A7C0B">
        <w:t xml:space="preserve">often </w:t>
      </w:r>
      <w:r>
        <w:t>distinct</w:t>
      </w:r>
      <w:r w:rsidR="007A7C0B">
        <w:t xml:space="preserve">ly different </w:t>
      </w:r>
      <w:r>
        <w:t xml:space="preserve">from </w:t>
      </w:r>
      <w:r w:rsidR="001901A0">
        <w:t xml:space="preserve">those faced by </w:t>
      </w:r>
      <w:r>
        <w:t xml:space="preserve">students </w:t>
      </w:r>
      <w:r w:rsidR="001901A0">
        <w:t xml:space="preserve">attending </w:t>
      </w:r>
      <w:r>
        <w:t>metropolitan or regional schools.</w:t>
      </w:r>
    </w:p>
    <w:p w14:paraId="6D7F04F7" w14:textId="0D3F7025" w:rsidR="00F43DAB" w:rsidRDefault="00F43DAB" w:rsidP="00F43DAB">
      <w:r>
        <w:t xml:space="preserve">In 2014, Good to Great Schools Australia (GGSA) was contracted by the Commonwealth </w:t>
      </w:r>
      <w:r w:rsidR="001901A0">
        <w:t>G</w:t>
      </w:r>
      <w:r>
        <w:t xml:space="preserve">overnment to implement the FLFRPSP </w:t>
      </w:r>
      <w:r w:rsidR="001901A0">
        <w:t xml:space="preserve">using </w:t>
      </w:r>
      <w:r>
        <w:t xml:space="preserve">the </w:t>
      </w:r>
      <w:r w:rsidR="001901A0">
        <w:t xml:space="preserve">key </w:t>
      </w:r>
      <w:r>
        <w:t xml:space="preserve">principles of </w:t>
      </w:r>
      <w:r w:rsidR="00B93422">
        <w:t xml:space="preserve">the </w:t>
      </w:r>
      <w:r>
        <w:t>National Institute for Direct Instruction (NIFDI), Direct Instruction</w:t>
      </w:r>
      <w:r w:rsidR="001F68B1">
        <w:t>,</w:t>
      </w:r>
      <w:r>
        <w:t xml:space="preserve"> and Explicit Direct Instruction. The program’s primary objectives are to:</w:t>
      </w:r>
    </w:p>
    <w:p w14:paraId="3CEE6893" w14:textId="77777777" w:rsidR="00F43DAB" w:rsidRDefault="004A3C53" w:rsidP="008C5AFE">
      <w:pPr>
        <w:pStyle w:val="ListBullet"/>
      </w:pPr>
      <w:r>
        <w:t>i</w:t>
      </w:r>
      <w:r w:rsidR="00F43DAB">
        <w:t xml:space="preserve">mprove students’ literacy abilities and results </w:t>
      </w:r>
    </w:p>
    <w:p w14:paraId="212E9829" w14:textId="77777777" w:rsidR="00F43DAB" w:rsidRDefault="00F43DAB" w:rsidP="008C5AFE">
      <w:pPr>
        <w:pStyle w:val="ListBullet"/>
      </w:pPr>
      <w:r>
        <w:t xml:space="preserve">increase teacher pedagogical skills in teaching literacy using alphabetic teaching approaches, </w:t>
      </w:r>
      <w:r w:rsidR="00CC2E6A">
        <w:t>specifically</w:t>
      </w:r>
      <w:r w:rsidR="001901A0">
        <w:t>:</w:t>
      </w:r>
      <w:r>
        <w:t xml:space="preserve"> Direct Instruction (DI) or Explicit Direct Instruction (EDI)</w:t>
      </w:r>
    </w:p>
    <w:p w14:paraId="13901EAF" w14:textId="77777777" w:rsidR="00F43DAB" w:rsidRDefault="00F43DAB" w:rsidP="00F43DAB">
      <w:r>
        <w:t xml:space="preserve">Direct Instruction involves the use of explicit teaching techniques </w:t>
      </w:r>
      <w:r w:rsidRPr="00363DB8">
        <w:t xml:space="preserve">and is associated with the instructional approach and curriculum materials developed by Carl </w:t>
      </w:r>
      <w:r w:rsidRPr="003D140F">
        <w:t>Bereiter</w:t>
      </w:r>
      <w:r w:rsidR="00CC2E6A" w:rsidRPr="003D140F">
        <w:t xml:space="preserve"> </w:t>
      </w:r>
      <w:r w:rsidR="0074501F">
        <w:t xml:space="preserve">and </w:t>
      </w:r>
      <w:r w:rsidR="0074501F" w:rsidRPr="00363DB8">
        <w:t xml:space="preserve">Siegfried Engelmann </w:t>
      </w:r>
      <w:r w:rsidR="00CC2E6A" w:rsidRPr="003D140F">
        <w:t>(</w:t>
      </w:r>
      <w:r w:rsidR="00CC2E6A" w:rsidRPr="00600344">
        <w:rPr>
          <w:rFonts w:cstheme="minorHAnsi"/>
          <w:color w:val="222222"/>
          <w:szCs w:val="20"/>
          <w:shd w:val="clear" w:color="auto" w:fill="FFFFFF"/>
        </w:rPr>
        <w:t>Bereiter &amp; Engelmann, 1966)</w:t>
      </w:r>
      <w:r w:rsidRPr="003D140F">
        <w:t>.</w:t>
      </w:r>
      <w:r w:rsidRPr="00363DB8">
        <w:t xml:space="preserve"> Teachers trained in DI implement a lesson-by-lesson approach to help students acquire a </w:t>
      </w:r>
      <w:r w:rsidR="001901A0" w:rsidRPr="00363DB8">
        <w:t xml:space="preserve">specific </w:t>
      </w:r>
      <w:r w:rsidRPr="00363DB8">
        <w:t xml:space="preserve">skill. Lessons are designed </w:t>
      </w:r>
      <w:r w:rsidR="001901A0" w:rsidRPr="00363DB8">
        <w:t xml:space="preserve">and delivered </w:t>
      </w:r>
      <w:r w:rsidRPr="00363DB8">
        <w:t>in sequence</w:t>
      </w:r>
      <w:r w:rsidR="00363DB8">
        <w:t xml:space="preserve">, whilst </w:t>
      </w:r>
      <w:r w:rsidRPr="00363DB8">
        <w:t>pac</w:t>
      </w:r>
      <w:r w:rsidR="001901A0" w:rsidRPr="00363DB8">
        <w:t>ing</w:t>
      </w:r>
      <w:r w:rsidRPr="00363DB8">
        <w:t xml:space="preserve"> is carefully </w:t>
      </w:r>
      <w:r w:rsidR="001901A0" w:rsidRPr="00363DB8">
        <w:t xml:space="preserve">managed </w:t>
      </w:r>
      <w:r w:rsidRPr="00363DB8">
        <w:t xml:space="preserve">to support incremental </w:t>
      </w:r>
      <w:r w:rsidR="001901A0" w:rsidRPr="00363DB8">
        <w:t xml:space="preserve">student </w:t>
      </w:r>
      <w:r w:rsidRPr="00363DB8">
        <w:t>progress</w:t>
      </w:r>
      <w:r>
        <w:t>.</w:t>
      </w:r>
      <w:r w:rsidR="007A7C0B">
        <w:t xml:space="preserve"> </w:t>
      </w:r>
      <w:r w:rsidR="00D05BB8">
        <w:t>DI t</w:t>
      </w:r>
      <w:r w:rsidR="007A7C0B">
        <w:t xml:space="preserve">eachers seek </w:t>
      </w:r>
      <w:r>
        <w:t>to maximise on-task</w:t>
      </w:r>
      <w:r w:rsidR="001901A0">
        <w:t xml:space="preserve"> </w:t>
      </w:r>
      <w:r w:rsidR="007A7C0B">
        <w:t>time</w:t>
      </w:r>
      <w:r w:rsidR="00CC2E6A">
        <w:t xml:space="preserve">, </w:t>
      </w:r>
      <w:r w:rsidR="001901A0">
        <w:t>provid</w:t>
      </w:r>
      <w:r w:rsidR="00CC2E6A">
        <w:t>ing</w:t>
      </w:r>
      <w:r w:rsidR="001901A0">
        <w:t xml:space="preserve"> </w:t>
      </w:r>
      <w:r>
        <w:t xml:space="preserve">students </w:t>
      </w:r>
      <w:r w:rsidR="001901A0">
        <w:t xml:space="preserve">with </w:t>
      </w:r>
      <w:r>
        <w:t xml:space="preserve">positive reinforcement to support success at each </w:t>
      </w:r>
      <w:r w:rsidR="00CC2E6A">
        <w:t>level of attainment</w:t>
      </w:r>
      <w:r>
        <w:t>. The DI literacy curriculum</w:t>
      </w:r>
      <w:r w:rsidRPr="00D50B94">
        <w:rPr>
          <w:rFonts w:cstheme="minorHAnsi"/>
          <w:szCs w:val="20"/>
        </w:rPr>
        <w:t xml:space="preserve"> is based on five </w:t>
      </w:r>
      <w:r w:rsidR="006D3248">
        <w:rPr>
          <w:rFonts w:cstheme="minorHAnsi"/>
          <w:szCs w:val="20"/>
        </w:rPr>
        <w:t xml:space="preserve">key </w:t>
      </w:r>
      <w:r w:rsidRPr="00D50B94">
        <w:rPr>
          <w:rFonts w:cstheme="minorHAnsi"/>
          <w:szCs w:val="20"/>
        </w:rPr>
        <w:t>components of reading: phonics, phonemic awareness, vocabulary, fluency and comprehension (</w:t>
      </w:r>
      <w:r w:rsidR="00F84AD6">
        <w:rPr>
          <w:rFonts w:cstheme="minorHAnsi"/>
          <w:szCs w:val="20"/>
        </w:rPr>
        <w:t>NIFDI</w:t>
      </w:r>
      <w:r w:rsidRPr="00D50B94">
        <w:rPr>
          <w:rFonts w:cstheme="minorHAnsi"/>
          <w:szCs w:val="20"/>
        </w:rPr>
        <w:t>, 201</w:t>
      </w:r>
      <w:r w:rsidR="00D65928">
        <w:rPr>
          <w:rFonts w:cstheme="minorHAnsi"/>
          <w:szCs w:val="20"/>
        </w:rPr>
        <w:t>1</w:t>
      </w:r>
      <w:r w:rsidRPr="00D50B94">
        <w:rPr>
          <w:rFonts w:cstheme="minorHAnsi"/>
          <w:szCs w:val="20"/>
        </w:rPr>
        <w:t>).</w:t>
      </w:r>
      <w:r>
        <w:t xml:space="preserve"> </w:t>
      </w:r>
    </w:p>
    <w:p w14:paraId="1AF5E57C" w14:textId="77777777" w:rsidR="006D3248" w:rsidRDefault="00F43DAB" w:rsidP="00E20435">
      <w:r>
        <w:t xml:space="preserve">Explicit Direct Instruction (EDI) is a step-by-step guide to creating </w:t>
      </w:r>
      <w:r w:rsidR="007A7C0B">
        <w:t xml:space="preserve">and </w:t>
      </w:r>
      <w:r>
        <w:t xml:space="preserve">delivering lessons </w:t>
      </w:r>
      <w:r w:rsidR="007A7C0B">
        <w:t>across</w:t>
      </w:r>
      <w:r>
        <w:t xml:space="preserve"> the Australian Curriculum. The model</w:t>
      </w:r>
      <w:r w:rsidR="00D05BB8">
        <w:t xml:space="preserve">, based on DI theory in addition to </w:t>
      </w:r>
      <w:r w:rsidR="006D3248">
        <w:t xml:space="preserve">contemporary </w:t>
      </w:r>
      <w:r w:rsidR="00D05BB8">
        <w:t xml:space="preserve">educational theory and neuroscience, was </w:t>
      </w:r>
      <w:r>
        <w:t xml:space="preserve">developed by John Hollingsworth and Dr Silvia Ybarra from </w:t>
      </w:r>
      <w:proofErr w:type="spellStart"/>
      <w:r>
        <w:t>DataWORKS</w:t>
      </w:r>
      <w:proofErr w:type="spellEnd"/>
      <w:r w:rsidR="00D343D4">
        <w:t xml:space="preserve"> (</w:t>
      </w:r>
      <w:r w:rsidR="00D343D4" w:rsidRPr="00D42B09">
        <w:rPr>
          <w:rFonts w:cstheme="minorHAnsi"/>
          <w:color w:val="222222"/>
          <w:szCs w:val="20"/>
          <w:shd w:val="clear" w:color="auto" w:fill="FFFFFF"/>
        </w:rPr>
        <w:t>Hollingsworth</w:t>
      </w:r>
      <w:r w:rsidR="00D343D4">
        <w:rPr>
          <w:rFonts w:cstheme="minorHAnsi"/>
          <w:color w:val="222222"/>
          <w:szCs w:val="20"/>
          <w:shd w:val="clear" w:color="auto" w:fill="FFFFFF"/>
        </w:rPr>
        <w:t xml:space="preserve"> </w:t>
      </w:r>
      <w:r w:rsidR="00D343D4" w:rsidRPr="00D42B09">
        <w:rPr>
          <w:rFonts w:cstheme="minorHAnsi"/>
          <w:color w:val="222222"/>
          <w:szCs w:val="20"/>
          <w:shd w:val="clear" w:color="auto" w:fill="FFFFFF"/>
        </w:rPr>
        <w:t>&amp; Ybarra, 2017</w:t>
      </w:r>
      <w:r w:rsidR="00D343D4">
        <w:rPr>
          <w:rFonts w:cstheme="minorHAnsi"/>
          <w:color w:val="222222"/>
          <w:szCs w:val="20"/>
          <w:shd w:val="clear" w:color="auto" w:fill="FFFFFF"/>
        </w:rPr>
        <w:t>).</w:t>
      </w:r>
    </w:p>
    <w:p w14:paraId="66718B94" w14:textId="77777777" w:rsidR="001278D1" w:rsidRDefault="001278D1" w:rsidP="001208B3">
      <w:pPr>
        <w:pStyle w:val="NumberedHeading2"/>
      </w:pPr>
      <w:bookmarkStart w:id="4" w:name="_Toc66284791"/>
      <w:r>
        <w:t>Good to Great Schools Australia</w:t>
      </w:r>
      <w:bookmarkEnd w:id="4"/>
      <w:r>
        <w:t xml:space="preserve"> </w:t>
      </w:r>
    </w:p>
    <w:p w14:paraId="2D049C2F" w14:textId="566669DE" w:rsidR="00072D05" w:rsidRDefault="001F68B1" w:rsidP="00072D05">
      <w:r>
        <w:t>GGSA</w:t>
      </w:r>
      <w:r w:rsidR="00072D05">
        <w:t xml:space="preserve"> is a not-for-profit organisation that </w:t>
      </w:r>
      <w:r w:rsidR="00DA04F8">
        <w:t>supports</w:t>
      </w:r>
      <w:r w:rsidR="00072D05">
        <w:t xml:space="preserve"> </w:t>
      </w:r>
      <w:r w:rsidR="008D5DF4">
        <w:t>schools’</w:t>
      </w:r>
      <w:r w:rsidR="00072D05">
        <w:t xml:space="preserve"> transition through the following categories: ‘Poor to Fair’, ‘Fair to Good’, ‘Good to Great’ and on</w:t>
      </w:r>
      <w:r w:rsidR="001901A0">
        <w:t>wards</w:t>
      </w:r>
      <w:r w:rsidR="00072D05">
        <w:t xml:space="preserve"> to ‘Excellent’. GGSA targets three educational domains identified as critical for school and student improvement: Great Teachers, Effective Instruction, and Every Child. While all GGSA programs address these overarching objectives, each program is tailored to meet the diverse needs of </w:t>
      </w:r>
      <w:r w:rsidR="00013000">
        <w:t>participants</w:t>
      </w:r>
      <w:r w:rsidR="00842055">
        <w:t>.</w:t>
      </w:r>
      <w:r w:rsidR="00013000">
        <w:t xml:space="preserve"> </w:t>
      </w:r>
      <w:r w:rsidR="00072D05">
        <w:t xml:space="preserve">Currently, GGSA </w:t>
      </w:r>
      <w:r w:rsidR="00013000">
        <w:t xml:space="preserve">is seeking to </w:t>
      </w:r>
      <w:r w:rsidR="00072D05">
        <w:t>address long-term trend</w:t>
      </w:r>
      <w:r w:rsidR="00013000">
        <w:t>s</w:t>
      </w:r>
      <w:r w:rsidR="00072D05">
        <w:t xml:space="preserve"> of underachievement in Australia by supporting schools in the ‘Poor to Fair’ category </w:t>
      </w:r>
      <w:r w:rsidR="0018300E">
        <w:t xml:space="preserve">in </w:t>
      </w:r>
      <w:r w:rsidR="00072D05">
        <w:t>transition</w:t>
      </w:r>
      <w:r w:rsidR="0018300E">
        <w:t>ing</w:t>
      </w:r>
      <w:r w:rsidR="00072D05">
        <w:t xml:space="preserve"> </w:t>
      </w:r>
      <w:r w:rsidR="0018300E">
        <w:t xml:space="preserve">toward </w:t>
      </w:r>
      <w:r w:rsidR="00072D05">
        <w:t xml:space="preserve">higher levels of achievement. </w:t>
      </w:r>
      <w:r w:rsidR="00B2292B" w:rsidRPr="004171FA">
        <w:rPr>
          <w:lang w:eastAsia="en-US"/>
        </w:rPr>
        <w:t xml:space="preserve">Improving teaching practice is considered particularly important for enabling the improvement of low-performing schools and is therefore a key focus in working with these schools (Hattie, 2008). </w:t>
      </w:r>
      <w:r w:rsidR="00072D05">
        <w:t>The FLFRPSP is a federal policy response to address low literacy performance</w:t>
      </w:r>
      <w:r w:rsidR="00A03B29">
        <w:t>:</w:t>
      </w:r>
      <w:r w:rsidR="00072D05">
        <w:t xml:space="preserve"> one of </w:t>
      </w:r>
      <w:r w:rsidR="004A3C53">
        <w:t xml:space="preserve">several </w:t>
      </w:r>
      <w:r w:rsidR="00072D05">
        <w:t xml:space="preserve">programs undertaken </w:t>
      </w:r>
      <w:r w:rsidR="00A03B29">
        <w:t xml:space="preserve">by GGSA </w:t>
      </w:r>
      <w:r w:rsidR="00072D05">
        <w:t xml:space="preserve">to </w:t>
      </w:r>
      <w:r w:rsidR="00A03B29">
        <w:t xml:space="preserve">target and support </w:t>
      </w:r>
      <w:r w:rsidR="00072D05">
        <w:t xml:space="preserve">school improvement </w:t>
      </w:r>
      <w:r w:rsidR="00A03B29">
        <w:t xml:space="preserve">within </w:t>
      </w:r>
      <w:r w:rsidR="00072D05">
        <w:t>the ‘Poor to Fair’ category.</w:t>
      </w:r>
    </w:p>
    <w:p w14:paraId="24E894BD" w14:textId="43337D94" w:rsidR="00C1276F" w:rsidRDefault="00072D05" w:rsidP="003D7A74">
      <w:pPr>
        <w:sectPr w:rsidR="00C1276F" w:rsidSect="00690FBF">
          <w:pgSz w:w="11906" w:h="16838" w:code="9"/>
          <w:pgMar w:top="1134" w:right="1134" w:bottom="1134" w:left="1134" w:header="709" w:footer="709" w:gutter="0"/>
          <w:cols w:space="708"/>
          <w:titlePg/>
          <w:docGrid w:linePitch="360"/>
        </w:sectPr>
      </w:pPr>
      <w:r w:rsidRPr="008C5AFE">
        <w:t xml:space="preserve">GGSA is responsible for introducing and implementing FLFRPSP, using either EDI or DI, in remote primary schools in </w:t>
      </w:r>
      <w:r w:rsidR="00CE2CF3">
        <w:t xml:space="preserve">the </w:t>
      </w:r>
      <w:r w:rsidRPr="008C5AFE">
        <w:t>N</w:t>
      </w:r>
      <w:r w:rsidR="00CE2CF3">
        <w:t>orther</w:t>
      </w:r>
      <w:r w:rsidR="002B38A3">
        <w:t>n</w:t>
      </w:r>
      <w:r w:rsidR="00CE2CF3">
        <w:t xml:space="preserve"> </w:t>
      </w:r>
      <w:r w:rsidRPr="008C5AFE">
        <w:t>T</w:t>
      </w:r>
      <w:r w:rsidR="00CE2CF3">
        <w:t>erritory (NT)</w:t>
      </w:r>
      <w:r w:rsidRPr="008C5AFE">
        <w:t xml:space="preserve">, </w:t>
      </w:r>
      <w:r w:rsidR="00CE2CF3">
        <w:t>Queensland (</w:t>
      </w:r>
      <w:r w:rsidRPr="008C5AFE">
        <w:t>QLD</w:t>
      </w:r>
      <w:r w:rsidR="00CE2CF3">
        <w:t>)</w:t>
      </w:r>
      <w:r w:rsidRPr="008C5AFE">
        <w:t xml:space="preserve"> and</w:t>
      </w:r>
      <w:r w:rsidR="00CE2CF3">
        <w:t xml:space="preserve"> Western Australia</w:t>
      </w:r>
      <w:r w:rsidRPr="008C5AFE">
        <w:t xml:space="preserve"> </w:t>
      </w:r>
      <w:r w:rsidR="00CE2CF3">
        <w:t>(</w:t>
      </w:r>
      <w:r w:rsidRPr="008C5AFE">
        <w:t>WA</w:t>
      </w:r>
      <w:r w:rsidR="00CE2CF3">
        <w:t>)</w:t>
      </w:r>
      <w:r w:rsidRPr="008C5AFE">
        <w:t xml:space="preserve">. In 2015, GGSA began working with 33 schools and as of July 2017, there were 35 schools in the program across the three states and territories. At the end of 2017, </w:t>
      </w:r>
      <w:r w:rsidR="007F15D3" w:rsidRPr="008C5AFE">
        <w:t xml:space="preserve">following </w:t>
      </w:r>
      <w:r w:rsidRPr="008C5AFE">
        <w:t xml:space="preserve">the submission of the Main Report in 2017 and additional submissions by </w:t>
      </w:r>
      <w:r w:rsidR="004A3C53" w:rsidRPr="008C5AFE">
        <w:t xml:space="preserve">relevant </w:t>
      </w:r>
      <w:r w:rsidRPr="008C5AFE">
        <w:t>stakeholders, a review of program funding determined that 18 schools would continue with the program in 2018</w:t>
      </w:r>
      <w:r w:rsidR="004A3C53" w:rsidRPr="008C5AFE">
        <w:t xml:space="preserve"> (see F</w:t>
      </w:r>
      <w:r w:rsidR="007F15D3" w:rsidRPr="008C5AFE">
        <w:t>igure 1</w:t>
      </w:r>
      <w:r w:rsidR="004A3C53" w:rsidRPr="008C5AFE">
        <w:t>)</w:t>
      </w:r>
      <w:r w:rsidRPr="008C5AFE">
        <w:t>.</w:t>
      </w:r>
      <w:r w:rsidR="007F15D3" w:rsidRPr="008C5AFE">
        <w:t xml:space="preserve"> </w:t>
      </w:r>
      <w:r w:rsidR="005456CC" w:rsidRPr="008C5AFE">
        <w:t xml:space="preserve">The </w:t>
      </w:r>
      <w:r w:rsidR="004A3C53" w:rsidRPr="008C5AFE">
        <w:t>Commonwealth G</w:t>
      </w:r>
      <w:r w:rsidR="005456CC" w:rsidRPr="008C5AFE">
        <w:t>overnment has provided a further $2.8 million to extend the program for another 12 months with</w:t>
      </w:r>
      <w:r w:rsidR="00FF3E43">
        <w:t>in</w:t>
      </w:r>
      <w:r w:rsidR="005456CC" w:rsidRPr="008C5AFE">
        <w:t xml:space="preserve"> 15 schools</w:t>
      </w:r>
      <w:r w:rsidR="00A800D0" w:rsidRPr="008C5AFE">
        <w:t xml:space="preserve"> </w:t>
      </w:r>
      <w:r w:rsidR="00A800D0" w:rsidRPr="008C5AFE">
        <w:fldChar w:fldCharType="begin"/>
      </w:r>
      <w:r w:rsidR="006F25A5" w:rsidRPr="008C5AFE">
        <w:instrText xml:space="preserve"> ADDIN EN.CITE &lt;EndNote&gt;&lt;Cite&gt;&lt;Author&gt;Tehan&lt;/Author&gt;&lt;Year&gt;2018&lt;/Year&gt;&lt;RecNum&gt;5&lt;/RecNum&gt;&lt;DisplayText&gt;(Tehan, 2018)&lt;/DisplayText&gt;&lt;record&gt;&lt;rec-number&gt;5&lt;/rec-number&gt;&lt;foreign-keys&gt;&lt;key app="EN" db-id="x0rw0paegtvrfwe09z6xdsf3tzf9spewapve" timestamp="1548027593"&gt;5&lt;/key&gt;&lt;/foreign-keys&gt;&lt;ref-type name="Press Release"&gt;63&lt;/ref-type&gt;&lt;contributors&gt;&lt;authors&gt;&lt;author&gt;Dan Tehan&lt;/author&gt;&lt;/authors&gt;&lt;/contributors&gt;&lt;titles&gt;&lt;title&gt;Helping Improve Indigenous Literacy Rates&lt;/title&gt;&lt;/titles&gt;&lt;dates&gt;&lt;year&gt;2018&lt;/year&gt;&lt;pub-dates&gt;&lt;date&gt;5 December &lt;/date&gt;&lt;/pub-dates&gt;&lt;/dates&gt;&lt;urls&gt;&lt;/urls&gt;&lt;/record&gt;&lt;/Cite&gt;&lt;/EndNote&gt;</w:instrText>
      </w:r>
      <w:r w:rsidR="00A800D0" w:rsidRPr="008C5AFE">
        <w:fldChar w:fldCharType="separate"/>
      </w:r>
      <w:r w:rsidR="006F25A5" w:rsidRPr="008C5AFE">
        <w:t>(</w:t>
      </w:r>
      <w:r w:rsidR="00C04E74" w:rsidRPr="008C5AFE">
        <w:t>Ministers for the Department of Education and Training Media Centre</w:t>
      </w:r>
      <w:r w:rsidR="006F25A5" w:rsidRPr="008C5AFE">
        <w:t>, 2018)</w:t>
      </w:r>
      <w:r w:rsidR="00A800D0" w:rsidRPr="008C5AFE">
        <w:fldChar w:fldCharType="end"/>
      </w:r>
      <w:r w:rsidR="005456CC" w:rsidRPr="008C5AFE">
        <w:t>.</w:t>
      </w:r>
      <w:r w:rsidR="008D5DF4" w:rsidRPr="008C5AFE">
        <w:t xml:space="preserve"> While the program has been extended, there is no additional funding for an ongoing evaluation. This report is the final evaluation report </w:t>
      </w:r>
      <w:r w:rsidR="00D344FB" w:rsidRPr="008C5AFE">
        <w:t xml:space="preserve">for the </w:t>
      </w:r>
      <w:r w:rsidR="00CF0972" w:rsidRPr="008C5AFE">
        <w:t>FLFRPSP</w:t>
      </w:r>
      <w:r w:rsidR="004A3C53" w:rsidRPr="008C5AFE">
        <w:t xml:space="preserve"> and </w:t>
      </w:r>
      <w:r w:rsidR="00D344FB" w:rsidRPr="008C5AFE">
        <w:t xml:space="preserve">will provide summative information </w:t>
      </w:r>
      <w:r w:rsidR="004A3C53" w:rsidRPr="008C5AFE">
        <w:t xml:space="preserve">regarding </w:t>
      </w:r>
      <w:r w:rsidR="00D344FB" w:rsidRPr="008C5AFE">
        <w:t xml:space="preserve">the impact of the program up </w:t>
      </w:r>
      <w:r w:rsidR="004A3C53" w:rsidRPr="008C5AFE">
        <w:t xml:space="preserve">until </w:t>
      </w:r>
      <w:r w:rsidR="00D344FB" w:rsidRPr="008C5AFE">
        <w:t>the end of 2018</w:t>
      </w:r>
      <w:r w:rsidR="00D344FB">
        <w:t>.</w:t>
      </w:r>
    </w:p>
    <w:p w14:paraId="08DBB9AF" w14:textId="4ADA9D45" w:rsidR="009A208E" w:rsidRPr="000B7FA1" w:rsidRDefault="00464AC1" w:rsidP="000B7FA1">
      <w:pPr>
        <w:spacing w:after="0" w:line="240" w:lineRule="auto"/>
        <w:rPr>
          <w:i/>
        </w:rPr>
      </w:pPr>
      <w:r w:rsidRPr="000B7FA1">
        <w:rPr>
          <w:i/>
          <w:noProof/>
          <w:lang w:val="en-US" w:eastAsia="en-US"/>
        </w:rPr>
        <w:lastRenderedPageBreak/>
        <mc:AlternateContent>
          <mc:Choice Requires="wps">
            <w:drawing>
              <wp:inline distT="0" distB="0" distL="0" distR="0" wp14:anchorId="26FD79C6" wp14:editId="3EE8ECFF">
                <wp:extent cx="9610725" cy="635"/>
                <wp:effectExtent l="0" t="0" r="9525" b="3810"/>
                <wp:docPr id="236" name="Text Box 236"/>
                <wp:cNvGraphicFramePr/>
                <a:graphic xmlns:a="http://schemas.openxmlformats.org/drawingml/2006/main">
                  <a:graphicData uri="http://schemas.microsoft.com/office/word/2010/wordprocessingShape">
                    <wps:wsp>
                      <wps:cNvSpPr txBox="1"/>
                      <wps:spPr>
                        <a:xfrm>
                          <a:off x="0" y="0"/>
                          <a:ext cx="9610725" cy="635"/>
                        </a:xfrm>
                        <a:prstGeom prst="rect">
                          <a:avLst/>
                        </a:prstGeom>
                        <a:solidFill>
                          <a:prstClr val="white"/>
                        </a:solidFill>
                        <a:ln>
                          <a:noFill/>
                        </a:ln>
                      </wps:spPr>
                      <wps:txbx>
                        <w:txbxContent>
                          <w:p w14:paraId="65BE3037" w14:textId="22FB9D66" w:rsidR="00A15FAE" w:rsidRPr="004D7B6C" w:rsidRDefault="00A15FAE" w:rsidP="00464AC1">
                            <w:pPr>
                              <w:pStyle w:val="Caption"/>
                              <w:rPr>
                                <w:noProof/>
                              </w:rPr>
                            </w:pPr>
                            <w:bookmarkStart w:id="5" w:name="_Toc23344286"/>
                            <w:r>
                              <w:t xml:space="preserve">Figure </w:t>
                            </w:r>
                            <w:r>
                              <w:rPr>
                                <w:noProof/>
                              </w:rPr>
                              <w:fldChar w:fldCharType="begin"/>
                            </w:r>
                            <w:r>
                              <w:rPr>
                                <w:noProof/>
                              </w:rPr>
                              <w:instrText xml:space="preserve"> SEQ Figure \* ARABIC </w:instrText>
                            </w:r>
                            <w:r>
                              <w:rPr>
                                <w:noProof/>
                              </w:rPr>
                              <w:fldChar w:fldCharType="separate"/>
                            </w:r>
                            <w:r w:rsidR="009E0D6F">
                              <w:rPr>
                                <w:noProof/>
                              </w:rPr>
                              <w:t>1</w:t>
                            </w:r>
                            <w:r>
                              <w:rPr>
                                <w:noProof/>
                              </w:rPr>
                              <w:fldChar w:fldCharType="end"/>
                            </w:r>
                            <w:r>
                              <w:t>.</w:t>
                            </w:r>
                            <w:r w:rsidRPr="00434B78">
                              <w:t xml:space="preserve"> Timeline of </w:t>
                            </w:r>
                            <w:r>
                              <w:t>FLFRPSP evaluation 2015-2019.</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26FD79C6" id="Text Box 236" o:spid="_x0000_s1027" type="#_x0000_t202" style="width:756.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" stroked="f">
                <v:textbox style="mso-fit-shape-to-text:t" inset="0,0,0,0">
                  <w:txbxContent>
                    <w:p w14:paraId="65BE3037" w14:textId="22FB9D66" w:rsidR="00A15FAE" w:rsidRPr="004D7B6C" w:rsidRDefault="00A15FAE" w:rsidP="00464AC1">
                      <w:pPr>
                        <w:pStyle w:val="Caption"/>
                        <w:rPr>
                          <w:noProof/>
                        </w:rPr>
                      </w:pPr>
                      <w:bookmarkStart w:id="6" w:name="_Toc23344286"/>
                      <w:r>
                        <w:t xml:space="preserve">Figure </w:t>
                      </w:r>
                      <w:r>
                        <w:rPr>
                          <w:noProof/>
                        </w:rPr>
                        <w:fldChar w:fldCharType="begin"/>
                      </w:r>
                      <w:r>
                        <w:rPr>
                          <w:noProof/>
                        </w:rPr>
                        <w:instrText xml:space="preserve"> SEQ Figure \* ARABIC </w:instrText>
                      </w:r>
                      <w:r>
                        <w:rPr>
                          <w:noProof/>
                        </w:rPr>
                        <w:fldChar w:fldCharType="separate"/>
                      </w:r>
                      <w:r w:rsidR="009E0D6F">
                        <w:rPr>
                          <w:noProof/>
                        </w:rPr>
                        <w:t>1</w:t>
                      </w:r>
                      <w:r>
                        <w:rPr>
                          <w:noProof/>
                        </w:rPr>
                        <w:fldChar w:fldCharType="end"/>
                      </w:r>
                      <w:r>
                        <w:t>.</w:t>
                      </w:r>
                      <w:r w:rsidRPr="00434B78">
                        <w:t xml:space="preserve"> Timeline of </w:t>
                      </w:r>
                      <w:r>
                        <w:t>FLFRPSP evaluation 2015-2019.</w:t>
                      </w:r>
                      <w:bookmarkEnd w:id="6"/>
                    </w:p>
                  </w:txbxContent>
                </v:textbox>
                <w10:anchorlock/>
              </v:shape>
            </w:pict>
          </mc:Fallback>
        </mc:AlternateContent>
      </w:r>
      <w:r w:rsidR="006F3874" w:rsidRPr="000B7FA1">
        <w:rPr>
          <w:i/>
          <w:noProof/>
          <w:lang w:val="en-US" w:eastAsia="en-US"/>
        </w:rPr>
        <mc:AlternateContent>
          <mc:Choice Requires="wpg">
            <w:drawing>
              <wp:inline distT="0" distB="0" distL="0" distR="0" wp14:anchorId="4C389154" wp14:editId="7EEFE416">
                <wp:extent cx="9611151" cy="3632199"/>
                <wp:effectExtent l="0" t="0" r="41275" b="0"/>
                <wp:docPr id="15" name="Group 39" descr="A timeline showing the number of program schools involved in FLFRPSP from 2015 to 2019. In 2015 there were 33 schools involved, decreasing thereafter: 2016 (33 schools), 2017 (34 schools), 2018 (18 schools) and 2019 (15 schools).&#10;&#10;This document forms the final evaluation report for the FLFRPSP."/>
                <wp:cNvGraphicFramePr/>
                <a:graphic xmlns:a="http://schemas.openxmlformats.org/drawingml/2006/main">
                  <a:graphicData uri="http://schemas.microsoft.com/office/word/2010/wordprocessingGroup">
                    <wpg:wgp>
                      <wpg:cNvGrpSpPr/>
                      <wpg:grpSpPr>
                        <a:xfrm>
                          <a:off x="0" y="0"/>
                          <a:ext cx="9611151" cy="3632199"/>
                          <a:chOff x="0" y="0"/>
                          <a:chExt cx="9611151" cy="3632199"/>
                        </a:xfrm>
                      </wpg:grpSpPr>
                      <wps:wsp>
                        <wps:cNvPr id="19" name="Straight Connector 19"/>
                        <wps:cNvCnPr/>
                        <wps:spPr>
                          <a:xfrm flipV="1">
                            <a:off x="8226230" y="1056975"/>
                            <a:ext cx="0" cy="1411643"/>
                          </a:xfrm>
                          <a:prstGeom prst="line">
                            <a:avLst/>
                          </a:prstGeom>
                          <a:ln>
                            <a:solidFill>
                              <a:srgbClr val="08519C"/>
                            </a:solidFill>
                          </a:ln>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flipV="1">
                            <a:off x="1015381" y="2110399"/>
                            <a:ext cx="0" cy="358219"/>
                          </a:xfrm>
                          <a:prstGeom prst="line">
                            <a:avLst/>
                          </a:prstGeom>
                          <a:ln>
                            <a:solidFill>
                              <a:srgbClr val="08519C"/>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flipH="1" flipV="1">
                            <a:off x="892832" y="1950144"/>
                            <a:ext cx="122549" cy="160255"/>
                          </a:xfrm>
                          <a:prstGeom prst="line">
                            <a:avLst/>
                          </a:prstGeom>
                          <a:ln>
                            <a:solidFill>
                              <a:srgbClr val="08519C"/>
                            </a:solidFill>
                          </a:ln>
                        </wps:spPr>
                        <wps:style>
                          <a:lnRef idx="1">
                            <a:schemeClr val="accent1"/>
                          </a:lnRef>
                          <a:fillRef idx="0">
                            <a:schemeClr val="accent1"/>
                          </a:fillRef>
                          <a:effectRef idx="0">
                            <a:schemeClr val="accent1"/>
                          </a:effectRef>
                          <a:fontRef idx="minor">
                            <a:schemeClr val="tx1"/>
                          </a:fontRef>
                        </wps:style>
                        <wps:bodyPr/>
                      </wps:wsp>
                      <wps:wsp>
                        <wps:cNvPr id="24" name="TextBox 10"/>
                        <wps:cNvSpPr txBox="1"/>
                        <wps:spPr>
                          <a:xfrm>
                            <a:off x="177215" y="1285692"/>
                            <a:ext cx="1431234" cy="646331"/>
                          </a:xfrm>
                          <a:prstGeom prst="rect">
                            <a:avLst/>
                          </a:prstGeom>
                          <a:noFill/>
                        </wps:spPr>
                        <wps:txbx>
                          <w:txbxContent>
                            <w:p w14:paraId="340B1B06"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2015</w:t>
                              </w:r>
                            </w:p>
                            <w:p w14:paraId="291889C7"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GGSA commissioned CPE to conduct an impact evaluation</w:t>
                              </w:r>
                            </w:p>
                          </w:txbxContent>
                        </wps:txbx>
                        <wps:bodyPr wrap="square" rtlCol="0">
                          <a:spAutoFit/>
                        </wps:bodyPr>
                      </wps:wsp>
                      <wps:wsp>
                        <wps:cNvPr id="25" name="Straight Connector 25"/>
                        <wps:cNvCnPr/>
                        <wps:spPr>
                          <a:xfrm flipV="1">
                            <a:off x="2085364" y="1502371"/>
                            <a:ext cx="0" cy="966247"/>
                          </a:xfrm>
                          <a:prstGeom prst="line">
                            <a:avLst/>
                          </a:prstGeom>
                          <a:ln>
                            <a:solidFill>
                              <a:srgbClr val="08519C"/>
                            </a:solidFill>
                          </a:ln>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flipH="1" flipV="1">
                            <a:off x="1962815" y="1342116"/>
                            <a:ext cx="122549" cy="160255"/>
                          </a:xfrm>
                          <a:prstGeom prst="line">
                            <a:avLst/>
                          </a:prstGeom>
                          <a:ln>
                            <a:solidFill>
                              <a:srgbClr val="08519C"/>
                            </a:solidFill>
                          </a:ln>
                        </wps:spPr>
                        <wps:style>
                          <a:lnRef idx="1">
                            <a:schemeClr val="accent1"/>
                          </a:lnRef>
                          <a:fillRef idx="0">
                            <a:schemeClr val="accent1"/>
                          </a:fillRef>
                          <a:effectRef idx="0">
                            <a:schemeClr val="accent1"/>
                          </a:effectRef>
                          <a:fontRef idx="minor">
                            <a:schemeClr val="tx1"/>
                          </a:fontRef>
                        </wps:style>
                        <wps:bodyPr/>
                      </wps:wsp>
                      <wps:wsp>
                        <wps:cNvPr id="27" name="TextBox 16"/>
                        <wps:cNvSpPr txBox="1"/>
                        <wps:spPr>
                          <a:xfrm>
                            <a:off x="1312002" y="294389"/>
                            <a:ext cx="1301750" cy="928370"/>
                          </a:xfrm>
                          <a:prstGeom prst="rect">
                            <a:avLst/>
                          </a:prstGeom>
                          <a:noFill/>
                        </wps:spPr>
                        <wps:txbx>
                          <w:txbxContent>
                            <w:p w14:paraId="622D9474"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May 2016</w:t>
                              </w:r>
                            </w:p>
                            <w:p w14:paraId="09A50082"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 xml:space="preserve">Formative Report 2015 School Year School Fidelity, Teacher Implementation, and Student Progress </w:t>
                              </w:r>
                            </w:p>
                          </w:txbxContent>
                        </wps:txbx>
                        <wps:bodyPr wrap="square" rtlCol="0">
                          <a:spAutoFit/>
                        </wps:bodyPr>
                      </wps:wsp>
                      <wps:wsp>
                        <wps:cNvPr id="28" name="Straight Connector 28"/>
                        <wps:cNvCnPr/>
                        <wps:spPr>
                          <a:xfrm flipV="1">
                            <a:off x="3389378" y="2201962"/>
                            <a:ext cx="0" cy="266656"/>
                          </a:xfrm>
                          <a:prstGeom prst="line">
                            <a:avLst/>
                          </a:prstGeom>
                          <a:ln>
                            <a:solidFill>
                              <a:srgbClr val="08519C"/>
                            </a:solidFill>
                          </a:ln>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flipH="1" flipV="1">
                            <a:off x="3266829" y="2042074"/>
                            <a:ext cx="122549" cy="160255"/>
                          </a:xfrm>
                          <a:prstGeom prst="line">
                            <a:avLst/>
                          </a:prstGeom>
                          <a:ln>
                            <a:solidFill>
                              <a:srgbClr val="08519C"/>
                            </a:solidFill>
                          </a:ln>
                        </wps:spPr>
                        <wps:style>
                          <a:lnRef idx="1">
                            <a:schemeClr val="accent1"/>
                          </a:lnRef>
                          <a:fillRef idx="0">
                            <a:schemeClr val="accent1"/>
                          </a:fillRef>
                          <a:effectRef idx="0">
                            <a:schemeClr val="accent1"/>
                          </a:effectRef>
                          <a:fontRef idx="minor">
                            <a:schemeClr val="tx1"/>
                          </a:fontRef>
                        </wps:style>
                        <wps:bodyPr/>
                      </wps:wsp>
                      <wps:wsp>
                        <wps:cNvPr id="30" name="TextBox 20"/>
                        <wps:cNvSpPr txBox="1"/>
                        <wps:spPr>
                          <a:xfrm>
                            <a:off x="2554490" y="1266718"/>
                            <a:ext cx="1431234" cy="784830"/>
                          </a:xfrm>
                          <a:prstGeom prst="rect">
                            <a:avLst/>
                          </a:prstGeom>
                          <a:noFill/>
                        </wps:spPr>
                        <wps:txbx>
                          <w:txbxContent>
                            <w:p w14:paraId="208FBD2F"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Late 2016</w:t>
                              </w:r>
                            </w:p>
                            <w:p w14:paraId="455984EC"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 xml:space="preserve">Management of evaluation contract moves to Commonwealth Government </w:t>
                              </w:r>
                            </w:p>
                          </w:txbxContent>
                        </wps:txbx>
                        <wps:bodyPr wrap="square" rtlCol="0">
                          <a:spAutoFit/>
                        </wps:bodyPr>
                      </wps:wsp>
                      <wps:wsp>
                        <wps:cNvPr id="31" name="Straight Connector 31"/>
                        <wps:cNvCnPr/>
                        <wps:spPr>
                          <a:xfrm flipV="1">
                            <a:off x="4192460" y="1342116"/>
                            <a:ext cx="0" cy="1126502"/>
                          </a:xfrm>
                          <a:prstGeom prst="line">
                            <a:avLst/>
                          </a:prstGeom>
                          <a:ln>
                            <a:solidFill>
                              <a:srgbClr val="08519C"/>
                            </a:solidFill>
                          </a:ln>
                        </wps:spPr>
                        <wps:style>
                          <a:lnRef idx="1">
                            <a:schemeClr val="accent1"/>
                          </a:lnRef>
                          <a:fillRef idx="0">
                            <a:schemeClr val="accent1"/>
                          </a:fillRef>
                          <a:effectRef idx="0">
                            <a:schemeClr val="accent1"/>
                          </a:effectRef>
                          <a:fontRef idx="minor">
                            <a:schemeClr val="tx1"/>
                          </a:fontRef>
                        </wps:style>
                        <wps:bodyPr/>
                      </wps:wsp>
                      <wps:wsp>
                        <wps:cNvPr id="224" name="Straight Connector 224"/>
                        <wps:cNvCnPr/>
                        <wps:spPr>
                          <a:xfrm flipH="1" flipV="1">
                            <a:off x="4066581" y="1181861"/>
                            <a:ext cx="122549" cy="160255"/>
                          </a:xfrm>
                          <a:prstGeom prst="line">
                            <a:avLst/>
                          </a:prstGeom>
                          <a:ln>
                            <a:solidFill>
                              <a:srgbClr val="08519C"/>
                            </a:solidFill>
                          </a:ln>
                        </wps:spPr>
                        <wps:style>
                          <a:lnRef idx="1">
                            <a:schemeClr val="accent1"/>
                          </a:lnRef>
                          <a:fillRef idx="0">
                            <a:schemeClr val="accent1"/>
                          </a:fillRef>
                          <a:effectRef idx="0">
                            <a:schemeClr val="accent1"/>
                          </a:effectRef>
                          <a:fontRef idx="minor">
                            <a:schemeClr val="tx1"/>
                          </a:fontRef>
                        </wps:style>
                        <wps:bodyPr/>
                      </wps:wsp>
                      <wps:wsp>
                        <wps:cNvPr id="225" name="TextBox 24"/>
                        <wps:cNvSpPr txBox="1"/>
                        <wps:spPr>
                          <a:xfrm>
                            <a:off x="3415675" y="166083"/>
                            <a:ext cx="1301750" cy="1068070"/>
                          </a:xfrm>
                          <a:prstGeom prst="rect">
                            <a:avLst/>
                          </a:prstGeom>
                          <a:noFill/>
                        </wps:spPr>
                        <wps:txbx>
                          <w:txbxContent>
                            <w:p w14:paraId="297F18B9"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July 2017</w:t>
                              </w:r>
                            </w:p>
                            <w:p w14:paraId="0BE438D8"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 xml:space="preserve">Evaluation of the Flexible Literacy for Remote Primary Schools Program Main Report 2015 and 2016 School Years </w:t>
                              </w:r>
                            </w:p>
                          </w:txbxContent>
                        </wps:txbx>
                        <wps:bodyPr wrap="square" rtlCol="0">
                          <a:spAutoFit/>
                        </wps:bodyPr>
                      </wps:wsp>
                      <wps:wsp>
                        <wps:cNvPr id="226" name="Straight Connector 226"/>
                        <wps:cNvCnPr/>
                        <wps:spPr>
                          <a:xfrm flipV="1">
                            <a:off x="6561948" y="1513997"/>
                            <a:ext cx="0" cy="954621"/>
                          </a:xfrm>
                          <a:prstGeom prst="line">
                            <a:avLst/>
                          </a:prstGeom>
                          <a:ln>
                            <a:solidFill>
                              <a:srgbClr val="08519C"/>
                            </a:solidFill>
                          </a:ln>
                        </wps:spPr>
                        <wps:style>
                          <a:lnRef idx="1">
                            <a:schemeClr val="accent1"/>
                          </a:lnRef>
                          <a:fillRef idx="0">
                            <a:schemeClr val="accent1"/>
                          </a:fillRef>
                          <a:effectRef idx="0">
                            <a:schemeClr val="accent1"/>
                          </a:effectRef>
                          <a:fontRef idx="minor">
                            <a:schemeClr val="tx1"/>
                          </a:fontRef>
                        </wps:style>
                        <wps:bodyPr/>
                      </wps:wsp>
                      <wps:wsp>
                        <wps:cNvPr id="227" name="Straight Connector 227"/>
                        <wps:cNvCnPr/>
                        <wps:spPr>
                          <a:xfrm flipH="1" flipV="1">
                            <a:off x="6439399" y="1353742"/>
                            <a:ext cx="122549" cy="160255"/>
                          </a:xfrm>
                          <a:prstGeom prst="line">
                            <a:avLst/>
                          </a:prstGeom>
                          <a:ln>
                            <a:solidFill>
                              <a:srgbClr val="08519C"/>
                            </a:solidFill>
                          </a:ln>
                        </wps:spPr>
                        <wps:style>
                          <a:lnRef idx="1">
                            <a:schemeClr val="accent1"/>
                          </a:lnRef>
                          <a:fillRef idx="0">
                            <a:schemeClr val="accent1"/>
                          </a:fillRef>
                          <a:effectRef idx="0">
                            <a:schemeClr val="accent1"/>
                          </a:effectRef>
                          <a:fontRef idx="minor">
                            <a:schemeClr val="tx1"/>
                          </a:fontRef>
                        </wps:style>
                        <wps:bodyPr/>
                      </wps:wsp>
                      <wps:wsp>
                        <wps:cNvPr id="228" name="TextBox 28"/>
                        <wps:cNvSpPr txBox="1"/>
                        <wps:spPr>
                          <a:xfrm>
                            <a:off x="7456022" y="0"/>
                            <a:ext cx="1301115" cy="928370"/>
                          </a:xfrm>
                          <a:prstGeom prst="rect">
                            <a:avLst/>
                          </a:prstGeom>
                          <a:noFill/>
                        </wps:spPr>
                        <wps:txbx>
                          <w:txbxContent>
                            <w:p w14:paraId="4498D1DD"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June 2019</w:t>
                              </w:r>
                            </w:p>
                            <w:p w14:paraId="35B7F190"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 xml:space="preserve">Evaluation of the Flexible Literacy for Remote Primary Schools Program Summative Report  </w:t>
                              </w:r>
                            </w:p>
                          </w:txbxContent>
                        </wps:txbx>
                        <wps:bodyPr wrap="square" rtlCol="0">
                          <a:spAutoFit/>
                        </wps:bodyPr>
                      </wps:wsp>
                      <wps:wsp>
                        <wps:cNvPr id="229" name="Straight Connector 229"/>
                        <wps:cNvCnPr/>
                        <wps:spPr>
                          <a:xfrm flipV="1">
                            <a:off x="7301420" y="2068172"/>
                            <a:ext cx="0" cy="400446"/>
                          </a:xfrm>
                          <a:prstGeom prst="line">
                            <a:avLst/>
                          </a:prstGeom>
                          <a:ln>
                            <a:solidFill>
                              <a:srgbClr val="08519C"/>
                            </a:solidFill>
                          </a:ln>
                        </wps:spPr>
                        <wps:style>
                          <a:lnRef idx="1">
                            <a:schemeClr val="accent1"/>
                          </a:lnRef>
                          <a:fillRef idx="0">
                            <a:schemeClr val="accent1"/>
                          </a:fillRef>
                          <a:effectRef idx="0">
                            <a:schemeClr val="accent1"/>
                          </a:effectRef>
                          <a:fontRef idx="minor">
                            <a:schemeClr val="tx1"/>
                          </a:fontRef>
                        </wps:style>
                        <wps:bodyPr/>
                      </wps:wsp>
                      <wps:wsp>
                        <wps:cNvPr id="230" name="Straight Connector 230"/>
                        <wps:cNvCnPr/>
                        <wps:spPr>
                          <a:xfrm flipH="1" flipV="1">
                            <a:off x="7178871" y="1915950"/>
                            <a:ext cx="122549" cy="160255"/>
                          </a:xfrm>
                          <a:prstGeom prst="line">
                            <a:avLst/>
                          </a:prstGeom>
                          <a:ln>
                            <a:solidFill>
                              <a:srgbClr val="08519C"/>
                            </a:solidFill>
                          </a:ln>
                        </wps:spPr>
                        <wps:style>
                          <a:lnRef idx="1">
                            <a:schemeClr val="accent1"/>
                          </a:lnRef>
                          <a:fillRef idx="0">
                            <a:schemeClr val="accent1"/>
                          </a:fillRef>
                          <a:effectRef idx="0">
                            <a:schemeClr val="accent1"/>
                          </a:effectRef>
                          <a:fontRef idx="minor">
                            <a:schemeClr val="tx1"/>
                          </a:fontRef>
                        </wps:style>
                        <wps:bodyPr/>
                      </wps:wsp>
                      <wps:wsp>
                        <wps:cNvPr id="231" name="TextBox 32"/>
                        <wps:cNvSpPr txBox="1"/>
                        <wps:spPr>
                          <a:xfrm>
                            <a:off x="6608992" y="1285691"/>
                            <a:ext cx="1174454" cy="646331"/>
                          </a:xfrm>
                          <a:prstGeom prst="rect">
                            <a:avLst/>
                          </a:prstGeom>
                          <a:noFill/>
                        </wps:spPr>
                        <wps:txbx>
                          <w:txbxContent>
                            <w:p w14:paraId="5BE8BCD9"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December 2018</w:t>
                              </w:r>
                            </w:p>
                            <w:p w14:paraId="0AA1B6F6"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 xml:space="preserve">Program funding extended for 12 months </w:t>
                              </w:r>
                            </w:p>
                          </w:txbxContent>
                        </wps:txbx>
                        <wps:bodyPr wrap="square" rtlCol="0">
                          <a:spAutoFit/>
                        </wps:bodyPr>
                      </wps:wsp>
                      <wps:wsp>
                        <wps:cNvPr id="232" name="Straight Connector 232"/>
                        <wps:cNvCnPr/>
                        <wps:spPr>
                          <a:xfrm flipH="1" flipV="1">
                            <a:off x="8103681" y="896720"/>
                            <a:ext cx="122549" cy="160255"/>
                          </a:xfrm>
                          <a:prstGeom prst="line">
                            <a:avLst/>
                          </a:prstGeom>
                          <a:ln>
                            <a:solidFill>
                              <a:srgbClr val="08519C"/>
                            </a:solidFill>
                          </a:ln>
                        </wps:spPr>
                        <wps:style>
                          <a:lnRef idx="1">
                            <a:schemeClr val="accent1"/>
                          </a:lnRef>
                          <a:fillRef idx="0">
                            <a:schemeClr val="accent1"/>
                          </a:fillRef>
                          <a:effectRef idx="0">
                            <a:schemeClr val="accent1"/>
                          </a:effectRef>
                          <a:fontRef idx="minor">
                            <a:schemeClr val="tx1"/>
                          </a:fontRef>
                        </wps:style>
                        <wps:bodyPr/>
                      </wps:wsp>
                      <wps:wsp>
                        <wps:cNvPr id="233" name="TextBox 37"/>
                        <wps:cNvSpPr txBox="1"/>
                        <wps:spPr>
                          <a:xfrm>
                            <a:off x="5760841" y="328576"/>
                            <a:ext cx="1301750" cy="1068070"/>
                          </a:xfrm>
                          <a:prstGeom prst="rect">
                            <a:avLst/>
                          </a:prstGeom>
                          <a:noFill/>
                        </wps:spPr>
                        <wps:txbx>
                          <w:txbxContent>
                            <w:p w14:paraId="61345FFD"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July 2018</w:t>
                              </w:r>
                            </w:p>
                            <w:p w14:paraId="3153524A"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 xml:space="preserve">Evaluation of the Flexible Literacy for Remote Primary Schools Program 2015, 2016 and 2017 School Years </w:t>
                              </w:r>
                            </w:p>
                          </w:txbxContent>
                        </wps:txbx>
                        <wps:bodyPr wrap="square" rtlCol="0">
                          <a:spAutoFit/>
                        </wps:bodyPr>
                      </wps:wsp>
                      <wpg:graphicFrame>
                        <wpg:cNvPr id="234" name="Diagram 234"/>
                        <wpg:cNvFrPr/>
                        <wpg:xfrm>
                          <a:off x="0" y="2220556"/>
                          <a:ext cx="9611151" cy="1411643"/>
                        </wpg:xfrm>
                        <a:graphic>
                          <a:graphicData uri="http://schemas.openxmlformats.org/drawingml/2006/diagram">
                            <dgm:relIds xmlns:dgm="http://schemas.openxmlformats.org/drawingml/2006/diagram" xmlns:r="http://schemas.openxmlformats.org/officeDocument/2006/relationships" r:dm="rId14" r:lo="rId15" r:qs="rId16" r:cs="rId17"/>
                          </a:graphicData>
                        </a:graphic>
                      </wpg:graphicFrame>
                    </wpg:wgp>
                  </a:graphicData>
                </a:graphic>
              </wp:inline>
            </w:drawing>
          </mc:Choice>
          <mc:Fallback>
            <w:pict>
              <v:group w14:anchorId="4C389154" id="Group 39" o:spid="_x0000_s1028" alt="A timeline showing the number of program schools involved in FLFRPSP from 2015 to 2019. In 2015 there were 33 schools involved, decreasing thereafter: 2016 (33 schools), 2017 (34 schools), 2018 (18 schools) and 2019 (15 schools).&#10;&#10;This document forms the final evaluation report for the FLFRPSP." style="width:756.8pt;height:286pt;mso-position-horizontal-relative:char;mso-position-vertical-relative:line" coordsize="96111,36321"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">
                <v:line id="Straight Connector 19" o:spid="_x0000_s1029" style="position:absolute;flip:y;visibility:visible;mso-wrap-style:square" from="82262,10569" to="82262,2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" strokecolor="#08519c" strokeweight=".5pt">
                  <v:stroke joinstyle="miter"/>
                </v:line>
                <v:line id="Straight Connector 20" o:spid="_x0000_s1030" style="position:absolute;flip:y;visibility:visible;mso-wrap-style:square" from="10153,21103" to="10153,2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" strokecolor="#08519c" strokeweight=".5pt">
                  <v:stroke joinstyle="miter"/>
                </v:line>
                <v:line id="Straight Connector 23" o:spid="_x0000_s1031" style="position:absolute;flip:x y;visibility:visible;mso-wrap-style:square" from="8928,19501" to="10153,21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" strokecolor="#08519c" strokeweight=".5pt">
                  <v:stroke joinstyle="miter"/>
                </v:line>
                <v:shape id="TextBox 10" o:spid="_x0000_s1032" type="#_x0000_t202" style="position:absolute;left:1772;top:12856;width:14312;height:6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uGwgAAANsAAAAPAAAAZHJzL2Rvd25yZXYueG1sRI9Pa8JA&#10;FMTvBb/D8gq91Y3S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B71KuGwgAAANsAAAAPAAAA&#10;AAAAAAAAAAAAAAcCAABkcnMvZG93bnJldi54bWxQSwUGAAAAAAMAAwC3AAAA9gIAAAAA&#10;" filled="f" stroked="f">
                  <v:textbox style="mso-fit-shape-to-text:t">
                    <w:txbxContent>
                      <w:p w14:paraId="340B1B06"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2015</w:t>
                        </w:r>
                      </w:p>
                      <w:p w14:paraId="291889C7"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GGSA commissioned CPE to conduct an impact evaluation</w:t>
                        </w:r>
                      </w:p>
                    </w:txbxContent>
                  </v:textbox>
                </v:shape>
                <v:line id="Straight Connector 25" o:spid="_x0000_s1033" style="position:absolute;flip:y;visibility:visible;mso-wrap-style:square" from="20853,15023" to="20853,2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" strokecolor="#08519c" strokeweight=".5pt">
                  <v:stroke joinstyle="miter"/>
                </v:line>
                <v:line id="Straight Connector 26" o:spid="_x0000_s1034" style="position:absolute;flip:x y;visibility:visible;mso-wrap-style:square" from="19628,13421" to="20853,15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" strokecolor="#08519c" strokeweight=".5pt">
                  <v:stroke joinstyle="miter"/>
                </v:line>
                <v:shape id="TextBox 16" o:spid="_x0000_s1035" type="#_x0000_t202" style="position:absolute;left:13120;top:2943;width:13017;height:9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622D9474"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May 2016</w:t>
                        </w:r>
                      </w:p>
                      <w:p w14:paraId="09A50082"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 xml:space="preserve">Formative Report 2015 School Year School Fidelity, Teacher Implementation, and Student Progress </w:t>
                        </w:r>
                      </w:p>
                    </w:txbxContent>
                  </v:textbox>
                </v:shape>
                <v:line id="Straight Connector 28" o:spid="_x0000_s1036" style="position:absolute;flip:y;visibility:visible;mso-wrap-style:square" from="33893,22019" to="33893,2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" strokecolor="#08519c" strokeweight=".5pt">
                  <v:stroke joinstyle="miter"/>
                </v:line>
                <v:line id="Straight Connector 29" o:spid="_x0000_s1037" style="position:absolute;flip:x y;visibility:visible;mso-wrap-style:square" from="32668,20420" to="33893,2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" strokecolor="#08519c" strokeweight=".5pt">
                  <v:stroke joinstyle="miter"/>
                </v:line>
                <v:shape id="TextBox 20" o:spid="_x0000_s1038" type="#_x0000_t202" style="position:absolute;left:25544;top:12667;width:14313;height:7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v:textbox style="mso-fit-shape-to-text:t">
                    <w:txbxContent>
                      <w:p w14:paraId="208FBD2F"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Late 2016</w:t>
                        </w:r>
                      </w:p>
                      <w:p w14:paraId="455984EC"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 xml:space="preserve">Management of evaluation contract moves to Commonwealth Government </w:t>
                        </w:r>
                      </w:p>
                    </w:txbxContent>
                  </v:textbox>
                </v:shape>
                <v:line id="Straight Connector 31" o:spid="_x0000_s1039" style="position:absolute;flip:y;visibility:visible;mso-wrap-style:square" from="41924,13421" to="41924,2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" strokecolor="#08519c" strokeweight=".5pt">
                  <v:stroke joinstyle="miter"/>
                </v:line>
                <v:line id="Straight Connector 224" o:spid="_x0000_s1040" style="position:absolute;flip:x y;visibility:visible;mso-wrap-style:square" from="40665,11818" to="41891,1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" strokecolor="#08519c" strokeweight=".5pt">
                  <v:stroke joinstyle="miter"/>
                </v:line>
                <v:shape id="TextBox 24" o:spid="_x0000_s1041" type="#_x0000_t202" style="position:absolute;left:34156;top:1660;width:13018;height:10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" filled="f" stroked="f">
                  <v:textbox style="mso-fit-shape-to-text:t">
                    <w:txbxContent>
                      <w:p w14:paraId="297F18B9"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July 2017</w:t>
                        </w:r>
                      </w:p>
                      <w:p w14:paraId="0BE438D8"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 xml:space="preserve">Evaluation of the Flexible Literacy for Remote Primary Schools Program Main Report 2015 and 2016 School Years </w:t>
                        </w:r>
                      </w:p>
                    </w:txbxContent>
                  </v:textbox>
                </v:shape>
                <v:line id="Straight Connector 226" o:spid="_x0000_s1042" style="position:absolute;flip:y;visibility:visible;mso-wrap-style:square" from="65619,15139" to="65619,2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" strokecolor="#08519c" strokeweight=".5pt">
                  <v:stroke joinstyle="miter"/>
                </v:line>
                <v:line id="Straight Connector 227" o:spid="_x0000_s1043" style="position:absolute;flip:x y;visibility:visible;mso-wrap-style:square" from="64393,13537" to="65619,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" strokecolor="#08519c" strokeweight=".5pt">
                  <v:stroke joinstyle="miter"/>
                </v:line>
                <v:shape id="TextBox 28" o:spid="_x0000_s1044" type="#_x0000_t202" style="position:absolute;left:74560;width:13011;height:9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" filled="f" stroked="f">
                  <v:textbox style="mso-fit-shape-to-text:t">
                    <w:txbxContent>
                      <w:p w14:paraId="4498D1DD"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June 2019</w:t>
                        </w:r>
                      </w:p>
                      <w:p w14:paraId="35B7F190"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 xml:space="preserve">Evaluation of the Flexible Literacy for Remote Primary Schools Program Summative Report  </w:t>
                        </w:r>
                      </w:p>
                    </w:txbxContent>
                  </v:textbox>
                </v:shape>
                <v:line id="Straight Connector 229" o:spid="_x0000_s1045" style="position:absolute;flip:y;visibility:visible;mso-wrap-style:square" from="73014,20681" to="73014,2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" strokecolor="#08519c" strokeweight=".5pt">
                  <v:stroke joinstyle="miter"/>
                </v:line>
                <v:line id="Straight Connector 230" o:spid="_x0000_s1046" style="position:absolute;flip:x y;visibility:visible;mso-wrap-style:square" from="71788,19159" to="73014,20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" strokecolor="#08519c" strokeweight=".5pt">
                  <v:stroke joinstyle="miter"/>
                </v:line>
                <v:shape id="TextBox 32" o:spid="_x0000_s1047" type="#_x0000_t202" style="position:absolute;left:66089;top:12856;width:11745;height:6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" filled="f" stroked="f">
                  <v:textbox style="mso-fit-shape-to-text:t">
                    <w:txbxContent>
                      <w:p w14:paraId="5BE8BCD9"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December 2018</w:t>
                        </w:r>
                      </w:p>
                      <w:p w14:paraId="0AA1B6F6"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 xml:space="preserve">Program funding extended for 12 months </w:t>
                        </w:r>
                      </w:p>
                    </w:txbxContent>
                  </v:textbox>
                </v:shape>
                <v:line id="Straight Connector 232" o:spid="_x0000_s1048" style="position:absolute;flip:x y;visibility:visible;mso-wrap-style:square" from="81036,8967" to="82262,10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" strokecolor="#08519c" strokeweight=".5pt">
                  <v:stroke joinstyle="miter"/>
                </v:line>
                <v:shape id="TextBox 37" o:spid="_x0000_s1049" type="#_x0000_t202" style="position:absolute;left:57608;top:3285;width:13017;height:10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" filled="f" stroked="f">
                  <v:textbox style="mso-fit-shape-to-text:t">
                    <w:txbxContent>
                      <w:p w14:paraId="61345FFD"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July 2018</w:t>
                        </w:r>
                      </w:p>
                      <w:p w14:paraId="3153524A" w14:textId="77777777" w:rsidR="00A15FAE" w:rsidRDefault="00A15FAE" w:rsidP="006F3874">
                        <w:pPr>
                          <w:pStyle w:val="NormalWeb"/>
                          <w:spacing w:before="0" w:beforeAutospacing="0" w:after="0" w:afterAutospacing="0"/>
                          <w:jc w:val="center"/>
                        </w:pPr>
                        <w:r>
                          <w:rPr>
                            <w:rFonts w:asciiTheme="minorHAnsi" w:hAnsi="Calibri" w:cstheme="minorBidi"/>
                            <w:color w:val="08519C"/>
                            <w:kern w:val="24"/>
                            <w:sz w:val="18"/>
                            <w:szCs w:val="18"/>
                          </w:rPr>
                          <w:t xml:space="preserve">Evaluation of the Flexible Literacy for Remote Primary Schools Program 2015, 2016 and 2017 School Years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34" o:spid="_x0000_s1050" type="#_x0000_t75" style="position:absolute;left:-60;top:24627;width:96254;height:92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">
                  <v:imagedata r:id="rId19" o:title=""/>
                  <o:lock v:ext="edit" aspectratio="f"/>
                </v:shape>
                <w10:anchorlock/>
              </v:group>
            </w:pict>
          </mc:Fallback>
        </mc:AlternateContent>
      </w:r>
    </w:p>
    <w:p w14:paraId="706F1F47" w14:textId="77777777" w:rsidR="00C1276F" w:rsidRDefault="00C1276F" w:rsidP="006F3874">
      <w:pPr>
        <w:pStyle w:val="Caption"/>
        <w:sectPr w:rsidR="00C1276F" w:rsidSect="00C1276F">
          <w:pgSz w:w="16838" w:h="11906" w:orient="landscape" w:code="9"/>
          <w:pgMar w:top="1134" w:right="1134" w:bottom="1134" w:left="1134" w:header="709" w:footer="709" w:gutter="0"/>
          <w:cols w:space="708"/>
          <w:titlePg/>
          <w:docGrid w:linePitch="360"/>
        </w:sectPr>
      </w:pPr>
    </w:p>
    <w:p w14:paraId="720FDA2C" w14:textId="77777777" w:rsidR="001278D1" w:rsidRDefault="001278D1" w:rsidP="001208B3">
      <w:pPr>
        <w:pStyle w:val="NumberedHeading2"/>
      </w:pPr>
      <w:bookmarkStart w:id="7" w:name="_Toc66284792"/>
      <w:r>
        <w:lastRenderedPageBreak/>
        <w:t>Evaluation of the Flexible Literacy for Remote Primary Schools Program</w:t>
      </w:r>
      <w:bookmarkEnd w:id="7"/>
      <w:r>
        <w:t xml:space="preserve"> </w:t>
      </w:r>
    </w:p>
    <w:p w14:paraId="6531B08F" w14:textId="77777777" w:rsidR="001278D1" w:rsidRDefault="001278D1" w:rsidP="001278D1">
      <w:pPr>
        <w:pStyle w:val="NumberedHeading3"/>
      </w:pPr>
      <w:r>
        <w:t>Project Background</w:t>
      </w:r>
    </w:p>
    <w:p w14:paraId="3E4F516A" w14:textId="249E076A" w:rsidR="00E4029E" w:rsidRDefault="00E4029E" w:rsidP="00E4029E">
      <w:r>
        <w:t xml:space="preserve">The technical report submitted to GGSA in 2016 </w:t>
      </w:r>
      <w:r w:rsidRPr="009A208E">
        <w:t>(Clinton, Au, McLaren, Dawson, &amp; Afrin, 2016)</w:t>
      </w:r>
      <w:r>
        <w:t xml:space="preserve"> documented the establishment of the </w:t>
      </w:r>
      <w:r w:rsidR="00FC321B">
        <w:t>FLFRPS</w:t>
      </w:r>
      <w:r w:rsidR="004A5098">
        <w:t>P</w:t>
      </w:r>
      <w:r w:rsidR="00FC321B">
        <w:t xml:space="preserve"> </w:t>
      </w:r>
      <w:r>
        <w:t>evaluation, including the development of relationships with the project team, database</w:t>
      </w:r>
      <w:r w:rsidR="0050423F">
        <w:t xml:space="preserve"> construction</w:t>
      </w:r>
      <w:r>
        <w:t xml:space="preserve">, </w:t>
      </w:r>
      <w:r w:rsidR="00FC321B">
        <w:t xml:space="preserve">the </w:t>
      </w:r>
      <w:r w:rsidR="000B7EE3">
        <w:t xml:space="preserve">attainment of </w:t>
      </w:r>
      <w:r>
        <w:t xml:space="preserve">ethics approvals from relevant jurisdictions and </w:t>
      </w:r>
      <w:r w:rsidR="0050423F">
        <w:t xml:space="preserve">the </w:t>
      </w:r>
      <w:r>
        <w:t>collecti</w:t>
      </w:r>
      <w:r w:rsidR="000B7EE3">
        <w:t>on of</w:t>
      </w:r>
      <w:r>
        <w:t xml:space="preserve"> 2015 program and performance data. </w:t>
      </w:r>
      <w:r w:rsidR="008620B3">
        <w:t>T</w:t>
      </w:r>
      <w:r>
        <w:t xml:space="preserve">his stage </w:t>
      </w:r>
      <w:r w:rsidR="008620B3">
        <w:t xml:space="preserve">supported the </w:t>
      </w:r>
      <w:r>
        <w:t xml:space="preserve">appraisal of data quality and access, identifying data coverage to highlight where gaps were evident. </w:t>
      </w:r>
      <w:r w:rsidR="008620B3">
        <w:t xml:space="preserve">Additionally, it </w:t>
      </w:r>
      <w:r>
        <w:t>helped to identify priorities for new data collection</w:t>
      </w:r>
      <w:r w:rsidR="007B119A">
        <w:t xml:space="preserve">, </w:t>
      </w:r>
      <w:r w:rsidR="00977B6A">
        <w:t xml:space="preserve">highlighting the need to further </w:t>
      </w:r>
      <w:r>
        <w:t xml:space="preserve">develop evaluation capacity within GGSA and </w:t>
      </w:r>
      <w:r w:rsidR="00FF78E6">
        <w:t xml:space="preserve">participating </w:t>
      </w:r>
      <w:r>
        <w:t xml:space="preserve">schools. The technical report </w:t>
      </w:r>
      <w:r w:rsidR="008D4919">
        <w:t xml:space="preserve">produced in 2016 </w:t>
      </w:r>
      <w:r>
        <w:t>was limited by available data</w:t>
      </w:r>
      <w:r w:rsidR="00AE234D">
        <w:t xml:space="preserve"> and </w:t>
      </w:r>
      <w:r>
        <w:t xml:space="preserve">reported on </w:t>
      </w:r>
      <w:r w:rsidR="00977B6A">
        <w:t xml:space="preserve">key </w:t>
      </w:r>
      <w:r>
        <w:t xml:space="preserve">implementation </w:t>
      </w:r>
      <w:r w:rsidR="00977B6A">
        <w:t xml:space="preserve">factors, </w:t>
      </w:r>
      <w:proofErr w:type="spellStart"/>
      <w:r w:rsidR="00977B6A">
        <w:t>ie</w:t>
      </w:r>
      <w:proofErr w:type="spellEnd"/>
      <w:r w:rsidR="00977B6A">
        <w:t xml:space="preserve"> </w:t>
      </w:r>
      <w:r>
        <w:t>school fidelity, teaching fidelity</w:t>
      </w:r>
      <w:r w:rsidR="00977B6A">
        <w:t xml:space="preserve"> </w:t>
      </w:r>
      <w:r>
        <w:t xml:space="preserve">and student progress. </w:t>
      </w:r>
      <w:r w:rsidR="00443662">
        <w:t>To this end</w:t>
      </w:r>
      <w:r w:rsidR="00677D3F">
        <w:t>, t</w:t>
      </w:r>
      <w:r w:rsidR="006C14F2">
        <w:t>he Centre for Program Evaluation</w:t>
      </w:r>
      <w:r>
        <w:t xml:space="preserve"> created a customised Microsoft Access® database containing internal program data </w:t>
      </w:r>
      <w:r w:rsidR="00AE234D">
        <w:t xml:space="preserve">to be </w:t>
      </w:r>
      <w:r>
        <w:t>provided to GGSA at the end of the evaluation</w:t>
      </w:r>
      <w:r w:rsidR="00AE234D">
        <w:t>, allowing GGSA</w:t>
      </w:r>
      <w:r>
        <w:t xml:space="preserve"> to continue monitoring and evaluating the program.</w:t>
      </w:r>
    </w:p>
    <w:p w14:paraId="03F325D4" w14:textId="59B45567" w:rsidR="00E4029E" w:rsidRDefault="00E4029E" w:rsidP="00E4029E">
      <w:r>
        <w:t xml:space="preserve">Overall, </w:t>
      </w:r>
      <w:r w:rsidR="00443662">
        <w:t xml:space="preserve">these efforts </w:t>
      </w:r>
      <w:r>
        <w:t>ensured that GGSA had the capacity for ongoing evaluation</w:t>
      </w:r>
      <w:r w:rsidR="007901B3">
        <w:t xml:space="preserve">, </w:t>
      </w:r>
      <w:r>
        <w:t>incorporat</w:t>
      </w:r>
      <w:r w:rsidR="007901B3">
        <w:t>ing</w:t>
      </w:r>
      <w:r>
        <w:t xml:space="preserve"> a rigorous analysis of available data on the early impact of FLFRPSP </w:t>
      </w:r>
      <w:r w:rsidR="007901B3">
        <w:t xml:space="preserve">against </w:t>
      </w:r>
      <w:r>
        <w:t xml:space="preserve">several outcomes, </w:t>
      </w:r>
      <w:proofErr w:type="spellStart"/>
      <w:r w:rsidR="00B4682E">
        <w:t>ie</w:t>
      </w:r>
      <w:proofErr w:type="spellEnd"/>
      <w:r w:rsidR="00B4682E">
        <w:t xml:space="preserve"> </w:t>
      </w:r>
      <w:r>
        <w:t>teacher practice and student literac</w:t>
      </w:r>
      <w:r w:rsidR="00B4682E">
        <w:t>y.</w:t>
      </w:r>
    </w:p>
    <w:p w14:paraId="21FEF316" w14:textId="029DEF14" w:rsidR="00E4029E" w:rsidRDefault="00E4029E" w:rsidP="00E4029E">
      <w:r>
        <w:t xml:space="preserve">In 2016, </w:t>
      </w:r>
      <w:r w:rsidR="00443662">
        <w:t xml:space="preserve">contract </w:t>
      </w:r>
      <w:r>
        <w:t xml:space="preserve">management transferred from GGSA to the Commonwealth Department of Education and Training (DET) and the scope of the contract expanded to a full evaluation design, </w:t>
      </w:r>
      <w:r w:rsidR="00B4682E">
        <w:t xml:space="preserve">facilitating </w:t>
      </w:r>
      <w:r w:rsidR="00443662">
        <w:t xml:space="preserve">greater </w:t>
      </w:r>
      <w:r w:rsidR="00B4682E">
        <w:t xml:space="preserve">data </w:t>
      </w:r>
      <w:r>
        <w:t>collection. Th</w:t>
      </w:r>
      <w:r w:rsidR="00443662">
        <w:t>e</w:t>
      </w:r>
      <w:r w:rsidR="00FF703A">
        <w:t xml:space="preserve"> new</w:t>
      </w:r>
      <w:r>
        <w:t xml:space="preserve"> design enabled a more robust and nuanced analysis of FLFRPSP</w:t>
      </w:r>
      <w:r w:rsidR="00FF703A">
        <w:t xml:space="preserve"> impact</w:t>
      </w:r>
      <w:r w:rsidR="004570AD">
        <w:t xml:space="preserve">, </w:t>
      </w:r>
      <w:r w:rsidR="00FF703A">
        <w:t xml:space="preserve">guiding policy development and </w:t>
      </w:r>
      <w:r>
        <w:t>provid</w:t>
      </w:r>
      <w:r w:rsidR="004570AD">
        <w:t>ing</w:t>
      </w:r>
      <w:r w:rsidR="00FF703A">
        <w:t xml:space="preserve"> further</w:t>
      </w:r>
      <w:r>
        <w:t xml:space="preserve"> credible evaluative information to GGSA and </w:t>
      </w:r>
      <w:r w:rsidR="00FF78E6">
        <w:t xml:space="preserve">participating </w:t>
      </w:r>
      <w:r>
        <w:t xml:space="preserve">schools. </w:t>
      </w:r>
      <w:r w:rsidR="00B00C0B">
        <w:t>This design</w:t>
      </w:r>
      <w:r>
        <w:t xml:space="preserve"> described comprehensively in the 2017 report </w:t>
      </w:r>
      <w:r w:rsidRPr="009A208E">
        <w:t>(Clinton, Dawson, McLaren, &amp; Koelle, 2017),</w:t>
      </w:r>
      <w:r>
        <w:t xml:space="preserve"> sought to investigate </w:t>
      </w:r>
      <w:r w:rsidR="00583405">
        <w:t xml:space="preserve">program </w:t>
      </w:r>
      <w:r>
        <w:t xml:space="preserve">effectiveness in improving the literacy results of students </w:t>
      </w:r>
      <w:r w:rsidR="00583405">
        <w:t xml:space="preserve">at </w:t>
      </w:r>
      <w:r>
        <w:t xml:space="preserve">participating schools and improving teachers’ pedagogical skills in teaching literacy </w:t>
      </w:r>
      <w:r w:rsidR="00583405">
        <w:t xml:space="preserve">using </w:t>
      </w:r>
      <w:r>
        <w:t>the DI and EDI models.</w:t>
      </w:r>
    </w:p>
    <w:p w14:paraId="44FB432E" w14:textId="26C6D268" w:rsidR="00B00C0B" w:rsidRDefault="00B00C0B" w:rsidP="00B00C0B">
      <w:r>
        <w:t xml:space="preserve">The report submitted to the Commonwealth Government in 2018 </w:t>
      </w:r>
      <w:r>
        <w:fldChar w:fldCharType="begin"/>
      </w:r>
      <w:r>
        <w:instrText xml:space="preserve"> ADDIN EN.CITE &lt;EndNote&gt;&lt;Cite&gt;&lt;Author&gt;Dawson&lt;/Author&gt;&lt;Year&gt;2018&lt;/Year&gt;&lt;RecNum&gt;6&lt;/RecNum&gt;&lt;DisplayText&gt;(Dawson, Clinton, Koelle, &amp;amp; McLaren, 2018)&lt;/DisplayText&gt;&lt;record&gt;&lt;rec-number&gt;6&lt;/rec-number&gt;&lt;foreign-keys&gt;&lt;key app="EN" db-id="x0rw0paegtvrfwe09z6xdsf3tzf9spewapve" timestamp="1548028919"&gt;6&lt;/key&gt;&lt;/foreign-keys&gt;&lt;ref-type name="Book"&gt;6&lt;/ref-type&gt;&lt;contributors&gt;&lt;authors&gt;&lt;author&gt;Georgia K Dawson&lt;/author&gt;&lt;author&gt;Janet Clinton&lt;/author&gt;&lt;author&gt;Mira Koelle&lt;/author&gt;&lt;author&gt;Patrick McLaren &lt;/author&gt;&lt;/authors&gt;&lt;/contributors&gt;&lt;titles&gt;&lt;title&gt;Evaluation of the Flexible Literacy for Remote Primary Schools Program: Main Report &lt;/title&gt;&lt;/titles&gt;&lt;dates&gt;&lt;year&gt;2018&lt;/year&gt;&lt;/dates&gt;&lt;pub-location&gt;Centre for Program Evaluation &lt;/pub-location&gt;&lt;publisher&gt;University of Melbourne &lt;/publisher&gt;&lt;urls&gt;&lt;/urls&gt;&lt;/record&gt;&lt;/Cite&gt;&lt;/EndNote&gt;</w:instrText>
      </w:r>
      <w:r>
        <w:fldChar w:fldCharType="separate"/>
      </w:r>
      <w:r>
        <w:rPr>
          <w:noProof/>
        </w:rPr>
        <w:t>(Dawson, Clinton, Koelle, &amp; McLaren, 2018)</w:t>
      </w:r>
      <w:r>
        <w:fldChar w:fldCharType="end"/>
      </w:r>
      <w:r>
        <w:t xml:space="preserve"> presented the findings of the program evaluation for the 2015, 2016 and 2017 school years. The evaluation findings provided support that the FLFRPSP has enacted to improve student literacy outcomes. Large effect sizes were observed in NAPLAN Spelling across most schools, as well as small to large effect sizes in NAPLAN Reading and Writing. Notable gains were demonstrated in Catholic Education WA schools based on more specific literacy data. Overall, observed gains demonstrated similar effect levels as seen in previous compatible interventions with similar student populations </w:t>
      </w:r>
      <w:r>
        <w:fldChar w:fldCharType="begin"/>
      </w:r>
      <w:r>
        <w:instrText xml:space="preserve"> ADDIN EN.CITE &lt;EndNote&gt;&lt;Cite&gt;&lt;Author&gt;Dawson&lt;/Author&gt;&lt;Year&gt;2018&lt;/Year&gt;&lt;RecNum&gt;6&lt;/RecNum&gt;&lt;DisplayText&gt;(Dawson, Clinton, Koelle, &amp;amp; McLaren, 2018)&lt;/DisplayText&gt;&lt;record&gt;&lt;rec-number&gt;6&lt;/rec-number&gt;&lt;foreign-keys&gt;&lt;key app="EN" db-id="x0rw0paegtvrfwe09z6xdsf3tzf9spewapve" timestamp="1548028919"&gt;6&lt;/key&gt;&lt;/foreign-keys&gt;&lt;ref-type name="Book"&gt;6&lt;/ref-type&gt;&lt;contributors&gt;&lt;authors&gt;&lt;author&gt;Georgia K Dawson&lt;/author&gt;&lt;author&gt;Janet Clinton&lt;/author&gt;&lt;author&gt;Mira Koelle&lt;/author&gt;&lt;author&gt;Patrick McLaren &lt;/author&gt;&lt;/authors&gt;&lt;/contributors&gt;&lt;titles&gt;&lt;title&gt;Evaluation of the Flexible Literacy for Remote Primary Schools Program: Main Report &lt;/title&gt;&lt;/titles&gt;&lt;dates&gt;&lt;year&gt;2018&lt;/year&gt;&lt;/dates&gt;&lt;pub-location&gt;Centre for Program Evaluation &lt;/pub-location&gt;&lt;publisher&gt;University of Melbourne &lt;/publisher&gt;&lt;urls&gt;&lt;/urls&gt;&lt;/record&gt;&lt;/Cite&gt;&lt;/EndNote&gt;</w:instrText>
      </w:r>
      <w:r>
        <w:fldChar w:fldCharType="separate"/>
      </w:r>
      <w:r>
        <w:rPr>
          <w:noProof/>
        </w:rPr>
        <w:t>(Dawson, Clinton, Koelle, &amp; McLaren, 2018)</w:t>
      </w:r>
      <w:r>
        <w:fldChar w:fldCharType="end"/>
      </w:r>
      <w:r>
        <w:t>. Furthermore, teacher and principal perceptions of literacy gains were overwhelmingly positive, as was support for increased student engagement. Less positive perceptions were recorded by school staff regarding improvements in student wellbeing and attendance, suggesting these factors remain complex issues in the context of remote and rural primary education.</w:t>
      </w:r>
    </w:p>
    <w:p w14:paraId="764D0CA1" w14:textId="3482955B" w:rsidR="00B00C0B" w:rsidRDefault="00B00C0B" w:rsidP="00B00C0B">
      <w:r>
        <w:t>The evaluation also sought to understand teacher perceptions of how the FLRPSP has impacted their practice. This was captured through interviews and survey questions, which demonstrated largely positive responses. Teachers in WA Catholic Education schools were generally positive about the program’s impact on their teaching practice, indicating that FLFRPSP participation had enhanced their ability to teach literacy as well as their general teaching skills. Similar responses were received from teachers in WA Government schools. Teachers in the NT were slightly less positive regarding whether the program improved their literacy and general teaching skills, yet more than 50</w:t>
      </w:r>
      <w:r w:rsidR="002B38A3">
        <w:t xml:space="preserve"> per cent</w:t>
      </w:r>
      <w:r>
        <w:t xml:space="preserve"> of responses were positive. However, NT teachers were less positive about the program being a good match for their school compared with WA Government and Catholic Education teachers.</w:t>
      </w:r>
    </w:p>
    <w:p w14:paraId="27945504" w14:textId="77777777" w:rsidR="00E4029E" w:rsidRDefault="00D13F3D" w:rsidP="00E4029E">
      <w:r>
        <w:t xml:space="preserve">This current report provides summative information about the impact of the FLFRPSP up to the end of 2018. </w:t>
      </w:r>
    </w:p>
    <w:p w14:paraId="008E4FCD" w14:textId="77777777" w:rsidR="00C5544A" w:rsidRDefault="001278D1" w:rsidP="00C5544A">
      <w:pPr>
        <w:pStyle w:val="NumberedHeading3"/>
      </w:pPr>
      <w:r>
        <w:t>Evaluation Framework and Approach</w:t>
      </w:r>
    </w:p>
    <w:p w14:paraId="6E981AAD" w14:textId="2F037AA2" w:rsidR="00A813F0" w:rsidRDefault="00C5544A" w:rsidP="00C5544A">
      <w:pPr>
        <w:rPr>
          <w:szCs w:val="20"/>
        </w:rPr>
      </w:pPr>
      <w:r>
        <w:t xml:space="preserve">While the fundamental principle behind evaluation is to </w:t>
      </w:r>
      <w:r w:rsidR="00362581">
        <w:t>ascertain</w:t>
      </w:r>
      <w:r>
        <w:t xml:space="preserve"> the merit, worth and significance of an intervention or program, evaluati</w:t>
      </w:r>
      <w:r w:rsidR="00451F9B">
        <w:t>on</w:t>
      </w:r>
      <w:r>
        <w:t xml:space="preserve"> information should always be </w:t>
      </w:r>
      <w:r w:rsidR="00F60C6D">
        <w:t xml:space="preserve">utilised </w:t>
      </w:r>
      <w:r>
        <w:t>to guide program development and hence add value. The current evaluation utilise</w:t>
      </w:r>
      <w:r w:rsidR="00773A28">
        <w:t>s</w:t>
      </w:r>
      <w:r>
        <w:t xml:space="preserve"> an adapted form of the </w:t>
      </w:r>
      <w:proofErr w:type="spellStart"/>
      <w:r>
        <w:t>Centers</w:t>
      </w:r>
      <w:proofErr w:type="spellEnd"/>
      <w:r>
        <w:t xml:space="preserve"> for Disease Control and Prevention for Public Health Evaluation Framework</w:t>
      </w:r>
      <w:r w:rsidR="00A813F0">
        <w:t xml:space="preserve"> </w:t>
      </w:r>
      <w:r w:rsidR="00A813F0">
        <w:fldChar w:fldCharType="begin"/>
      </w:r>
      <w:r w:rsidR="006F25A5">
        <w:instrText xml:space="preserve"> ADDIN EN.CITE &lt;EndNote&gt;&lt;Cite&gt;&lt;Author&gt;Centres for Disease Control and Prevention&lt;/Author&gt;&lt;Year&gt;1999&lt;/Year&gt;&lt;RecNum&gt;7&lt;/RecNum&gt;&lt;DisplayText&gt;(Centres for Disease Control and Prevention, 1999)&lt;/DisplayText&gt;&lt;record&gt;&lt;rec-number&gt;7&lt;/rec-number&gt;&lt;foreign-keys&gt;&lt;key app="EN" db-id="x0rw0paegtvrfwe09z6xdsf3tzf9spewapve" timestamp="1548032406"&gt;7&lt;/key&gt;&lt;/foreign-keys&gt;&lt;ref-type name="Journal Article"&gt;17&lt;/ref-type&gt;&lt;contributors&gt;&lt;authors&gt;&lt;author&gt;Centres for Disease Control and Prevention, &lt;/author&gt;&lt;/authors&gt;&lt;/contributors&gt;&lt;titles&gt;&lt;title&gt;Framework for Program Evaluation &lt;/title&gt;&lt;/titles&gt;&lt;dates&gt;&lt;year&gt;1999&lt;/year&gt;&lt;/dates&gt;&lt;urls&gt;&lt;/urls&gt;&lt;/record&gt;&lt;/Cite&gt;&lt;/EndNote&gt;</w:instrText>
      </w:r>
      <w:r w:rsidR="00A813F0">
        <w:fldChar w:fldCharType="separate"/>
      </w:r>
      <w:r w:rsidR="006F25A5">
        <w:rPr>
          <w:noProof/>
        </w:rPr>
        <w:t>(C</w:t>
      </w:r>
      <w:r w:rsidR="002977B0">
        <w:rPr>
          <w:noProof/>
        </w:rPr>
        <w:t>DC</w:t>
      </w:r>
      <w:r w:rsidR="006F25A5">
        <w:rPr>
          <w:noProof/>
        </w:rPr>
        <w:t>, 1999)</w:t>
      </w:r>
      <w:r w:rsidR="00A813F0">
        <w:fldChar w:fldCharType="end"/>
      </w:r>
      <w:r w:rsidR="002B38A3">
        <w:t>,</w:t>
      </w:r>
      <w:r w:rsidR="00A813F0">
        <w:t xml:space="preserve"> </w:t>
      </w:r>
      <w:r w:rsidR="002B38A3">
        <w:t>which</w:t>
      </w:r>
      <w:r w:rsidR="002977B0">
        <w:t xml:space="preserve"> aims </w:t>
      </w:r>
      <w:r>
        <w:t xml:space="preserve">to embed </w:t>
      </w:r>
      <w:r w:rsidR="00451F9B">
        <w:t xml:space="preserve">key </w:t>
      </w:r>
      <w:r>
        <w:t>evaluative principles</w:t>
      </w:r>
      <w:r w:rsidR="005D24BF">
        <w:t xml:space="preserve"> within</w:t>
      </w:r>
      <w:r>
        <w:t xml:space="preserve"> </w:t>
      </w:r>
      <w:r w:rsidR="00451F9B">
        <w:t xml:space="preserve">the </w:t>
      </w:r>
      <w:r w:rsidR="004141C1">
        <w:t xml:space="preserve">entirety of the </w:t>
      </w:r>
      <w:r>
        <w:t>evaluation</w:t>
      </w:r>
      <w:r w:rsidR="00362581">
        <w:t xml:space="preserve"> process (see Figure 2)</w:t>
      </w:r>
      <w:r>
        <w:t>. Th</w:t>
      </w:r>
      <w:r w:rsidR="00773A28">
        <w:t>e</w:t>
      </w:r>
      <w:r>
        <w:t xml:space="preserve"> framework </w:t>
      </w:r>
      <w:r w:rsidR="00773A28">
        <w:t xml:space="preserve">emphasises </w:t>
      </w:r>
      <w:r>
        <w:t>a contin</w:t>
      </w:r>
      <w:r w:rsidR="007E0AEC">
        <w:t>u</w:t>
      </w:r>
      <w:r>
        <w:t>ous cycle of</w:t>
      </w:r>
      <w:r w:rsidR="00916E61">
        <w:t xml:space="preserve"> </w:t>
      </w:r>
      <w:r>
        <w:t>consultation and feedback between</w:t>
      </w:r>
      <w:r w:rsidR="004141C1">
        <w:t xml:space="preserve"> all</w:t>
      </w:r>
      <w:r>
        <w:t xml:space="preserve"> stakeholders </w:t>
      </w:r>
      <w:r w:rsidR="00775C7D">
        <w:t xml:space="preserve">throughout </w:t>
      </w:r>
      <w:r>
        <w:t>the evaluation</w:t>
      </w:r>
      <w:r w:rsidR="00773A28">
        <w:t xml:space="preserve"> as measured</w:t>
      </w:r>
      <w:r w:rsidR="00775C7D">
        <w:t xml:space="preserve"> </w:t>
      </w:r>
      <w:r w:rsidR="004565F3">
        <w:t xml:space="preserve">against </w:t>
      </w:r>
      <w:r w:rsidR="00775C7D">
        <w:t>four</w:t>
      </w:r>
      <w:r w:rsidR="004141C1">
        <w:t xml:space="preserve"> </w:t>
      </w:r>
      <w:r w:rsidR="00905654">
        <w:t xml:space="preserve">key </w:t>
      </w:r>
      <w:r>
        <w:t>standards</w:t>
      </w:r>
      <w:r w:rsidR="00775C7D">
        <w:t xml:space="preserve">, </w:t>
      </w:r>
      <w:proofErr w:type="spellStart"/>
      <w:r w:rsidR="00775C7D">
        <w:t>ie</w:t>
      </w:r>
      <w:proofErr w:type="spellEnd"/>
      <w:r w:rsidR="00775C7D">
        <w:t xml:space="preserve"> </w:t>
      </w:r>
      <w:r>
        <w:t xml:space="preserve">utility, feasibility, propriety and accuracy </w:t>
      </w:r>
      <w:r w:rsidR="00E84338" w:rsidRPr="009D39A1">
        <w:fldChar w:fldCharType="begin"/>
      </w:r>
      <w:r w:rsidR="006F25A5" w:rsidRPr="00C215FC">
        <w:instrText xml:space="preserve"> ADDIN EN.CITE &lt;EndNote&gt;&lt;Cite&gt;&lt;Author&gt;Yarbrough&lt;/Author&gt;&lt;Year&gt;2011&lt;/Year&gt;&lt;RecNum&gt;8&lt;/RecNum&gt;&lt;DisplayText&gt;(Yarbrough, Shulha, Hopson, &amp;amp; Caruthers, 2011)&lt;/DisplayText&gt;&lt;record&gt;&lt;rec-number&gt;8&lt;/rec-number&gt;&lt;foreign-keys&gt;&lt;key app="EN" db-id="x0rw0paegtvrfwe09z6xdsf3tzf9spewapve" timestamp="1548037496"&gt;8&lt;/key&gt;&lt;/foreign-keys&gt;&lt;ref-type name="Book"&gt;6&lt;/ref-type&gt;&lt;contributors&gt;&lt;authors&gt;&lt;author&gt;Donald B Yarbrough &lt;/author&gt;&lt;author&gt;Lyn M Shulha&lt;/author&gt;&lt;author&gt;Rodney K Hopson &lt;/author&gt;&lt;author&gt;Flora A Caruthers&lt;/author&gt;&lt;/authors&gt;&lt;/contributors&gt;&lt;titles&gt;&lt;title&gt;The program evaluation standards: A guide for evaluators and evaluation users &lt;/title&gt;&lt;/titles&gt;&lt;edition&gt;3&lt;/edition&gt;&lt;dates&gt;&lt;year&gt;2011&lt;/year&gt;&lt;/dates&gt;&lt;pub-location&gt;Thousand Oaks, CA&lt;/pub-location&gt;&lt;publisher&gt;Sage&lt;/publisher&gt;&lt;urls&gt;&lt;/urls&gt;&lt;/record&gt;&lt;/Cite&gt;&lt;/EndNote&gt;</w:instrText>
      </w:r>
      <w:r w:rsidR="00E84338" w:rsidRPr="009D39A1">
        <w:fldChar w:fldCharType="separate"/>
      </w:r>
      <w:r w:rsidR="006F25A5" w:rsidRPr="00C215FC">
        <w:rPr>
          <w:noProof/>
        </w:rPr>
        <w:t>(Yarbrough, Shulha, Hopson, &amp; Caruthers, 2011)</w:t>
      </w:r>
      <w:r w:rsidR="00E84338" w:rsidRPr="009D39A1">
        <w:fldChar w:fldCharType="end"/>
      </w:r>
      <w:r>
        <w:t>. Given the nature of this evaluation and sensitivities that have</w:t>
      </w:r>
      <w:r w:rsidR="00916E61">
        <w:t xml:space="preserve"> </w:t>
      </w:r>
      <w:r w:rsidR="00677631">
        <w:t xml:space="preserve">become apparent </w:t>
      </w:r>
      <w:r w:rsidR="00916E61">
        <w:rPr>
          <w:szCs w:val="20"/>
        </w:rPr>
        <w:t xml:space="preserve">in CPE’s initial work with </w:t>
      </w:r>
      <w:r w:rsidR="00775C7D">
        <w:rPr>
          <w:szCs w:val="20"/>
        </w:rPr>
        <w:t xml:space="preserve">relevant </w:t>
      </w:r>
      <w:r w:rsidR="00916E61">
        <w:rPr>
          <w:szCs w:val="20"/>
        </w:rPr>
        <w:t>jurisdictions, these standards are critically important.</w:t>
      </w:r>
    </w:p>
    <w:p w14:paraId="5C444952" w14:textId="77777777" w:rsidR="00E922C9" w:rsidRDefault="00E922C9" w:rsidP="00E922C9">
      <w:pPr>
        <w:keepNext/>
      </w:pPr>
      <w:r>
        <w:rPr>
          <w:noProof/>
          <w:lang w:val="en-US" w:eastAsia="en-US"/>
        </w:rPr>
        <w:lastRenderedPageBreak/>
        <w:drawing>
          <wp:inline distT="0" distB="0" distL="0" distR="0" wp14:anchorId="06186A98" wp14:editId="71BE0023">
            <wp:extent cx="6374921" cy="4854929"/>
            <wp:effectExtent l="0" t="0" r="0" b="0"/>
            <wp:docPr id="22" name="Picture 22" descr="Figure 2: Evaluation Framework&#10;&#10;Circular flowchart illustrating an adapted form of the CDC evaluation framework emphasising continuous consultation and feedback between both evaluators and stakeholders.&#10;&#10;The cyclical evaluation process is divided into three stages. Stage 1: Inception, Design and Development. Stage 2: Collecting Credible Evidence. Stage 3: Finalising Evaluation and Making Recommen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83622" cy="4861556"/>
                    </a:xfrm>
                    <a:prstGeom prst="rect">
                      <a:avLst/>
                    </a:prstGeom>
                    <a:noFill/>
                  </pic:spPr>
                </pic:pic>
              </a:graphicData>
            </a:graphic>
          </wp:inline>
        </w:drawing>
      </w:r>
    </w:p>
    <w:p w14:paraId="42BDB883" w14:textId="51BC05AD" w:rsidR="00C62528" w:rsidRPr="00156970" w:rsidRDefault="00E922C9" w:rsidP="00C62528">
      <w:pPr>
        <w:pStyle w:val="Caption"/>
        <w:rPr>
          <w:szCs w:val="20"/>
        </w:rPr>
      </w:pPr>
      <w:bookmarkStart w:id="8" w:name="_Toc9840620"/>
      <w:bookmarkStart w:id="9" w:name="_Toc23344287"/>
      <w:r>
        <w:t xml:space="preserve">Figure </w:t>
      </w:r>
      <w:r w:rsidR="00B2292B">
        <w:rPr>
          <w:noProof/>
        </w:rPr>
        <w:fldChar w:fldCharType="begin"/>
      </w:r>
      <w:r w:rsidR="00B2292B">
        <w:rPr>
          <w:noProof/>
        </w:rPr>
        <w:instrText xml:space="preserve"> SEQ Figure \* ARABIC </w:instrText>
      </w:r>
      <w:r w:rsidR="00B2292B">
        <w:rPr>
          <w:noProof/>
        </w:rPr>
        <w:fldChar w:fldCharType="separate"/>
      </w:r>
      <w:r w:rsidR="009E0D6F">
        <w:rPr>
          <w:noProof/>
        </w:rPr>
        <w:t>2</w:t>
      </w:r>
      <w:r w:rsidR="00B2292B">
        <w:rPr>
          <w:noProof/>
        </w:rPr>
        <w:fldChar w:fldCharType="end"/>
      </w:r>
      <w:r>
        <w:t>.</w:t>
      </w:r>
      <w:r w:rsidR="00C62528">
        <w:t xml:space="preserve"> Evaluation </w:t>
      </w:r>
      <w:r w:rsidR="008C5AFE">
        <w:t>f</w:t>
      </w:r>
      <w:r w:rsidR="00C62528">
        <w:t>ramework</w:t>
      </w:r>
      <w:bookmarkEnd w:id="8"/>
      <w:r w:rsidR="001A3B8A">
        <w:t>.</w:t>
      </w:r>
      <w:bookmarkEnd w:id="9"/>
    </w:p>
    <w:p w14:paraId="035C5EBF" w14:textId="77777777" w:rsidR="001278D1" w:rsidRDefault="001278D1" w:rsidP="001278D1">
      <w:pPr>
        <w:pStyle w:val="NumberedHeading3"/>
      </w:pPr>
      <w:r>
        <w:t xml:space="preserve">Developing a Measurement Model </w:t>
      </w:r>
    </w:p>
    <w:p w14:paraId="3E679BCD" w14:textId="0E694C75" w:rsidR="00281D61" w:rsidRPr="0096053B" w:rsidRDefault="00281D61" w:rsidP="00E36A20">
      <w:r>
        <w:t xml:space="preserve">The Context, Input, Process, Product (CIPP) model of </w:t>
      </w:r>
      <w:r w:rsidRPr="00C215FC">
        <w:t xml:space="preserve">evaluation </w:t>
      </w:r>
      <w:r w:rsidR="00A26D3A" w:rsidRPr="00CF7705">
        <w:fldChar w:fldCharType="begin"/>
      </w:r>
      <w:r w:rsidR="006F25A5" w:rsidRPr="00C215FC">
        <w:instrText xml:space="preserve"> ADDIN EN.CITE &lt;EndNote&gt;&lt;Cite&gt;&lt;Author&gt;Stufflebem&lt;/Author&gt;&lt;Year&gt;2000&lt;/Year&gt;&lt;RecNum&gt;9&lt;/RecNum&gt;&lt;DisplayText&gt;(Stufflebem, 2000)&lt;/DisplayText&gt;&lt;record&gt;&lt;rec-number&gt;9&lt;/rec-number&gt;&lt;foreign-keys&gt;&lt;key app="EN" db-id="x0rw0paegtvrfwe09z6xdsf3tzf9spewapve" timestamp="1548044873"&gt;9&lt;/key&gt;&lt;/foreign-keys&gt;&lt;ref-type name="Book Section"&gt;5&lt;/ref-type&gt;&lt;contributors&gt;&lt;authors&gt;&lt;author&gt;Daniel L Stufflebem &lt;/author&gt;&lt;/authors&gt;&lt;secondary-authors&gt;&lt;author&gt;Daniel L Stufflebeam&lt;/author&gt;&lt;author&gt;George F Madaus&lt;/author&gt;&lt;author&gt;Thomas Kellaghan &lt;/author&gt;&lt;/secondary-authors&gt;&lt;/contributors&gt;&lt;titles&gt;&lt;title&gt;The CIPP Model for Evaluation &lt;/title&gt;&lt;secondary-title&gt;Evaluation Models: Viewpoints on Educational and Human Services Evaluation &lt;/secondary-title&gt;&lt;/titles&gt;&lt;edition&gt;2&lt;/edition&gt;&lt;section&gt;16&lt;/section&gt;&lt;dates&gt;&lt;year&gt;2000&lt;/year&gt;&lt;/dates&gt;&lt;pub-location&gt;Boston &lt;/pub-location&gt;&lt;publisher&gt;Kluwer&lt;/publisher&gt;&lt;urls&gt;&lt;/urls&gt;&lt;/record&gt;&lt;/Cite&gt;&lt;/EndNote&gt;</w:instrText>
      </w:r>
      <w:r w:rsidR="00A26D3A" w:rsidRPr="00CF7705">
        <w:fldChar w:fldCharType="separate"/>
      </w:r>
      <w:r w:rsidR="006F25A5" w:rsidRPr="00C215FC">
        <w:rPr>
          <w:noProof/>
        </w:rPr>
        <w:t>(Stufflebe</w:t>
      </w:r>
      <w:r w:rsidR="00696DA4">
        <w:rPr>
          <w:noProof/>
        </w:rPr>
        <w:t>a</w:t>
      </w:r>
      <w:r w:rsidR="006F25A5" w:rsidRPr="00C215FC">
        <w:rPr>
          <w:noProof/>
        </w:rPr>
        <w:t>m, 2000)</w:t>
      </w:r>
      <w:r w:rsidR="00A26D3A" w:rsidRPr="00CF7705">
        <w:fldChar w:fldCharType="end"/>
      </w:r>
      <w:r w:rsidRPr="00C215FC">
        <w:t xml:space="preserve"> provides</w:t>
      </w:r>
      <w:r>
        <w:t xml:space="preserve"> an underlying structural lens to view data collection and establish a long-term approach to </w:t>
      </w:r>
      <w:r w:rsidR="00295EE6">
        <w:t>FLFRPS</w:t>
      </w:r>
      <w:r w:rsidR="003552FA">
        <w:t>P</w:t>
      </w:r>
      <w:r w:rsidR="00295EE6">
        <w:t xml:space="preserve"> </w:t>
      </w:r>
      <w:r>
        <w:t>evaluation</w:t>
      </w:r>
      <w:r w:rsidR="00295EE6">
        <w:t xml:space="preserve"> efforts</w:t>
      </w:r>
      <w:r>
        <w:t xml:space="preserve">. The CIPP model </w:t>
      </w:r>
      <w:r w:rsidR="002D69DD">
        <w:t>has been</w:t>
      </w:r>
      <w:r>
        <w:t xml:space="preserve"> </w:t>
      </w:r>
      <w:r w:rsidR="002D69DD">
        <w:t xml:space="preserve">specifically </w:t>
      </w:r>
      <w:r>
        <w:t xml:space="preserve">developed in an educational context and provides a structure that allows for the formative and summative assessment of programs by considering </w:t>
      </w:r>
      <w:r w:rsidR="002D69DD">
        <w:t xml:space="preserve">four key components, </w:t>
      </w:r>
      <w:proofErr w:type="spellStart"/>
      <w:r w:rsidR="002D69DD">
        <w:t>ie</w:t>
      </w:r>
      <w:proofErr w:type="spellEnd"/>
      <w:r w:rsidR="002D69DD">
        <w:t xml:space="preserve"> </w:t>
      </w:r>
      <w:r>
        <w:t>Context, Input, Process, and Product (see Figure 3)</w:t>
      </w:r>
      <w:r w:rsidR="002D69DD">
        <w:t>.</w:t>
      </w:r>
    </w:p>
    <w:p w14:paraId="1384B9BC" w14:textId="77777777" w:rsidR="006201D6" w:rsidRDefault="00FD5035" w:rsidP="006201D6">
      <w:pPr>
        <w:keepNext/>
      </w:pPr>
      <w:r>
        <w:object w:dxaOrig="14206" w:dyaOrig="5941" w14:anchorId="21184464">
          <v:shape id="_x0000_i1025" type="#_x0000_t75" alt="Figure 3: The CIPP Model&#10;&#10;This diagram describes the Context, Input, Process, Product (CIPP) model, with each of these four aspects described in relation to the current FLRPS evaluation. Importantly, inputs, process and context all act to inform impact. More specifically:&#10;&#10;Elements of context include: school remoteness, school leadership, experience of teaching staff, student attendance and key student demographics&#10;&#10;Elements of inputs include: literature reviews and informed evidence&#10;&#10;Elements of process include: fidelity, dosage and implementation quality&#10;&#10;Elements of impact include: student literacy and NAPLAN results, teacher pedagogical skills and school community engagement and leadership support" style="width:489.4pt;height:204.35pt" o:ole="">
            <v:imagedata r:id="rId21" o:title=""/>
          </v:shape>
          <o:OLEObject Type="Embed" ProgID="Visio.Drawing.15" ShapeID="_x0000_i1025" DrawAspect="Content" ObjectID="_1676897553" r:id="rId22"/>
        </w:object>
      </w:r>
    </w:p>
    <w:p w14:paraId="65D61B5D" w14:textId="77777777" w:rsidR="00281D61" w:rsidRDefault="006201D6" w:rsidP="006201D6">
      <w:pPr>
        <w:pStyle w:val="Caption"/>
      </w:pPr>
      <w:bookmarkStart w:id="10" w:name="_Toc9840621"/>
      <w:r>
        <w:t xml:space="preserve">Figure </w:t>
      </w:r>
      <w:r w:rsidR="002D69DD">
        <w:t>3</w:t>
      </w:r>
      <w:r>
        <w:t xml:space="preserve">. The CIPP </w:t>
      </w:r>
      <w:r w:rsidR="008C5AFE">
        <w:t>m</w:t>
      </w:r>
      <w:r>
        <w:t>odel</w:t>
      </w:r>
      <w:bookmarkEnd w:id="10"/>
      <w:r w:rsidR="001A3B8A">
        <w:t>.</w:t>
      </w:r>
    </w:p>
    <w:p w14:paraId="61E4B638" w14:textId="77777777" w:rsidR="00245C15" w:rsidRDefault="001278D1" w:rsidP="008F470E">
      <w:pPr>
        <w:pStyle w:val="Heading4"/>
      </w:pPr>
      <w:r>
        <w:t>Context</w:t>
      </w:r>
    </w:p>
    <w:p w14:paraId="1E2F70B7" w14:textId="77D8FB88" w:rsidR="00F95AA9" w:rsidRDefault="00C47F70" w:rsidP="00C47F70">
      <w:r w:rsidRPr="00C47F70">
        <w:t xml:space="preserve">In undertaking this evaluation, it is critical that the </w:t>
      </w:r>
      <w:r w:rsidR="00452698">
        <w:t xml:space="preserve">diverse </w:t>
      </w:r>
      <w:r w:rsidRPr="00C47F70">
        <w:t xml:space="preserve">contexts </w:t>
      </w:r>
      <w:r w:rsidR="00DC406A">
        <w:t xml:space="preserve">in </w:t>
      </w:r>
      <w:r w:rsidRPr="00C47F70">
        <w:t xml:space="preserve">which </w:t>
      </w:r>
      <w:r w:rsidR="00D36FA6">
        <w:t>FLFRPS</w:t>
      </w:r>
      <w:r w:rsidR="003552FA">
        <w:t>P</w:t>
      </w:r>
      <w:r w:rsidR="00D36FA6">
        <w:t xml:space="preserve"> </w:t>
      </w:r>
      <w:r w:rsidRPr="00C47F70">
        <w:t>is implemented are</w:t>
      </w:r>
      <w:r w:rsidR="006D2DD4">
        <w:t xml:space="preserve"> </w:t>
      </w:r>
      <w:r w:rsidRPr="00C47F70">
        <w:t>considered and understood.</w:t>
      </w:r>
      <w:r w:rsidR="0030514B">
        <w:t xml:space="preserve"> </w:t>
      </w:r>
      <w:r w:rsidR="001A3B8A">
        <w:t>C</w:t>
      </w:r>
      <w:r w:rsidR="00DB2CFC">
        <w:t>halleng</w:t>
      </w:r>
      <w:r w:rsidR="001D0705">
        <w:t xml:space="preserve">es arise </w:t>
      </w:r>
      <w:r w:rsidR="00452698">
        <w:t>when</w:t>
      </w:r>
      <w:r w:rsidR="0030514B">
        <w:t xml:space="preserve"> </w:t>
      </w:r>
      <w:r w:rsidRPr="00C47F70">
        <w:t xml:space="preserve">contexts are </w:t>
      </w:r>
      <w:r w:rsidR="00B76E52">
        <w:t xml:space="preserve">heterogenous </w:t>
      </w:r>
      <w:r w:rsidR="00DC406A">
        <w:t xml:space="preserve">across </w:t>
      </w:r>
      <w:r w:rsidRPr="00C47F70">
        <w:t>student, school</w:t>
      </w:r>
      <w:r w:rsidR="00B76E52">
        <w:t xml:space="preserve"> and </w:t>
      </w:r>
      <w:r w:rsidRPr="00C47F70">
        <w:t>jurisdictional level</w:t>
      </w:r>
      <w:r w:rsidR="00B76E52">
        <w:t>s</w:t>
      </w:r>
      <w:r w:rsidRPr="00C47F70">
        <w:t xml:space="preserve">. </w:t>
      </w:r>
      <w:r w:rsidR="0030514B">
        <w:t>Hence, t</w:t>
      </w:r>
      <w:r w:rsidRPr="00C47F70">
        <w:t>h</w:t>
      </w:r>
      <w:r w:rsidR="00550F88">
        <w:t>is</w:t>
      </w:r>
      <w:r w:rsidRPr="00C47F70">
        <w:t xml:space="preserve"> evaluation is not </w:t>
      </w:r>
      <w:r w:rsidR="0030514B">
        <w:t xml:space="preserve">only </w:t>
      </w:r>
      <w:r w:rsidRPr="00C47F70">
        <w:t>concerned with where and how th</w:t>
      </w:r>
      <w:r w:rsidR="0030514B">
        <w:t>e</w:t>
      </w:r>
      <w:r w:rsidRPr="00C47F70">
        <w:t xml:space="preserve"> program is working, but</w:t>
      </w:r>
      <w:r w:rsidR="00550F88">
        <w:t xml:space="preserve"> </w:t>
      </w:r>
      <w:r w:rsidRPr="00C47F70">
        <w:t xml:space="preserve">what factors </w:t>
      </w:r>
      <w:r w:rsidR="00550F88">
        <w:t xml:space="preserve">may help </w:t>
      </w:r>
      <w:r w:rsidR="001D0705">
        <w:t xml:space="preserve">to </w:t>
      </w:r>
      <w:r w:rsidRPr="00C47F70">
        <w:t xml:space="preserve">explain why the program </w:t>
      </w:r>
      <w:r w:rsidR="00D938AE">
        <w:t xml:space="preserve">achieves </w:t>
      </w:r>
      <w:r w:rsidR="00550F88">
        <w:t xml:space="preserve">comparatively </w:t>
      </w:r>
      <w:r w:rsidR="00BF1DE5">
        <w:t>better outcomes</w:t>
      </w:r>
      <w:r w:rsidR="00D938AE">
        <w:t xml:space="preserve"> </w:t>
      </w:r>
      <w:r w:rsidRPr="00C47F70">
        <w:t xml:space="preserve">in </w:t>
      </w:r>
      <w:r w:rsidR="007F43A3">
        <w:t>s</w:t>
      </w:r>
      <w:r w:rsidR="00550F88">
        <w:t xml:space="preserve">pecific </w:t>
      </w:r>
      <w:r w:rsidRPr="00C47F70">
        <w:t xml:space="preserve">contexts. </w:t>
      </w:r>
      <w:r w:rsidR="007A1059">
        <w:t xml:space="preserve">Given </w:t>
      </w:r>
      <w:r w:rsidR="000E68A6">
        <w:t xml:space="preserve">that </w:t>
      </w:r>
      <w:r w:rsidR="007A1059">
        <w:t>c</w:t>
      </w:r>
      <w:r w:rsidRPr="00C47F70">
        <w:t>ontext encompasses the environment in which FLFR</w:t>
      </w:r>
      <w:r w:rsidR="00622971">
        <w:t>PS</w:t>
      </w:r>
      <w:r w:rsidR="003552FA">
        <w:t>P</w:t>
      </w:r>
      <w:r w:rsidRPr="00C47F70">
        <w:t xml:space="preserve"> is implemented</w:t>
      </w:r>
      <w:r w:rsidR="007A1059">
        <w:t>, a c</w:t>
      </w:r>
      <w:r w:rsidRPr="00C47F70">
        <w:t xml:space="preserve">onsideration </w:t>
      </w:r>
      <w:r w:rsidR="00622971">
        <w:t xml:space="preserve">of </w:t>
      </w:r>
      <w:r w:rsidR="00E4545B">
        <w:t>context</w:t>
      </w:r>
      <w:r w:rsidR="007F43A3">
        <w:t>ual factors</w:t>
      </w:r>
      <w:r w:rsidR="00E4545B">
        <w:t xml:space="preserve"> </w:t>
      </w:r>
      <w:r w:rsidR="007A1059">
        <w:t xml:space="preserve">must </w:t>
      </w:r>
      <w:r w:rsidR="00622971">
        <w:t xml:space="preserve">inform the </w:t>
      </w:r>
      <w:r w:rsidR="007F43A3">
        <w:t xml:space="preserve">evaluation </w:t>
      </w:r>
      <w:r w:rsidRPr="00C47F70">
        <w:t xml:space="preserve">of impact, </w:t>
      </w:r>
      <w:r w:rsidR="00622971">
        <w:t>particularly</w:t>
      </w:r>
      <w:r w:rsidRPr="00C47F70">
        <w:t xml:space="preserve"> whe</w:t>
      </w:r>
      <w:r w:rsidR="00622971">
        <w:t>re</w:t>
      </w:r>
      <w:r w:rsidRPr="00C47F70">
        <w:t xml:space="preserve"> impact differ</w:t>
      </w:r>
      <w:r w:rsidR="00622971">
        <w:t>s</w:t>
      </w:r>
      <w:r w:rsidRPr="00C47F70">
        <w:t xml:space="preserve"> between schools or jurisdictions. These contextual factors</w:t>
      </w:r>
      <w:r w:rsidR="00962E38">
        <w:t xml:space="preserve"> are</w:t>
      </w:r>
      <w:r w:rsidRPr="00C47F70">
        <w:t xml:space="preserve"> captured at the student, teacher</w:t>
      </w:r>
      <w:r w:rsidR="003E6DE3">
        <w:t xml:space="preserve"> </w:t>
      </w:r>
      <w:r w:rsidRPr="00C47F70">
        <w:t>and school level</w:t>
      </w:r>
      <w:r w:rsidR="00832FC9">
        <w:t>s</w:t>
      </w:r>
      <w:r w:rsidR="003E6DE3">
        <w:t xml:space="preserve"> respectively, providing </w:t>
      </w:r>
      <w:r w:rsidRPr="00C47F70">
        <w:t>a</w:t>
      </w:r>
      <w:r w:rsidR="003E6DE3">
        <w:t xml:space="preserve">n increasingly </w:t>
      </w:r>
      <w:r w:rsidRPr="00C47F70">
        <w:t>nuanced</w:t>
      </w:r>
      <w:r w:rsidR="00BF1DE5">
        <w:t xml:space="preserve"> </w:t>
      </w:r>
      <w:r w:rsidRPr="00C47F70">
        <w:t xml:space="preserve">understanding of what variables are associated with differences </w:t>
      </w:r>
      <w:r w:rsidR="001D386D">
        <w:t xml:space="preserve">in </w:t>
      </w:r>
      <w:r w:rsidRPr="00C47F70">
        <w:t xml:space="preserve">program outcomes </w:t>
      </w:r>
      <w:r w:rsidR="00573153">
        <w:t xml:space="preserve">across </w:t>
      </w:r>
      <w:r w:rsidRPr="00C47F70">
        <w:t>different contexts</w:t>
      </w:r>
      <w:r w:rsidR="00832FC9">
        <w:t xml:space="preserve"> (see </w:t>
      </w:r>
      <w:r w:rsidRPr="00C47F70">
        <w:t xml:space="preserve">Table </w:t>
      </w:r>
      <w:r>
        <w:t>1</w:t>
      </w:r>
      <w:r w:rsidR="00832FC9">
        <w:t>)</w:t>
      </w:r>
      <w:r w:rsidRPr="00C47F70">
        <w:t>.</w:t>
      </w:r>
    </w:p>
    <w:p w14:paraId="1D03E550" w14:textId="5B2E5A4E" w:rsidR="00054738" w:rsidRDefault="00054738" w:rsidP="002332D0">
      <w:pPr>
        <w:pStyle w:val="Caption"/>
        <w:keepNext/>
      </w:pPr>
      <w:bookmarkStart w:id="11" w:name="_Toc9840622"/>
      <w:bookmarkStart w:id="12" w:name="_Toc23344318"/>
      <w:r>
        <w:t xml:space="preserve">Table </w:t>
      </w:r>
      <w:r w:rsidR="00B2292B">
        <w:rPr>
          <w:noProof/>
        </w:rPr>
        <w:fldChar w:fldCharType="begin"/>
      </w:r>
      <w:r w:rsidR="00B2292B">
        <w:rPr>
          <w:noProof/>
        </w:rPr>
        <w:instrText xml:space="preserve"> SEQ Table \* ARABIC </w:instrText>
      </w:r>
      <w:r w:rsidR="00B2292B">
        <w:rPr>
          <w:noProof/>
        </w:rPr>
        <w:fldChar w:fldCharType="separate"/>
      </w:r>
      <w:r w:rsidR="009E0D6F">
        <w:rPr>
          <w:noProof/>
        </w:rPr>
        <w:t>1</w:t>
      </w:r>
      <w:r w:rsidR="00B2292B">
        <w:rPr>
          <w:noProof/>
        </w:rPr>
        <w:fldChar w:fldCharType="end"/>
      </w:r>
      <w:r>
        <w:t xml:space="preserve">. Contextual </w:t>
      </w:r>
      <w:r w:rsidR="000E68A6">
        <w:t>V</w:t>
      </w:r>
      <w:r>
        <w:t>ariable</w:t>
      </w:r>
      <w:r w:rsidR="0044449E">
        <w:t>s</w:t>
      </w:r>
      <w:r>
        <w:t xml:space="preserve"> at </w:t>
      </w:r>
      <w:r w:rsidR="000E68A6">
        <w:t>S</w:t>
      </w:r>
      <w:r>
        <w:t xml:space="preserve">tudent, </w:t>
      </w:r>
      <w:r w:rsidR="000E68A6">
        <w:t>T</w:t>
      </w:r>
      <w:r>
        <w:t xml:space="preserve">eacher and </w:t>
      </w:r>
      <w:r w:rsidR="000E68A6">
        <w:t>S</w:t>
      </w:r>
      <w:r>
        <w:t>chool Level</w:t>
      </w:r>
      <w:bookmarkEnd w:id="11"/>
      <w:bookmarkEnd w:id="12"/>
    </w:p>
    <w:tbl>
      <w:tblPr>
        <w:tblStyle w:val="TableGrid"/>
        <w:tblW w:w="0" w:type="auto"/>
        <w:tblLook w:val="04A0" w:firstRow="1" w:lastRow="0" w:firstColumn="1" w:lastColumn="0" w:noHBand="0" w:noVBand="1"/>
      </w:tblPr>
      <w:tblGrid>
        <w:gridCol w:w="2977"/>
        <w:gridCol w:w="6661"/>
      </w:tblGrid>
      <w:tr w:rsidR="00C47F70" w14:paraId="709BFD2C" w14:textId="77777777" w:rsidTr="00432B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980F6D2" w14:textId="77777777" w:rsidR="00C47F70" w:rsidRPr="00C47F70" w:rsidRDefault="00C47F70" w:rsidP="00C47F70">
            <w:pPr>
              <w:rPr>
                <w:b w:val="0"/>
              </w:rPr>
            </w:pPr>
            <w:r>
              <w:t>Domain Level</w:t>
            </w:r>
          </w:p>
        </w:tc>
        <w:tc>
          <w:tcPr>
            <w:tcW w:w="6661" w:type="dxa"/>
          </w:tcPr>
          <w:p w14:paraId="23899814" w14:textId="77777777" w:rsidR="00C47F70" w:rsidRDefault="00C47F70" w:rsidP="00C47F70">
            <w:pPr>
              <w:cnfStyle w:val="100000000000" w:firstRow="1" w:lastRow="0" w:firstColumn="0" w:lastColumn="0" w:oddVBand="0" w:evenVBand="0" w:oddHBand="0" w:evenHBand="0" w:firstRowFirstColumn="0" w:firstRowLastColumn="0" w:lastRowFirstColumn="0" w:lastRowLastColumn="0"/>
            </w:pPr>
            <w:r>
              <w:t xml:space="preserve">Contextual Variable </w:t>
            </w:r>
          </w:p>
        </w:tc>
      </w:tr>
      <w:tr w:rsidR="00C47F70" w14:paraId="668C5331" w14:textId="77777777" w:rsidTr="00432B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B4C6CE2" w14:textId="77777777" w:rsidR="00C47F70" w:rsidRDefault="00C47F70" w:rsidP="00C47F70">
            <w:r>
              <w:t xml:space="preserve">Student </w:t>
            </w:r>
          </w:p>
        </w:tc>
        <w:tc>
          <w:tcPr>
            <w:tcW w:w="6661" w:type="dxa"/>
          </w:tcPr>
          <w:p w14:paraId="2DF9E328" w14:textId="77777777" w:rsidR="00C47F70" w:rsidRDefault="00C47F70" w:rsidP="00C47F70">
            <w:pPr>
              <w:cnfStyle w:val="000000100000" w:firstRow="0" w:lastRow="0" w:firstColumn="0" w:lastColumn="0" w:oddVBand="0" w:evenVBand="0" w:oddHBand="1" w:evenHBand="0" w:firstRowFirstColumn="0" w:firstRowLastColumn="0" w:lastRowFirstColumn="0" w:lastRowLastColumn="0"/>
            </w:pPr>
            <w:r>
              <w:t>ICSEA; SEA; % Indigenous; Male-Female Ratio; Attendance</w:t>
            </w:r>
          </w:p>
        </w:tc>
      </w:tr>
      <w:tr w:rsidR="00C47F70" w14:paraId="7C6DFACB" w14:textId="77777777" w:rsidTr="00432B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0605A97" w14:textId="77777777" w:rsidR="00C47F70" w:rsidRDefault="00C47F70" w:rsidP="00C47F70">
            <w:r>
              <w:t xml:space="preserve">Teacher </w:t>
            </w:r>
          </w:p>
        </w:tc>
        <w:tc>
          <w:tcPr>
            <w:tcW w:w="6661" w:type="dxa"/>
          </w:tcPr>
          <w:p w14:paraId="7B8019E2" w14:textId="77777777" w:rsidR="00C47F70" w:rsidRDefault="00C47F70" w:rsidP="00C47F70">
            <w:pPr>
              <w:cnfStyle w:val="000000010000" w:firstRow="0" w:lastRow="0" w:firstColumn="0" w:lastColumn="0" w:oddVBand="0" w:evenVBand="0" w:oddHBand="0" w:evenHBand="1" w:firstRowFirstColumn="0" w:firstRowLastColumn="0" w:lastRowFirstColumn="0" w:lastRowLastColumn="0"/>
            </w:pPr>
            <w:r>
              <w:t xml:space="preserve">Years’ Experience Teaching; Years’ Experience with DI; Teacher Turnover </w:t>
            </w:r>
          </w:p>
        </w:tc>
      </w:tr>
      <w:tr w:rsidR="00C47F70" w14:paraId="13CA8A2A" w14:textId="77777777" w:rsidTr="00432B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23B3C27" w14:textId="77777777" w:rsidR="00C47F70" w:rsidRDefault="00C47F70" w:rsidP="00C47F70">
            <w:r>
              <w:t xml:space="preserve">School </w:t>
            </w:r>
          </w:p>
        </w:tc>
        <w:tc>
          <w:tcPr>
            <w:tcW w:w="6661" w:type="dxa"/>
          </w:tcPr>
          <w:p w14:paraId="557F6820" w14:textId="77777777" w:rsidR="00C47F70" w:rsidRDefault="00C47F70" w:rsidP="00C47F70">
            <w:pPr>
              <w:cnfStyle w:val="000000100000" w:firstRow="0" w:lastRow="0" w:firstColumn="0" w:lastColumn="0" w:oddVBand="0" w:evenVBand="0" w:oddHBand="1" w:evenHBand="0" w:firstRowFirstColumn="0" w:firstRowLastColumn="0" w:lastRowFirstColumn="0" w:lastRowLastColumn="0"/>
            </w:pPr>
            <w:r>
              <w:t>School Remoteness; Leadership Turnover; Number F</w:t>
            </w:r>
            <w:r w:rsidR="00022953">
              <w:t xml:space="preserve">ull Time </w:t>
            </w:r>
            <w:r>
              <w:t>E</w:t>
            </w:r>
            <w:r w:rsidR="00022953">
              <w:t>quivalent</w:t>
            </w:r>
            <w:r>
              <w:t xml:space="preserve"> Staff </w:t>
            </w:r>
          </w:p>
        </w:tc>
      </w:tr>
    </w:tbl>
    <w:p w14:paraId="5C232E5E" w14:textId="77777777" w:rsidR="001278D1" w:rsidRDefault="001278D1" w:rsidP="008F470E">
      <w:pPr>
        <w:pStyle w:val="Heading4"/>
      </w:pPr>
      <w:r>
        <w:t xml:space="preserve">Input </w:t>
      </w:r>
    </w:p>
    <w:p w14:paraId="4CB6C66E" w14:textId="71206C51" w:rsidR="00247F70" w:rsidRPr="00247F70" w:rsidRDefault="00247F70" w:rsidP="00247F70">
      <w:r w:rsidRPr="00247F70">
        <w:t xml:space="preserve">The input component of this evaluation focuses on understanding </w:t>
      </w:r>
      <w:r w:rsidR="00080253">
        <w:t>FLFRPS</w:t>
      </w:r>
      <w:r w:rsidR="003552FA">
        <w:t>P</w:t>
      </w:r>
      <w:r w:rsidR="00080253">
        <w:t xml:space="preserve"> </w:t>
      </w:r>
      <w:r w:rsidRPr="00247F70">
        <w:t>in the context of the problems it seek</w:t>
      </w:r>
      <w:r w:rsidR="00A177A0">
        <w:t>s</w:t>
      </w:r>
      <w:r w:rsidRPr="00247F70">
        <w:t xml:space="preserve"> to address</w:t>
      </w:r>
      <w:r w:rsidR="006A256D">
        <w:t xml:space="preserve">, </w:t>
      </w:r>
      <w:proofErr w:type="spellStart"/>
      <w:r w:rsidR="006A256D">
        <w:t>ie</w:t>
      </w:r>
      <w:proofErr w:type="spellEnd"/>
      <w:r w:rsidR="006A256D">
        <w:t xml:space="preserve"> </w:t>
      </w:r>
      <w:r w:rsidRPr="00247F70">
        <w:t xml:space="preserve">improving student literacy outcomes in the primary years. </w:t>
      </w:r>
      <w:r w:rsidR="00523370">
        <w:t>Accordingly,</w:t>
      </w:r>
      <w:r w:rsidRPr="00247F70">
        <w:t xml:space="preserve"> a </w:t>
      </w:r>
      <w:r w:rsidR="00A177A0">
        <w:t xml:space="preserve">synthesis of </w:t>
      </w:r>
      <w:r w:rsidR="00A52AC2">
        <w:t>the</w:t>
      </w:r>
      <w:r w:rsidR="001676F8">
        <w:t xml:space="preserve"> </w:t>
      </w:r>
      <w:r w:rsidRPr="00247F70">
        <w:t xml:space="preserve">literature on similar programs implemented </w:t>
      </w:r>
      <w:r w:rsidR="005B3DA9">
        <w:t xml:space="preserve">within </w:t>
      </w:r>
      <w:r w:rsidRPr="00247F70">
        <w:t xml:space="preserve">similar contexts </w:t>
      </w:r>
      <w:r w:rsidR="005B3DA9">
        <w:t xml:space="preserve">has been </w:t>
      </w:r>
      <w:r w:rsidRPr="00247F70">
        <w:t>provided as</w:t>
      </w:r>
      <w:r w:rsidR="00852423">
        <w:t xml:space="preserve"> an </w:t>
      </w:r>
      <w:r w:rsidRPr="00247F70">
        <w:t>input</w:t>
      </w:r>
      <w:r w:rsidR="00962E38">
        <w:t xml:space="preserve"> (see Section 1.4)</w:t>
      </w:r>
      <w:r w:rsidR="0016437A">
        <w:t xml:space="preserve">. This </w:t>
      </w:r>
      <w:r w:rsidR="00807B8F">
        <w:t xml:space="preserve">will </w:t>
      </w:r>
      <w:r w:rsidR="004D155E">
        <w:t xml:space="preserve">aid </w:t>
      </w:r>
      <w:r w:rsidR="001336B2">
        <w:t>in</w:t>
      </w:r>
      <w:r w:rsidR="00807B8F">
        <w:t xml:space="preserve"> </w:t>
      </w:r>
      <w:r w:rsidR="00A466A6">
        <w:t xml:space="preserve">better </w:t>
      </w:r>
      <w:r w:rsidRPr="00247F70">
        <w:t xml:space="preserve">understanding </w:t>
      </w:r>
      <w:r w:rsidR="006A6A23">
        <w:t xml:space="preserve">the impact that can </w:t>
      </w:r>
      <w:r w:rsidRPr="00247F70">
        <w:t>be expected for these types of interventions</w:t>
      </w:r>
      <w:r w:rsidR="006A6A23">
        <w:t xml:space="preserve">, </w:t>
      </w:r>
      <w:r w:rsidR="006A6A23" w:rsidRPr="00247F70">
        <w:t xml:space="preserve">by </w:t>
      </w:r>
      <w:r w:rsidR="006A6A23">
        <w:t xml:space="preserve">establishing </w:t>
      </w:r>
      <w:r w:rsidR="006A6A23" w:rsidRPr="00247F70">
        <w:t xml:space="preserve">a </w:t>
      </w:r>
      <w:r w:rsidR="006A6A23">
        <w:t xml:space="preserve">relative </w:t>
      </w:r>
      <w:r w:rsidR="006A6A23" w:rsidRPr="00247F70">
        <w:t xml:space="preserve">benchmark </w:t>
      </w:r>
      <w:r w:rsidR="00852423">
        <w:t xml:space="preserve">and </w:t>
      </w:r>
      <w:r w:rsidR="006A6A23" w:rsidRPr="00247F70">
        <w:t>comparative degree of progress</w:t>
      </w:r>
      <w:r w:rsidRPr="00247F70">
        <w:t xml:space="preserve">. The evaluation questions for </w:t>
      </w:r>
      <w:r w:rsidR="00A91737">
        <w:t xml:space="preserve">the input </w:t>
      </w:r>
      <w:r w:rsidRPr="00247F70">
        <w:t>component include:</w:t>
      </w:r>
    </w:p>
    <w:p w14:paraId="1AE75496" w14:textId="77777777" w:rsidR="00247F70" w:rsidRDefault="00247F70" w:rsidP="00357ECC">
      <w:pPr>
        <w:pStyle w:val="ListBullet"/>
      </w:pPr>
      <w:r w:rsidRPr="00247F70">
        <w:t>Based on this synthesis of the literature, what is reasonable progress to expect from FLFRPSP?</w:t>
      </w:r>
    </w:p>
    <w:p w14:paraId="37A4C42D" w14:textId="77777777" w:rsidR="00B1179D" w:rsidRPr="00247F70" w:rsidRDefault="00247F70" w:rsidP="00357ECC">
      <w:pPr>
        <w:pStyle w:val="ListBullet"/>
      </w:pPr>
      <w:r w:rsidRPr="00247F70">
        <w:t xml:space="preserve">What factors will affect </w:t>
      </w:r>
      <w:r w:rsidR="00D954C7">
        <w:t xml:space="preserve">the </w:t>
      </w:r>
      <w:r w:rsidRPr="00247F70">
        <w:t>progress and impact of FLFRPSP?</w:t>
      </w:r>
    </w:p>
    <w:p w14:paraId="4706C957" w14:textId="77777777" w:rsidR="001278D1" w:rsidRDefault="001278D1" w:rsidP="008F470E">
      <w:pPr>
        <w:pStyle w:val="Heading4"/>
      </w:pPr>
      <w:r>
        <w:t>Process</w:t>
      </w:r>
    </w:p>
    <w:p w14:paraId="459D869C" w14:textId="77777777" w:rsidR="00EE535C" w:rsidRDefault="00EE535C" w:rsidP="00EE535C">
      <w:bookmarkStart w:id="13" w:name="_Hlk12009311"/>
      <w:r w:rsidRPr="005B616C">
        <w:t xml:space="preserve">The process component of this evaluation focuses on </w:t>
      </w:r>
      <w:r>
        <w:t xml:space="preserve">several </w:t>
      </w:r>
      <w:r w:rsidRPr="005B616C">
        <w:t>implementation</w:t>
      </w:r>
      <w:r>
        <w:t xml:space="preserve"> factors</w:t>
      </w:r>
      <w:r w:rsidRPr="005B616C">
        <w:t>, including fidelity, dosage</w:t>
      </w:r>
      <w:r>
        <w:t>,</w:t>
      </w:r>
      <w:r w:rsidRPr="005B616C">
        <w:t xml:space="preserve"> and barriers and enablers to implementation</w:t>
      </w:r>
      <w:r>
        <w:t xml:space="preserve"> quality</w:t>
      </w:r>
      <w:r w:rsidRPr="005B616C">
        <w:t>. These factors are considered at school, teac</w:t>
      </w:r>
      <w:r>
        <w:t>her</w:t>
      </w:r>
      <w:r w:rsidRPr="005B616C">
        <w:t xml:space="preserve"> and student levels.</w:t>
      </w:r>
    </w:p>
    <w:bookmarkEnd w:id="13"/>
    <w:p w14:paraId="084696B8" w14:textId="77777777" w:rsidR="001278D1" w:rsidRDefault="001278D1" w:rsidP="008F470E">
      <w:pPr>
        <w:pStyle w:val="Heading4"/>
      </w:pPr>
      <w:r>
        <w:t xml:space="preserve">Product or Impact </w:t>
      </w:r>
    </w:p>
    <w:p w14:paraId="1710D0D6" w14:textId="77777777" w:rsidR="005B616C" w:rsidRDefault="005B616C" w:rsidP="005B616C">
      <w:r>
        <w:t xml:space="preserve">Finally, the CIPP model describes product evaluation as the measurement, interpretation and judgement of program outcomes </w:t>
      </w:r>
      <w:r w:rsidR="00AB4FEC">
        <w:fldChar w:fldCharType="begin"/>
      </w:r>
      <w:r w:rsidR="00AB4FEC">
        <w:instrText xml:space="preserve"> ADDIN EN.CITE &lt;EndNote&gt;&lt;Cite&gt;&lt;Author&gt;Stufflebeam&lt;/Author&gt;&lt;Year&gt;2014&lt;/Year&gt;&lt;RecNum&gt;10&lt;/RecNum&gt;&lt;DisplayText&gt;(Stufflebeam &amp;amp; Coryn, 2014)&lt;/DisplayText&gt;&lt;record&gt;&lt;rec-number&gt;10&lt;/rec-number&gt;&lt;foreign-keys&gt;&lt;key app="EN" db-id="x0rw0paegtvrfwe09z6xdsf3tzf9spewapve" timestamp="1548112655"&gt;10&lt;/key&gt;&lt;/foreign-keys&gt;&lt;ref-type name="Book"&gt;6&lt;/ref-type&gt;&lt;contributors&gt;&lt;authors&gt;&lt;author&gt;Daniel L Stufflebeam &lt;/author&gt;&lt;author&gt;Chris L S Coryn &lt;/author&gt;&lt;/authors&gt;&lt;/contributors&gt;&lt;titles&gt;&lt;title&gt;Evaluation Theory, Models, and Applications&lt;/title&gt;&lt;/titles&gt;&lt;edition&gt;2&lt;/edition&gt;&lt;dates&gt;&lt;year&gt;2014&lt;/year&gt;&lt;/dates&gt;&lt;pub-location&gt;San Francisco, CA&lt;/pub-location&gt;&lt;publisher&gt;Jose-Bass&lt;/publisher&gt;&lt;urls&gt;&lt;/urls&gt;&lt;/record&gt;&lt;/Cite&gt;&lt;/EndNote&gt;</w:instrText>
      </w:r>
      <w:r w:rsidR="00AB4FEC">
        <w:fldChar w:fldCharType="separate"/>
      </w:r>
      <w:r w:rsidR="00AB4FEC">
        <w:rPr>
          <w:noProof/>
        </w:rPr>
        <w:t>(Stufflebeam &amp; Coryn, 2014)</w:t>
      </w:r>
      <w:r w:rsidR="00AB4FEC">
        <w:fldChar w:fldCharType="end"/>
      </w:r>
      <w:r>
        <w:t>. Product, within th</w:t>
      </w:r>
      <w:r w:rsidR="00115A66">
        <w:t>is</w:t>
      </w:r>
      <w:r>
        <w:t xml:space="preserve"> </w:t>
      </w:r>
      <w:r w:rsidR="006A6104">
        <w:t xml:space="preserve">FLFRPSP </w:t>
      </w:r>
      <w:r>
        <w:t xml:space="preserve">evaluation, is referred to as impact and includes measuring </w:t>
      </w:r>
      <w:r w:rsidR="0008631A">
        <w:t xml:space="preserve">the outcomes of the </w:t>
      </w:r>
      <w:r>
        <w:t xml:space="preserve">program among the following stakeholders: </w:t>
      </w:r>
    </w:p>
    <w:p w14:paraId="7B2859DC" w14:textId="77777777" w:rsidR="005B616C" w:rsidRDefault="005B616C" w:rsidP="00357ECC">
      <w:pPr>
        <w:pStyle w:val="ListBullet"/>
      </w:pPr>
      <w:r>
        <w:lastRenderedPageBreak/>
        <w:t xml:space="preserve">Students – literacy, NAPLAN, engagement, behaviour, wellbeing </w:t>
      </w:r>
    </w:p>
    <w:p w14:paraId="560C4EFF" w14:textId="77777777" w:rsidR="005B616C" w:rsidRDefault="005B616C" w:rsidP="00357ECC">
      <w:pPr>
        <w:pStyle w:val="ListBullet"/>
      </w:pPr>
      <w:r>
        <w:t xml:space="preserve">Teachers – pedagogical skills, engagement, attrition </w:t>
      </w:r>
    </w:p>
    <w:p w14:paraId="313F7311" w14:textId="77777777" w:rsidR="005B616C" w:rsidRDefault="005B616C" w:rsidP="00357ECC">
      <w:pPr>
        <w:pStyle w:val="ListBullet"/>
      </w:pPr>
      <w:r>
        <w:t>Principals</w:t>
      </w:r>
      <w:r w:rsidR="00D954C7">
        <w:t xml:space="preserve"> – </w:t>
      </w:r>
      <w:r>
        <w:t>engagement, attrition</w:t>
      </w:r>
    </w:p>
    <w:p w14:paraId="6A2E1243" w14:textId="77777777" w:rsidR="00600480" w:rsidRDefault="005B616C" w:rsidP="00357ECC">
      <w:pPr>
        <w:pStyle w:val="ListBullet"/>
      </w:pPr>
      <w:r>
        <w:t>Schools – engagement with community, all staff attrition</w:t>
      </w:r>
    </w:p>
    <w:p w14:paraId="16CB4CA8" w14:textId="7FF46421" w:rsidR="00B46354" w:rsidRDefault="00B46354" w:rsidP="00B46354">
      <w:pPr>
        <w:pStyle w:val="NumberedHeading2"/>
      </w:pPr>
      <w:bookmarkStart w:id="14" w:name="_Toc66284793"/>
      <w:r w:rsidRPr="00D266A4">
        <w:t>Literature Review</w:t>
      </w:r>
      <w:bookmarkEnd w:id="14"/>
      <w:r w:rsidRPr="00D266A4">
        <w:t xml:space="preserve">  </w:t>
      </w:r>
    </w:p>
    <w:p w14:paraId="255A2128" w14:textId="60A74436" w:rsidR="00DF25E0" w:rsidRDefault="00DF25E0" w:rsidP="00DF25E0">
      <w:r w:rsidRPr="00157086">
        <w:t>The evaluation focuses on understanding</w:t>
      </w:r>
      <w:r>
        <w:t xml:space="preserve"> the</w:t>
      </w:r>
      <w:r w:rsidRPr="00157086">
        <w:t xml:space="preserve"> FLFRPSP in the context of the </w:t>
      </w:r>
      <w:r>
        <w:t>intended goals and objectives,</w:t>
      </w:r>
      <w:r w:rsidRPr="00157086">
        <w:t xml:space="preserve"> </w:t>
      </w:r>
      <w:proofErr w:type="spellStart"/>
      <w:r w:rsidRPr="00157086">
        <w:t>ie</w:t>
      </w:r>
      <w:proofErr w:type="spellEnd"/>
      <w:r w:rsidRPr="00157086">
        <w:t xml:space="preserve"> improving student literacy outcomes in the primary years</w:t>
      </w:r>
      <w:r>
        <w:t xml:space="preserve"> of schooling</w:t>
      </w:r>
      <w:r w:rsidRPr="00157086">
        <w:t xml:space="preserve">. Accordingly, a </w:t>
      </w:r>
      <w:r>
        <w:t xml:space="preserve">rapid </w:t>
      </w:r>
      <w:r w:rsidRPr="00157086">
        <w:t>synthesis of the literature on</w:t>
      </w:r>
      <w:r>
        <w:t xml:space="preserve"> the DI teaching approach, and interventions to improve literacy using DI </w:t>
      </w:r>
      <w:r w:rsidRPr="00157086">
        <w:t>has been provided as an input.</w:t>
      </w:r>
    </w:p>
    <w:p w14:paraId="0DB6B288" w14:textId="4FBC9E78" w:rsidR="00DF25E0" w:rsidRDefault="00DF25E0" w:rsidP="00DF25E0">
      <w:r>
        <w:t xml:space="preserve">The previous 2017 and 2018 reports presented results of a rapid literature review on the DI pedagogies and explored factors identified as important to the program’s underlying foundation. A summary of previous findings is presented below and is expanded upon in this section with more recently published literature </w:t>
      </w:r>
      <w:r w:rsidR="00F50B52">
        <w:t xml:space="preserve">and </w:t>
      </w:r>
      <w:r>
        <w:t xml:space="preserve">additional understandings about the contextual factors that affect the implementation of DI and school-based interventions in rural and remote contexts and </w:t>
      </w:r>
      <w:r w:rsidR="00F50B52">
        <w:t xml:space="preserve">in </w:t>
      </w:r>
      <w:r>
        <w:t>Aboriginal and Torres Strait Islander communities.</w:t>
      </w:r>
    </w:p>
    <w:p w14:paraId="71FE2CD8" w14:textId="77777777" w:rsidR="009E13AF" w:rsidRPr="00BD1DDB" w:rsidRDefault="009E13AF" w:rsidP="009E13AF">
      <w:pPr>
        <w:pStyle w:val="NumberedHeading3"/>
      </w:pPr>
      <w:r>
        <w:t>Summary of Previous Literature Review Findings</w:t>
      </w:r>
    </w:p>
    <w:p w14:paraId="56AD88BB" w14:textId="77777777" w:rsidR="00A248DE" w:rsidRPr="00BF7AAC" w:rsidRDefault="00A248DE" w:rsidP="00A248DE">
      <w:r w:rsidRPr="00BF7AAC">
        <w:t>Direct instruction is a general term for a set of teaching practices that include the explicit explanation of materials and explicit direction of students, grounded in a behaviourist approach to learning that emphasises the student mastery of carefully scripted and highly structured skill acquisition sequences (Engelmann &amp; Carmine, 1982).</w:t>
      </w:r>
    </w:p>
    <w:p w14:paraId="5A635A94" w14:textId="77777777" w:rsidR="00A248DE" w:rsidRPr="00BF7AAC" w:rsidRDefault="00A248DE" w:rsidP="00A248DE">
      <w:r w:rsidRPr="00BF7AAC">
        <w:t xml:space="preserve">Teachers are guided to make behavioural and cognitive goals explicit to students </w:t>
      </w:r>
      <w:r w:rsidRPr="00BF7AAC">
        <w:fldChar w:fldCharType="begin"/>
      </w:r>
      <w:r w:rsidRPr="00BF7AAC">
        <w:instrText xml:space="preserve"> ADDIN EN.CITE &lt;EndNote&gt;&lt;Cite&gt;&lt;Author&gt;Luke&lt;/Author&gt;&lt;Year&gt;2014&lt;/Year&gt;&lt;RecNum&gt;30&lt;/RecNum&gt;&lt;DisplayText&gt;(Luke, 2014)&lt;/DisplayText&gt;&lt;record&gt;&lt;rec-number&gt;30&lt;/rec-number&gt;&lt;foreign-keys&gt;&lt;key app="EN" db-id="zdwrvxexxw5efwee0f6pd9fad0atrwvftt5v" timestamp="1496366435"&gt;30&lt;/key&gt;&lt;/foreign-keys&gt;&lt;ref-type name="Generic"&gt;13&lt;/ref-type&gt;&lt;contributors&gt;&lt;authors&gt;&lt;author&gt;Luke, A.&lt;/author&gt;&lt;/authors&gt;&lt;/contributors&gt;&lt;titles&gt;&lt;title&gt;On Explicit and Direct Instruction&lt;/title&gt;&lt;/titles&gt;&lt;dates&gt;&lt;year&gt;2014&lt;/year&gt;&lt;/dates&gt;&lt;publisher&gt;Australian Literacy Educators&amp;apos; Association&lt;/publisher&gt;&lt;urls&gt;&lt;/urls&gt;&lt;/record&gt;&lt;/Cite&gt;&lt;/EndNote&gt;</w:instrText>
      </w:r>
      <w:r w:rsidRPr="00BF7AAC">
        <w:fldChar w:fldCharType="separate"/>
      </w:r>
      <w:r w:rsidRPr="00BF7AAC">
        <w:rPr>
          <w:noProof/>
        </w:rPr>
        <w:t>(Luke, 2014)</w:t>
      </w:r>
      <w:r w:rsidRPr="00BF7AAC">
        <w:fldChar w:fldCharType="end"/>
      </w:r>
      <w:r w:rsidRPr="00BF7AAC">
        <w:t xml:space="preserve">, while content is further made clear through demonstrations, participation, guided practice, and discussion </w:t>
      </w:r>
      <w:r w:rsidRPr="00BF7AAC">
        <w:fldChar w:fldCharType="begin"/>
      </w:r>
      <w:r w:rsidRPr="00BF7AAC">
        <w:instrText xml:space="preserve"> ADDIN EN.CITE &lt;EndNote&gt;&lt;Cite&gt;&lt;Author&gt;Hattie&lt;/Author&gt;&lt;Year&gt;2008&lt;/Year&gt;&lt;RecNum&gt;1&lt;/RecNum&gt;&lt;DisplayText&gt;(Hattie, 2008)&lt;/DisplayText&gt;&lt;record&gt;&lt;rec-number&gt;1&lt;/rec-number&gt;&lt;foreign-keys&gt;&lt;key app="EN" db-id="zdwrvxexxw5efwee0f6pd9fad0atrwvftt5v" timestamp="1496197195"&gt;1&lt;/key&gt;&lt;/foreign-keys&gt;&lt;ref-type name="Book"&gt;6&lt;/ref-type&gt;&lt;contributors&gt;&lt;authors&gt;&lt;author&gt;Hattie, J.&lt;/author&gt;&lt;/authors&gt;&lt;/contributors&gt;&lt;titles&gt;&lt;title&gt;Visible Learning: A Synthesis of Over 800 Meta-Analyses Relating to Achievement&lt;/title&gt;&lt;/titles&gt;&lt;dates&gt;&lt;year&gt;2008&lt;/year&gt;&lt;/dates&gt;&lt;pub-location&gt;Hoboken &lt;/pub-location&gt;&lt;publisher&gt;Taylor and Francis&lt;/publisher&gt;&lt;urls&gt;&lt;/urls&gt;&lt;/record&gt;&lt;/Cite&gt;&lt;/EndNote&gt;</w:instrText>
      </w:r>
      <w:r w:rsidRPr="00BF7AAC">
        <w:fldChar w:fldCharType="separate"/>
      </w:r>
      <w:r w:rsidRPr="00BF7AAC">
        <w:rPr>
          <w:noProof/>
        </w:rPr>
        <w:t>(Hattie, 2008)</w:t>
      </w:r>
      <w:r w:rsidRPr="00BF7AAC">
        <w:fldChar w:fldCharType="end"/>
      </w:r>
      <w:r w:rsidRPr="00BF7AAC">
        <w:t xml:space="preserve">. </w:t>
      </w:r>
    </w:p>
    <w:p w14:paraId="3096C824" w14:textId="77777777" w:rsidR="00A248DE" w:rsidRPr="00BF7AAC" w:rsidRDefault="00A248DE" w:rsidP="00A248DE">
      <w:r w:rsidRPr="00BF7AAC">
        <w:t xml:space="preserve">Explicit Direct Instruction (EDI) is a specific application of direct instruction, developed through the work of Hollingsworth and Ybarra (2009). It caters for a more flexible approach to teaching, allowing teachers to modify their instruction </w:t>
      </w:r>
      <w:r>
        <w:t>in response to</w:t>
      </w:r>
      <w:r w:rsidRPr="00BF7AAC">
        <w:t xml:space="preserve"> individual student needs.</w:t>
      </w:r>
    </w:p>
    <w:p w14:paraId="5634F55C" w14:textId="77777777" w:rsidR="00A248DE" w:rsidRDefault="00A248DE" w:rsidP="00A248DE">
      <w:r w:rsidRPr="00BF7AAC">
        <w:t xml:space="preserve">The FLFRPSP incorporates the implementation of both DI and EDI instructional teaching approaches </w:t>
      </w:r>
      <w:proofErr w:type="gramStart"/>
      <w:r w:rsidRPr="00BF7AAC">
        <w:t>in an effort to</w:t>
      </w:r>
      <w:proofErr w:type="gramEnd"/>
      <w:r w:rsidRPr="00BF7AAC">
        <w:t xml:space="preserve"> best support the improvement of literacy results for children in remote primary schools. Accordingly, this literature review seeks to examine seminal existing reviews (</w:t>
      </w:r>
      <w:proofErr w:type="spellStart"/>
      <w:r w:rsidRPr="00BF7AAC">
        <w:t>ie</w:t>
      </w:r>
      <w:proofErr w:type="spellEnd"/>
      <w:r w:rsidRPr="00BF7AAC">
        <w:t xml:space="preserve"> narrative, systematic and meta-analytic reviews) and primary empirical studies on the implementation of DI and EDI across a range of educational contexts since 2000</w:t>
      </w:r>
    </w:p>
    <w:p w14:paraId="19342019" w14:textId="33157C6F" w:rsidR="009E13AF" w:rsidRDefault="009E13AF" w:rsidP="009E13AF">
      <w:r>
        <w:t>Direct instruction as a pedagogical approach has been widely examined and reviewed in recent years (</w:t>
      </w:r>
      <w:r w:rsidRPr="0088125A">
        <w:t>Edwards, Weinstein,</w:t>
      </w:r>
      <w:r>
        <w:t xml:space="preserve"> </w:t>
      </w:r>
      <w:r w:rsidRPr="0088125A">
        <w:t>Goetz &amp; Alexander, 2014</w:t>
      </w:r>
      <w:r>
        <w:t xml:space="preserve">; </w:t>
      </w:r>
      <w:proofErr w:type="spellStart"/>
      <w:r w:rsidRPr="00576087">
        <w:t>Stockard</w:t>
      </w:r>
      <w:proofErr w:type="spellEnd"/>
      <w:r w:rsidRPr="00576087">
        <w:t>, Wood,</w:t>
      </w:r>
      <w:r>
        <w:t xml:space="preserve"> </w:t>
      </w:r>
      <w:r w:rsidRPr="00576087">
        <w:t>Coughlin</w:t>
      </w:r>
      <w:r>
        <w:t xml:space="preserve"> </w:t>
      </w:r>
      <w:r w:rsidRPr="00576087">
        <w:t xml:space="preserve">&amp; </w:t>
      </w:r>
      <w:proofErr w:type="spellStart"/>
      <w:r w:rsidRPr="00576087">
        <w:t>Rasplica</w:t>
      </w:r>
      <w:proofErr w:type="spellEnd"/>
      <w:r w:rsidRPr="00576087">
        <w:t xml:space="preserve"> Khoury, 2018).</w:t>
      </w:r>
    </w:p>
    <w:p w14:paraId="7FC029B5" w14:textId="77777777" w:rsidR="009E13AF" w:rsidRDefault="009E13AF" w:rsidP="009E13AF">
      <w:pPr>
        <w:pStyle w:val="Heading4"/>
      </w:pPr>
      <w:r>
        <w:t xml:space="preserve">The FLFRPSP’s </w:t>
      </w:r>
      <w:r w:rsidRPr="0062375E">
        <w:t>pedagogical</w:t>
      </w:r>
      <w:r>
        <w:t xml:space="preserve"> approach</w:t>
      </w:r>
    </w:p>
    <w:p w14:paraId="0A0D01AA" w14:textId="3FB6F906" w:rsidR="009E13AF" w:rsidRDefault="009E13AF" w:rsidP="009E13AF">
      <w:r>
        <w:t>The FLFRPSP is based on the following theory of change statement</w:t>
      </w:r>
      <w:r w:rsidR="00F50B52">
        <w:t>:</w:t>
      </w:r>
      <w:r>
        <w:t xml:space="preserve"> </w:t>
      </w:r>
    </w:p>
    <w:p w14:paraId="30058271" w14:textId="77777777" w:rsidR="009E13AF" w:rsidRDefault="009E13AF" w:rsidP="000B7FA1">
      <w:pPr>
        <w:pStyle w:val="BlockQuote"/>
      </w:pPr>
      <w:r w:rsidRPr="00B24F9D">
        <w:t>FLFRPSP is intended to support the improvement of literacy results for children in remote primary schools by implementing two instructional teaching approaches, Direct Instruction and Explicit Direct Instruction</w:t>
      </w:r>
      <w:r>
        <w:t xml:space="preserve"> (Australian Government Department of Education, 2018). </w:t>
      </w:r>
    </w:p>
    <w:p w14:paraId="5E69FEEB" w14:textId="77777777" w:rsidR="009E13AF" w:rsidRPr="00C76F33" w:rsidRDefault="009E13AF" w:rsidP="009E13AF">
      <w:pPr>
        <w:pStyle w:val="Heading5"/>
      </w:pPr>
      <w:r>
        <w:t>Direct Instruction</w:t>
      </w:r>
    </w:p>
    <w:p w14:paraId="23655D5B" w14:textId="0058B9FA" w:rsidR="009E13AF" w:rsidRDefault="009E13AF" w:rsidP="009E13AF">
      <w:r>
        <w:t xml:space="preserve">Direct instruction (DI) is perhaps most often used to teach literacy skills, where teachers are given explicit lessons to teach, and studies investigating the effectiveness of </w:t>
      </w:r>
      <w:r w:rsidR="00F50B52">
        <w:t>DI</w:t>
      </w:r>
      <w:r>
        <w:t xml:space="preserve"> have found it to be an effective method for improving literacy, although </w:t>
      </w:r>
      <w:r w:rsidR="00F50B52">
        <w:t>DI</w:t>
      </w:r>
      <w:r>
        <w:t xml:space="preserve"> is sometimes used for other subject areas, such as mathematics.</w:t>
      </w:r>
      <w:r w:rsidR="00CB236B">
        <w:t xml:space="preserve"> The FLSRPSP uses the National Institute for Direct Instruction (NIFDI) approach to DI. Created by Zig </w:t>
      </w:r>
      <w:proofErr w:type="spellStart"/>
      <w:r w:rsidR="00CB236B">
        <w:t>Wnglemann</w:t>
      </w:r>
      <w:proofErr w:type="spellEnd"/>
      <w:r w:rsidR="00CB236B">
        <w:t xml:space="preserve"> in the 1960s, the NIFDI approach to DI is a sequenced and scripted model of instruction</w:t>
      </w:r>
      <w:r w:rsidR="00121646">
        <w:t>, using</w:t>
      </w:r>
      <w:r w:rsidR="00CB236B">
        <w:t xml:space="preserve"> small learning increments </w:t>
      </w:r>
      <w:r w:rsidR="00121646">
        <w:t>and clearly defined teaching tasks (</w:t>
      </w:r>
      <w:r w:rsidR="00FA6536">
        <w:t>NIFDI, 2015)</w:t>
      </w:r>
      <w:r w:rsidR="009B11FD">
        <w:t>.</w:t>
      </w:r>
      <w:r>
        <w:t xml:space="preserve"> </w:t>
      </w:r>
    </w:p>
    <w:p w14:paraId="02BB39B0" w14:textId="77777777" w:rsidR="009E13AF" w:rsidRDefault="009E13AF" w:rsidP="009E13AF">
      <w:pPr>
        <w:pStyle w:val="Heading5"/>
      </w:pPr>
      <w:r>
        <w:t xml:space="preserve">Explicit Direct Instruction </w:t>
      </w:r>
    </w:p>
    <w:p w14:paraId="63A0CF4E" w14:textId="777F3495" w:rsidR="009E13AF" w:rsidRPr="00E97F14" w:rsidRDefault="009E13AF" w:rsidP="009E13AF">
      <w:pPr>
        <w:rPr>
          <w:lang w:eastAsia="en-US"/>
        </w:rPr>
      </w:pPr>
      <w:r w:rsidRPr="00E97F14">
        <w:rPr>
          <w:lang w:eastAsia="en-US"/>
        </w:rPr>
        <w:t>Explicit Direct Instruction (EDI)</w:t>
      </w:r>
      <w:r>
        <w:rPr>
          <w:lang w:eastAsia="en-US"/>
        </w:rPr>
        <w:t xml:space="preserve"> was developed from other instructional practices, such as DI (</w:t>
      </w:r>
      <w:proofErr w:type="spellStart"/>
      <w:r>
        <w:rPr>
          <w:lang w:eastAsia="en-US"/>
        </w:rPr>
        <w:t>Dataworks</w:t>
      </w:r>
      <w:proofErr w:type="spellEnd"/>
      <w:r>
        <w:rPr>
          <w:lang w:eastAsia="en-US"/>
        </w:rPr>
        <w:t xml:space="preserve">, 2019). </w:t>
      </w:r>
      <w:r w:rsidR="00F50B52">
        <w:rPr>
          <w:lang w:eastAsia="en-US"/>
        </w:rPr>
        <w:t xml:space="preserve">Like </w:t>
      </w:r>
      <w:r>
        <w:rPr>
          <w:lang w:eastAsia="en-US"/>
        </w:rPr>
        <w:t>DI, EDI lessons are provided for the teacher</w:t>
      </w:r>
      <w:r w:rsidR="00F50B52">
        <w:rPr>
          <w:lang w:eastAsia="en-US"/>
        </w:rPr>
        <w:t>;</w:t>
      </w:r>
      <w:r>
        <w:rPr>
          <w:lang w:eastAsia="en-US"/>
        </w:rPr>
        <w:t xml:space="preserve"> however</w:t>
      </w:r>
      <w:r w:rsidR="00F50B52">
        <w:rPr>
          <w:lang w:eastAsia="en-US"/>
        </w:rPr>
        <w:t>,</w:t>
      </w:r>
      <w:r>
        <w:rPr>
          <w:lang w:eastAsia="en-US"/>
        </w:rPr>
        <w:t xml:space="preserve"> unlike DI, teachers have more control of the pace of the lesson by modifying it in real-time </w:t>
      </w:r>
      <w:r w:rsidR="00F50B52">
        <w:rPr>
          <w:lang w:eastAsia="en-US"/>
        </w:rPr>
        <w:t>in response to</w:t>
      </w:r>
      <w:r>
        <w:rPr>
          <w:lang w:eastAsia="en-US"/>
        </w:rPr>
        <w:t xml:space="preserve"> students’ responsiveness and learning progress (</w:t>
      </w:r>
      <w:proofErr w:type="spellStart"/>
      <w:r>
        <w:rPr>
          <w:lang w:eastAsia="en-US"/>
        </w:rPr>
        <w:t>Dataworks</w:t>
      </w:r>
      <w:proofErr w:type="spellEnd"/>
      <w:r>
        <w:rPr>
          <w:lang w:eastAsia="en-US"/>
        </w:rPr>
        <w:t xml:space="preserve">, 2019). </w:t>
      </w:r>
    </w:p>
    <w:p w14:paraId="2B3DD049" w14:textId="10B04939" w:rsidR="009E13AF" w:rsidRDefault="009E13AF" w:rsidP="009E13AF">
      <w:r>
        <w:t>EDI was developed by Hughes, Morris, Therrien, &amp; Benson (2017), who reviewed 68 studies which examined explicit instructional teaching practices as a primary focus</w:t>
      </w:r>
      <w:r w:rsidR="00F50B52">
        <w:t>.</w:t>
      </w:r>
      <w:r>
        <w:t xml:space="preserve"> </w:t>
      </w:r>
      <w:r w:rsidR="00F50B52">
        <w:t>T</w:t>
      </w:r>
      <w:r>
        <w:t>hrough this review</w:t>
      </w:r>
      <w:r w:rsidR="00F50B52">
        <w:t>,</w:t>
      </w:r>
      <w:r>
        <w:t xml:space="preserve"> Hughes et al.</w:t>
      </w:r>
      <w:r w:rsidR="007E0D36">
        <w:t xml:space="preserve"> (2017)</w:t>
      </w:r>
      <w:r>
        <w:t xml:space="preserve"> identified the most </w:t>
      </w:r>
      <w:r>
        <w:lastRenderedPageBreak/>
        <w:t>commonly used components of explicit instructional practices. Five main components were identified in at least 75</w:t>
      </w:r>
      <w:r w:rsidR="00F50B52">
        <w:t xml:space="preserve"> per cent</w:t>
      </w:r>
      <w:r>
        <w:t xml:space="preserve"> of the publications</w:t>
      </w:r>
      <w:r w:rsidR="00F50B52">
        <w:t>.</w:t>
      </w:r>
      <w:r>
        <w:t xml:space="preserve"> </w:t>
      </w:r>
      <w:r w:rsidR="00F50B52">
        <w:t>T</w:t>
      </w:r>
      <w:r>
        <w:t>hese comprise the essential components of explicit instruction and include</w:t>
      </w:r>
      <w:r w:rsidR="00F50B52">
        <w:t>:</w:t>
      </w:r>
      <w:r>
        <w:t xml:space="preserve"> </w:t>
      </w:r>
    </w:p>
    <w:p w14:paraId="7D6C4F0A" w14:textId="4F8C55F3" w:rsidR="009E13AF" w:rsidRDefault="009E13AF" w:rsidP="0022256A">
      <w:pPr>
        <w:pStyle w:val="ListParagraph"/>
        <w:numPr>
          <w:ilvl w:val="0"/>
          <w:numId w:val="16"/>
        </w:numPr>
      </w:pPr>
      <w:r>
        <w:t>segmenting complex skills, or ‘chunking’, in which complex tasks are broken down into more manageable units of instruction</w:t>
      </w:r>
    </w:p>
    <w:p w14:paraId="3F21409F" w14:textId="55CA183A" w:rsidR="009E13AF" w:rsidRDefault="009E13AF" w:rsidP="0022256A">
      <w:pPr>
        <w:pStyle w:val="ListParagraph"/>
        <w:numPr>
          <w:ilvl w:val="0"/>
          <w:numId w:val="16"/>
        </w:numPr>
      </w:pPr>
      <w:r>
        <w:t>drawing student attention to important features of lesson content through modelling or think-</w:t>
      </w:r>
      <w:proofErr w:type="spellStart"/>
      <w:r>
        <w:t>alouds</w:t>
      </w:r>
      <w:proofErr w:type="spellEnd"/>
      <w:r>
        <w:t xml:space="preserve">, in which students are provided with clear and consistent descriptions and demonstrations of a skill </w:t>
      </w:r>
    </w:p>
    <w:p w14:paraId="79B8F5B1" w14:textId="451057D0" w:rsidR="009E13AF" w:rsidRDefault="009E13AF" w:rsidP="0022256A">
      <w:pPr>
        <w:pStyle w:val="ListParagraph"/>
        <w:numPr>
          <w:ilvl w:val="0"/>
          <w:numId w:val="16"/>
        </w:numPr>
      </w:pPr>
      <w:r>
        <w:t xml:space="preserve">promotion of successful student engagement by using systematically faded supports/prompts, in which a strategy or skill performed by a student is promoted through gradually decreasing levels of guidance and prompts, with an aim for student independence </w:t>
      </w:r>
    </w:p>
    <w:p w14:paraId="47B670A6" w14:textId="1F05B23D" w:rsidR="009E13AF" w:rsidRDefault="009E13AF" w:rsidP="0022256A">
      <w:pPr>
        <w:pStyle w:val="ListParagraph"/>
        <w:numPr>
          <w:ilvl w:val="0"/>
          <w:numId w:val="16"/>
        </w:numPr>
      </w:pPr>
      <w:r>
        <w:t>providing opportunities for students to respond and receive feedback, in which student responses allow the teacher to give corrections or affirmations, or modify instruction</w:t>
      </w:r>
      <w:r w:rsidR="00244235">
        <w:t>,</w:t>
      </w:r>
      <w:r>
        <w:t xml:space="preserve"> and </w:t>
      </w:r>
    </w:p>
    <w:p w14:paraId="3D0C7921" w14:textId="77777777" w:rsidR="009E13AF" w:rsidRDefault="009E13AF" w:rsidP="0022256A">
      <w:pPr>
        <w:pStyle w:val="ListParagraph"/>
        <w:numPr>
          <w:ilvl w:val="0"/>
          <w:numId w:val="16"/>
        </w:numPr>
      </w:pPr>
      <w:r>
        <w:t>creating purposeful practice opportunities, in which students can practice and therefore retain and generalise new skills and knowledge.</w:t>
      </w:r>
    </w:p>
    <w:p w14:paraId="20FF8C49" w14:textId="60F85BFF" w:rsidR="00C46132" w:rsidRDefault="00C46132" w:rsidP="009E13AF">
      <w:r>
        <w:t xml:space="preserve">Evidence of the effectiveness of both DI and EDI </w:t>
      </w:r>
      <w:r w:rsidR="006C3E51">
        <w:t xml:space="preserve">has formed </w:t>
      </w:r>
      <w:r>
        <w:t xml:space="preserve">a key component of the literature review, and these results are discussed below. </w:t>
      </w:r>
    </w:p>
    <w:p w14:paraId="008EEF10" w14:textId="102DA9A7" w:rsidR="009E13AF" w:rsidRDefault="009E13AF" w:rsidP="009E13AF">
      <w:pPr>
        <w:pStyle w:val="Heading4"/>
      </w:pPr>
      <w:r>
        <w:t xml:space="preserve">Effectiveness of DI </w:t>
      </w:r>
      <w:r w:rsidR="00C46132">
        <w:t>on literacy</w:t>
      </w:r>
    </w:p>
    <w:p w14:paraId="5318FCCA" w14:textId="312F580E" w:rsidR="00A248DE" w:rsidRDefault="00A248DE" w:rsidP="00A248DE">
      <w:r>
        <w:t xml:space="preserve">Several studies have shown that DI can significantly improve literacy outcomes for primary and lower secondary students (Bedard, Bremer, Campbell, &amp; Cairney, 2018; De </w:t>
      </w:r>
      <w:proofErr w:type="spellStart"/>
      <w:r>
        <w:t>Nigris</w:t>
      </w:r>
      <w:proofErr w:type="spellEnd"/>
      <w:r>
        <w:t xml:space="preserve">, 2017; López, Torrance, </w:t>
      </w:r>
      <w:proofErr w:type="spellStart"/>
      <w:r>
        <w:t>Rijlaarsdam</w:t>
      </w:r>
      <w:proofErr w:type="spellEnd"/>
      <w:r>
        <w:t xml:space="preserve">, &amp; </w:t>
      </w:r>
      <w:proofErr w:type="spellStart"/>
      <w:r>
        <w:t>Fidalgo</w:t>
      </w:r>
      <w:proofErr w:type="spellEnd"/>
      <w:r>
        <w:t>, 2017); however, these studies typically had small sample sizes</w:t>
      </w:r>
      <w:r w:rsidR="006C3E51">
        <w:t xml:space="preserve"> and were conducted predominantly outside of Australia.</w:t>
      </w:r>
      <w:r w:rsidRPr="000E32B2">
        <w:t xml:space="preserve"> </w:t>
      </w:r>
    </w:p>
    <w:p w14:paraId="0675DEE1" w14:textId="34C2BC2B" w:rsidR="009E13AF" w:rsidRDefault="006C3E51" w:rsidP="009E13AF">
      <w:r>
        <w:t>Overall, s</w:t>
      </w:r>
      <w:r w:rsidR="009E13AF">
        <w:t xml:space="preserve">tudies measuring the effect of DI on literacy outcomes </w:t>
      </w:r>
      <w:r>
        <w:t>show varied effects</w:t>
      </w:r>
      <w:r w:rsidR="009E13AF">
        <w:t xml:space="preserve"> among the specific </w:t>
      </w:r>
      <w:r>
        <w:t>student groups</w:t>
      </w:r>
      <w:r w:rsidR="009E13AF">
        <w:t xml:space="preserve">, with some studies indicating that more capable students have greater potential to benefit and others indicating that DI can support all students regardless of ability. </w:t>
      </w:r>
    </w:p>
    <w:p w14:paraId="7AE5E500" w14:textId="608F2391" w:rsidR="006C3E51" w:rsidRDefault="006C3E51" w:rsidP="009E13AF">
      <w:r>
        <w:t>Individual studies</w:t>
      </w:r>
    </w:p>
    <w:p w14:paraId="3AA8C28E" w14:textId="43087B83" w:rsidR="006C3E51" w:rsidRDefault="009E13AF" w:rsidP="001D59D9">
      <w:pPr>
        <w:pStyle w:val="ListParagraph"/>
        <w:numPr>
          <w:ilvl w:val="0"/>
          <w:numId w:val="24"/>
        </w:numPr>
      </w:pPr>
      <w:r>
        <w:fldChar w:fldCharType="begin"/>
      </w:r>
      <w:r>
        <w:instrText xml:space="preserve"> ADDIN EN.CITE &lt;EndNote&gt;&lt;Cite AuthorYear="1"&gt;&lt;Author&gt;Shippen&lt;/Author&gt;&lt;Year&gt;2005&lt;/Year&gt;&lt;RecNum&gt;16&lt;/RecNum&gt;&lt;DisplayText&gt;Shippen, Houchins, Steventon, and Sartor (2005)&lt;/DisplayText&gt;&lt;record&gt;&lt;rec-number&gt;16&lt;/rec-number&gt;&lt;foreign-keys&gt;&lt;key app="EN" db-id="zdwrvxexxw5efwee0f6pd9fad0atrwvftt5v" timestamp="1496211282"&gt;16&lt;/key&gt;&lt;/foreign-keys&gt;&lt;ref-type name="Journal Article"&gt;17&lt;/ref-type&gt;&lt;contributors&gt;&lt;authors&gt;&lt;author&gt;Shippen, M.&lt;/author&gt;&lt;author&gt;Houchins, D.&lt;/author&gt;&lt;author&gt;Steventon, C.&lt;/author&gt;&lt;author&gt;Sartor, D.&lt;/author&gt;&lt;/authors&gt;&lt;/contributors&gt;&lt;titles&gt;&lt;title&gt;A Comparison of Two Direct Instruction Reading Programs for Urban Middle School Students&lt;/title&gt;&lt;secondary-title&gt;Remedial and Special Education&lt;/secondary-title&gt;&lt;/titles&gt;&lt;periodical&gt;&lt;full-title&gt;Remedial and Special Education&lt;/full-title&gt;&lt;/periodical&gt;&lt;pages&gt;175-182&lt;/pages&gt;&lt;volume&gt;26&lt;/volume&gt;&lt;number&gt;3&lt;/number&gt;&lt;dates&gt;&lt;year&gt;2005&lt;/year&gt;&lt;/dates&gt;&lt;urls&gt;&lt;/urls&gt;&lt;/record&gt;&lt;/Cite&gt;&lt;/EndNote&gt;</w:instrText>
      </w:r>
      <w:r>
        <w:fldChar w:fldCharType="separate"/>
      </w:r>
      <w:r>
        <w:rPr>
          <w:noProof/>
        </w:rPr>
        <w:t>Shippen, Houchins, Steventon, and Sartor (2005)</w:t>
      </w:r>
      <w:r>
        <w:fldChar w:fldCharType="end"/>
      </w:r>
      <w:r>
        <w:t xml:space="preserve"> found that 55 students enrolled in two different DI programs all made significant learning gains, but more capable students made greater gains than lower-achieving students. </w:t>
      </w:r>
    </w:p>
    <w:p w14:paraId="1A25B0B8" w14:textId="4D742249" w:rsidR="006C3E51" w:rsidRDefault="006C3E51" w:rsidP="001D59D9">
      <w:pPr>
        <w:pStyle w:val="ListParagraph"/>
        <w:numPr>
          <w:ilvl w:val="0"/>
          <w:numId w:val="24"/>
        </w:numPr>
      </w:pPr>
      <w:r>
        <w:t xml:space="preserve">In a study of 41,233 students taught DI implemented by NIFDI, </w:t>
      </w:r>
      <w:r w:rsidR="009E13AF">
        <w:fldChar w:fldCharType="begin"/>
      </w:r>
      <w:r w:rsidR="009E13AF">
        <w:instrText xml:space="preserve"> ADDIN EN.CITE &lt;EndNote&gt;&lt;Cite AuthorYear="1"&gt;&lt;Author&gt;Rebar&lt;/Author&gt;&lt;Year&gt;2007&lt;/Year&gt;&lt;RecNum&gt;17&lt;/RecNum&gt;&lt;DisplayText&gt;Rebar (2007)&lt;/DisplayText&gt;&lt;record&gt;&lt;rec-number&gt;17&lt;/rec-number&gt;&lt;foreign-keys&gt;&lt;key app="EN" db-id="zdwrvxexxw5efwee0f6pd9fad0atrwvftt5v" timestamp="1496211559"&gt;17&lt;/key&gt;&lt;/foreign-keys&gt;&lt;ref-type name="Report"&gt;27&lt;/ref-type&gt;&lt;contributors&gt;&lt;authors&gt;&lt;author&gt;Rebar, M.&lt;/author&gt;&lt;/authors&gt;&lt;/contributors&gt;&lt;titles&gt;&lt;title&gt;Academic Acceleration in First Grade Reading Using the Direct Instruction Model, Technical Report #2007-1&lt;/title&gt;&lt;/titles&gt;&lt;dates&gt;&lt;year&gt;2007&lt;/year&gt;&lt;/dates&gt;&lt;publisher&gt;Eastern Washington University&lt;/publisher&gt;&lt;urls&gt;&lt;/urls&gt;&lt;/record&gt;&lt;/Cite&gt;&lt;/EndNote&gt;</w:instrText>
      </w:r>
      <w:r w:rsidR="009E13AF">
        <w:fldChar w:fldCharType="separate"/>
      </w:r>
      <w:r w:rsidR="009E13AF">
        <w:rPr>
          <w:noProof/>
        </w:rPr>
        <w:t>Rebar (2007)</w:t>
      </w:r>
      <w:r w:rsidR="009E13AF">
        <w:fldChar w:fldCharType="end"/>
      </w:r>
      <w:r w:rsidR="009E13AF">
        <w:t xml:space="preserve"> found that first-graders taught using the National Institute for Direct Instruction (NIFDI) model experienced increased literacy outcomes significantly faster than comparison schools; by the end of the project they reported results above the national mean and means of comparison schools, </w:t>
      </w:r>
      <w:r>
        <w:t>based on the</w:t>
      </w:r>
      <w:r w:rsidR="009E13AF">
        <w:t xml:space="preserve"> Comprehensive Tests of Basic Skills (CTBS). </w:t>
      </w:r>
    </w:p>
    <w:p w14:paraId="375760F0" w14:textId="77777777" w:rsidR="006C3E51" w:rsidRDefault="009E13AF" w:rsidP="001D59D9">
      <w:pPr>
        <w:pStyle w:val="ListParagraph"/>
        <w:numPr>
          <w:ilvl w:val="0"/>
          <w:numId w:val="24"/>
        </w:numPr>
      </w:pPr>
      <w:r>
        <w:t xml:space="preserve">From a sample size of 104 Grade </w:t>
      </w:r>
      <w:r w:rsidR="008475ED">
        <w:t>4</w:t>
      </w:r>
      <w:r>
        <w:t xml:space="preserve"> students, </w:t>
      </w:r>
      <w:r>
        <w:fldChar w:fldCharType="begin"/>
      </w:r>
      <w:r>
        <w:instrText xml:space="preserve"> ADDIN EN.CITE &lt;EndNote&gt;&lt;Cite AuthorYear="1"&gt;&lt;Author&gt;Lencioni&lt;/Author&gt;&lt;Year&gt;2013&lt;/Year&gt;&lt;RecNum&gt;18&lt;/RecNum&gt;&lt;DisplayText&gt;Lencioni (2013)&lt;/DisplayText&gt;&lt;record&gt;&lt;rec-number&gt;18&lt;/rec-number&gt;&lt;foreign-keys&gt;&lt;key app="EN" db-id="zdwrvxexxw5efwee0f6pd9fad0atrwvftt5v" timestamp="1496211930"&gt;18&lt;/key&gt;&lt;/foreign-keys&gt;&lt;ref-type name="Thesis"&gt;32&lt;/ref-type&gt;&lt;contributors&gt;&lt;authors&gt;&lt;author&gt;Lencioni, G. M.&lt;/author&gt;&lt;/authors&gt;&lt;/contributors&gt;&lt;titles&gt;&lt;title&gt;The Effects of Explicit Reading Strategy Instruction and Cooperative Learning on Reading Comprehension in Fourth Grade Students&lt;/title&gt;&lt;secondary-title&gt;The Faculty of the School of Education Learning and Instruction Department&lt;/secondary-title&gt;&lt;/titles&gt;&lt;volume&gt;Doctor of Education&lt;/volume&gt;&lt;dates&gt;&lt;year&gt;2013&lt;/year&gt;&lt;/dates&gt;&lt;publisher&gt;The University of San Francisco&lt;/publisher&gt;&lt;urls&gt;&lt;/urls&gt;&lt;/record&gt;&lt;/Cite&gt;&lt;/EndNote&gt;</w:instrText>
      </w:r>
      <w:r>
        <w:fldChar w:fldCharType="separate"/>
      </w:r>
      <w:r>
        <w:rPr>
          <w:noProof/>
        </w:rPr>
        <w:t>Lencioni (2013)</w:t>
      </w:r>
      <w:r>
        <w:fldChar w:fldCharType="end"/>
      </w:r>
      <w:r>
        <w:t xml:space="preserve"> found that l</w:t>
      </w:r>
      <w:r w:rsidRPr="006C3E51">
        <w:rPr>
          <w:rFonts w:cs="Arial"/>
          <w:color w:val="222222"/>
          <w:shd w:val="clear" w:color="auto" w:fill="FFFFFF"/>
        </w:rPr>
        <w:t>ower</w:t>
      </w:r>
      <w:r w:rsidR="008475ED" w:rsidRPr="006C3E51">
        <w:rPr>
          <w:rFonts w:cs="Arial"/>
          <w:color w:val="222222"/>
          <w:shd w:val="clear" w:color="auto" w:fill="FFFFFF"/>
        </w:rPr>
        <w:t>-</w:t>
      </w:r>
      <w:r w:rsidRPr="006C3E51">
        <w:rPr>
          <w:rFonts w:cs="Arial"/>
          <w:color w:val="222222"/>
          <w:shd w:val="clear" w:color="auto" w:fill="FFFFFF"/>
        </w:rPr>
        <w:t>performing readers benefitted from DI with independent practice of comprehension strategies, whereas higher</w:t>
      </w:r>
      <w:r w:rsidR="008475ED" w:rsidRPr="002301FF">
        <w:rPr>
          <w:rFonts w:cs="Arial"/>
          <w:color w:val="222222"/>
          <w:shd w:val="clear" w:color="auto" w:fill="FFFFFF"/>
        </w:rPr>
        <w:t>-</w:t>
      </w:r>
      <w:r w:rsidRPr="00536DD5">
        <w:rPr>
          <w:rFonts w:cs="Arial"/>
          <w:color w:val="222222"/>
          <w:shd w:val="clear" w:color="auto" w:fill="FFFFFF"/>
        </w:rPr>
        <w:t xml:space="preserve">performing readers benefitted from DI with cooperative learning </w:t>
      </w:r>
      <w:r w:rsidRPr="00406D46">
        <w:rPr>
          <w:rFonts w:cs="Arial"/>
          <w:color w:val="222222"/>
          <w:shd w:val="clear" w:color="auto" w:fill="FFFFFF"/>
        </w:rPr>
        <w:t>groups to practice comprehension strategies.</w:t>
      </w:r>
      <w:r>
        <w:t xml:space="preserve"> </w:t>
      </w:r>
    </w:p>
    <w:p w14:paraId="72F41BB4" w14:textId="2E2E965A" w:rsidR="009E13AF" w:rsidRDefault="009E13AF" w:rsidP="001D59D9">
      <w:pPr>
        <w:pStyle w:val="ListParagraph"/>
        <w:numPr>
          <w:ilvl w:val="0"/>
          <w:numId w:val="24"/>
        </w:numPr>
      </w:pPr>
      <w:r>
        <w:t>However, evidence is not exclusively positive</w:t>
      </w:r>
      <w:r w:rsidR="008475ED">
        <w:t>;</w:t>
      </w:r>
      <w:r>
        <w:t xml:space="preserve"> </w:t>
      </w:r>
      <w:r>
        <w:fldChar w:fldCharType="begin"/>
      </w:r>
      <w:r>
        <w:instrText xml:space="preserve"> ADDIN EN.CITE &lt;EndNote&gt;&lt;Cite AuthorYear="1"&gt;&lt;Author&gt;Gaston&lt;/Author&gt;&lt;Year&gt;2016&lt;/Year&gt;&lt;RecNum&gt;20&lt;/RecNum&gt;&lt;DisplayText&gt;Gaston, Martinez, and Martin (2016)&lt;/DisplayText&gt;&lt;record&gt;&lt;rec-number&gt;20&lt;/rec-number&gt;&lt;foreign-keys&gt;&lt;key app="EN" db-id="zdwrvxexxw5efwee0f6pd9fad0atrwvftt5v" timestamp="1496212253"&gt;20&lt;/key&gt;&lt;/foreign-keys&gt;&lt;ref-type name="Journal Article"&gt;17&lt;/ref-type&gt;&lt;contributors&gt;&lt;authors&gt;&lt;author&gt;Gaston, A.&lt;/author&gt;&lt;author&gt;Martinez, J.&lt;/author&gt;&lt;author&gt;Martin, E. P. &lt;/author&gt;&lt;/authors&gt;&lt;/contributors&gt;&lt;titles&gt;&lt;title&gt;Embedding Literacy Strategies in Social Studies for Eighth-Grade Students&lt;/title&gt;&lt;secondary-title&gt;Journal of Social Studies Education Research&lt;/secondary-title&gt;&lt;/titles&gt;&lt;periodical&gt;&lt;full-title&gt;Journal of Social Studies Education Research&lt;/full-title&gt;&lt;/periodical&gt;&lt;pages&gt;73-95&lt;/pages&gt;&lt;volume&gt;7&lt;/volume&gt;&lt;number&gt;1&lt;/number&gt;&lt;dates&gt;&lt;year&gt;2016&lt;/year&gt;&lt;/dates&gt;&lt;urls&gt;&lt;/urls&gt;&lt;/record&gt;&lt;/Cite&gt;&lt;/EndNote&gt;</w:instrText>
      </w:r>
      <w:r>
        <w:fldChar w:fldCharType="separate"/>
      </w:r>
      <w:r>
        <w:rPr>
          <w:noProof/>
        </w:rPr>
        <w:t>Gaston, Martinez, and Martin (2016)</w:t>
      </w:r>
      <w:r>
        <w:fldChar w:fldCharType="end"/>
      </w:r>
      <w:r>
        <w:t xml:space="preserve"> found DI to be less effective than other teaching methods aimed at literacy.</w:t>
      </w:r>
    </w:p>
    <w:p w14:paraId="6E7D754B" w14:textId="77777777" w:rsidR="006C3E51" w:rsidRDefault="006C3E51" w:rsidP="009E13AF">
      <w:r>
        <w:t xml:space="preserve">Meta-analyses </w:t>
      </w:r>
    </w:p>
    <w:p w14:paraId="19D7B60C" w14:textId="5E09A08D" w:rsidR="009E13AF" w:rsidRDefault="009E13AF" w:rsidP="009E13AF">
      <w:r>
        <w:t xml:space="preserve">Meta-analyses examining the efficacy of different teaching pedagogies have found DI to be one of the most effective teaching methods. In a mega-analysis combining four meta-analyses consisting of a total of 304 primary studies, </w:t>
      </w:r>
      <w:r>
        <w:fldChar w:fldCharType="begin"/>
      </w:r>
      <w:r>
        <w:instrText xml:space="preserve"> ADDIN EN.CITE &lt;EndNote&gt;&lt;Cite AuthorYear="1"&gt;&lt;Author&gt;Hattie&lt;/Author&gt;&lt;Year&gt;2008&lt;/Year&gt;&lt;RecNum&gt;1&lt;/RecNum&gt;&lt;DisplayText&gt;Hattie (2008)&lt;/DisplayText&gt;&lt;record&gt;&lt;rec-number&gt;1&lt;/rec-number&gt;&lt;foreign-keys&gt;&lt;key app="EN" db-id="zdwrvxexxw5efwee0f6pd9fad0atrwvftt5v" timestamp="1496197195"&gt;1&lt;/key&gt;&lt;/foreign-keys&gt;&lt;ref-type name="Book"&gt;6&lt;/ref-type&gt;&lt;contributors&gt;&lt;authors&gt;&lt;author&gt;Hattie, J.&lt;/author&gt;&lt;/authors&gt;&lt;/contributors&gt;&lt;titles&gt;&lt;title&gt;Visible Learning: A Synthesis of Over 800 Meta-Analyses Relating to Achievement&lt;/title&gt;&lt;/titles&gt;&lt;dates&gt;&lt;year&gt;2008&lt;/year&gt;&lt;/dates&gt;&lt;pub-location&gt;Hoboken &lt;/pub-location&gt;&lt;publisher&gt;Taylor and Francis&lt;/publisher&gt;&lt;urls&gt;&lt;/urls&gt;&lt;/record&gt;&lt;/Cite&gt;&lt;/EndNote&gt;</w:instrText>
      </w:r>
      <w:r>
        <w:fldChar w:fldCharType="separate"/>
      </w:r>
      <w:r>
        <w:rPr>
          <w:noProof/>
        </w:rPr>
        <w:t>Hattie (2008)</w:t>
      </w:r>
      <w:r>
        <w:fldChar w:fldCharType="end"/>
      </w:r>
      <w:r>
        <w:t xml:space="preserve"> determined that DI produced an overall moderate effect size of </w:t>
      </w:r>
      <w:r>
        <w:rPr>
          <w:i/>
        </w:rPr>
        <w:t>d</w:t>
      </w:r>
      <w:r>
        <w:t xml:space="preserve"> = .59. Overall effect sizes varied depending on the subject being taught. For example, the effects of DI were larger when implementing to teach reading (</w:t>
      </w:r>
      <w:r>
        <w:rPr>
          <w:i/>
        </w:rPr>
        <w:t>d</w:t>
      </w:r>
      <w:r>
        <w:t xml:space="preserve"> = .89) compared with mathematics (</w:t>
      </w:r>
      <w:r>
        <w:rPr>
          <w:i/>
        </w:rPr>
        <w:t>d</w:t>
      </w:r>
      <w:r>
        <w:t xml:space="preserve"> = .50). Other meta-analyses of DI have demonstrated effect sizes of varying magnitudes, ranging from small </w:t>
      </w:r>
      <w:r>
        <w:fldChar w:fldCharType="begin"/>
      </w:r>
      <w:r>
        <w:instrText xml:space="preserve"> ADDIN EN.CITE &lt;EndNote&gt;&lt;Cite&gt;&lt;Author&gt;Borman&lt;/Author&gt;&lt;Year&gt;2003&lt;/Year&gt;&lt;RecNum&gt;14&lt;/RecNum&gt;&lt;Prefix&gt;d = .21`; &lt;/Prefix&gt;&lt;DisplayText&gt;(d = .21; Borman, Hewes, Overman, &amp;amp; Brown, 2003)&lt;/DisplayText&gt;&lt;record&gt;&lt;rec-number&gt;14&lt;/rec-number&gt;&lt;foreign-keys&gt;&lt;key app="EN" db-id="zdwrvxexxw5efwee0f6pd9fad0atrwvftt5v" timestamp="1496206858"&gt;14&lt;/key&gt;&lt;/foreign-keys&gt;&lt;ref-type name="Journal Article"&gt;17&lt;/ref-type&gt;&lt;contributors&gt;&lt;authors&gt;&lt;author&gt;Borman, G.&lt;/author&gt;&lt;author&gt;Hewes, G. M.&lt;/author&gt;&lt;author&gt;Overman, L. T.&lt;/author&gt;&lt;author&gt;Brown, S.&lt;/author&gt;&lt;/authors&gt;&lt;/contributors&gt;&lt;titles&gt;&lt;title&gt;Comprehensive School Reform and Achievement: A Meta-Analysis&lt;/title&gt;&lt;secondary-title&gt;Review of Educational Research&lt;/secondary-title&gt;&lt;/titles&gt;&lt;periodical&gt;&lt;full-title&gt;Review of Educational Research&lt;/full-title&gt;&lt;/periodical&gt;&lt;pages&gt;125-230&lt;/pages&gt;&lt;volume&gt;73&lt;/volume&gt;&lt;number&gt;2&lt;/number&gt;&lt;dates&gt;&lt;year&gt;2003&lt;/year&gt;&lt;/dates&gt;&lt;urls&gt;&lt;/urls&gt;&lt;/record&gt;&lt;/Cite&gt;&lt;/EndNote&gt;</w:instrText>
      </w:r>
      <w:r>
        <w:fldChar w:fldCharType="separate"/>
      </w:r>
      <w:r>
        <w:rPr>
          <w:noProof/>
        </w:rPr>
        <w:t>(</w:t>
      </w:r>
      <w:r>
        <w:rPr>
          <w:i/>
          <w:noProof/>
        </w:rPr>
        <w:t>d</w:t>
      </w:r>
      <w:r>
        <w:rPr>
          <w:noProof/>
        </w:rPr>
        <w:t xml:space="preserve"> = .21; Borman, Hewes, Overman, &amp; Brown, 2003)</w:t>
      </w:r>
      <w:r>
        <w:fldChar w:fldCharType="end"/>
      </w:r>
      <w:r>
        <w:t xml:space="preserve"> to moderate </w:t>
      </w:r>
      <w:r>
        <w:fldChar w:fldCharType="begin"/>
      </w:r>
      <w:r>
        <w:instrText xml:space="preserve"> ADDIN EN.CITE &lt;EndNote&gt;&lt;Cite&gt;&lt;Author&gt;Haas&lt;/Author&gt;&lt;Year&gt;2005&lt;/Year&gt;&lt;RecNum&gt;15&lt;/RecNum&gt;&lt;Prefix&gt;d = .55`; &lt;/Prefix&gt;&lt;DisplayText&gt;(d = .55; Haas, 2005)&lt;/DisplayText&gt;&lt;record&gt;&lt;rec-number&gt;15&lt;/rec-number&gt;&lt;foreign-keys&gt;&lt;key app="EN" db-id="zdwrvxexxw5efwee0f6pd9fad0atrwvftt5v" timestamp="1496208012"&gt;15&lt;/key&gt;&lt;/foreign-keys&gt;&lt;ref-type name="Journal Article"&gt;17&lt;/ref-type&gt;&lt;contributors&gt;&lt;authors&gt;&lt;author&gt;Haas, M.&lt;/author&gt;&lt;/authors&gt;&lt;/contributors&gt;&lt;titles&gt;&lt;title&gt;Teaching methods for secondary algebra: A meta-analysis of findings&lt;/title&gt;&lt;secondary-title&gt;NASSP Bulletin&lt;/secondary-title&gt;&lt;/titles&gt;&lt;periodical&gt;&lt;full-title&gt;NASSP Bulletin&lt;/full-title&gt;&lt;/periodical&gt;&lt;pages&gt;24-46&lt;/pages&gt;&lt;volume&gt;89&lt;/volume&gt;&lt;number&gt;642&lt;/number&gt;&lt;dates&gt;&lt;year&gt;2005&lt;/year&gt;&lt;/dates&gt;&lt;urls&gt;&lt;/urls&gt;&lt;/record&gt;&lt;/Cite&gt;&lt;/EndNote&gt;</w:instrText>
      </w:r>
      <w:r>
        <w:fldChar w:fldCharType="separate"/>
      </w:r>
      <w:r>
        <w:rPr>
          <w:i/>
          <w:noProof/>
        </w:rPr>
        <w:t>(d</w:t>
      </w:r>
      <w:r>
        <w:rPr>
          <w:noProof/>
        </w:rPr>
        <w:t xml:space="preserve"> = .55; Haas, 2005)</w:t>
      </w:r>
      <w:r>
        <w:fldChar w:fldCharType="end"/>
      </w:r>
      <w:r>
        <w:t xml:space="preserve">. </w:t>
      </w:r>
    </w:p>
    <w:p w14:paraId="036FA2EF" w14:textId="74810621" w:rsidR="009E13AF" w:rsidRDefault="009E13AF" w:rsidP="009E13AF">
      <w:r>
        <w:fldChar w:fldCharType="begin"/>
      </w:r>
      <w:r>
        <w:instrText xml:space="preserve"> ADDIN EN.CITE &lt;EndNote&gt;&lt;Cite AuthorYear="1"&gt;&lt;Author&gt;Haas&lt;/Author&gt;&lt;Year&gt;2005&lt;/Year&gt;&lt;RecNum&gt;15&lt;/RecNum&gt;&lt;DisplayText&gt;Haas (2005)&lt;/DisplayText&gt;&lt;record&gt;&lt;rec-number&gt;15&lt;/rec-number&gt;&lt;foreign-keys&gt;&lt;key app="EN" db-id="zdwrvxexxw5efwee0f6pd9fad0atrwvftt5v" timestamp="1496208012"&gt;15&lt;/key&gt;&lt;/foreign-keys&gt;&lt;ref-type name="Journal Article"&gt;17&lt;/ref-type&gt;&lt;contributors&gt;&lt;authors&gt;&lt;author&gt;Haas, M.&lt;/author&gt;&lt;/authors&gt;&lt;/contributors&gt;&lt;titles&gt;&lt;title&gt;Teaching methods for secondary algebra: A meta-analysis of findings&lt;/title&gt;&lt;secondary-title&gt;NASSP Bulletin&lt;/secondary-title&gt;&lt;/titles&gt;&lt;periodical&gt;&lt;full-title&gt;NASSP Bulletin&lt;/full-title&gt;&lt;/periodical&gt;&lt;pages&gt;24-46&lt;/pages&gt;&lt;volume&gt;89&lt;/volume&gt;&lt;number&gt;642&lt;/number&gt;&lt;dates&gt;&lt;year&gt;2005&lt;/year&gt;&lt;/dates&gt;&lt;urls&gt;&lt;/urls&gt;&lt;/record&gt;&lt;/Cite&gt;&lt;/EndNote&gt;</w:instrText>
      </w:r>
      <w:r>
        <w:fldChar w:fldCharType="separate"/>
      </w:r>
      <w:r>
        <w:rPr>
          <w:noProof/>
        </w:rPr>
        <w:t>Haas (2005)</w:t>
      </w:r>
      <w:r>
        <w:fldChar w:fldCharType="end"/>
      </w:r>
      <w:r>
        <w:t xml:space="preserve"> analysed teaching methods for mathematics and found that DI had the largest effect for both low-ability and high-ability students, while </w:t>
      </w:r>
      <w:r>
        <w:fldChar w:fldCharType="begin"/>
      </w:r>
      <w:r>
        <w:instrText xml:space="preserve"> ADDIN EN.CITE &lt;EndNote&gt;&lt;Cite AuthorYear="1"&gt;&lt;Author&gt;Borman&lt;/Author&gt;&lt;Year&gt;2003&lt;/Year&gt;&lt;RecNum&gt;14&lt;/RecNum&gt;&lt;DisplayText&gt;Borman et al. (2003)&lt;/DisplayText&gt;&lt;record&gt;&lt;rec-number&gt;14&lt;/rec-number&gt;&lt;foreign-keys&gt;&lt;key app="EN" db-id="zdwrvxexxw5efwee0f6pd9fad0atrwvftt5v" timestamp="1496206858"&gt;14&lt;/key&gt;&lt;/foreign-keys&gt;&lt;ref-type name="Journal Article"&gt;17&lt;/ref-type&gt;&lt;contributors&gt;&lt;authors&gt;&lt;author&gt;Borman, G.&lt;/author&gt;&lt;author&gt;Hewes, G. M.&lt;/author&gt;&lt;author&gt;Overman, L. T.&lt;/author&gt;&lt;author&gt;Brown, S.&lt;/author&gt;&lt;/authors&gt;&lt;/contributors&gt;&lt;titles&gt;&lt;title&gt;Comprehensive School Reform and Achievement: A Meta-Analysis&lt;/title&gt;&lt;secondary-title&gt;Review of Educational Research&lt;/secondary-title&gt;&lt;/titles&gt;&lt;periodical&gt;&lt;full-title&gt;Review of Educational Research&lt;/full-title&gt;&lt;/periodical&gt;&lt;pages&gt;125-230&lt;/pages&gt;&lt;volume&gt;73&lt;/volume&gt;&lt;number&gt;2&lt;/number&gt;&lt;dates&gt;&lt;year&gt;2003&lt;/year&gt;&lt;/dates&gt;&lt;urls&gt;&lt;/urls&gt;&lt;/record&gt;&lt;/Cite&gt;&lt;/EndNote&gt;</w:instrText>
      </w:r>
      <w:r>
        <w:fldChar w:fldCharType="separate"/>
      </w:r>
      <w:r>
        <w:rPr>
          <w:noProof/>
        </w:rPr>
        <w:t>Borman et al. (2003)</w:t>
      </w:r>
      <w:r>
        <w:fldChar w:fldCharType="end"/>
      </w:r>
      <w:r>
        <w:t xml:space="preserve"> found that direct instruction models had an overall effect size of </w:t>
      </w:r>
      <w:r>
        <w:rPr>
          <w:i/>
        </w:rPr>
        <w:t xml:space="preserve">d </w:t>
      </w:r>
      <w:r>
        <w:t xml:space="preserve">= .21. </w:t>
      </w:r>
      <w:r w:rsidRPr="00D10957">
        <w:t xml:space="preserve">A 2018 meta-analysis of </w:t>
      </w:r>
      <w:r>
        <w:t xml:space="preserve">DI </w:t>
      </w:r>
      <w:r w:rsidRPr="00D10957">
        <w:t>effectiveness indicate</w:t>
      </w:r>
      <w:r>
        <w:t>d</w:t>
      </w:r>
      <w:r w:rsidRPr="00D10957">
        <w:t xml:space="preserve"> positive results on all academic subjects, including reading, </w:t>
      </w:r>
      <w:r w:rsidRPr="00D10957">
        <w:lastRenderedPageBreak/>
        <w:t>language, spelling, and math</w:t>
      </w:r>
      <w:r>
        <w:t>s</w:t>
      </w:r>
      <w:r w:rsidRPr="00D10957">
        <w:t xml:space="preserve"> (</w:t>
      </w:r>
      <w:proofErr w:type="spellStart"/>
      <w:r w:rsidRPr="00D10957">
        <w:t>Stockard</w:t>
      </w:r>
      <w:proofErr w:type="spellEnd"/>
      <w:r w:rsidRPr="00D10957">
        <w:t>, Wood, Coughlin, &amp; Khoury</w:t>
      </w:r>
      <w:r w:rsidR="007E0D36">
        <w:t>, 2018</w:t>
      </w:r>
      <w:r w:rsidRPr="00D10957">
        <w:t>).</w:t>
      </w:r>
      <w:r>
        <w:t xml:space="preserve"> This meta-analysis synthesised 328 primary studies from 1966 to 2016 and found statistically significant positive effects of DI in all study areas</w:t>
      </w:r>
      <w:r w:rsidR="00B97CB8">
        <w:t xml:space="preserve">, the </w:t>
      </w:r>
      <w:r w:rsidR="00D768BC">
        <w:t xml:space="preserve">largest weighted average effect size </w:t>
      </w:r>
      <w:proofErr w:type="gramStart"/>
      <w:r w:rsidR="00D768BC">
        <w:t>were</w:t>
      </w:r>
      <w:proofErr w:type="gramEnd"/>
      <w:r w:rsidR="00D768BC">
        <w:t xml:space="preserve"> for single-subject designs (.83) and spelling (.66).</w:t>
      </w:r>
    </w:p>
    <w:p w14:paraId="670B39A2" w14:textId="77777777" w:rsidR="00536DD5" w:rsidRPr="00954FA0" w:rsidRDefault="00536DD5" w:rsidP="00536DD5">
      <w:pPr>
        <w:pStyle w:val="Heading4"/>
      </w:pPr>
      <w:r>
        <w:t>Effectiveness of DI on l</w:t>
      </w:r>
      <w:r w:rsidRPr="00954FA0">
        <w:t>earning difficulties</w:t>
      </w:r>
    </w:p>
    <w:p w14:paraId="34AEEBB8" w14:textId="3AEB4807" w:rsidR="00536DD5" w:rsidRDefault="00536DD5" w:rsidP="00536DD5">
      <w:r>
        <w:t>Many students in remote primary schools are identified as low progress readers due to several contextual factors</w:t>
      </w:r>
      <w:r w:rsidR="00D5042A">
        <w:t xml:space="preserve"> and educational vulnerabilities</w:t>
      </w:r>
      <w:r>
        <w:t>.  Therefore, it is also</w:t>
      </w:r>
      <w:r w:rsidR="001D59D9">
        <w:t xml:space="preserve"> important</w:t>
      </w:r>
      <w:r>
        <w:t xml:space="preserve"> to consider the effectiveness of DI for students with learning concerns. Direct Instruction can be an effective teaching pedagogy for students with learning </w:t>
      </w:r>
      <w:r w:rsidR="00887FBB">
        <w:t>difficulties.</w:t>
      </w:r>
      <w:r>
        <w:t xml:space="preserve"> Hattie (2009) demonstrates that the impact of DI is similar for mainstream students compared with those with learning difficulties.</w:t>
      </w:r>
      <w:r w:rsidRPr="00725104">
        <w:t xml:space="preserve"> </w:t>
      </w:r>
    </w:p>
    <w:p w14:paraId="4FCA9DB3" w14:textId="77777777" w:rsidR="00536DD5" w:rsidRDefault="00536DD5" w:rsidP="00536DD5">
      <w:r>
        <w:t xml:space="preserve">Other studies have demonstrated significant positive effects of DI in populations with learning difficulties, such as students with literacy difficulties (Barth &amp; </w:t>
      </w:r>
      <w:proofErr w:type="spellStart"/>
      <w:r>
        <w:t>Elleman</w:t>
      </w:r>
      <w:proofErr w:type="spellEnd"/>
      <w:r>
        <w:t>, 2017, n=66), geometry difficulties (Zhang, 2017, n=4), and global delay (</w:t>
      </w:r>
      <w:proofErr w:type="spellStart"/>
      <w:r>
        <w:t>Özokcu</w:t>
      </w:r>
      <w:proofErr w:type="spellEnd"/>
      <w:r>
        <w:t xml:space="preserve">, </w:t>
      </w:r>
      <w:proofErr w:type="spellStart"/>
      <w:r>
        <w:t>Akçamete</w:t>
      </w:r>
      <w:proofErr w:type="spellEnd"/>
      <w:r>
        <w:t xml:space="preserve">, &amp; </w:t>
      </w:r>
      <w:proofErr w:type="spellStart"/>
      <w:r>
        <w:t>Özyürek</w:t>
      </w:r>
      <w:proofErr w:type="spellEnd"/>
      <w:r>
        <w:t xml:space="preserve">, 2017, n=3). DI has been shown to be more effective than other teaching methods for increasing literacy in students with learning difficulties, compared with Simultaneous Prompting Procedure </w:t>
      </w:r>
      <w:r>
        <w:fldChar w:fldCharType="begin"/>
      </w:r>
      <w:r>
        <w:instrText xml:space="preserve"> ADDIN EN.CITE &lt;EndNote&gt;&lt;Cite&gt;&lt;Author&gt;Celik&lt;/Author&gt;&lt;Year&gt;2014&lt;/Year&gt;&lt;RecNum&gt;25&lt;/RecNum&gt;&lt;DisplayText&gt;(Celik &amp;amp; Vuran, 2014)&lt;/DisplayText&gt;&lt;record&gt;&lt;rec-number&gt;25&lt;/rec-number&gt;&lt;foreign-keys&gt;&lt;key app="EN" db-id="zdwrvxexxw5efwee0f6pd9fad0atrwvftt5v" timestamp="1496292896"&gt;25&lt;/key&gt;&lt;/foreign-keys&gt;&lt;ref-type name="Journal Article"&gt;17&lt;/ref-type&gt;&lt;contributors&gt;&lt;authors&gt;&lt;author&gt;Celik, S.&lt;/author&gt;&lt;author&gt;Vuran, S.&lt;/author&gt;&lt;/authors&gt;&lt;/contributors&gt;&lt;titles&gt;&lt;title&gt;Comparison of Direct Instruction and Simultaneous Prompting Procedure on Teaching Concepts to Individuals with Intellectual Disability&lt;/title&gt;&lt;secondary-title&gt;Education and Training in Autism and Developmental Disabilities&lt;/secondary-title&gt;&lt;/titles&gt;&lt;periodical&gt;&lt;full-title&gt;Education and Training in Autism and Developmental Disabilities&lt;/full-title&gt;&lt;/periodical&gt;&lt;pages&gt;127-144&lt;/pages&gt;&lt;volume&gt;49&lt;/volume&gt;&lt;number&gt;1&lt;/number&gt;&lt;dates&gt;&lt;year&gt;2014&lt;/year&gt;&lt;/dates&gt;&lt;urls&gt;&lt;/urls&gt;&lt;/record&gt;&lt;/Cite&gt;&lt;/EndNote&gt;</w:instrText>
      </w:r>
      <w:r>
        <w:fldChar w:fldCharType="separate"/>
      </w:r>
      <w:r>
        <w:rPr>
          <w:noProof/>
        </w:rPr>
        <w:t>(Celik &amp; Vuran, 2014)</w:t>
      </w:r>
      <w:r>
        <w:fldChar w:fldCharType="end"/>
      </w:r>
      <w:r>
        <w:t xml:space="preserve">, Activity-Based Intervention </w:t>
      </w:r>
      <w:r>
        <w:fldChar w:fldCharType="begin"/>
      </w:r>
      <w:r>
        <w:instrText xml:space="preserve"> ADDIN EN.CITE &lt;EndNote&gt;&lt;Cite&gt;&lt;Author&gt;Botts&lt;/Author&gt;&lt;Year&gt;2014&lt;/Year&gt;&lt;RecNum&gt;19&lt;/RecNum&gt;&lt;DisplayText&gt;(Botts, Losardo, Tillery, &amp;amp; Werts, 2014)&lt;/DisplayText&gt;&lt;record&gt;&lt;rec-number&gt;19&lt;/rec-number&gt;&lt;foreign-keys&gt;&lt;key app="EN" db-id="zdwrvxexxw5efwee0f6pd9fad0atrwvftt5v" timestamp="1496212071"&gt;19&lt;/key&gt;&lt;/foreign-keys&gt;&lt;ref-type name="Journal Article"&gt;17&lt;/ref-type&gt;&lt;contributors&gt;&lt;authors&gt;&lt;author&gt;Botts, D.&lt;/author&gt;&lt;author&gt;Losardo, A.&lt;/author&gt;&lt;author&gt;Tillery, C.&lt;/author&gt;&lt;author&gt;Werts, M.&lt;/author&gt;&lt;/authors&gt;&lt;/contributors&gt;&lt;titles&gt;&lt;title&gt;A Comparison of Activity-Based Intervention and Embedded Direct Instruction When Teaching Emergent Literacy Skills&lt;/title&gt;&lt;secondary-title&gt;The Journal of Special Education&lt;/secondary-title&gt;&lt;/titles&gt;&lt;periodical&gt;&lt;full-title&gt;The Journal of Special Education&lt;/full-title&gt;&lt;/periodical&gt;&lt;pages&gt;120-134&lt;/pages&gt;&lt;volume&gt;48&lt;/volume&gt;&lt;number&gt;2&lt;/number&gt;&lt;dates&gt;&lt;year&gt;2014&lt;/year&gt;&lt;/dates&gt;&lt;urls&gt;&lt;/urls&gt;&lt;/record&gt;&lt;/Cite&gt;&lt;/EndNote&gt;</w:instrText>
      </w:r>
      <w:r>
        <w:fldChar w:fldCharType="separate"/>
      </w:r>
      <w:r>
        <w:rPr>
          <w:noProof/>
        </w:rPr>
        <w:t>(Botts, Losardo, Tillery, &amp; Werts, 2014)</w:t>
      </w:r>
      <w:r>
        <w:fldChar w:fldCharType="end"/>
      </w:r>
      <w:r>
        <w:t xml:space="preserve">, and follow-in labelling and incidental exposure to vocabulary </w:t>
      </w:r>
      <w:r>
        <w:fldChar w:fldCharType="begin"/>
      </w:r>
      <w:r>
        <w:instrText xml:space="preserve"> ADDIN EN.CITE &lt;EndNote&gt;&lt;Cite&gt;&lt;Author&gt;Lund&lt;/Author&gt;&lt;Year&gt;2016&lt;/Year&gt;&lt;RecNum&gt;27&lt;/RecNum&gt;&lt;DisplayText&gt;(Lund &amp;amp; Douglas, 2016)&lt;/DisplayText&gt;&lt;record&gt;&lt;rec-number&gt;27&lt;/rec-number&gt;&lt;foreign-keys&gt;&lt;key app="EN" db-id="zdwrvxexxw5efwee0f6pd9fad0atrwvftt5v" timestamp="1496293408"&gt;27&lt;/key&gt;&lt;/foreign-keys&gt;&lt;ref-type name="Journal Article"&gt;17&lt;/ref-type&gt;&lt;contributors&gt;&lt;authors&gt;&lt;author&gt;Lund, E.&lt;/author&gt;&lt;author&gt;Douglas, W.&lt;/author&gt;&lt;/authors&gt;&lt;/contributors&gt;&lt;titles&gt;&lt;title&gt;Teaching Vocabulary to Preschool Children With Hearing Loss&lt;/title&gt;&lt;secondary-title&gt;Exceptional Children&lt;/secondary-title&gt;&lt;/titles&gt;&lt;periodical&gt;&lt;full-title&gt;Exceptional Children&lt;/full-title&gt;&lt;/periodical&gt;&lt;pages&gt;26-41&lt;/pages&gt;&lt;volume&gt;83&lt;/volume&gt;&lt;number&gt;1&lt;/number&gt;&lt;dates&gt;&lt;year&gt;2016&lt;/year&gt;&lt;/dates&gt;&lt;urls&gt;&lt;/urls&gt;&lt;/record&gt;&lt;/Cite&gt;&lt;/EndNote&gt;</w:instrText>
      </w:r>
      <w:r>
        <w:fldChar w:fldCharType="separate"/>
      </w:r>
      <w:r>
        <w:rPr>
          <w:noProof/>
        </w:rPr>
        <w:t>(Lund &amp; Douglas, 2016)</w:t>
      </w:r>
      <w:r>
        <w:fldChar w:fldCharType="end"/>
      </w:r>
      <w:r>
        <w:t xml:space="preserve">. However, DI was found to be less effective among students with more pronounced learning problems such as those diagnosed with Intellectual Disability </w:t>
      </w:r>
      <w:r>
        <w:fldChar w:fldCharType="begin"/>
      </w:r>
      <w:r>
        <w:instrText xml:space="preserve"> ADDIN EN.CITE &lt;EndNote&gt;&lt;Cite&gt;&lt;Author&gt;Blik&lt;/Author&gt;&lt;Year&gt;2016&lt;/Year&gt;&lt;RecNum&gt;26&lt;/RecNum&gt;&lt;DisplayText&gt;(Blik, Harskamp, &amp;amp; Naayer, 2016)&lt;/DisplayText&gt;&lt;record&gt;&lt;rec-number&gt;26&lt;/rec-number&gt;&lt;foreign-keys&gt;&lt;key app="EN" db-id="zdwrvxexxw5efwee0f6pd9fad0atrwvftt5v" timestamp="1496293057"&gt;26&lt;/key&gt;&lt;/foreign-keys&gt;&lt;ref-type name="Journal Article"&gt;17&lt;/ref-type&gt;&lt;contributors&gt;&lt;authors&gt;&lt;author&gt;Blik, H.&lt;/author&gt;&lt;author&gt;Harskamp, E.&lt;/author&gt;&lt;author&gt;Naayer, H.&lt;/author&gt;&lt;/authors&gt;&lt;/contributors&gt;&lt;titles&gt;&lt;title&gt;Strategy Instruction versus Direct Instruction in the Education of Young Adults with Intellectual Disabilities&lt;/title&gt;&lt;secondary-title&gt;Journal of Classroom Interaction&lt;/secondary-title&gt;&lt;/titles&gt;&lt;periodical&gt;&lt;full-title&gt;Journal of Classroom Interaction&lt;/full-title&gt;&lt;/periodical&gt;&lt;pages&gt;20-35&lt;/pages&gt;&lt;volume&gt;51&lt;/volume&gt;&lt;number&gt;2&lt;/number&gt;&lt;dates&gt;&lt;year&gt;2016&lt;/year&gt;&lt;/dates&gt;&lt;urls&gt;&lt;/urls&gt;&lt;/record&gt;&lt;/Cite&gt;&lt;/EndNote&gt;</w:instrText>
      </w:r>
      <w:r>
        <w:fldChar w:fldCharType="separate"/>
      </w:r>
      <w:r>
        <w:rPr>
          <w:noProof/>
        </w:rPr>
        <w:t>(Blik, Harskamp, &amp; Naayer, 2016)</w:t>
      </w:r>
      <w:r>
        <w:fldChar w:fldCharType="end"/>
      </w:r>
      <w:r>
        <w:t>.</w:t>
      </w:r>
    </w:p>
    <w:p w14:paraId="4F71595F" w14:textId="59A032FA" w:rsidR="009E13AF" w:rsidRDefault="00536DD5" w:rsidP="009E13AF">
      <w:r>
        <w:t>Based</w:t>
      </w:r>
      <w:r w:rsidR="002301FF">
        <w:t xml:space="preserve"> on the evidence from </w:t>
      </w:r>
      <w:r w:rsidR="009E13AF">
        <w:t>these meta-analy</w:t>
      </w:r>
      <w:r w:rsidR="002301FF">
        <w:t xml:space="preserve">tic studies, </w:t>
      </w:r>
      <w:r w:rsidR="009E13AF">
        <w:t xml:space="preserve">it appears that DI has a positive effective on learning outcomes, </w:t>
      </w:r>
      <w:r w:rsidR="002301FF">
        <w:t>with few</w:t>
      </w:r>
      <w:r w:rsidR="009E13AF">
        <w:t xml:space="preserve"> negative effects found in </w:t>
      </w:r>
      <w:r w:rsidR="002301FF">
        <w:t xml:space="preserve">the </w:t>
      </w:r>
      <w:r w:rsidR="009E13AF">
        <w:t xml:space="preserve">synthesised literature. Employing the standard set by Hattie that effect sizes above 0.3 are meaningful positive effects on student learning, all </w:t>
      </w:r>
      <w:r w:rsidR="008475ED">
        <w:t xml:space="preserve">reviewed </w:t>
      </w:r>
      <w:r w:rsidR="009E13AF">
        <w:t>meta-analyses</w:t>
      </w:r>
      <w:r w:rsidR="008475ED">
        <w:t>,</w:t>
      </w:r>
      <w:r w:rsidR="009E13AF">
        <w:t xml:space="preserve"> </w:t>
      </w:r>
      <w:r w:rsidR="008475ED">
        <w:t xml:space="preserve">except for Borman et al. (2003), </w:t>
      </w:r>
      <w:r w:rsidR="009E13AF">
        <w:t xml:space="preserve">demonstrate moderate, and in some cases, large effects of DI on student learning outcomes, particularly in literacy outcomes. </w:t>
      </w:r>
      <w:r w:rsidR="002301FF">
        <w:t xml:space="preserve">  These synthesised results provide support for DI as a literacy teaching strategy for primary school students</w:t>
      </w:r>
      <w:r>
        <w:t xml:space="preserve"> with and without learning problems</w:t>
      </w:r>
      <w:r w:rsidR="002301FF">
        <w:t>.</w:t>
      </w:r>
    </w:p>
    <w:p w14:paraId="3B97F01A" w14:textId="77777777" w:rsidR="009E13AF" w:rsidRPr="00A050B9" w:rsidRDefault="009E13AF" w:rsidP="009E13AF">
      <w:pPr>
        <w:pStyle w:val="Heading4"/>
      </w:pPr>
      <w:r w:rsidRPr="001474DC">
        <w:t>Consideration</w:t>
      </w:r>
      <w:r>
        <w:t>s</w:t>
      </w:r>
      <w:r w:rsidRPr="001474DC">
        <w:t xml:space="preserve"> </w:t>
      </w:r>
      <w:r>
        <w:t>of</w:t>
      </w:r>
      <w:r w:rsidRPr="001474DC">
        <w:t xml:space="preserve"> </w:t>
      </w:r>
      <w:r>
        <w:t>the ‘side effects’ of teaching approaches in effectiveness research</w:t>
      </w:r>
    </w:p>
    <w:p w14:paraId="4EE2E53E" w14:textId="10CB2592" w:rsidR="009E13AF" w:rsidRDefault="009E13AF" w:rsidP="009E13AF">
      <w:r>
        <w:t>Zhao (2017) conducted a review of the historical and ongoing debates within DI studies and education, specifically identifying the potentially negative ‘side effects’ of direct instruction.</w:t>
      </w:r>
      <w:r w:rsidR="00E369CB">
        <w:t xml:space="preserve"> Side effects identified by Zhao (2017) include the rigidity of the approach, inconsistency with developmental theories, inappropriateness for some children and contexts, sustainability of effects, and suppression of student autonomy and creativity.</w:t>
      </w:r>
      <w:r>
        <w:t xml:space="preserve"> Zhao critiqued the traditional approach of educational research, stating that “the lack of a tradition of considering side effects as an integral part of effectiveness in educational research has resulted in two irreconcilable bodies of literature: one proving [DI’s] effectiveness…and the other condemning direct instruction” (2017, p. 5). This claim extends beyond DI and further into the paradigms that underpin effectiveness research designs in education. </w:t>
      </w:r>
    </w:p>
    <w:p w14:paraId="71816685" w14:textId="673283D0" w:rsidR="009E13AF" w:rsidRDefault="009E13AF" w:rsidP="009E13AF">
      <w:r>
        <w:t>Zhao asserts that the dichotomy in the research is not from questioning the evidence-supported effectiveness of DI, but instead has arisen from a set of concerns regarding the prescriptive nature of the approach, inappropriateness of DI for certain groups of children and contexts, sustainability of observed effects, and suppression of learner autonomy and development of creativity as an artefact of the pedagogy (Zhao, 2017). Zhao suggest</w:t>
      </w:r>
      <w:r w:rsidR="00125A24">
        <w:t>s</w:t>
      </w:r>
      <w:r>
        <w:t xml:space="preserve"> that </w:t>
      </w:r>
      <w:r w:rsidRPr="00460C6D">
        <w:rPr>
          <w:bCs/>
        </w:rPr>
        <w:t xml:space="preserve">the negative effects of </w:t>
      </w:r>
      <w:r>
        <w:rPr>
          <w:bCs/>
        </w:rPr>
        <w:t>DI</w:t>
      </w:r>
      <w:r w:rsidRPr="00460C6D">
        <w:rPr>
          <w:bCs/>
        </w:rPr>
        <w:t xml:space="preserve"> be acknowledged along with the positive effects</w:t>
      </w:r>
      <w:r>
        <w:t xml:space="preserve">, noting that, for example, DI can improve student test scores while also suppressing creativity and problem solving. </w:t>
      </w:r>
    </w:p>
    <w:p w14:paraId="0C46E4D8" w14:textId="14AD4543" w:rsidR="009E13AF" w:rsidRDefault="009E13AF" w:rsidP="009E13AF">
      <w:r>
        <w:t xml:space="preserve">Zhao’s argument implicitly raises the need to consider </w:t>
      </w:r>
      <w:r w:rsidRPr="00B24F9D">
        <w:rPr>
          <w:i/>
          <w:iCs/>
        </w:rPr>
        <w:t>multiple</w:t>
      </w:r>
      <w:r>
        <w:t xml:space="preserve"> and more </w:t>
      </w:r>
      <w:r w:rsidRPr="00B24F9D">
        <w:rPr>
          <w:i/>
          <w:iCs/>
        </w:rPr>
        <w:t>holistic</w:t>
      </w:r>
      <w:r>
        <w:t xml:space="preserve"> learner outcomes in effectiveness research, if all intended (and unintended) effects of a classroom intervention are to be investigated. </w:t>
      </w:r>
    </w:p>
    <w:p w14:paraId="16C5F4EF" w14:textId="501344B8" w:rsidR="009E13AF" w:rsidRDefault="009E13AF" w:rsidP="009E13AF">
      <w:pPr>
        <w:pStyle w:val="Heading4"/>
      </w:pPr>
      <w:r>
        <w:t>Influence of fidelity and adherence to DI effectiveness</w:t>
      </w:r>
    </w:p>
    <w:p w14:paraId="43522CB9" w14:textId="10AB1E6D" w:rsidR="009E13AF" w:rsidRDefault="009E13AF" w:rsidP="009E13AF">
      <w:bookmarkStart w:id="15" w:name="_Hlk23233644"/>
      <w:r>
        <w:t>Davis (2018) rais</w:t>
      </w:r>
      <w:r w:rsidR="00125A24">
        <w:t>es</w:t>
      </w:r>
      <w:r>
        <w:t xml:space="preserve"> difficulties associated with measuring the effectiveness of DI, due to challenges capturing and monitoring fidelity and adherence to the approach in a classroom environment. In other words, “</w:t>
      </w:r>
      <w:r w:rsidRPr="00177802">
        <w:rPr>
          <w:bCs/>
        </w:rPr>
        <w:t>unless direct instruction can be clearly and unambiguously specified</w:t>
      </w:r>
      <w:r>
        <w:t>, robust empirical research into its ‘</w:t>
      </w:r>
      <w:r w:rsidRPr="00177802">
        <w:rPr>
          <w:bCs/>
        </w:rPr>
        <w:t>effectiveness’ is simply not feasible</w:t>
      </w:r>
      <w:r>
        <w:t xml:space="preserve">” (Davis, 2018, p. 135). Specificity in the reporting of research on most DI approaches </w:t>
      </w:r>
      <w:proofErr w:type="gramStart"/>
      <w:r>
        <w:t>fall</w:t>
      </w:r>
      <w:r w:rsidR="00125A24">
        <w:t>s</w:t>
      </w:r>
      <w:r>
        <w:t xml:space="preserve"> down</w:t>
      </w:r>
      <w:proofErr w:type="gramEnd"/>
      <w:r>
        <w:t xml:space="preserve"> when it comes to details, such as seating arrangements, exact language used, and the type of lesson taught</w:t>
      </w:r>
      <w:r w:rsidR="00125A24">
        <w:t>.</w:t>
      </w:r>
      <w:r>
        <w:t xml:space="preserve"> </w:t>
      </w:r>
      <w:r w:rsidR="00125A24">
        <w:t>A</w:t>
      </w:r>
      <w:r>
        <w:t>s Davis points out, certain kinds of lessons are impossible to teach using a strict DI approach, such as drama and music</w:t>
      </w:r>
      <w:r w:rsidR="00125A24">
        <w:t>; however,</w:t>
      </w:r>
      <w:r>
        <w:t xml:space="preserve"> on this basis it </w:t>
      </w:r>
      <w:r w:rsidRPr="00487736">
        <w:t xml:space="preserve">would be inaccurate to conclude that DI is ineffective for teaching </w:t>
      </w:r>
      <w:r w:rsidR="00125A24" w:rsidRPr="00487736">
        <w:t>such subjects</w:t>
      </w:r>
      <w:r w:rsidRPr="00487736">
        <w:t>.</w:t>
      </w:r>
      <w:r>
        <w:t xml:space="preserve"> Effectiveness research on DI falls prey to the challenges of examining effectiveness of an ‘in-situ’, complex, social intervention which is being delivered by a skilled individual, who has their own individual expertise and in many cases their own style of teaching. </w:t>
      </w:r>
      <w:r>
        <w:lastRenderedPageBreak/>
        <w:t xml:space="preserve">Given this, literature on complex intervention implementation was briefly examined, </w:t>
      </w:r>
      <w:r w:rsidR="00406D46">
        <w:t>and</w:t>
      </w:r>
      <w:r>
        <w:t xml:space="preserve"> it should be noted that this literature was not restricted to the education sector. </w:t>
      </w:r>
    </w:p>
    <w:bookmarkEnd w:id="15"/>
    <w:p w14:paraId="428A7C04" w14:textId="77777777" w:rsidR="009E13AF" w:rsidRDefault="009E13AF" w:rsidP="009E13AF">
      <w:pPr>
        <w:pStyle w:val="NumberedHeading3"/>
      </w:pPr>
      <w:r w:rsidRPr="001B0902">
        <w:t xml:space="preserve">Implementation </w:t>
      </w:r>
      <w:r>
        <w:t xml:space="preserve">of complex interventions  </w:t>
      </w:r>
    </w:p>
    <w:p w14:paraId="55C471E1" w14:textId="0FBAF5E5" w:rsidR="009E13AF" w:rsidRDefault="007E4DBD" w:rsidP="009E13AF">
      <w:bookmarkStart w:id="16" w:name="_Hlk23233666"/>
      <w:r>
        <w:t>There is considerable evidence indicating that DI is effective on literacy outcomes for mainstream student populations. However, this evidence in isolation is insufficient to understand whether a DI program like FLFRPSP would be successful in remote Australia. This is partly due to a lack of investigation into the influence of contextual factors on DI effectiveness, and most importantly a comparatively small number of studies conducted on the effectiveness of DI in Australian educational contexts (Lyon, 2018; Moir, 2018).</w:t>
      </w:r>
      <w:r w:rsidR="00D5042A">
        <w:t xml:space="preserve">  </w:t>
      </w:r>
      <w:r w:rsidR="009E13AF">
        <w:t xml:space="preserve">Consequently, literature in the area of </w:t>
      </w:r>
      <w:r w:rsidR="001440A1">
        <w:t>i</w:t>
      </w:r>
      <w:r w:rsidR="009E13AF">
        <w:t xml:space="preserve">mplementation </w:t>
      </w:r>
      <w:r w:rsidR="001440A1">
        <w:t>s</w:t>
      </w:r>
      <w:r w:rsidR="009E13AF">
        <w:t xml:space="preserve">cience was examined to understand in more detail, the program mechanisms within DI that may be involved in yielding an effect, and the contextual factors </w:t>
      </w:r>
      <w:r w:rsidR="001440A1">
        <w:t>that</w:t>
      </w:r>
      <w:r w:rsidR="009E13AF">
        <w:t xml:space="preserve"> influence these program mechanisms (Moir, 2018). </w:t>
      </w:r>
    </w:p>
    <w:p w14:paraId="6C51A911" w14:textId="127811CF" w:rsidR="009E13AF" w:rsidRPr="0040248E" w:rsidRDefault="009E13AF" w:rsidP="009E13AF">
      <w:r>
        <w:t>There is considerable agreement across the literature concerning the key drivers of the implementation of education programs. In most cases, the drivers are common irrespective of the nature of the program, policy or intervention, and include staff characteristics (</w:t>
      </w:r>
      <w:proofErr w:type="spellStart"/>
      <w:r w:rsidR="00311232">
        <w:t>eg</w:t>
      </w:r>
      <w:proofErr w:type="spellEnd"/>
      <w:r>
        <w:t xml:space="preserve"> years of experience), staff professional practice development, structured design and planning for implementation and leadership support for the program, policy or intervention being implemented within the school setting (</w:t>
      </w:r>
      <w:r w:rsidRPr="00121888">
        <w:t>Moir, 2018; Fullan, 2012; Clinton et al., 2015</w:t>
      </w:r>
      <w:r>
        <w:t>; Honig, 2000; Spillane, 2002).</w:t>
      </w:r>
      <w:r w:rsidR="00311232">
        <w:t xml:space="preserve"> </w:t>
      </w:r>
      <w:r>
        <w:t xml:space="preserve">These drivers </w:t>
      </w:r>
      <w:r w:rsidR="00311232">
        <w:t>are</w:t>
      </w:r>
      <w:r>
        <w:t xml:space="preserve"> described in more detail below</w:t>
      </w:r>
      <w:r w:rsidR="00311232">
        <w:t>.</w:t>
      </w:r>
      <w:r>
        <w:t xml:space="preserve"> </w:t>
      </w:r>
      <w:r w:rsidR="00311232">
        <w:t>I</w:t>
      </w:r>
      <w:r>
        <w:t xml:space="preserve">t should be noted that where possible, these drivers have been related specifically to DI, but perhaps more accurately reflect </w:t>
      </w:r>
      <w:r w:rsidR="00351478">
        <w:t xml:space="preserve">drivers common to </w:t>
      </w:r>
      <w:r w:rsidR="00873961">
        <w:t xml:space="preserve">all </w:t>
      </w:r>
      <w:r>
        <w:t xml:space="preserve">classroom interventions, particularly those that are implemented within contexts with a great degree of complexity. The complexity might be observed in the characteristics of the student population (a greater proportion of students with known vulnerabilities that will influence their learning); the school (leadership style, climate, geographic location and institutional history); and the broader socio-political environment within which the intervention is based. Therefore, models from </w:t>
      </w:r>
      <w:r w:rsidR="00F817DD">
        <w:t>i</w:t>
      </w:r>
      <w:r>
        <w:t xml:space="preserve">mplementation </w:t>
      </w:r>
      <w:r w:rsidR="00F817DD">
        <w:t>s</w:t>
      </w:r>
      <w:r>
        <w:t xml:space="preserve">cience, such as the Consolidated Framework for Implementation Research, or the Theoretical Domains Framework developed from considerably strong evidence bases, are useful </w:t>
      </w:r>
      <w:r w:rsidRPr="00487736">
        <w:t xml:space="preserve">to articulate </w:t>
      </w:r>
      <w:r w:rsidRPr="00487736">
        <w:rPr>
          <w:i/>
        </w:rPr>
        <w:t>how</w:t>
      </w:r>
      <w:r w:rsidRPr="00487736">
        <w:t xml:space="preserve"> the drivers interact with program mechanisms, and specifically highlight the </w:t>
      </w:r>
      <w:r w:rsidRPr="00487736">
        <w:rPr>
          <w:i/>
          <w:iCs/>
        </w:rPr>
        <w:t>direct relationship</w:t>
      </w:r>
      <w:r w:rsidRPr="00487736">
        <w:t xml:space="preserve"> between implementation (both practices and contexts) of complex interventions and its effects (Cane, O’Connor &amp; Michie,</w:t>
      </w:r>
      <w:r w:rsidRPr="005A0428">
        <w:t xml:space="preserve"> 2012</w:t>
      </w:r>
      <w:r>
        <w:t xml:space="preserve">; </w:t>
      </w:r>
      <w:r w:rsidRPr="00804690">
        <w:t>French</w:t>
      </w:r>
      <w:r>
        <w:t xml:space="preserve"> et al. </w:t>
      </w:r>
      <w:r w:rsidRPr="00804690">
        <w:t>2012</w:t>
      </w:r>
      <w:r>
        <w:t xml:space="preserve">). The evidence from </w:t>
      </w:r>
      <w:r w:rsidR="00F817DD">
        <w:t>i</w:t>
      </w:r>
      <w:r>
        <w:t xml:space="preserve">mplementation </w:t>
      </w:r>
      <w:r w:rsidR="00F817DD">
        <w:t>s</w:t>
      </w:r>
      <w:r>
        <w:t>cience, and more broadly complex classroom interventions, can be applied in a life course model of progression</w:t>
      </w:r>
      <w:r w:rsidR="00F817DD" w:rsidRPr="00F817DD">
        <w:t xml:space="preserve"> </w:t>
      </w:r>
      <w:r w:rsidR="00F817DD">
        <w:t>in the context of understanding the effectiveness of DI</w:t>
      </w:r>
      <w:r>
        <w:t xml:space="preserve">. </w:t>
      </w:r>
    </w:p>
    <w:p w14:paraId="13CFD356" w14:textId="77777777" w:rsidR="009E13AF" w:rsidRDefault="009E13AF" w:rsidP="009E13AF">
      <w:pPr>
        <w:pStyle w:val="Heading4"/>
      </w:pPr>
      <w:bookmarkStart w:id="17" w:name="_Hlk23233699"/>
      <w:bookmarkEnd w:id="16"/>
      <w:r>
        <w:t>Life course progression and program success</w:t>
      </w:r>
    </w:p>
    <w:p w14:paraId="26EB3BEC" w14:textId="234FEDD8" w:rsidR="009E13AF" w:rsidRDefault="00D5042A" w:rsidP="009E13AF">
      <w:r>
        <w:t>I</w:t>
      </w:r>
      <w:r w:rsidR="009E13AF">
        <w:t xml:space="preserve">n complex social interventions there is a direct relationship between implementation drivers, implementation itself and, </w:t>
      </w:r>
      <w:r w:rsidR="00F817DD">
        <w:t>consequently</w:t>
      </w:r>
      <w:r w:rsidR="009E13AF">
        <w:t>, intervention effectiveness. Applying this to a DI scenario means that effectiveness (or ineffectiveness) is closely related to the specified drivers</w:t>
      </w:r>
      <w:r w:rsidR="00F817DD">
        <w:t>.</w:t>
      </w:r>
      <w:r w:rsidR="009E13AF">
        <w:t xml:space="preserve"> </w:t>
      </w:r>
      <w:r>
        <w:t>Synthesising results in meta-</w:t>
      </w:r>
      <w:proofErr w:type="spellStart"/>
      <w:r>
        <w:t>analaytic</w:t>
      </w:r>
      <w:proofErr w:type="spellEnd"/>
      <w:r>
        <w:t xml:space="preserve"> studies to understand effectiveness of DI only provides a view of one piece of the puzzle.  </w:t>
      </w:r>
      <w:r w:rsidR="00F817DD">
        <w:t>T</w:t>
      </w:r>
      <w:r w:rsidR="009E13AF">
        <w:t xml:space="preserve">herefore, evaluations of effectiveness should account for or at least monitor these drivers and </w:t>
      </w:r>
      <w:r w:rsidR="009E13AF" w:rsidRPr="00B24F9D">
        <w:rPr>
          <w:i/>
        </w:rPr>
        <w:t>understand implementation and effectiveness</w:t>
      </w:r>
      <w:r w:rsidR="009E13AF">
        <w:t xml:space="preserve"> in relation these drivers. </w:t>
      </w:r>
    </w:p>
    <w:p w14:paraId="2966909F" w14:textId="10F8B22C" w:rsidR="009E13AF" w:rsidRDefault="00F817DD" w:rsidP="009E13AF">
      <w:r>
        <w:t>P</w:t>
      </w:r>
      <w:r w:rsidR="009E13AF">
        <w:t>ut</w:t>
      </w:r>
      <w:r>
        <w:t>ting</w:t>
      </w:r>
      <w:r w:rsidR="009E13AF">
        <w:t xml:space="preserve"> this into practice requires a conceptual model t</w:t>
      </w:r>
      <w:r w:rsidR="00AD70D5">
        <w:t>hat</w:t>
      </w:r>
      <w:r w:rsidR="009E13AF">
        <w:t xml:space="preserve"> reflect</w:t>
      </w:r>
      <w:r w:rsidR="00AD70D5">
        <w:t>s</w:t>
      </w:r>
      <w:r w:rsidR="009E13AF">
        <w:t xml:space="preserve"> the</w:t>
      </w:r>
      <w:r w:rsidR="00AD70D5">
        <w:t>se</w:t>
      </w:r>
      <w:r w:rsidR="009E13AF">
        <w:t xml:space="preserve"> considerations</w:t>
      </w:r>
      <w:r w:rsidR="00AD70D5">
        <w:t xml:space="preserve"> and</w:t>
      </w:r>
      <w:r w:rsidR="009E13AF">
        <w:t xml:space="preserve"> align</w:t>
      </w:r>
      <w:r w:rsidR="00AD70D5">
        <w:t>s</w:t>
      </w:r>
      <w:r w:rsidR="009E13AF">
        <w:t xml:space="preserve"> with approaches to measuring implementation and effects. The life course model of progression has been applied as a conceptual model which has been developed and tested in several Australian education evaluations including</w:t>
      </w:r>
      <w:r>
        <w:t>,</w:t>
      </w:r>
      <w:r w:rsidR="009E13AF">
        <w:t xml:space="preserve"> but not limited to, the evaluation of the implementation of the Australian Professional Standards for Teachers; the evaluation of the Western Australian Independent Public </w:t>
      </w:r>
      <w:r w:rsidR="009E13AF" w:rsidRPr="009B6C8B">
        <w:t>Schools Initiativ</w:t>
      </w:r>
      <w:r w:rsidR="009E13AF">
        <w:t>e</w:t>
      </w:r>
      <w:r w:rsidR="009E13AF" w:rsidRPr="009B6C8B">
        <w:t xml:space="preserve">; and the evaluation of the </w:t>
      </w:r>
      <w:proofErr w:type="spellStart"/>
      <w:r w:rsidR="009E13AF" w:rsidRPr="009B6C8B">
        <w:t>Notschool</w:t>
      </w:r>
      <w:proofErr w:type="spellEnd"/>
      <w:r w:rsidR="009E13AF" w:rsidRPr="009B6C8B">
        <w:t xml:space="preserve"> Australia Pilot Program (Clinton et al., 2015; Clinton et al. 2013; Clinton et al. 2014).</w:t>
      </w:r>
      <w:r w:rsidR="009E13AF">
        <w:t xml:space="preserve"> </w:t>
      </w:r>
    </w:p>
    <w:p w14:paraId="5EC6ECF7" w14:textId="502481AA" w:rsidR="009E13AF" w:rsidRDefault="009E13AF" w:rsidP="009E13AF">
      <w:r>
        <w:t>The life course model</w:t>
      </w:r>
      <w:r w:rsidR="00BF47E1">
        <w:t xml:space="preserve"> below</w:t>
      </w:r>
      <w:r>
        <w:t xml:space="preserve"> outlines the behaviour change process involved in implementing a classroom intervention, as well as highlighting the drivers of this process. Impact is modelled as a progressive curve, where impact may be observed only when implementation activity and behaviour change has occurred.</w:t>
      </w:r>
      <w:r w:rsidR="00F817DD">
        <w:t xml:space="preserve"> The figure also indicates that</w:t>
      </w:r>
      <w:r>
        <w:t xml:space="preserve"> a negative experience in implementation activity or behaviour change can impact the progressive trajectory, as it can alter the attitude of implementers both towards the program and the implementation activity occurring. </w:t>
      </w:r>
    </w:p>
    <w:p w14:paraId="732D950F" w14:textId="77777777" w:rsidR="00372D40" w:rsidRDefault="00372D40" w:rsidP="00372D40">
      <w:pPr>
        <w:keepNext/>
      </w:pPr>
      <w:bookmarkStart w:id="18" w:name="_Hlk23233736"/>
      <w:bookmarkEnd w:id="17"/>
      <w:r>
        <w:rPr>
          <w:noProof/>
          <w:lang w:val="en-US" w:eastAsia="en-US"/>
        </w:rPr>
        <w:lastRenderedPageBreak/>
        <w:drawing>
          <wp:inline distT="0" distB="0" distL="0" distR="0" wp14:anchorId="673AE147" wp14:editId="21BA6383">
            <wp:extent cx="6086475" cy="3501967"/>
            <wp:effectExtent l="0" t="0" r="0" b="0"/>
            <wp:docPr id="3" name="Picture 3" descr="Diagram of life course model adapted from Clinton et al., 2015. Impact progresses across a life cycle of knowledge, attitude, activity, behaviour change and then sustained change. Negative experiences are also outlined as causing regression to impact. Drivers of impact are defined as readiness, resources, mindset, training, community support, policy support, feedback, systematic implementation, consistent staffing and student behavi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8827" cy="3509074"/>
                    </a:xfrm>
                    <a:prstGeom prst="rect">
                      <a:avLst/>
                    </a:prstGeom>
                    <a:noFill/>
                  </pic:spPr>
                </pic:pic>
              </a:graphicData>
            </a:graphic>
          </wp:inline>
        </w:drawing>
      </w:r>
    </w:p>
    <w:p w14:paraId="40228910" w14:textId="65DCD819" w:rsidR="009E13AF" w:rsidRDefault="00372D40" w:rsidP="009E13AF">
      <w:pPr>
        <w:pStyle w:val="Caption"/>
      </w:pPr>
      <w:bookmarkStart w:id="19" w:name="_Toc23344288"/>
      <w:r>
        <w:t xml:space="preserve">Figure </w:t>
      </w:r>
      <w:r w:rsidR="000B7FA1">
        <w:rPr>
          <w:noProof/>
        </w:rPr>
        <w:fldChar w:fldCharType="begin"/>
      </w:r>
      <w:r w:rsidR="000B7FA1">
        <w:rPr>
          <w:noProof/>
        </w:rPr>
        <w:instrText xml:space="preserve"> SEQ Figure \* ARABIC </w:instrText>
      </w:r>
      <w:r w:rsidR="000B7FA1">
        <w:rPr>
          <w:noProof/>
        </w:rPr>
        <w:fldChar w:fldCharType="separate"/>
      </w:r>
      <w:r w:rsidR="009E0D6F">
        <w:rPr>
          <w:noProof/>
        </w:rPr>
        <w:t>3</w:t>
      </w:r>
      <w:r w:rsidR="000B7FA1">
        <w:rPr>
          <w:noProof/>
        </w:rPr>
        <w:fldChar w:fldCharType="end"/>
      </w:r>
      <w:r>
        <w:t>.</w:t>
      </w:r>
      <w:r w:rsidR="009E13AF">
        <w:t xml:space="preserve"> Life course model (adapted from Clinton et al., 2015).</w:t>
      </w:r>
      <w:bookmarkEnd w:id="19"/>
    </w:p>
    <w:p w14:paraId="07F0F299" w14:textId="3D2EB0CA" w:rsidR="009E13AF" w:rsidRPr="0040248E" w:rsidRDefault="009E13AF" w:rsidP="009E13AF">
      <w:r w:rsidRPr="0040248E">
        <w:t>Well-prepared</w:t>
      </w:r>
      <w:r w:rsidRPr="0040248E">
        <w:rPr>
          <w:bCs/>
        </w:rPr>
        <w:t xml:space="preserve">, committed </w:t>
      </w:r>
      <w:r w:rsidR="00A57875" w:rsidRPr="0040248E">
        <w:rPr>
          <w:bCs/>
        </w:rPr>
        <w:t>staff</w:t>
      </w:r>
      <w:r w:rsidR="00A57875" w:rsidRPr="0040248E">
        <w:t xml:space="preserve"> is</w:t>
      </w:r>
      <w:r w:rsidRPr="0040248E">
        <w:t xml:space="preserve"> a key factor in high quality, sustainable interventions (Maher, et al., 2008; Denton, et al., 2003; Moir, 2018). A study on the impact of practitioner and site characteristics on fidelity found that teacher belief of success, perceived support from external organisations (</w:t>
      </w:r>
      <w:proofErr w:type="spellStart"/>
      <w:r w:rsidRPr="0040248E">
        <w:t>ie</w:t>
      </w:r>
      <w:proofErr w:type="spellEnd"/>
      <w:r w:rsidRPr="0040248E">
        <w:t xml:space="preserve"> the program organisation) and personality characteristics such as openness were positively correlated with fidelity (</w:t>
      </w:r>
      <w:proofErr w:type="spellStart"/>
      <w:r w:rsidRPr="0040248E">
        <w:t>Klimes</w:t>
      </w:r>
      <w:proofErr w:type="spellEnd"/>
      <w:r w:rsidRPr="0040248E">
        <w:t xml:space="preserve">-Dougan, et al., 2009). </w:t>
      </w:r>
    </w:p>
    <w:p w14:paraId="41978B82" w14:textId="77777777" w:rsidR="009E13AF" w:rsidRPr="0040248E" w:rsidRDefault="009E13AF" w:rsidP="009E13AF">
      <w:r w:rsidRPr="0040248E">
        <w:t xml:space="preserve">Relatedly, another key factor in successful education programs is </w:t>
      </w:r>
      <w:r w:rsidRPr="0040248E">
        <w:rPr>
          <w:bCs/>
        </w:rPr>
        <w:t>staff development</w:t>
      </w:r>
      <w:r w:rsidRPr="0040248E">
        <w:t xml:space="preserve"> (Joyce &amp; Showers, 2002). Staff development in successful programs is characterised by programs which create ongoing systems in which goals for student learning are set, training is provided, staff collaboration is embedded in the program, and student data is collected and analysed (Joyce &amp; Showers, 2002). </w:t>
      </w:r>
    </w:p>
    <w:p w14:paraId="6DCFCF58" w14:textId="77777777" w:rsidR="009E13AF" w:rsidRPr="0040248E" w:rsidRDefault="009E13AF" w:rsidP="009E13AF">
      <w:r>
        <w:t>T</w:t>
      </w:r>
      <w:r w:rsidRPr="0040248E">
        <w:t xml:space="preserve">he continual monitoring of implementation and student outcomes can also be considered a driver of implementation separate to staff development (Moir, 2018). Programs that embed data systems are more likely to facilitate monitoring of implementation and outcomes. </w:t>
      </w:r>
    </w:p>
    <w:p w14:paraId="585249FE" w14:textId="77777777" w:rsidR="009E13AF" w:rsidRPr="0040248E" w:rsidRDefault="009E13AF" w:rsidP="009E13AF">
      <w:r w:rsidRPr="0040248E">
        <w:t xml:space="preserve">Finally, </w:t>
      </w:r>
      <w:r w:rsidRPr="0040248E">
        <w:rPr>
          <w:bCs/>
        </w:rPr>
        <w:t>leadership</w:t>
      </w:r>
      <w:r w:rsidRPr="0040248E">
        <w:t xml:space="preserve"> is considered important for facilitating implementation by providing a supportive work environment, supporting positive staff attitudes towards the program and providing a commitment to change (Aarons, et al., 2014).</w:t>
      </w:r>
    </w:p>
    <w:p w14:paraId="67ED8C2F" w14:textId="5E90B5EA" w:rsidR="009E13AF" w:rsidRDefault="009E13AF" w:rsidP="009E13AF">
      <w:r w:rsidRPr="0040248E">
        <w:t xml:space="preserve">Each of the </w:t>
      </w:r>
      <w:r w:rsidR="00F817DD" w:rsidRPr="0040248E">
        <w:t xml:space="preserve">identified </w:t>
      </w:r>
      <w:r w:rsidRPr="0040248E">
        <w:t xml:space="preserve">drivers of implementation </w:t>
      </w:r>
      <w:r>
        <w:t>influence the implementation process</w:t>
      </w:r>
      <w:r w:rsidR="00F817DD">
        <w:t xml:space="preserve">; </w:t>
      </w:r>
      <w:r>
        <w:t>that is</w:t>
      </w:r>
      <w:r w:rsidR="00F817DD">
        <w:t>,</w:t>
      </w:r>
      <w:r>
        <w:t xml:space="preserve"> the shift from knowledge to attitude</w:t>
      </w:r>
      <w:r w:rsidR="00F817DD">
        <w:t>,</w:t>
      </w:r>
      <w:r>
        <w:t xml:space="preserve"> fidelity to the intended design of the intervention</w:t>
      </w:r>
      <w:r w:rsidR="00F817DD">
        <w:t>,</w:t>
      </w:r>
      <w:r>
        <w:t xml:space="preserve"> and the degree and quality of adaptations to this implementation process in response to the contextual environment within which</w:t>
      </w:r>
      <w:r w:rsidR="00F817DD">
        <w:t xml:space="preserve"> the</w:t>
      </w:r>
      <w:r>
        <w:t xml:space="preserve"> implementation is occurring. Fidelity and adaptation are not mutually exclusive</w:t>
      </w:r>
      <w:r w:rsidR="00F817DD">
        <w:t>;</w:t>
      </w:r>
      <w:r>
        <w:t xml:space="preserve"> both can and should occur in complex interventions</w:t>
      </w:r>
      <w:r w:rsidR="00F817DD">
        <w:t>.</w:t>
      </w:r>
      <w:r>
        <w:t xml:space="preserve"> </w:t>
      </w:r>
      <w:r w:rsidR="00F817DD">
        <w:t>Complete</w:t>
      </w:r>
      <w:r>
        <w:t xml:space="preserve"> fidelity is</w:t>
      </w:r>
      <w:r w:rsidR="00F817DD">
        <w:t xml:space="preserve"> in fact</w:t>
      </w:r>
      <w:r>
        <w:t xml:space="preserve"> considered suboptimal, as it has been shown in complex interventions to compromise effectiveness (Moir, 2018). </w:t>
      </w:r>
    </w:p>
    <w:p w14:paraId="54A4B138" w14:textId="6AEB08D3" w:rsidR="009E13AF" w:rsidRDefault="009E13AF" w:rsidP="009E13AF">
      <w:pPr>
        <w:pStyle w:val="NumberedHeading3"/>
      </w:pPr>
      <w:r>
        <w:t xml:space="preserve">Rural and Remote School </w:t>
      </w:r>
      <w:r w:rsidR="00F817DD">
        <w:t>C</w:t>
      </w:r>
      <w:r>
        <w:t>onsiderations</w:t>
      </w:r>
    </w:p>
    <w:p w14:paraId="4D2F9DD7" w14:textId="5FF73947" w:rsidR="009E13AF" w:rsidRDefault="009E13AF" w:rsidP="009E13AF">
      <w:r w:rsidRPr="00024334">
        <w:t xml:space="preserve">Schools in remote and very remote areas face their own contextual considerations not encountered in more metropolitan schools. </w:t>
      </w:r>
      <w:r>
        <w:t>In addition to the practical challenges of being more rurally located, schools in these areas also tend to be based in communities and student populations with relatively lower socio-economic advantage, which contributes to a larger number of students who may come to school with less opportunity to learn</w:t>
      </w:r>
      <w:r w:rsidR="00365CF0">
        <w:t>.</w:t>
      </w:r>
      <w:r>
        <w:t xml:space="preserve"> </w:t>
      </w:r>
      <w:r w:rsidR="00365CF0">
        <w:t>F</w:t>
      </w:r>
      <w:r>
        <w:t>or instance</w:t>
      </w:r>
      <w:r w:rsidR="00365CF0">
        <w:t>,</w:t>
      </w:r>
      <w:r>
        <w:t xml:space="preserve"> </w:t>
      </w:r>
      <w:r w:rsidR="00365CF0">
        <w:t>students</w:t>
      </w:r>
      <w:r>
        <w:t xml:space="preserve"> may not eat breakfast at home, and they </w:t>
      </w:r>
      <w:r w:rsidR="004A376B">
        <w:t>are</w:t>
      </w:r>
      <w:r>
        <w:t xml:space="preserve"> more likely to have learning difficulties and other difficulties associated with exposure to teratogens during </w:t>
      </w:r>
      <w:r w:rsidR="004A376B">
        <w:t xml:space="preserve">the </w:t>
      </w:r>
      <w:r>
        <w:t xml:space="preserve">prenatal period and early childhood (such as foetal alcohol syndrome) (Lock, </w:t>
      </w:r>
      <w:proofErr w:type="spellStart"/>
      <w:r>
        <w:t>Budgen</w:t>
      </w:r>
      <w:proofErr w:type="spellEnd"/>
      <w:r>
        <w:t xml:space="preserve">, </w:t>
      </w:r>
      <w:proofErr w:type="spellStart"/>
      <w:r>
        <w:t>Lunay</w:t>
      </w:r>
      <w:proofErr w:type="spellEnd"/>
      <w:r>
        <w:t xml:space="preserve"> &amp; Oakley, 2012; Clarke &amp; </w:t>
      </w:r>
      <w:proofErr w:type="spellStart"/>
      <w:r>
        <w:t>Wildy</w:t>
      </w:r>
      <w:proofErr w:type="spellEnd"/>
      <w:r>
        <w:t xml:space="preserve">, 2011; </w:t>
      </w:r>
      <w:proofErr w:type="spellStart"/>
      <w:r>
        <w:t>Godinho</w:t>
      </w:r>
      <w:proofErr w:type="spellEnd"/>
      <w:r>
        <w:t>, Woolley, Scholes &amp; Sutton, 2017).</w:t>
      </w:r>
    </w:p>
    <w:p w14:paraId="36C71B8B" w14:textId="77777777" w:rsidR="009E13AF" w:rsidRDefault="009E13AF" w:rsidP="009E13AF">
      <w:r>
        <w:lastRenderedPageBreak/>
        <w:t xml:space="preserve">There are also high </w:t>
      </w:r>
      <w:r w:rsidRPr="00024334">
        <w:t>rates of absenteeism</w:t>
      </w:r>
      <w:r>
        <w:t xml:space="preserve"> in </w:t>
      </w:r>
      <w:r w:rsidRPr="00024334">
        <w:t xml:space="preserve">remote and very remote schools (some students missed more than 80 per cent of the school year in one WA district; Clarke &amp; </w:t>
      </w:r>
      <w:proofErr w:type="spellStart"/>
      <w:r w:rsidRPr="00024334">
        <w:t>Wildy</w:t>
      </w:r>
      <w:proofErr w:type="spellEnd"/>
      <w:r w:rsidRPr="00024334">
        <w:t xml:space="preserve">, 2011); low academic achievement, especially in literacy (Clarke &amp; </w:t>
      </w:r>
      <w:proofErr w:type="spellStart"/>
      <w:r w:rsidRPr="00024334">
        <w:t>Wildy</w:t>
      </w:r>
      <w:proofErr w:type="spellEnd"/>
      <w:r w:rsidRPr="00024334">
        <w:t xml:space="preserve">, 2011; </w:t>
      </w:r>
      <w:proofErr w:type="spellStart"/>
      <w:r w:rsidRPr="00024334">
        <w:t>Godinho</w:t>
      </w:r>
      <w:proofErr w:type="spellEnd"/>
      <w:r w:rsidRPr="00024334">
        <w:t xml:space="preserve">, Woolley, Scholes, &amp; Sutton, 2017); and in some cases “little parental engagement with the school because of a profound mistrust of the education being offered” (Clarke &amp; </w:t>
      </w:r>
      <w:proofErr w:type="spellStart"/>
      <w:r w:rsidRPr="00024334">
        <w:t>Wildy</w:t>
      </w:r>
      <w:proofErr w:type="spellEnd"/>
      <w:r w:rsidRPr="00024334">
        <w:t>, 2011, p. 28).</w:t>
      </w:r>
      <w:r w:rsidRPr="00122900">
        <w:t xml:space="preserve"> </w:t>
      </w:r>
    </w:p>
    <w:p w14:paraId="40B6340E" w14:textId="77777777" w:rsidR="00247D68" w:rsidRDefault="00247D68" w:rsidP="00247D68">
      <w:r>
        <w:t xml:space="preserve">In the Independent Review into Regional, Rural and Remote Education, Halsey (2018) identified nine </w:t>
      </w:r>
      <w:r w:rsidRPr="00C9152F">
        <w:rPr>
          <w:bCs/>
        </w:rPr>
        <w:t xml:space="preserve">factors </w:t>
      </w:r>
      <w:r>
        <w:rPr>
          <w:bCs/>
        </w:rPr>
        <w:t>that have</w:t>
      </w:r>
      <w:r w:rsidRPr="00C9152F">
        <w:rPr>
          <w:bCs/>
        </w:rPr>
        <w:t xml:space="preserve"> a major impact on student </w:t>
      </w:r>
      <w:r>
        <w:rPr>
          <w:bCs/>
        </w:rPr>
        <w:t>achievement in rural and remote schools</w:t>
      </w:r>
      <w:r>
        <w:t xml:space="preserve">. These nine factors include: curriculum and assessment, teachers and teaching, leaders and leadership, school and community, information and communication technology, entrepreneurship and schools, improving access, diversity, and transitioning beyond school. </w:t>
      </w:r>
    </w:p>
    <w:p w14:paraId="28F7D4D4" w14:textId="77777777" w:rsidR="00247D68" w:rsidRDefault="00247D68" w:rsidP="00247D68">
      <w:r>
        <w:t>The Independent Review into Regional, Rural and Remote Education was informed by 340 submissions lodged by the public, government, and education authorities, among others, as well as a literature review and consultations (Halsey, 2018). During the review, participants identified teachers as one of the most important factors in student learning (Halsey, 2018).</w:t>
      </w:r>
    </w:p>
    <w:p w14:paraId="1CF653F4" w14:textId="77777777" w:rsidR="009E13AF" w:rsidRDefault="009E13AF" w:rsidP="009E13AF">
      <w:pPr>
        <w:pStyle w:val="Heading4"/>
      </w:pPr>
      <w:r>
        <w:t>High teacher turnover</w:t>
      </w:r>
    </w:p>
    <w:p w14:paraId="30FF6739" w14:textId="5DB2D80C" w:rsidR="009E13AF" w:rsidRDefault="009E13AF" w:rsidP="009E13AF">
      <w:r>
        <w:t xml:space="preserve">The Independent Review into Regional, Rural and Remote Education also found that there is a high level of teacher turnover </w:t>
      </w:r>
      <w:r w:rsidRPr="00024334">
        <w:t>in remote schools</w:t>
      </w:r>
      <w:r>
        <w:t>. Beginning teachers have traditionally been a major staffing source for remote schools</w:t>
      </w:r>
      <w:r w:rsidR="00E66E97">
        <w:t>.</w:t>
      </w:r>
      <w:r>
        <w:t xml:space="preserve"> </w:t>
      </w:r>
      <w:r w:rsidR="00E66E97">
        <w:t>W</w:t>
      </w:r>
      <w:r>
        <w:t xml:space="preserve">hile some </w:t>
      </w:r>
      <w:r w:rsidR="00E66E97">
        <w:t xml:space="preserve">beginning teachers </w:t>
      </w:r>
      <w:r>
        <w:t>are retained in these educational contexts, there is a high rate of teacher turnover (Halsey, 2018). This high teacher turnover</w:t>
      </w:r>
      <w:r w:rsidRPr="00024334">
        <w:t xml:space="preserve"> makes it more difficult to establish </w:t>
      </w:r>
      <w:r>
        <w:t>sustained</w:t>
      </w:r>
      <w:r w:rsidRPr="00024334">
        <w:t xml:space="preserve"> school improvement programs</w:t>
      </w:r>
      <w:r>
        <w:t>, as well as maintain a high level of quality teaching</w:t>
      </w:r>
      <w:r w:rsidRPr="00024334">
        <w:t xml:space="preserve"> (</w:t>
      </w:r>
      <w:proofErr w:type="spellStart"/>
      <w:r w:rsidRPr="00024334">
        <w:t>Godinho</w:t>
      </w:r>
      <w:proofErr w:type="spellEnd"/>
      <w:r w:rsidRPr="00024334">
        <w:t xml:space="preserve">, Woolley, Scholes, &amp; Sutton, 2017). </w:t>
      </w:r>
    </w:p>
    <w:p w14:paraId="36B2A46F" w14:textId="60920951" w:rsidR="006A662F" w:rsidRDefault="006A662F" w:rsidP="006A662F">
      <w:r>
        <w:t>T</w:t>
      </w:r>
      <w:r w:rsidRPr="00024334">
        <w:t xml:space="preserve">eachers in remote and very remote areas </w:t>
      </w:r>
      <w:r>
        <w:t xml:space="preserve">tend to experience burnout and report specific challenges working in these areas including: </w:t>
      </w:r>
      <w:r w:rsidRPr="00024334">
        <w:t xml:space="preserve">geographical, social, </w:t>
      </w:r>
      <w:r w:rsidR="00E66E97">
        <w:t xml:space="preserve">and </w:t>
      </w:r>
      <w:r w:rsidRPr="00024334">
        <w:t xml:space="preserve">cultural isolation; inadequate accommodation; student management; salary; or a lack of opportunity for professional development (Lock, </w:t>
      </w:r>
      <w:proofErr w:type="spellStart"/>
      <w:r w:rsidRPr="00024334">
        <w:t>Budgen</w:t>
      </w:r>
      <w:proofErr w:type="spellEnd"/>
      <w:r w:rsidRPr="00024334">
        <w:t xml:space="preserve">, </w:t>
      </w:r>
      <w:proofErr w:type="spellStart"/>
      <w:r w:rsidRPr="00024334">
        <w:t>Lunay</w:t>
      </w:r>
      <w:proofErr w:type="spellEnd"/>
      <w:r>
        <w:t>, &amp;</w:t>
      </w:r>
      <w:r w:rsidRPr="00024334">
        <w:t xml:space="preserve"> Oakley, 2012). </w:t>
      </w:r>
      <w:proofErr w:type="spellStart"/>
      <w:r w:rsidRPr="00024334">
        <w:t>Sharplin</w:t>
      </w:r>
      <w:proofErr w:type="spellEnd"/>
      <w:r w:rsidRPr="00024334">
        <w:t xml:space="preserve"> (2002) found that many pre-service teachers had stereotypical and underinformed assumptions about living and teaching in remote areas, which made their transition into those areas much harder and made them more likely to leave.</w:t>
      </w:r>
      <w:r>
        <w:t xml:space="preserve"> </w:t>
      </w:r>
    </w:p>
    <w:p w14:paraId="7B894B1C" w14:textId="3466B2A4" w:rsidR="009E13AF" w:rsidRDefault="009E13AF" w:rsidP="009E13AF">
      <w:r>
        <w:t>One of the recommendations from the Independent Review into Regional, Rural and Remote Education was to ensure challenges, and opportunities, of working in rural and remote schools and contexts are explicitly included in the selection processes for teacher education and initial appointment processes (Halsey, 2018). Attracting and retaining teachers in rural and remote schools remains a persistent challenge in education (Halsey, 2018)</w:t>
      </w:r>
      <w:r w:rsidR="00E66E97">
        <w:t>.</w:t>
      </w:r>
      <w:r>
        <w:t xml:space="preserve"> </w:t>
      </w:r>
      <w:r w:rsidR="00E66E97">
        <w:t>T</w:t>
      </w:r>
      <w:r>
        <w:t xml:space="preserve">his was evident in the implementation of the FLFRPSP. </w:t>
      </w:r>
    </w:p>
    <w:p w14:paraId="5D1378A4" w14:textId="77777777" w:rsidR="009E13AF" w:rsidRDefault="009E13AF" w:rsidP="009E13AF">
      <w:pPr>
        <w:pStyle w:val="Heading4"/>
      </w:pPr>
      <w:r>
        <w:t>Education and assessment among Aboriginal and Torres Strait Islander student populations</w:t>
      </w:r>
    </w:p>
    <w:p w14:paraId="4F081500" w14:textId="77777777" w:rsidR="009E13AF" w:rsidRDefault="009E13AF" w:rsidP="009E13AF">
      <w:r w:rsidRPr="00024334">
        <w:t xml:space="preserve">In addition to the above considerations, there are other challenges </w:t>
      </w:r>
      <w:r>
        <w:t xml:space="preserve">specific to Aboriginal and Torres Strait Islander students who attend </w:t>
      </w:r>
      <w:r w:rsidRPr="00024334">
        <w:t>remote and very remote schools</w:t>
      </w:r>
      <w:r>
        <w:t xml:space="preserve">. Given that Aboriginal and Torres Strait Islander students form a large component of the target population for the FLFRPSP, considerations specific to this population have been identified.  </w:t>
      </w:r>
    </w:p>
    <w:p w14:paraId="041A90A6" w14:textId="77777777" w:rsidR="009E13AF" w:rsidRDefault="009E13AF" w:rsidP="009E13AF">
      <w:r>
        <w:t>There is a persistent inequality in achievement between Aboriginal and Torres Strait Islander and non-Aboriginal and Torres Strait Islander students in Australia</w:t>
      </w:r>
      <w:r w:rsidRPr="00C5567D">
        <w:t xml:space="preserve"> (De </w:t>
      </w:r>
      <w:proofErr w:type="spellStart"/>
      <w:r w:rsidRPr="00C5567D">
        <w:t>Bortoli</w:t>
      </w:r>
      <w:proofErr w:type="spellEnd"/>
      <w:r w:rsidRPr="00C5567D">
        <w:t xml:space="preserve"> &amp; Thomson, 2010; Ewing, 2011; Luke et al., 2011)</w:t>
      </w:r>
      <w:r>
        <w:t xml:space="preserve">. The determinants of this inequality are multifactorial and have not been examined here in their entirety for the purposes of brevity, but it is important to note that access to quality education differs considerably among the two student populations (Bodkin-Andrews, 2014). </w:t>
      </w:r>
      <w:r w:rsidRPr="00C5567D">
        <w:t xml:space="preserve">Bodkin-Andrews (2014) argues that the “insidious effects of epistemological racism still plagues the Indigenous Australian educational research agenda” (p. 786). McRae et al. (2000) </w:t>
      </w:r>
      <w:r>
        <w:t>argues</w:t>
      </w:r>
      <w:r w:rsidRPr="00C5567D">
        <w:t xml:space="preserve"> that a shift must occur in which Indigenous students are respected as individuals, their cultures are “respected and included in the education system”, they have “the benefit of quality teaching practices”, and they are able to attend school on a regular basis (p. 180).</w:t>
      </w:r>
    </w:p>
    <w:p w14:paraId="0A2BD626" w14:textId="1698035E" w:rsidR="009E13AF" w:rsidRDefault="009E13AF" w:rsidP="009E13AF">
      <w:r>
        <w:t>While several education reforms have been implemented to support addressing the inequality, much of the reforms have focussed on improving student literacy outcomes, given this has the greatest potential for improving long-term educational outcomes. Consequently, DI-oriented programs have emerged and been trialled because of the evidence support their effects on literacy outcomes</w:t>
      </w:r>
      <w:r w:rsidR="00E66E97">
        <w:t>.</w:t>
      </w:r>
      <w:r>
        <w:t xml:space="preserve"> </w:t>
      </w:r>
      <w:r w:rsidR="00E66E97">
        <w:t>S</w:t>
      </w:r>
      <w:r>
        <w:t xml:space="preserve">ome examples include the </w:t>
      </w:r>
      <w:proofErr w:type="spellStart"/>
      <w:r>
        <w:t>Schoolwise</w:t>
      </w:r>
      <w:proofErr w:type="spellEnd"/>
      <w:r>
        <w:t xml:space="preserve"> Program in NSW (</w:t>
      </w:r>
      <w:proofErr w:type="spellStart"/>
      <w:r>
        <w:t>Wheldall</w:t>
      </w:r>
      <w:proofErr w:type="spellEnd"/>
      <w:r>
        <w:t xml:space="preserve">, Beaman, &amp; Langstaff, 2002), which compared academic improvement between </w:t>
      </w:r>
      <w:r w:rsidR="00E66E97">
        <w:t xml:space="preserve">Indigenous </w:t>
      </w:r>
      <w:r>
        <w:t>and non-</w:t>
      </w:r>
      <w:r w:rsidR="00E66E97">
        <w:t xml:space="preserve">Indigenous </w:t>
      </w:r>
      <w:r>
        <w:t xml:space="preserve">students, and the Cape York Aboriginal Australian Academy (CYAAA) project, which has demonstrated mixed results overall (Australian Council for Educational Research, 2013). </w:t>
      </w:r>
    </w:p>
    <w:p w14:paraId="4EC318DD" w14:textId="77777777" w:rsidR="009E13AF" w:rsidRDefault="009E13AF" w:rsidP="009E13AF">
      <w:r>
        <w:lastRenderedPageBreak/>
        <w:t xml:space="preserve">However, there is important debate regarding the efficacy and implementation of literacy interventions with Aboriginal and Torres Strait Islander students. Several researchers have advocated that Aboriginal and Torres Strait Islander students require different education strategies on the basis that existing models of education are designed, tested and developed for a non-Indigenous cultural context (Dow, 2011; Luke et al., 2011; Stewart, 2002). Going further, Luke et al. (2011) argue that instead of focusing on comprehension and academic performance, teaching models for Indigenous students should focus on “bridging community cultural practices and epistemologies with systematic introductions to the specialised genres and registers of school and institutional texts” (p. 154). This aligns with findings by De </w:t>
      </w:r>
      <w:proofErr w:type="spellStart"/>
      <w:r>
        <w:t>Bortoli</w:t>
      </w:r>
      <w:proofErr w:type="spellEnd"/>
      <w:r>
        <w:t xml:space="preserve"> and Thomson (2010) that certain cognition, beliefs, and actions, for example a student’s interest in learning and belief in their own ability, are associated with learning outcomes. In consultations with community and education leaders, teachers, parents and students, the review of Regional, Rural and Remote education highlighted the disconnect between the Australian curriculum and the needs of Aboriginal and Torres Strait Islander students, with Elders seeking greater opportunity to contribute to the curriculum to support students learning about Homelands knowledge and life skills (Halsey, 2018).  </w:t>
      </w:r>
    </w:p>
    <w:p w14:paraId="2D9DC4CE" w14:textId="2A582698" w:rsidR="009E13AF" w:rsidRDefault="009E13AF" w:rsidP="009E13AF">
      <w:r>
        <w:t xml:space="preserve">In addition to the need for a relevant curriculum that engages students’ interest in learning and a belief in their own ability, language concerns are also made apparent; students whose first language is often not Australian English must in many literacy interventions engage with materials that are not designed in their language, adding another barrier to their learning and to implementation of any programs (Dow, 2011; </w:t>
      </w:r>
      <w:proofErr w:type="spellStart"/>
      <w:r>
        <w:t>Goldfeld</w:t>
      </w:r>
      <w:proofErr w:type="spellEnd"/>
      <w:r>
        <w:t>, Quach, O’Connor &amp; Aston, 2015).</w:t>
      </w:r>
      <w:r w:rsidR="00344F70">
        <w:t xml:space="preserve"> </w:t>
      </w:r>
      <w:r w:rsidR="0098067E">
        <w:t>As presented in section 4.2.2 of this report, i</w:t>
      </w:r>
      <w:r w:rsidR="00344F70">
        <w:t>n the context of the FLFRPSP on average 85 per cent of students in program schools have a language background other than English</w:t>
      </w:r>
      <w:r w:rsidR="00CC62E4">
        <w:t xml:space="preserve"> (LBOTE)</w:t>
      </w:r>
      <w:r w:rsidR="00344F70">
        <w:t>, and in some school this is 100 percent.</w:t>
      </w:r>
      <w:r>
        <w:t xml:space="preserve"> In addition to the intervention content, DI lessons are highly scripted and fast-paced</w:t>
      </w:r>
      <w:r w:rsidR="00E66E97">
        <w:t>,</w:t>
      </w:r>
      <w:r>
        <w:t xml:space="preserve"> which does not allow for specific corrections or wider explanations when misunderstandings (often culturally-based) occur (Dow, 2011).</w:t>
      </w:r>
      <w:r w:rsidRPr="004F3FD2">
        <w:t xml:space="preserve"> </w:t>
      </w:r>
    </w:p>
    <w:p w14:paraId="1893E99B" w14:textId="3983C0AC" w:rsidR="009E13AF" w:rsidRDefault="009E13AF" w:rsidP="009E13AF">
      <w:pPr>
        <w:pStyle w:val="Heading4"/>
      </w:pPr>
      <w:r>
        <w:t xml:space="preserve">Assessment of </w:t>
      </w:r>
      <w:r w:rsidR="00E66E97">
        <w:t>a</w:t>
      </w:r>
      <w:r>
        <w:t xml:space="preserve">chievement in </w:t>
      </w:r>
      <w:r w:rsidR="00E66E97">
        <w:t>r</w:t>
      </w:r>
      <w:r>
        <w:t xml:space="preserve">ural and </w:t>
      </w:r>
      <w:r w:rsidR="00E66E97">
        <w:t>r</w:t>
      </w:r>
      <w:r>
        <w:t xml:space="preserve">emote </w:t>
      </w:r>
      <w:r w:rsidR="00E66E97">
        <w:t>s</w:t>
      </w:r>
      <w:r>
        <w:t xml:space="preserve">chools </w:t>
      </w:r>
    </w:p>
    <w:p w14:paraId="7D759FD2" w14:textId="02A079AD" w:rsidR="009E13AF" w:rsidRDefault="009E13AF" w:rsidP="009E13AF">
      <w:pPr>
        <w:rPr>
          <w:lang w:eastAsia="en-US"/>
        </w:rPr>
      </w:pPr>
      <w:r>
        <w:rPr>
          <w:lang w:eastAsia="en-US"/>
        </w:rPr>
        <w:t xml:space="preserve">Finally, it would be remiss not to highlight considerations associated with assessing achievement, specifically literacy outcomes for students in </w:t>
      </w:r>
      <w:r w:rsidR="00302CDC">
        <w:rPr>
          <w:lang w:eastAsia="en-US"/>
        </w:rPr>
        <w:t>r</w:t>
      </w:r>
      <w:r>
        <w:rPr>
          <w:lang w:eastAsia="en-US"/>
        </w:rPr>
        <w:t xml:space="preserve">ural and </w:t>
      </w:r>
      <w:r w:rsidR="00302CDC">
        <w:rPr>
          <w:lang w:eastAsia="en-US"/>
        </w:rPr>
        <w:t>r</w:t>
      </w:r>
      <w:r>
        <w:rPr>
          <w:lang w:eastAsia="en-US"/>
        </w:rPr>
        <w:t xml:space="preserve">emote </w:t>
      </w:r>
      <w:r w:rsidR="00302CDC">
        <w:rPr>
          <w:lang w:eastAsia="en-US"/>
        </w:rPr>
        <w:t>s</w:t>
      </w:r>
      <w:r>
        <w:rPr>
          <w:lang w:eastAsia="en-US"/>
        </w:rPr>
        <w:t xml:space="preserve">chools (including Aboriginal and Torres Strait Islander students). </w:t>
      </w:r>
    </w:p>
    <w:p w14:paraId="24812431" w14:textId="3F3F290C" w:rsidR="009E13AF" w:rsidRDefault="009E13AF" w:rsidP="009E13AF">
      <w:r>
        <w:rPr>
          <w:lang w:eastAsia="en-US"/>
        </w:rPr>
        <w:t>The National Assessment Program</w:t>
      </w:r>
      <w:r w:rsidR="00E6583D">
        <w:rPr>
          <w:lang w:eastAsia="en-US"/>
        </w:rPr>
        <w:t xml:space="preserve"> </w:t>
      </w:r>
      <w:r>
        <w:rPr>
          <w:lang w:eastAsia="en-US"/>
        </w:rPr>
        <w:t>-</w:t>
      </w:r>
      <w:r w:rsidR="00E6583D">
        <w:rPr>
          <w:lang w:eastAsia="en-US"/>
        </w:rPr>
        <w:t xml:space="preserve"> </w:t>
      </w:r>
      <w:r>
        <w:rPr>
          <w:lang w:eastAsia="en-US"/>
        </w:rPr>
        <w:t xml:space="preserve">Literacy and Numeracy (NAPLAN) provides national literacy and numeracy data for Year 3, 5, 7 and 9 students (ACARA, 2016). </w:t>
      </w:r>
      <w:r>
        <w:t xml:space="preserve">The achievements of </w:t>
      </w:r>
      <w:r w:rsidR="00302CDC">
        <w:t>r</w:t>
      </w:r>
      <w:r>
        <w:t xml:space="preserve">egional, </w:t>
      </w:r>
      <w:r w:rsidR="00302CDC">
        <w:t>r</w:t>
      </w:r>
      <w:r>
        <w:t xml:space="preserve">ural and </w:t>
      </w:r>
      <w:r w:rsidR="00302CDC">
        <w:t>r</w:t>
      </w:r>
      <w:r>
        <w:t>emote students have been consistently below that of urban students for decades</w:t>
      </w:r>
      <w:r w:rsidR="00E6583D">
        <w:t>;</w:t>
      </w:r>
      <w:r>
        <w:t xml:space="preserve"> further to this</w:t>
      </w:r>
      <w:r w:rsidR="00E6583D">
        <w:t>,</w:t>
      </w:r>
      <w:r>
        <w:t xml:space="preserve"> the 2017 trends showed that the gap increases with increasing remoteness (Halsey, 2018). </w:t>
      </w:r>
    </w:p>
    <w:p w14:paraId="09562AAB" w14:textId="635C3A67" w:rsidR="009E13AF" w:rsidRDefault="009E13AF" w:rsidP="009E13AF">
      <w:r>
        <w:rPr>
          <w:lang w:eastAsia="en-US"/>
        </w:rPr>
        <w:t>One of the</w:t>
      </w:r>
      <w:r>
        <w:t xml:space="preserve"> nine factors which were identified as having a major impact on student achievement in the Independent Review into Regional, Rural and Remote Education was curriculum and assessment. An associated recommendation that emerged from the review </w:t>
      </w:r>
      <w:proofErr w:type="gramStart"/>
      <w:r>
        <w:t>in regard to</w:t>
      </w:r>
      <w:proofErr w:type="gramEnd"/>
      <w:r>
        <w:t xml:space="preserve"> this was a need to create more flexibility in the application of the curriculum to ensure relevance for </w:t>
      </w:r>
      <w:r w:rsidR="00772FA5">
        <w:t xml:space="preserve">regional, rural and remote </w:t>
      </w:r>
      <w:r>
        <w:t xml:space="preserve">students and increase their engagement with it. </w:t>
      </w:r>
    </w:p>
    <w:p w14:paraId="49AFA4CF" w14:textId="1DCCBB8D" w:rsidR="009E13AF" w:rsidRDefault="009E13AF" w:rsidP="009E13AF">
      <w:r>
        <w:t>Given that assessment and curriculum are closely related, as they should be, submissions to the review highlighted concerns with the relevance of NAPLAN, specifically that it c</w:t>
      </w:r>
      <w:r w:rsidR="00772FA5">
        <w:t>ould</w:t>
      </w:r>
      <w:r>
        <w:t xml:space="preserve"> be considered ‘metro-centric’ and does not provide enough connection to the lives of </w:t>
      </w:r>
      <w:r w:rsidR="00772FA5">
        <w:t>r</w:t>
      </w:r>
      <w:r>
        <w:t xml:space="preserve">egional, </w:t>
      </w:r>
      <w:r w:rsidR="00772FA5">
        <w:t>r</w:t>
      </w:r>
      <w:r>
        <w:t xml:space="preserve">ural and </w:t>
      </w:r>
      <w:r w:rsidR="00772FA5">
        <w:t>r</w:t>
      </w:r>
      <w:r>
        <w:t xml:space="preserve">emote students for them to </w:t>
      </w:r>
      <w:r w:rsidR="00772FA5">
        <w:t xml:space="preserve">adequately </w:t>
      </w:r>
      <w:r>
        <w:t>respond to</w:t>
      </w:r>
      <w:r w:rsidR="00772FA5">
        <w:t xml:space="preserve"> assessment</w:t>
      </w:r>
      <w:r>
        <w:t xml:space="preserve"> questions (Halsey, 2018). </w:t>
      </w:r>
    </w:p>
    <w:p w14:paraId="725265FF" w14:textId="4BEF04E5" w:rsidR="009E13AF" w:rsidRDefault="009E13AF" w:rsidP="009E13AF">
      <w:r>
        <w:t>The limitations of using NAPLAN data in the evaluation of the FLFRPSP to measure the literacy of rural and remote students are acknowledged</w:t>
      </w:r>
      <w:r w:rsidR="00772FA5">
        <w:t>.</w:t>
      </w:r>
      <w:r>
        <w:t xml:space="preserve"> </w:t>
      </w:r>
      <w:r w:rsidR="00772FA5">
        <w:t>T</w:t>
      </w:r>
      <w:r>
        <w:t>he purpose of the analysis of data was to examine growth patterns in outcomes rather tha</w:t>
      </w:r>
      <w:r w:rsidR="00772FA5">
        <w:t>n</w:t>
      </w:r>
      <w:r>
        <w:t xml:space="preserve"> compare and make absolute judgements about academic performance of </w:t>
      </w:r>
      <w:r w:rsidR="00772FA5">
        <w:t>r</w:t>
      </w:r>
      <w:r>
        <w:t xml:space="preserve">egional, </w:t>
      </w:r>
      <w:r w:rsidR="00772FA5">
        <w:t>r</w:t>
      </w:r>
      <w:r>
        <w:t xml:space="preserve">ural and </w:t>
      </w:r>
      <w:r w:rsidR="00772FA5">
        <w:t>r</w:t>
      </w:r>
      <w:r>
        <w:t xml:space="preserve">emote students. </w:t>
      </w:r>
    </w:p>
    <w:p w14:paraId="5E1FEECE" w14:textId="77777777" w:rsidR="009E13AF" w:rsidRDefault="009E13AF" w:rsidP="009E13AF">
      <w:pPr>
        <w:pStyle w:val="Heading4"/>
      </w:pPr>
      <w:r>
        <w:t>Limitations to the evidence base on DI</w:t>
      </w:r>
    </w:p>
    <w:p w14:paraId="4AF86A28" w14:textId="75BE4B2E" w:rsidR="00EB11B9" w:rsidRDefault="00EB11B9" w:rsidP="00EB11B9">
      <w:r>
        <w:t xml:space="preserve">Drawing this rapid and focussed review together, several limitations of the evidence base on DI should be </w:t>
      </w:r>
      <w:r w:rsidR="00E92F47">
        <w:t>acknowledged</w:t>
      </w:r>
      <w:r>
        <w:t xml:space="preserve">. While </w:t>
      </w:r>
      <w:r w:rsidR="00D60366">
        <w:t xml:space="preserve">there is distinct evidence of the effectiveness of </w:t>
      </w:r>
      <w:r>
        <w:t>DI, study designs illustrating effects tend to have small sample size</w:t>
      </w:r>
      <w:r w:rsidR="00D60366">
        <w:t>s and are</w:t>
      </w:r>
      <w:r>
        <w:t xml:space="preserve"> weighted towards mainstream students located in metropolitan areas. Further, the rigour in these study designs is largely questionable, with limited high-quality randomised controlled trials. </w:t>
      </w:r>
    </w:p>
    <w:p w14:paraId="0708C785" w14:textId="224DC975" w:rsidR="009E13AF" w:rsidRDefault="009E13AF" w:rsidP="009E13AF">
      <w:r>
        <w:t>As highlighted earlier, there is also little evidence about the factors that influence the effectiveness of DI</w:t>
      </w:r>
      <w:r w:rsidR="00D60366">
        <w:t>;</w:t>
      </w:r>
      <w:r>
        <w:t xml:space="preserve"> for instance</w:t>
      </w:r>
      <w:r w:rsidR="00D60366">
        <w:t>,</w:t>
      </w:r>
      <w:r>
        <w:t xml:space="preserve"> the evidence highlights the importance of teachers, school leadership support</w:t>
      </w:r>
      <w:r w:rsidR="00D60366">
        <w:t>,</w:t>
      </w:r>
      <w:r>
        <w:t xml:space="preserve"> and a supportive socio-political environment, but it does not articulate in detail </w:t>
      </w:r>
      <w:r w:rsidR="00D60366">
        <w:t>the extent to which</w:t>
      </w:r>
      <w:r>
        <w:t xml:space="preserve"> these drivers contribute to implementation fidelity, adaptation, degree</w:t>
      </w:r>
      <w:r w:rsidR="00D60366">
        <w:t>,</w:t>
      </w:r>
      <w:r>
        <w:t xml:space="preserve"> and over</w:t>
      </w:r>
      <w:r w:rsidR="00D60366">
        <w:t>-</w:t>
      </w:r>
      <w:r>
        <w:t xml:space="preserve">time intervention effectiveness. </w:t>
      </w:r>
    </w:p>
    <w:p w14:paraId="76DADDA7" w14:textId="622D8386" w:rsidR="009E13AF" w:rsidRDefault="009E13AF" w:rsidP="009E13AF">
      <w:r>
        <w:lastRenderedPageBreak/>
        <w:t xml:space="preserve">Finally, there is almost no research on DI in </w:t>
      </w:r>
      <w:r w:rsidR="00D60366">
        <w:t>r</w:t>
      </w:r>
      <w:r>
        <w:t xml:space="preserve">egional, </w:t>
      </w:r>
      <w:r w:rsidR="00D60366">
        <w:t>r</w:t>
      </w:r>
      <w:r>
        <w:t xml:space="preserve">ural and </w:t>
      </w:r>
      <w:r w:rsidR="00D60366">
        <w:t>r</w:t>
      </w:r>
      <w:r>
        <w:t xml:space="preserve">emote Australian educational contexts, and where international evidence exists for DI in regional or remote contexts, the generalisability of these findings is questionable. </w:t>
      </w:r>
    </w:p>
    <w:bookmarkEnd w:id="18"/>
    <w:p w14:paraId="4576538B" w14:textId="77777777" w:rsidR="009E13AF" w:rsidRPr="00B24F9D" w:rsidRDefault="009E13AF" w:rsidP="006268C3">
      <w:pPr>
        <w:pStyle w:val="Heading4"/>
      </w:pPr>
      <w:r w:rsidRPr="00B24F9D">
        <w:t>Summary</w:t>
      </w:r>
    </w:p>
    <w:p w14:paraId="44E02A27" w14:textId="5EBBB152" w:rsidR="004E026E" w:rsidRDefault="00F102EA" w:rsidP="000B7FA1">
      <w:pPr>
        <w:sectPr w:rsidR="004E026E" w:rsidSect="00690FBF">
          <w:headerReference w:type="even" r:id="rId24"/>
          <w:headerReference w:type="default" r:id="rId25"/>
          <w:footerReference w:type="even" r:id="rId26"/>
          <w:footerReference w:type="default" r:id="rId27"/>
          <w:headerReference w:type="first" r:id="rId28"/>
          <w:footerReference w:type="first" r:id="rId29"/>
          <w:pgSz w:w="11906" w:h="16838" w:code="9"/>
          <w:pgMar w:top="1134" w:right="1134" w:bottom="1134" w:left="1134" w:header="709" w:footer="709" w:gutter="0"/>
          <w:cols w:space="708"/>
          <w:titlePg/>
          <w:docGrid w:linePitch="360"/>
        </w:sectPr>
      </w:pPr>
      <w:r>
        <w:t>Therefore, drawing on these findings</w:t>
      </w:r>
      <w:r w:rsidR="00D60366">
        <w:t>,</w:t>
      </w:r>
      <w:r>
        <w:t xml:space="preserve"> it can be concluded that DI should improve literacy, and potentially numeracy</w:t>
      </w:r>
      <w:r w:rsidR="00D60366">
        <w:t>,</w:t>
      </w:r>
      <w:r>
        <w:t xml:space="preserve"> outcomes</w:t>
      </w:r>
      <w:r w:rsidR="00D60366" w:rsidRPr="00D60366">
        <w:t xml:space="preserve"> </w:t>
      </w:r>
      <w:r w:rsidR="00D60366">
        <w:t>for a mainstream student population in metropolitan areas</w:t>
      </w:r>
      <w:r>
        <w:t xml:space="preserve">. </w:t>
      </w:r>
      <w:r w:rsidR="00D60366">
        <w:t>Although there is strong evidence underpinning</w:t>
      </w:r>
      <w:r>
        <w:t xml:space="preserve"> DI, it is not possible to conclude based on the evidence alone whether DI would be effective in regional, rural and remote Australian contexts with both Aboriginal and Torres Strait Islander students and non-Aboriginal and Torres Strait Islander students.</w:t>
      </w:r>
      <w:r w:rsidR="000B7FA1">
        <w:t xml:space="preserve"> </w:t>
      </w:r>
    </w:p>
    <w:p w14:paraId="66BDF787" w14:textId="77777777" w:rsidR="001278D1" w:rsidRDefault="001278D1" w:rsidP="001278D1">
      <w:pPr>
        <w:pStyle w:val="NumberedHeading1"/>
      </w:pPr>
      <w:bookmarkStart w:id="20" w:name="_Toc66284794"/>
      <w:r>
        <w:lastRenderedPageBreak/>
        <w:t>This Report</w:t>
      </w:r>
      <w:bookmarkEnd w:id="20"/>
      <w:r>
        <w:t xml:space="preserve"> </w:t>
      </w:r>
    </w:p>
    <w:p w14:paraId="20CDDC53" w14:textId="77777777" w:rsidR="001278D1" w:rsidRDefault="001278D1" w:rsidP="006612F6">
      <w:pPr>
        <w:pStyle w:val="NumberedHeading2"/>
      </w:pPr>
      <w:bookmarkStart w:id="21" w:name="_Toc66284795"/>
      <w:r>
        <w:t>Purpose of this Report</w:t>
      </w:r>
      <w:bookmarkEnd w:id="21"/>
      <w:r>
        <w:t xml:space="preserve"> </w:t>
      </w:r>
    </w:p>
    <w:p w14:paraId="584402F4" w14:textId="55CA9088" w:rsidR="00425041" w:rsidRDefault="00425041" w:rsidP="00805735">
      <w:r w:rsidRPr="00805735">
        <w:t>The purpose of this report is to present the</w:t>
      </w:r>
      <w:r>
        <w:t xml:space="preserve"> summative</w:t>
      </w:r>
      <w:r w:rsidRPr="00805735">
        <w:t xml:space="preserve"> findings of the </w:t>
      </w:r>
      <w:r>
        <w:t xml:space="preserve">FLFRPSP </w:t>
      </w:r>
      <w:r w:rsidRPr="00805735">
        <w:t>evaluation for the 2015, 2016, 2017</w:t>
      </w:r>
      <w:r>
        <w:t>, and 2018</w:t>
      </w:r>
      <w:r w:rsidRPr="00805735">
        <w:t xml:space="preserve"> school years. This report will contribute to the previous findings of the evaluation with regards to changes in student outcomes and perspectives of key stakeholders within FLFRPSP</w:t>
      </w:r>
      <w:r>
        <w:t xml:space="preserve">. It </w:t>
      </w:r>
      <w:r w:rsidRPr="00805735">
        <w:t xml:space="preserve">will provide a culminated view of the program from </w:t>
      </w:r>
      <w:r>
        <w:t xml:space="preserve">the beginning of </w:t>
      </w:r>
      <w:r w:rsidRPr="00805735">
        <w:t>its implementation through to the end of 201</w:t>
      </w:r>
      <w:r>
        <w:t>8</w:t>
      </w:r>
      <w:r w:rsidRPr="00805735">
        <w:t>.</w:t>
      </w:r>
    </w:p>
    <w:p w14:paraId="0F2D492C" w14:textId="77777777" w:rsidR="009E55C7" w:rsidRDefault="001278D1" w:rsidP="006612F6">
      <w:pPr>
        <w:pStyle w:val="NumberedHeading2"/>
      </w:pPr>
      <w:bookmarkStart w:id="22" w:name="_Toc66284796"/>
      <w:r>
        <w:t>Structure of this Report</w:t>
      </w:r>
      <w:bookmarkEnd w:id="22"/>
      <w:r>
        <w:t xml:space="preserve"> </w:t>
      </w:r>
    </w:p>
    <w:p w14:paraId="575CDCAC" w14:textId="42029E46" w:rsidR="00805735" w:rsidRDefault="00805735" w:rsidP="00805735">
      <w:pPr>
        <w:jc w:val="both"/>
        <w:rPr>
          <w:lang w:eastAsia="en-US"/>
        </w:rPr>
      </w:pPr>
      <w:r>
        <w:rPr>
          <w:lang w:eastAsia="en-US"/>
        </w:rPr>
        <w:t>This report began with an executive summary</w:t>
      </w:r>
      <w:r w:rsidR="00AE65B2">
        <w:rPr>
          <w:lang w:eastAsia="en-US"/>
        </w:rPr>
        <w:t>,</w:t>
      </w:r>
      <w:r>
        <w:rPr>
          <w:lang w:eastAsia="en-US"/>
        </w:rPr>
        <w:t xml:space="preserve"> introduction</w:t>
      </w:r>
      <w:r w:rsidR="00AE65B2">
        <w:rPr>
          <w:lang w:eastAsia="en-US"/>
        </w:rPr>
        <w:t xml:space="preserve"> and literature review</w:t>
      </w:r>
      <w:r>
        <w:rPr>
          <w:lang w:eastAsia="en-US"/>
        </w:rPr>
        <w:t xml:space="preserve"> which gave an overview of the evaluation’s background, framework, and methodology. Following this, the report provides the methodology section, which outlines the evaluation questions, data collection methods, and analytical methods. The successive results sectio</w:t>
      </w:r>
      <w:r w:rsidR="00421AC3">
        <w:rPr>
          <w:lang w:eastAsia="en-US"/>
        </w:rPr>
        <w:t xml:space="preserve">n </w:t>
      </w:r>
      <w:r>
        <w:rPr>
          <w:lang w:eastAsia="en-US"/>
        </w:rPr>
        <w:t>pr</w:t>
      </w:r>
      <w:r w:rsidR="00421AC3">
        <w:rPr>
          <w:lang w:eastAsia="en-US"/>
        </w:rPr>
        <w:t xml:space="preserve">esents </w:t>
      </w:r>
      <w:r w:rsidR="00B74BF2">
        <w:rPr>
          <w:lang w:eastAsia="en-US"/>
        </w:rPr>
        <w:t xml:space="preserve">aggregated </w:t>
      </w:r>
      <w:r>
        <w:rPr>
          <w:lang w:eastAsia="en-US"/>
        </w:rPr>
        <w:t>results from each state or jurisdiction</w:t>
      </w:r>
      <w:r w:rsidR="0012407D">
        <w:rPr>
          <w:lang w:eastAsia="en-US"/>
        </w:rPr>
        <w:t xml:space="preserve"> under the components of the CIPP model outlined earlier</w:t>
      </w:r>
      <w:r>
        <w:rPr>
          <w:lang w:eastAsia="en-US"/>
        </w:rPr>
        <w:t>:</w:t>
      </w:r>
    </w:p>
    <w:p w14:paraId="208A9B76" w14:textId="474EFCA8" w:rsidR="00805735" w:rsidRDefault="00E30DFE" w:rsidP="00DD47B9">
      <w:pPr>
        <w:pStyle w:val="ListNumber"/>
        <w:rPr>
          <w:lang w:eastAsia="en-US"/>
        </w:rPr>
      </w:pPr>
      <w:r>
        <w:rPr>
          <w:lang w:eastAsia="en-US"/>
        </w:rPr>
        <w:t>Context</w:t>
      </w:r>
      <w:r w:rsidR="00666C3C">
        <w:rPr>
          <w:lang w:eastAsia="en-US"/>
        </w:rPr>
        <w:t xml:space="preserve"> (see Section 4.2)</w:t>
      </w:r>
    </w:p>
    <w:p w14:paraId="007AC3B4" w14:textId="4B544886" w:rsidR="00805735" w:rsidRDefault="00E30DFE" w:rsidP="00357ECC">
      <w:pPr>
        <w:pStyle w:val="ListNumber"/>
        <w:rPr>
          <w:lang w:eastAsia="en-US"/>
        </w:rPr>
      </w:pPr>
      <w:r>
        <w:rPr>
          <w:lang w:eastAsia="en-US"/>
        </w:rPr>
        <w:t>Outcomes</w:t>
      </w:r>
      <w:r w:rsidR="00666C3C">
        <w:rPr>
          <w:lang w:eastAsia="en-US"/>
        </w:rPr>
        <w:t xml:space="preserve"> (see Section 4.3 and Section 4.4)</w:t>
      </w:r>
    </w:p>
    <w:p w14:paraId="00B28EF6" w14:textId="52F46AB0" w:rsidR="00805735" w:rsidRDefault="00E30DFE" w:rsidP="00357ECC">
      <w:pPr>
        <w:pStyle w:val="ListNumber"/>
        <w:rPr>
          <w:lang w:eastAsia="en-US"/>
        </w:rPr>
      </w:pPr>
      <w:r>
        <w:rPr>
          <w:lang w:eastAsia="en-US"/>
        </w:rPr>
        <w:t>Process</w:t>
      </w:r>
      <w:r w:rsidR="00B74BF2">
        <w:rPr>
          <w:lang w:eastAsia="en-US"/>
        </w:rPr>
        <w:t xml:space="preserve"> </w:t>
      </w:r>
      <w:r w:rsidR="00666C3C">
        <w:rPr>
          <w:lang w:eastAsia="en-US"/>
        </w:rPr>
        <w:t>(see Section 4.5)</w:t>
      </w:r>
    </w:p>
    <w:p w14:paraId="5D231A2E" w14:textId="77777777" w:rsidR="00805735" w:rsidRDefault="00805735" w:rsidP="00805735">
      <w:pPr>
        <w:jc w:val="both"/>
        <w:rPr>
          <w:lang w:eastAsia="en-US"/>
        </w:rPr>
      </w:pPr>
      <w:r>
        <w:rPr>
          <w:lang w:eastAsia="en-US"/>
        </w:rPr>
        <w:t>In the subsequent discussion, all findings are critically examined and contextualised within relevant research and theory.</w:t>
      </w:r>
      <w:r w:rsidR="003431C7">
        <w:rPr>
          <w:lang w:eastAsia="en-US"/>
        </w:rPr>
        <w:t xml:space="preserve"> </w:t>
      </w:r>
      <w:r w:rsidR="003431C7">
        <w:rPr>
          <w:rFonts w:cstheme="minorHAnsi"/>
          <w:color w:val="000000"/>
          <w:szCs w:val="20"/>
        </w:rPr>
        <w:t>The next sections describe data sources and analytical approaches underpinning quantitative and qualitative data analyses.</w:t>
      </w:r>
      <w:r>
        <w:rPr>
          <w:lang w:eastAsia="en-US"/>
        </w:rPr>
        <w:t xml:space="preserve"> </w:t>
      </w:r>
    </w:p>
    <w:p w14:paraId="26B03F7F" w14:textId="77777777" w:rsidR="00592E3C" w:rsidRDefault="00903BD7" w:rsidP="00AE093C">
      <w:pPr>
        <w:pStyle w:val="NumberedHeading1"/>
      </w:pPr>
      <w:bookmarkStart w:id="23" w:name="_Toc66284797"/>
      <w:r>
        <w:t>Methodology</w:t>
      </w:r>
      <w:bookmarkEnd w:id="23"/>
      <w:r>
        <w:t xml:space="preserve"> </w:t>
      </w:r>
    </w:p>
    <w:p w14:paraId="3991C8EF" w14:textId="62EFC035" w:rsidR="0099200A" w:rsidRDefault="0099200A" w:rsidP="0095722E">
      <w:pPr>
        <w:spacing w:line="276" w:lineRule="auto"/>
        <w:contextualSpacing/>
        <w:jc w:val="both"/>
        <w:rPr>
          <w:rFonts w:cstheme="minorHAnsi"/>
          <w:szCs w:val="20"/>
        </w:rPr>
      </w:pPr>
      <w:r>
        <w:rPr>
          <w:rFonts w:cstheme="minorHAnsi"/>
          <w:szCs w:val="20"/>
        </w:rPr>
        <w:t>This section outlines the methodological approach underpinning data collection and analysis. Although methodological considerations described in this section specifically refer to data collection and analyses procedures undertaken in 2019, this approach leverages and builds on evaluation findings to date. The complexity of the educational reform under evaluation calls for methodological approaches that collect, analyse and combine multiple data sources. Consequently, this evaluation employs a mixed</w:t>
      </w:r>
      <w:r w:rsidR="00392D30">
        <w:rPr>
          <w:rFonts w:cstheme="minorHAnsi"/>
          <w:szCs w:val="20"/>
        </w:rPr>
        <w:t xml:space="preserve"> </w:t>
      </w:r>
      <w:r>
        <w:rPr>
          <w:rFonts w:cstheme="minorHAnsi"/>
          <w:szCs w:val="20"/>
        </w:rPr>
        <w:t xml:space="preserve">methods research design to address the following high-level questions: </w:t>
      </w:r>
    </w:p>
    <w:p w14:paraId="30A44168" w14:textId="77777777" w:rsidR="0095722E" w:rsidRPr="002B0161" w:rsidRDefault="0095722E" w:rsidP="0095722E">
      <w:pPr>
        <w:pStyle w:val="ListBullet"/>
      </w:pPr>
      <w:r w:rsidRPr="002B0161">
        <w:t>Does the program improve students' literacy abilities and results?</w:t>
      </w:r>
    </w:p>
    <w:p w14:paraId="286E0F52" w14:textId="77777777" w:rsidR="0095722E" w:rsidRPr="00AE093C" w:rsidRDefault="0095722E" w:rsidP="00AE093C">
      <w:pPr>
        <w:pStyle w:val="ListBullet"/>
      </w:pPr>
      <w:r w:rsidRPr="002B0161">
        <w:t xml:space="preserve">Does the program increase teachers' pedagogical skills in teaching literacy </w:t>
      </w:r>
      <w:proofErr w:type="gramStart"/>
      <w:r w:rsidRPr="002B0161">
        <w:t>through the use of</w:t>
      </w:r>
      <w:proofErr w:type="gramEnd"/>
      <w:r w:rsidRPr="002B0161">
        <w:t xml:space="preserve"> alphabetic teaching approaches?</w:t>
      </w:r>
    </w:p>
    <w:p w14:paraId="214E7CC8" w14:textId="22ADADC9" w:rsidR="0095722E" w:rsidRDefault="0095722E" w:rsidP="0095722E">
      <w:pPr>
        <w:autoSpaceDE w:val="0"/>
        <w:autoSpaceDN w:val="0"/>
        <w:adjustRightInd w:val="0"/>
        <w:spacing w:after="0" w:line="276" w:lineRule="auto"/>
        <w:contextualSpacing/>
        <w:jc w:val="both"/>
        <w:rPr>
          <w:rFonts w:cstheme="minorHAnsi"/>
          <w:color w:val="000000"/>
          <w:szCs w:val="20"/>
        </w:rPr>
      </w:pPr>
      <w:r>
        <w:rPr>
          <w:rFonts w:cstheme="minorHAnsi"/>
          <w:color w:val="000000"/>
          <w:szCs w:val="20"/>
        </w:rPr>
        <w:t>In utilising a mixed</w:t>
      </w:r>
      <w:r w:rsidR="00392D30">
        <w:rPr>
          <w:rFonts w:cstheme="minorHAnsi"/>
          <w:color w:val="000000"/>
          <w:szCs w:val="20"/>
        </w:rPr>
        <w:t xml:space="preserve"> </w:t>
      </w:r>
      <w:r>
        <w:rPr>
          <w:rFonts w:cstheme="minorHAnsi"/>
          <w:color w:val="000000"/>
          <w:szCs w:val="20"/>
        </w:rPr>
        <w:t xml:space="preserve">methods approach, this evaluation seeks to capture data from a range of sources; these are described in the next section.  </w:t>
      </w:r>
    </w:p>
    <w:p w14:paraId="5B15BCC7" w14:textId="77777777" w:rsidR="0095722E" w:rsidRDefault="0095722E" w:rsidP="0095722E">
      <w:pPr>
        <w:pStyle w:val="NumberedHeading2"/>
      </w:pPr>
      <w:bookmarkStart w:id="24" w:name="_Toc10821231"/>
      <w:bookmarkStart w:id="25" w:name="_Toc66284798"/>
      <w:r>
        <w:t>Description of the Data Sources</w:t>
      </w:r>
      <w:bookmarkEnd w:id="24"/>
      <w:bookmarkEnd w:id="25"/>
      <w:r>
        <w:t xml:space="preserve"> </w:t>
      </w:r>
    </w:p>
    <w:p w14:paraId="6BF7FA01" w14:textId="77777777" w:rsidR="0095722E" w:rsidRDefault="0095722E" w:rsidP="0095722E">
      <w:r>
        <w:t xml:space="preserve">The table below provides an overview of data sources in the evaluation, participants and how the data was used. </w:t>
      </w:r>
    </w:p>
    <w:p w14:paraId="233EDECB" w14:textId="11DA73B1" w:rsidR="0095722E" w:rsidRPr="00AE093C" w:rsidRDefault="0095722E" w:rsidP="00CD56AC">
      <w:pPr>
        <w:pStyle w:val="Caption"/>
        <w:spacing w:after="60"/>
      </w:pPr>
      <w:bookmarkStart w:id="26" w:name="_Toc9840623"/>
      <w:bookmarkStart w:id="27" w:name="_Toc11420650"/>
      <w:bookmarkStart w:id="28" w:name="_Toc23344319"/>
      <w:r w:rsidRPr="00AE093C">
        <w:t xml:space="preserve">Table </w:t>
      </w:r>
      <w:r w:rsidR="00036DDB">
        <w:rPr>
          <w:noProof/>
        </w:rPr>
        <w:fldChar w:fldCharType="begin"/>
      </w:r>
      <w:r w:rsidR="00036DDB">
        <w:rPr>
          <w:noProof/>
        </w:rPr>
        <w:instrText xml:space="preserve"> SEQ Table \* ARABIC </w:instrText>
      </w:r>
      <w:r w:rsidR="00036DDB">
        <w:rPr>
          <w:noProof/>
        </w:rPr>
        <w:fldChar w:fldCharType="separate"/>
      </w:r>
      <w:r w:rsidR="009E0D6F">
        <w:rPr>
          <w:noProof/>
        </w:rPr>
        <w:t>2</w:t>
      </w:r>
      <w:r w:rsidR="00036DDB">
        <w:rPr>
          <w:noProof/>
        </w:rPr>
        <w:fldChar w:fldCharType="end"/>
      </w:r>
      <w:r w:rsidRPr="00AE093C">
        <w:t>. Data Sources Used in the Evaluation</w:t>
      </w:r>
      <w:bookmarkEnd w:id="26"/>
      <w:bookmarkEnd w:id="27"/>
      <w:bookmarkEnd w:id="28"/>
      <w:r w:rsidRPr="00AE093C">
        <w:t xml:space="preserve"> </w:t>
      </w:r>
    </w:p>
    <w:tbl>
      <w:tblPr>
        <w:tblStyle w:val="TableGrid1"/>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504"/>
        <w:gridCol w:w="1161"/>
        <w:gridCol w:w="2211"/>
        <w:gridCol w:w="1478"/>
      </w:tblGrid>
      <w:tr w:rsidR="0095722E" w14:paraId="5AC82C2D" w14:textId="77777777" w:rsidTr="00D9560B">
        <w:trPr>
          <w:cnfStyle w:val="100000000000" w:firstRow="1" w:lastRow="0" w:firstColumn="0" w:lastColumn="0" w:oddVBand="0" w:evenVBand="0" w:oddHBand="0" w:evenHBand="0" w:firstRowFirstColumn="0" w:firstRowLastColumn="0" w:lastRowFirstColumn="0" w:lastRowLastColumn="0"/>
          <w:trHeight w:val="390"/>
          <w:tblHeader/>
        </w:trPr>
        <w:tc>
          <w:tcPr>
            <w:cnfStyle w:val="001000000000" w:firstRow="0" w:lastRow="0" w:firstColumn="1" w:lastColumn="0" w:oddVBand="0" w:evenVBand="0" w:oddHBand="0" w:evenHBand="0" w:firstRowFirstColumn="0" w:firstRowLastColumn="0" w:lastRowFirstColumn="0" w:lastRowLastColumn="0"/>
            <w:tcW w:w="1883" w:type="dxa"/>
            <w:tcBorders>
              <w:left w:val="single" w:sz="4" w:space="0" w:color="094183" w:themeColor="text2"/>
              <w:bottom w:val="single" w:sz="4" w:space="0" w:color="094183" w:themeColor="text2"/>
              <w:right w:val="single" w:sz="4" w:space="0" w:color="094183" w:themeColor="text2"/>
            </w:tcBorders>
          </w:tcPr>
          <w:p w14:paraId="3DF5D0E9" w14:textId="77777777" w:rsidR="0095722E" w:rsidRDefault="0095722E" w:rsidP="00D9560B">
            <w:pPr>
              <w:jc w:val="center"/>
              <w:rPr>
                <w:lang w:eastAsia="en-US"/>
              </w:rPr>
            </w:pPr>
            <w:bookmarkStart w:id="29" w:name="_Hlk515729721"/>
            <w:r>
              <w:t>Data source</w:t>
            </w:r>
          </w:p>
        </w:tc>
        <w:tc>
          <w:tcPr>
            <w:tcW w:w="3601" w:type="dxa"/>
            <w:tcBorders>
              <w:left w:val="single" w:sz="4" w:space="0" w:color="094183" w:themeColor="text2"/>
              <w:bottom w:val="single" w:sz="4" w:space="0" w:color="094183" w:themeColor="text2"/>
              <w:right w:val="single" w:sz="4" w:space="0" w:color="094183" w:themeColor="text2"/>
            </w:tcBorders>
          </w:tcPr>
          <w:p w14:paraId="1A5C5935" w14:textId="77777777" w:rsidR="0095722E" w:rsidRDefault="0095722E" w:rsidP="00D9560B">
            <w:pPr>
              <w:jc w:val="center"/>
              <w:cnfStyle w:val="100000000000" w:firstRow="1" w:lastRow="0" w:firstColumn="0" w:lastColumn="0" w:oddVBand="0" w:evenVBand="0" w:oddHBand="0" w:evenHBand="0" w:firstRowFirstColumn="0" w:firstRowLastColumn="0" w:lastRowFirstColumn="0" w:lastRowLastColumn="0"/>
            </w:pPr>
            <w:r>
              <w:t>Description</w:t>
            </w:r>
          </w:p>
        </w:tc>
        <w:tc>
          <w:tcPr>
            <w:tcW w:w="991" w:type="dxa"/>
            <w:tcBorders>
              <w:left w:val="single" w:sz="4" w:space="0" w:color="094183" w:themeColor="text2"/>
              <w:bottom w:val="single" w:sz="4" w:space="0" w:color="094183" w:themeColor="text2"/>
              <w:right w:val="single" w:sz="4" w:space="0" w:color="094183" w:themeColor="text2"/>
            </w:tcBorders>
          </w:tcPr>
          <w:p w14:paraId="63D70292" w14:textId="77777777" w:rsidR="0095722E" w:rsidRDefault="0095722E" w:rsidP="00D9560B">
            <w:pPr>
              <w:jc w:val="center"/>
              <w:cnfStyle w:val="100000000000" w:firstRow="1" w:lastRow="0" w:firstColumn="0" w:lastColumn="0" w:oddVBand="0" w:evenVBand="0" w:oddHBand="0" w:evenHBand="0" w:firstRowFirstColumn="0" w:firstRowLastColumn="0" w:lastRowFirstColumn="0" w:lastRowLastColumn="0"/>
              <w:rPr>
                <w:lang w:eastAsia="en-US"/>
              </w:rPr>
            </w:pPr>
            <w:r>
              <w:t>Type</w:t>
            </w:r>
          </w:p>
        </w:tc>
        <w:tc>
          <w:tcPr>
            <w:tcW w:w="2234" w:type="dxa"/>
            <w:tcBorders>
              <w:left w:val="single" w:sz="4" w:space="0" w:color="094183" w:themeColor="text2"/>
              <w:bottom w:val="single" w:sz="4" w:space="0" w:color="094183" w:themeColor="text2"/>
              <w:right w:val="single" w:sz="4" w:space="0" w:color="094183" w:themeColor="text2"/>
            </w:tcBorders>
          </w:tcPr>
          <w:p w14:paraId="4A8A7D58" w14:textId="77777777" w:rsidR="0095722E" w:rsidRDefault="0095722E" w:rsidP="00D9560B">
            <w:pPr>
              <w:jc w:val="center"/>
              <w:cnfStyle w:val="100000000000" w:firstRow="1" w:lastRow="0" w:firstColumn="0" w:lastColumn="0" w:oddVBand="0" w:evenVBand="0" w:oddHBand="0" w:evenHBand="0" w:firstRowFirstColumn="0" w:firstRowLastColumn="0" w:lastRowFirstColumn="0" w:lastRowLastColumn="0"/>
              <w:rPr>
                <w:lang w:eastAsia="en-US"/>
              </w:rPr>
            </w:pPr>
            <w:r>
              <w:t>Use</w:t>
            </w:r>
          </w:p>
        </w:tc>
        <w:tc>
          <w:tcPr>
            <w:tcW w:w="1488" w:type="dxa"/>
            <w:tcBorders>
              <w:top w:val="single" w:sz="4" w:space="0" w:color="094183" w:themeColor="text2"/>
              <w:left w:val="single" w:sz="4" w:space="0" w:color="094183" w:themeColor="text2"/>
              <w:bottom w:val="single" w:sz="4" w:space="0" w:color="094183" w:themeColor="text2"/>
              <w:right w:val="single" w:sz="4" w:space="0" w:color="094183" w:themeColor="text2"/>
            </w:tcBorders>
          </w:tcPr>
          <w:p w14:paraId="3DF77ECC" w14:textId="77777777" w:rsidR="0095722E" w:rsidRDefault="0095722E" w:rsidP="00D9560B">
            <w:pPr>
              <w:jc w:val="center"/>
              <w:cnfStyle w:val="100000000000" w:firstRow="1" w:lastRow="0" w:firstColumn="0" w:lastColumn="0" w:oddVBand="0" w:evenVBand="0" w:oddHBand="0" w:evenHBand="0" w:firstRowFirstColumn="0" w:firstRowLastColumn="0" w:lastRowFirstColumn="0" w:lastRowLastColumn="0"/>
            </w:pPr>
            <w:r>
              <w:t>Participants</w:t>
            </w:r>
          </w:p>
        </w:tc>
      </w:tr>
      <w:tr w:rsidR="0095722E" w14:paraId="648F4042" w14:textId="77777777" w:rsidTr="00D9560B">
        <w:trPr>
          <w:cnfStyle w:val="000000100000" w:firstRow="0" w:lastRow="0" w:firstColumn="0" w:lastColumn="0" w:oddVBand="0" w:evenVBand="0" w:oddHBand="1" w:evenHBand="0" w:firstRowFirstColumn="0" w:firstRowLastColumn="0" w:lastRowFirstColumn="0" w:lastRowLastColumn="0"/>
          <w:trHeight w:val="1634"/>
        </w:trPr>
        <w:tc>
          <w:tcPr>
            <w:cnfStyle w:val="001000000000" w:firstRow="0" w:lastRow="0" w:firstColumn="1" w:lastColumn="0" w:oddVBand="0" w:evenVBand="0" w:oddHBand="0" w:evenHBand="0" w:firstRowFirstColumn="0" w:firstRowLastColumn="0" w:lastRowFirstColumn="0" w:lastRowLastColumn="0"/>
            <w:tcW w:w="1883" w:type="dxa"/>
            <w:tcBorders>
              <w:top w:val="single" w:sz="4" w:space="0" w:color="094183" w:themeColor="text2"/>
            </w:tcBorders>
          </w:tcPr>
          <w:p w14:paraId="4C53B2E8" w14:textId="77777777" w:rsidR="0095722E" w:rsidRPr="00A034EF" w:rsidRDefault="0095722E" w:rsidP="00D9560B">
            <w:r>
              <w:t>FLFRPSP Program Data</w:t>
            </w:r>
          </w:p>
        </w:tc>
        <w:tc>
          <w:tcPr>
            <w:tcW w:w="3601" w:type="dxa"/>
            <w:tcBorders>
              <w:top w:val="single" w:sz="4" w:space="0" w:color="094183" w:themeColor="text2"/>
            </w:tcBorders>
          </w:tcPr>
          <w:p w14:paraId="42035216" w14:textId="77777777" w:rsidR="0095722E" w:rsidRDefault="0095722E" w:rsidP="00D9560B">
            <w:pPr>
              <w:cnfStyle w:val="000000100000" w:firstRow="0" w:lastRow="0" w:firstColumn="0" w:lastColumn="0" w:oddVBand="0" w:evenVBand="0" w:oddHBand="1" w:evenHBand="0" w:firstRowFirstColumn="0" w:firstRowLastColumn="0" w:lastRowFirstColumn="0" w:lastRowLastColumn="0"/>
            </w:pPr>
            <w:r>
              <w:t>Data pertaining to student placement in the program, student mastery levels, staffing number, records of program activities such as coaching sessions and training, and implementation and fidelity indicators.</w:t>
            </w:r>
          </w:p>
        </w:tc>
        <w:tc>
          <w:tcPr>
            <w:tcW w:w="991" w:type="dxa"/>
            <w:tcBorders>
              <w:top w:val="single" w:sz="4" w:space="0" w:color="094183" w:themeColor="text2"/>
            </w:tcBorders>
          </w:tcPr>
          <w:p w14:paraId="1470EDBC" w14:textId="77777777" w:rsidR="0095722E" w:rsidRDefault="0095722E" w:rsidP="00D9560B">
            <w:pPr>
              <w:cnfStyle w:val="000000100000" w:firstRow="0" w:lastRow="0" w:firstColumn="0" w:lastColumn="0" w:oddVBand="0" w:evenVBand="0" w:oddHBand="1" w:evenHBand="0" w:firstRowFirstColumn="0" w:firstRowLastColumn="0" w:lastRowFirstColumn="0" w:lastRowLastColumn="0"/>
              <w:rPr>
                <w:lang w:eastAsia="en-US"/>
              </w:rPr>
            </w:pPr>
            <w:r>
              <w:t>Quantitative</w:t>
            </w:r>
          </w:p>
        </w:tc>
        <w:tc>
          <w:tcPr>
            <w:tcW w:w="2234" w:type="dxa"/>
            <w:tcBorders>
              <w:top w:val="single" w:sz="4" w:space="0" w:color="094183" w:themeColor="text2"/>
            </w:tcBorders>
          </w:tcPr>
          <w:p w14:paraId="4B5D13AC" w14:textId="22726C7D" w:rsidR="0095722E" w:rsidRDefault="0095722E" w:rsidP="00D9560B">
            <w:pPr>
              <w:cnfStyle w:val="000000100000" w:firstRow="0" w:lastRow="0" w:firstColumn="0" w:lastColumn="0" w:oddVBand="0" w:evenVBand="0" w:oddHBand="1" w:evenHBand="0" w:firstRowFirstColumn="0" w:firstRowLastColumn="0" w:lastRowFirstColumn="0" w:lastRowLastColumn="0"/>
            </w:pPr>
            <w:r>
              <w:t>Provides indicators of program implementation and fidelity, as well as staff turnover</w:t>
            </w:r>
            <w:r w:rsidR="002F7658">
              <w:t xml:space="preserve"> and student outcomes</w:t>
            </w:r>
            <w:r>
              <w:t>.</w:t>
            </w:r>
          </w:p>
          <w:p w14:paraId="4CC8872C" w14:textId="77777777" w:rsidR="0095722E" w:rsidRDefault="0095722E" w:rsidP="00D9560B">
            <w:pPr>
              <w:cnfStyle w:val="000000100000" w:firstRow="0" w:lastRow="0" w:firstColumn="0" w:lastColumn="0" w:oddVBand="0" w:evenVBand="0" w:oddHBand="1" w:evenHBand="0" w:firstRowFirstColumn="0" w:firstRowLastColumn="0" w:lastRowFirstColumn="0" w:lastRowLastColumn="0"/>
              <w:rPr>
                <w:lang w:eastAsia="en-US"/>
              </w:rPr>
            </w:pPr>
          </w:p>
        </w:tc>
        <w:tc>
          <w:tcPr>
            <w:tcW w:w="1488" w:type="dxa"/>
            <w:tcBorders>
              <w:top w:val="single" w:sz="4" w:space="0" w:color="094183" w:themeColor="text2"/>
            </w:tcBorders>
          </w:tcPr>
          <w:p w14:paraId="43F68D15" w14:textId="77777777" w:rsidR="0095722E" w:rsidRDefault="0095722E" w:rsidP="00D9560B">
            <w:pPr>
              <w:cnfStyle w:val="000000100000" w:firstRow="0" w:lastRow="0" w:firstColumn="0" w:lastColumn="0" w:oddVBand="0" w:evenVBand="0" w:oddHBand="1" w:evenHBand="0" w:firstRowFirstColumn="0" w:firstRowLastColumn="0" w:lastRowFirstColumn="0" w:lastRowLastColumn="0"/>
              <w:rPr>
                <w:lang w:eastAsia="en-US"/>
              </w:rPr>
            </w:pPr>
            <w:r>
              <w:t>Students, teachers, school leadership.</w:t>
            </w:r>
          </w:p>
        </w:tc>
      </w:tr>
      <w:tr w:rsidR="0095722E" w14:paraId="52771C07" w14:textId="77777777" w:rsidTr="00D9560B">
        <w:trPr>
          <w:cnfStyle w:val="000000010000" w:firstRow="0" w:lastRow="0" w:firstColumn="0" w:lastColumn="0" w:oddVBand="0" w:evenVBand="0" w:oddHBand="0" w:evenHBand="1" w:firstRowFirstColumn="0" w:firstRowLastColumn="0" w:lastRowFirstColumn="0" w:lastRowLastColumn="0"/>
          <w:trHeight w:val="2251"/>
        </w:trPr>
        <w:tc>
          <w:tcPr>
            <w:cnfStyle w:val="001000000000" w:firstRow="0" w:lastRow="0" w:firstColumn="1" w:lastColumn="0" w:oddVBand="0" w:evenVBand="0" w:oddHBand="0" w:evenHBand="0" w:firstRowFirstColumn="0" w:firstRowLastColumn="0" w:lastRowFirstColumn="0" w:lastRowLastColumn="0"/>
            <w:tcW w:w="1883" w:type="dxa"/>
          </w:tcPr>
          <w:p w14:paraId="66A117D0" w14:textId="77777777" w:rsidR="0095722E" w:rsidRDefault="0095722E" w:rsidP="00D9560B">
            <w:r>
              <w:lastRenderedPageBreak/>
              <w:t>NAPLAN</w:t>
            </w:r>
          </w:p>
        </w:tc>
        <w:tc>
          <w:tcPr>
            <w:tcW w:w="3601" w:type="dxa"/>
          </w:tcPr>
          <w:p w14:paraId="4D1B7FB9" w14:textId="681BC924" w:rsidR="0095722E" w:rsidRDefault="0095722E" w:rsidP="00D9560B">
            <w:pPr>
              <w:cnfStyle w:val="000000010000" w:firstRow="0" w:lastRow="0" w:firstColumn="0" w:lastColumn="0" w:oddVBand="0" w:evenVBand="0" w:oddHBand="0" w:evenHBand="1" w:firstRowFirstColumn="0" w:firstRowLastColumn="0" w:lastRowFirstColumn="0" w:lastRowLastColumn="0"/>
            </w:pPr>
            <w:r>
              <w:t xml:space="preserve">Standardised annual assessment for students in Years 3 and 5. Tests utilised in this evaluation were Reading, Writing, Spelling, and Grammar and Punctuation </w:t>
            </w:r>
            <w:r w:rsidR="00713D87">
              <w:t xml:space="preserve">domains </w:t>
            </w:r>
            <w:r>
              <w:t>for program and control schools for the assessment years 2015, 2016, 2017 and 2018.</w:t>
            </w:r>
          </w:p>
        </w:tc>
        <w:tc>
          <w:tcPr>
            <w:tcW w:w="991" w:type="dxa"/>
          </w:tcPr>
          <w:p w14:paraId="32FFAB08" w14:textId="77777777" w:rsidR="0095722E" w:rsidRDefault="0095722E" w:rsidP="00D9560B">
            <w:pPr>
              <w:cnfStyle w:val="000000010000" w:firstRow="0" w:lastRow="0" w:firstColumn="0" w:lastColumn="0" w:oddVBand="0" w:evenVBand="0" w:oddHBand="0" w:evenHBand="1" w:firstRowFirstColumn="0" w:firstRowLastColumn="0" w:lastRowFirstColumn="0" w:lastRowLastColumn="0"/>
              <w:rPr>
                <w:lang w:eastAsia="en-US"/>
              </w:rPr>
            </w:pPr>
            <w:r>
              <w:t>Quantitative</w:t>
            </w:r>
          </w:p>
        </w:tc>
        <w:tc>
          <w:tcPr>
            <w:tcW w:w="2234" w:type="dxa"/>
          </w:tcPr>
          <w:p w14:paraId="15512F0C" w14:textId="77777777" w:rsidR="0095722E" w:rsidRDefault="0095722E" w:rsidP="00D9560B">
            <w:pPr>
              <w:cnfStyle w:val="000000010000" w:firstRow="0" w:lastRow="0" w:firstColumn="0" w:lastColumn="0" w:oddVBand="0" w:evenVBand="0" w:oddHBand="0" w:evenHBand="1" w:firstRowFirstColumn="0" w:firstRowLastColumn="0" w:lastRowFirstColumn="0" w:lastRowLastColumn="0"/>
              <w:rPr>
                <w:lang w:eastAsia="en-US"/>
              </w:rPr>
            </w:pPr>
            <w:r>
              <w:t>An indicator of the impact of the program on literacy outcomes considered more general than state/jurisdictional-based literacy measures.</w:t>
            </w:r>
          </w:p>
        </w:tc>
        <w:tc>
          <w:tcPr>
            <w:tcW w:w="1488" w:type="dxa"/>
          </w:tcPr>
          <w:p w14:paraId="66868A5E" w14:textId="77777777" w:rsidR="0095722E" w:rsidRDefault="0095722E" w:rsidP="00D9560B">
            <w:pPr>
              <w:cnfStyle w:val="000000010000" w:firstRow="0" w:lastRow="0" w:firstColumn="0" w:lastColumn="0" w:oddVBand="0" w:evenVBand="0" w:oddHBand="0" w:evenHBand="1" w:firstRowFirstColumn="0" w:firstRowLastColumn="0" w:lastRowFirstColumn="0" w:lastRowLastColumn="0"/>
              <w:rPr>
                <w:lang w:eastAsia="en-US"/>
              </w:rPr>
            </w:pPr>
            <w:r>
              <w:t>Students</w:t>
            </w:r>
          </w:p>
        </w:tc>
      </w:tr>
      <w:tr w:rsidR="0095722E" w14:paraId="66AFEC73" w14:textId="77777777" w:rsidTr="00D9560B">
        <w:trPr>
          <w:cnfStyle w:val="000000100000" w:firstRow="0" w:lastRow="0" w:firstColumn="0" w:lastColumn="0" w:oddVBand="0" w:evenVBand="0" w:oddHBand="1" w:evenHBand="0" w:firstRowFirstColumn="0" w:firstRowLastColumn="0" w:lastRowFirstColumn="0" w:lastRowLastColumn="0"/>
          <w:trHeight w:val="3200"/>
        </w:trPr>
        <w:tc>
          <w:tcPr>
            <w:cnfStyle w:val="001000000000" w:firstRow="0" w:lastRow="0" w:firstColumn="1" w:lastColumn="0" w:oddVBand="0" w:evenVBand="0" w:oddHBand="0" w:evenHBand="0" w:firstRowFirstColumn="0" w:firstRowLastColumn="0" w:lastRowFirstColumn="0" w:lastRowLastColumn="0"/>
            <w:tcW w:w="1883" w:type="dxa"/>
          </w:tcPr>
          <w:p w14:paraId="3E7B1741" w14:textId="77777777" w:rsidR="0095722E" w:rsidRDefault="0095722E" w:rsidP="00D9560B">
            <w:r>
              <w:t>Teacher Survey</w:t>
            </w:r>
          </w:p>
        </w:tc>
        <w:tc>
          <w:tcPr>
            <w:tcW w:w="3601" w:type="dxa"/>
          </w:tcPr>
          <w:p w14:paraId="1337E2DF" w14:textId="77777777" w:rsidR="0095722E" w:rsidRDefault="0095722E" w:rsidP="00D9560B">
            <w:pPr>
              <w:cnfStyle w:val="000000100000" w:firstRow="0" w:lastRow="0" w:firstColumn="0" w:lastColumn="0" w:oddVBand="0" w:evenVBand="0" w:oddHBand="1" w:evenHBand="0" w:firstRowFirstColumn="0" w:firstRowLastColumn="0" w:lastRowFirstColumn="0" w:lastRowLastColumn="0"/>
            </w:pPr>
            <w:r>
              <w:t xml:space="preserve">Teaching staff were invited to complete a paper-based survey relating to their perspectives and experiences with the program. Survey questions pertained to teacher perceptions of the following domains: general demographics, knowledge of the program, training, implementation, fidelity, attitudes towards the program, perceptions of student outcomes, teacher self-efficacy, job satisfaction, and wellbeing. </w:t>
            </w:r>
          </w:p>
        </w:tc>
        <w:tc>
          <w:tcPr>
            <w:tcW w:w="991" w:type="dxa"/>
          </w:tcPr>
          <w:p w14:paraId="620738B6" w14:textId="77777777" w:rsidR="0095722E" w:rsidRDefault="0095722E" w:rsidP="00D9560B">
            <w:pPr>
              <w:pStyle w:val="CommentText"/>
              <w:cnfStyle w:val="000000100000" w:firstRow="0" w:lastRow="0" w:firstColumn="0" w:lastColumn="0" w:oddVBand="0" w:evenVBand="0" w:oddHBand="1" w:evenHBand="0" w:firstRowFirstColumn="0" w:firstRowLastColumn="0" w:lastRowFirstColumn="0" w:lastRowLastColumn="0"/>
            </w:pPr>
            <w:r>
              <w:t>Mixed, purpose-designed</w:t>
            </w:r>
          </w:p>
          <w:p w14:paraId="4A1784B2" w14:textId="77777777" w:rsidR="0095722E" w:rsidRDefault="0095722E" w:rsidP="00D9560B">
            <w:pPr>
              <w:pStyle w:val="CommentText"/>
              <w:cnfStyle w:val="000000100000" w:firstRow="0" w:lastRow="0" w:firstColumn="0" w:lastColumn="0" w:oddVBand="0" w:evenVBand="0" w:oddHBand="1" w:evenHBand="0" w:firstRowFirstColumn="0" w:firstRowLastColumn="0" w:lastRowFirstColumn="0" w:lastRowLastColumn="0"/>
            </w:pPr>
          </w:p>
          <w:p w14:paraId="034A6DB2" w14:textId="77777777" w:rsidR="0095722E" w:rsidRDefault="0095722E" w:rsidP="00D9560B">
            <w:pPr>
              <w:cnfStyle w:val="000000100000" w:firstRow="0" w:lastRow="0" w:firstColumn="0" w:lastColumn="0" w:oddVBand="0" w:evenVBand="0" w:oddHBand="1" w:evenHBand="0" w:firstRowFirstColumn="0" w:firstRowLastColumn="0" w:lastRowFirstColumn="0" w:lastRowLastColumn="0"/>
            </w:pPr>
          </w:p>
        </w:tc>
        <w:tc>
          <w:tcPr>
            <w:tcW w:w="2234" w:type="dxa"/>
          </w:tcPr>
          <w:p w14:paraId="595EEEA6" w14:textId="77777777" w:rsidR="0095722E" w:rsidRDefault="0095722E" w:rsidP="00D9560B">
            <w:pPr>
              <w:cnfStyle w:val="000000100000" w:firstRow="0" w:lastRow="0" w:firstColumn="0" w:lastColumn="0" w:oddVBand="0" w:evenVBand="0" w:oddHBand="1" w:evenHBand="0" w:firstRowFirstColumn="0" w:firstRowLastColumn="0" w:lastRowFirstColumn="0" w:lastRowLastColumn="0"/>
            </w:pPr>
            <w:r>
              <w:t>Stakeholder perceptions of the program’s implementation and impact were triangulated with quantitative program and literacy achievement data. This enabled a more holistic understanding of how the program functions within schools.</w:t>
            </w:r>
          </w:p>
        </w:tc>
        <w:tc>
          <w:tcPr>
            <w:tcW w:w="1488" w:type="dxa"/>
          </w:tcPr>
          <w:p w14:paraId="29F63DDC" w14:textId="77777777" w:rsidR="0095722E" w:rsidRDefault="0095722E" w:rsidP="00D9560B">
            <w:pPr>
              <w:cnfStyle w:val="000000100000" w:firstRow="0" w:lastRow="0" w:firstColumn="0" w:lastColumn="0" w:oddVBand="0" w:evenVBand="0" w:oddHBand="1" w:evenHBand="0" w:firstRowFirstColumn="0" w:firstRowLastColumn="0" w:lastRowFirstColumn="0" w:lastRowLastColumn="0"/>
            </w:pPr>
            <w:r>
              <w:t>Teachers (as respondents), students.</w:t>
            </w:r>
          </w:p>
        </w:tc>
      </w:tr>
      <w:tr w:rsidR="0095722E" w14:paraId="09071016" w14:textId="77777777" w:rsidTr="00D9560B">
        <w:trPr>
          <w:cnfStyle w:val="000000010000" w:firstRow="0" w:lastRow="0" w:firstColumn="0" w:lastColumn="0" w:oddVBand="0" w:evenVBand="0" w:oddHBand="0" w:evenHBand="1"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883" w:type="dxa"/>
          </w:tcPr>
          <w:p w14:paraId="060ED537" w14:textId="77777777" w:rsidR="0095722E" w:rsidRDefault="0095722E" w:rsidP="00D9560B">
            <w:r>
              <w:t>Principal Interviews</w:t>
            </w:r>
          </w:p>
        </w:tc>
        <w:tc>
          <w:tcPr>
            <w:tcW w:w="3601" w:type="dxa"/>
          </w:tcPr>
          <w:p w14:paraId="021665DE" w14:textId="77777777" w:rsidR="0095722E" w:rsidRDefault="0095722E" w:rsidP="00D9560B">
            <w:pPr>
              <w:cnfStyle w:val="000000010000" w:firstRow="0" w:lastRow="0" w:firstColumn="0" w:lastColumn="0" w:oddVBand="0" w:evenVBand="0" w:oddHBand="0" w:evenHBand="1" w:firstRowFirstColumn="0" w:firstRowLastColumn="0" w:lastRowFirstColumn="0" w:lastRowLastColumn="0"/>
            </w:pPr>
            <w:r>
              <w:t xml:space="preserve">Principals were interviewed about their experiences with and perspectives of the program. More specifically, questions related to the program’s implementation and its impact on student, teachers, schools, and the community more broadly.   </w:t>
            </w:r>
          </w:p>
        </w:tc>
        <w:tc>
          <w:tcPr>
            <w:tcW w:w="991" w:type="dxa"/>
          </w:tcPr>
          <w:p w14:paraId="304EA2AE" w14:textId="77777777" w:rsidR="0095722E" w:rsidRDefault="0095722E" w:rsidP="00D9560B">
            <w:pPr>
              <w:pStyle w:val="CommentText"/>
              <w:cnfStyle w:val="000000010000" w:firstRow="0" w:lastRow="0" w:firstColumn="0" w:lastColumn="0" w:oddVBand="0" w:evenVBand="0" w:oddHBand="0" w:evenHBand="1" w:firstRowFirstColumn="0" w:firstRowLastColumn="0" w:lastRowFirstColumn="0" w:lastRowLastColumn="0"/>
            </w:pPr>
            <w:r>
              <w:t>Qualitative</w:t>
            </w:r>
          </w:p>
        </w:tc>
        <w:tc>
          <w:tcPr>
            <w:tcW w:w="2234" w:type="dxa"/>
          </w:tcPr>
          <w:p w14:paraId="53C3CD6C" w14:textId="77777777" w:rsidR="0095722E" w:rsidRDefault="0095722E" w:rsidP="00D9560B">
            <w:pPr>
              <w:cnfStyle w:val="000000010000" w:firstRow="0" w:lastRow="0" w:firstColumn="0" w:lastColumn="0" w:oddVBand="0" w:evenVBand="0" w:oddHBand="0" w:evenHBand="1" w:firstRowFirstColumn="0" w:firstRowLastColumn="0" w:lastRowFirstColumn="0" w:lastRowLastColumn="0"/>
            </w:pPr>
            <w:r>
              <w:t xml:space="preserve">Stakeholder perceptions of the program’s implementation and impact were triangulated with quantitative program and literacy achievement data. This enabled a more holistic understanding of how the program functions within schools. </w:t>
            </w:r>
          </w:p>
        </w:tc>
        <w:tc>
          <w:tcPr>
            <w:tcW w:w="1488" w:type="dxa"/>
          </w:tcPr>
          <w:p w14:paraId="19AC7B68" w14:textId="77777777" w:rsidR="0095722E" w:rsidRDefault="0095722E" w:rsidP="00D9560B">
            <w:pPr>
              <w:cnfStyle w:val="000000010000" w:firstRow="0" w:lastRow="0" w:firstColumn="0" w:lastColumn="0" w:oddVBand="0" w:evenVBand="0" w:oddHBand="0" w:evenHBand="1" w:firstRowFirstColumn="0" w:firstRowLastColumn="0" w:lastRowFirstColumn="0" w:lastRowLastColumn="0"/>
            </w:pPr>
            <w:r>
              <w:t>Principals</w:t>
            </w:r>
          </w:p>
        </w:tc>
      </w:tr>
      <w:bookmarkEnd w:id="29"/>
    </w:tbl>
    <w:p w14:paraId="6F00E485" w14:textId="77777777" w:rsidR="0095722E" w:rsidRDefault="0095722E" w:rsidP="0095722E"/>
    <w:p w14:paraId="104BBBEE" w14:textId="77777777" w:rsidR="0095722E" w:rsidRDefault="0095722E" w:rsidP="00321903">
      <w:pPr>
        <w:pStyle w:val="NumberedHeading2"/>
      </w:pPr>
      <w:bookmarkStart w:id="30" w:name="_Toc10821232"/>
      <w:bookmarkStart w:id="31" w:name="_Toc66284799"/>
      <w:r>
        <w:t>Quantitative Methods</w:t>
      </w:r>
      <w:bookmarkEnd w:id="30"/>
      <w:bookmarkEnd w:id="31"/>
    </w:p>
    <w:p w14:paraId="44754572" w14:textId="627CC1CC" w:rsidR="0095722E" w:rsidRDefault="0095722E" w:rsidP="0095722E">
      <w:r>
        <w:t xml:space="preserve">This section describes data collection and analysis procedures of FLFRPSP program data, teacher survey data, and NAPLAN data. </w:t>
      </w:r>
    </w:p>
    <w:p w14:paraId="5EA4C642" w14:textId="5408C0F3" w:rsidR="009D26A8" w:rsidRDefault="009D26A8" w:rsidP="009D26A8">
      <w:r>
        <w:t>To analyse gains in literacy, NAPLAN scores of program and control (</w:t>
      </w:r>
      <w:proofErr w:type="spellStart"/>
      <w:r>
        <w:t>ie</w:t>
      </w:r>
      <w:proofErr w:type="spellEnd"/>
      <w:r>
        <w:t xml:space="preserve"> schools with similar socio-demographic background not participating in the program) were compared. The initial NAPLAN sample consisted of </w:t>
      </w:r>
      <w:r w:rsidRPr="0095722E">
        <w:t xml:space="preserve">487 </w:t>
      </w:r>
      <w:r>
        <w:t>students from 15 schools participating in the program in 2018 and their respective control schools. NAPLAN data was obtained through a formal application and approval process with the Department of Education of each state, in alignment with University of Melbourne Human Research Ethics Committee and Department of Education ethics guidelines and code of conduct. The analysis of NAPLAN data included 2015 and 2016 Year 3 NAPLAN scores, and 2017 and 2018 scores. Student individual scores were used to calculate mean scores by NAPLAN domain for each participating and control school by year. Ten students were excluded from the analysis as they had transferred between program and control schools. The analysis of missing data (individual student NAPLAN scores) indicated no anomalies in the data set and thus, methods of multiple imputation to account for missing data was not conducted. Mean NAPLAN scores were then calculated for program and control schools by year, alongside state average, national remote</w:t>
      </w:r>
      <w:r w:rsidR="00392D30">
        <w:t>,</w:t>
      </w:r>
      <w:r>
        <w:t xml:space="preserve"> and national very remote NAPLAN scores. Mean scores and standard deviations were weighted by the number of school participants.</w:t>
      </w:r>
    </w:p>
    <w:p w14:paraId="6C8CAAB8" w14:textId="6EDF0922" w:rsidR="0022440B" w:rsidRDefault="0022440B" w:rsidP="0022440B">
      <w:r>
        <w:lastRenderedPageBreak/>
        <w:t xml:space="preserve">To calculate differences in </w:t>
      </w:r>
      <w:proofErr w:type="gramStart"/>
      <w:r>
        <w:t>NAPLAN</w:t>
      </w:r>
      <w:proofErr w:type="gramEnd"/>
      <w:r>
        <w:t xml:space="preserve"> mean scores and compare literacy gains across schools and years, a growth variable (2018-2016 and 2017-2015) was calculated. Pooled mean differences were calculated for program and control schools to account for the variability in sample size of program and control schools, and then compared to national and very remote mean difference scores. Pooled effect sizes of the differences in mean scores in the 2016-2018 and 2015-2017 period were calculated using Hedge’s g coefficient, then averaged by type of school: program and control. Finally, a series of independent t-tests was conducted to determine statistically significant differences in effect sizes between program and control schools across the two periods. Upon inspection of test assumptions, and due to unequal variances between groups, Welch’s correction was applied to independent t-tests to account for unequal variances.</w:t>
      </w:r>
    </w:p>
    <w:p w14:paraId="6B7E52F2" w14:textId="77777777" w:rsidR="0022440B" w:rsidRDefault="0022440B" w:rsidP="0022440B">
      <w:r>
        <w:t xml:space="preserve">Descriptive statistics, including measures of central tendency and frequency counts, were calculated for program and teacher survey data. Mean scores and percentage of responses by level of agreement/disagreement were calculated for teacher survey data. </w:t>
      </w:r>
    </w:p>
    <w:p w14:paraId="35388DBD" w14:textId="77777777" w:rsidR="0095722E" w:rsidRDefault="0095722E" w:rsidP="0095722E">
      <w:pPr>
        <w:pStyle w:val="NumberedHeading2"/>
      </w:pPr>
      <w:bookmarkStart w:id="32" w:name="_Toc10821233"/>
      <w:bookmarkStart w:id="33" w:name="_Toc66284800"/>
      <w:r>
        <w:t>Qualitative Methods</w:t>
      </w:r>
      <w:bookmarkEnd w:id="32"/>
      <w:bookmarkEnd w:id="33"/>
    </w:p>
    <w:p w14:paraId="55A24C8C" w14:textId="77777777" w:rsidR="0095722E" w:rsidRPr="00250A92" w:rsidRDefault="0095722E" w:rsidP="0095722E">
      <w:pPr>
        <w:jc w:val="both"/>
        <w:rPr>
          <w:szCs w:val="20"/>
        </w:rPr>
      </w:pPr>
      <w:r>
        <w:rPr>
          <w:szCs w:val="20"/>
        </w:rPr>
        <w:t>Qualitative data obtained via surveys and individual interviews was</w:t>
      </w:r>
      <w:r w:rsidRPr="00250A92">
        <w:rPr>
          <w:szCs w:val="20"/>
        </w:rPr>
        <w:t xml:space="preserve"> analysed using </w:t>
      </w:r>
      <w:r>
        <w:rPr>
          <w:szCs w:val="20"/>
        </w:rPr>
        <w:t xml:space="preserve">the professional assistive research tool </w:t>
      </w:r>
      <w:r w:rsidRPr="00250A92">
        <w:rPr>
          <w:szCs w:val="20"/>
        </w:rPr>
        <w:t>NVivo</w:t>
      </w:r>
      <w:r>
        <w:rPr>
          <w:szCs w:val="20"/>
        </w:rPr>
        <w:t xml:space="preserve"> Pro</w:t>
      </w:r>
      <w:r w:rsidRPr="00250A92">
        <w:rPr>
          <w:szCs w:val="20"/>
        </w:rPr>
        <w:t>. Analysis of the data comprised three stages:</w:t>
      </w:r>
    </w:p>
    <w:p w14:paraId="4E5F7C3D" w14:textId="7D6E5BE7" w:rsidR="0095722E" w:rsidRPr="00487AB2" w:rsidRDefault="0095722E" w:rsidP="0022256A">
      <w:pPr>
        <w:pStyle w:val="ListNumber"/>
        <w:numPr>
          <w:ilvl w:val="0"/>
          <w:numId w:val="15"/>
        </w:numPr>
      </w:pPr>
      <w:r w:rsidRPr="000851C8">
        <w:rPr>
          <w:rFonts w:cstheme="minorHAnsi"/>
          <w:b/>
        </w:rPr>
        <w:t>Descriptive Analysis:</w:t>
      </w:r>
      <w:r w:rsidRPr="00487AB2">
        <w:t xml:space="preserve"> </w:t>
      </w:r>
      <w:r>
        <w:t xml:space="preserve">Qualitative data </w:t>
      </w:r>
      <w:r w:rsidRPr="00487AB2">
        <w:t>sources categorised broadly according to topic or drive</w:t>
      </w:r>
    </w:p>
    <w:p w14:paraId="402E00C9" w14:textId="0DC8A52E" w:rsidR="0095722E" w:rsidRPr="00250A92" w:rsidRDefault="0095722E" w:rsidP="0095722E">
      <w:pPr>
        <w:pStyle w:val="ListNumber"/>
      </w:pPr>
      <w:r w:rsidRPr="00487AB2">
        <w:rPr>
          <w:rFonts w:cstheme="minorHAnsi"/>
          <w:b/>
        </w:rPr>
        <w:t>Thematic Analysis:</w:t>
      </w:r>
      <w:r w:rsidRPr="00250A92">
        <w:t xml:space="preserve"> </w:t>
      </w:r>
      <w:r>
        <w:t>Qualitative data sources in each category</w:t>
      </w:r>
      <w:r w:rsidRPr="00250A92">
        <w:t xml:space="preserve"> more closely analysed and coded into constituent themes, often specific ideas</w:t>
      </w:r>
      <w:r>
        <w:t>, concepts</w:t>
      </w:r>
      <w:r w:rsidRPr="00250A92">
        <w:t xml:space="preserve"> or points</w:t>
      </w:r>
    </w:p>
    <w:p w14:paraId="3FE0E394" w14:textId="77777777" w:rsidR="0095722E" w:rsidRPr="00250A92" w:rsidRDefault="0095722E" w:rsidP="0095722E">
      <w:pPr>
        <w:pStyle w:val="ListNumber"/>
      </w:pPr>
      <w:r w:rsidRPr="00487AB2">
        <w:rPr>
          <w:rFonts w:cstheme="minorHAnsi"/>
          <w:b/>
        </w:rPr>
        <w:t>Componential or Comparative Analysis:</w:t>
      </w:r>
      <w:r w:rsidRPr="00250A92">
        <w:t xml:space="preserve"> </w:t>
      </w:r>
      <w:r>
        <w:t>Qualitative data sources</w:t>
      </w:r>
      <w:r w:rsidRPr="00250A92">
        <w:t xml:space="preserve"> </w:t>
      </w:r>
      <w:r>
        <w:t xml:space="preserve">iteratively </w:t>
      </w:r>
      <w:r w:rsidRPr="00250A92">
        <w:t>analysed to check for missing information and to ensure resulting themes are coherent</w:t>
      </w:r>
      <w:r>
        <w:t xml:space="preserve"> as a narrative structure until meeting adequacy criteria</w:t>
      </w:r>
      <w:r w:rsidRPr="00250A92">
        <w:t>.</w:t>
      </w:r>
    </w:p>
    <w:p w14:paraId="31878653" w14:textId="77777777" w:rsidR="0095722E" w:rsidRDefault="0095722E" w:rsidP="0095722E">
      <w:pPr>
        <w:jc w:val="both"/>
        <w:rPr>
          <w:szCs w:val="20"/>
        </w:rPr>
      </w:pPr>
      <w:r w:rsidRPr="00250A92">
        <w:rPr>
          <w:szCs w:val="20"/>
        </w:rPr>
        <w:t xml:space="preserve">The </w:t>
      </w:r>
      <w:r>
        <w:rPr>
          <w:szCs w:val="20"/>
        </w:rPr>
        <w:t>outcome</w:t>
      </w:r>
      <w:r w:rsidRPr="00250A92">
        <w:rPr>
          <w:szCs w:val="20"/>
        </w:rPr>
        <w:t xml:space="preserve"> of this</w:t>
      </w:r>
      <w:r>
        <w:rPr>
          <w:szCs w:val="20"/>
        </w:rPr>
        <w:t xml:space="preserve"> systematic</w:t>
      </w:r>
      <w:r w:rsidRPr="00250A92">
        <w:rPr>
          <w:szCs w:val="20"/>
        </w:rPr>
        <w:t xml:space="preserve"> process is the </w:t>
      </w:r>
      <w:r>
        <w:rPr>
          <w:szCs w:val="20"/>
        </w:rPr>
        <w:t>emergence of</w:t>
      </w:r>
      <w:r w:rsidRPr="00250A92">
        <w:rPr>
          <w:szCs w:val="20"/>
        </w:rPr>
        <w:t xml:space="preserve"> themes </w:t>
      </w:r>
      <w:r>
        <w:rPr>
          <w:szCs w:val="20"/>
        </w:rPr>
        <w:t>in</w:t>
      </w:r>
      <w:r w:rsidRPr="00250A92">
        <w:rPr>
          <w:szCs w:val="20"/>
        </w:rPr>
        <w:t xml:space="preserve"> the qualitative data, informed and refined by multiple stages of analysis. </w:t>
      </w:r>
      <w:r>
        <w:rPr>
          <w:szCs w:val="20"/>
        </w:rPr>
        <w:t xml:space="preserve">The findings of the analysis of individual interviews were collated and synthesised into a cross-case analysis matrix. This synthesis involved identifying major themes across interview participants in relation to their perceptions about the program, potential limitations and strengths, and impact on students, teachers and the community. </w:t>
      </w:r>
    </w:p>
    <w:p w14:paraId="3738E4A9" w14:textId="77777777" w:rsidR="0095722E" w:rsidRPr="00C57908" w:rsidRDefault="0095722E" w:rsidP="0095722E">
      <w:pPr>
        <w:pStyle w:val="NumberedHeading3"/>
      </w:pPr>
      <w:bookmarkStart w:id="34" w:name="_Toc523305212"/>
      <w:r>
        <w:t>Qualitative D</w:t>
      </w:r>
      <w:r w:rsidRPr="00F375F0">
        <w:t xml:space="preserve">ata </w:t>
      </w:r>
      <w:r>
        <w:t>S</w:t>
      </w:r>
      <w:r w:rsidRPr="00F375F0">
        <w:t>ources</w:t>
      </w:r>
      <w:bookmarkEnd w:id="34"/>
      <w:r w:rsidRPr="00F375F0">
        <w:t xml:space="preserve"> </w:t>
      </w:r>
    </w:p>
    <w:p w14:paraId="14B5AA96" w14:textId="5E6DF366" w:rsidR="00413F13" w:rsidRPr="00662FCA" w:rsidRDefault="00413F13" w:rsidP="00413F13">
      <w:r>
        <w:rPr>
          <w:rFonts w:cstheme="minorHAnsi"/>
          <w:szCs w:val="20"/>
        </w:rPr>
        <w:t xml:space="preserve">Surveys were sent out to participating school staff, who were asked to provide their perceptions of and experiences with the FLFRPSP. The survey questions included staff perception of knowledge of the program, training and implementation, attitudes towards the program, perception of student outcomes, and teacher self-efficacy. The aim of the surveys is to obtain stakeholder perceptions as indicators of the </w:t>
      </w:r>
      <w:proofErr w:type="gramStart"/>
      <w:r>
        <w:rPr>
          <w:rFonts w:cstheme="minorHAnsi"/>
          <w:szCs w:val="20"/>
        </w:rPr>
        <w:t>aforementioned measurement</w:t>
      </w:r>
      <w:proofErr w:type="gramEnd"/>
      <w:r>
        <w:rPr>
          <w:rFonts w:cstheme="minorHAnsi"/>
          <w:szCs w:val="20"/>
        </w:rPr>
        <w:t xml:space="preserve"> domains, which are to be triangulated with the quantitative program and literacy achievement data. </w:t>
      </w:r>
      <w:r>
        <w:t>There were ten survey respondents from five different schools (School</w:t>
      </w:r>
      <w:r w:rsidR="00120506">
        <w:t>s</w:t>
      </w:r>
      <w:r>
        <w:t xml:space="preserve"> 1, 3, 9, 18 and 20). Seven respondents indicated they were classroom teachers, one respondent indicated they were a teacher aide, and one respondent indicated they were a school principal. Responses to open-ended survey questions were thematically coded using open coding techniques to ascertain response categories</w:t>
      </w:r>
    </w:p>
    <w:p w14:paraId="7DCA2EC7" w14:textId="09BE1D03" w:rsidR="00413F13" w:rsidRPr="00662FCA" w:rsidRDefault="00413F13" w:rsidP="00E1744D">
      <w:pPr>
        <w:jc w:val="both"/>
      </w:pPr>
      <w:r w:rsidRPr="00504D3A">
        <w:rPr>
          <w:rFonts w:cstheme="minorHAnsi"/>
          <w:szCs w:val="20"/>
        </w:rPr>
        <w:t>In addition to the surveys, s</w:t>
      </w:r>
      <w:r>
        <w:rPr>
          <w:rFonts w:cstheme="minorHAnsi"/>
          <w:szCs w:val="20"/>
        </w:rPr>
        <w:t>emi-structured interviews (n</w:t>
      </w:r>
      <w:r w:rsidRPr="00504D3A">
        <w:rPr>
          <w:rFonts w:cstheme="minorHAnsi"/>
          <w:szCs w:val="20"/>
        </w:rPr>
        <w:t>=</w:t>
      </w:r>
      <w:r>
        <w:rPr>
          <w:rFonts w:cstheme="minorHAnsi"/>
          <w:szCs w:val="20"/>
        </w:rPr>
        <w:t>9</w:t>
      </w:r>
      <w:r w:rsidRPr="00504D3A">
        <w:rPr>
          <w:rFonts w:cstheme="minorHAnsi"/>
          <w:szCs w:val="20"/>
        </w:rPr>
        <w:t xml:space="preserve">) were conducted with </w:t>
      </w:r>
      <w:r>
        <w:rPr>
          <w:rFonts w:cstheme="minorHAnsi"/>
          <w:szCs w:val="20"/>
        </w:rPr>
        <w:t>principals</w:t>
      </w:r>
      <w:r w:rsidRPr="00504D3A">
        <w:rPr>
          <w:rFonts w:cstheme="minorHAnsi"/>
          <w:szCs w:val="20"/>
        </w:rPr>
        <w:t xml:space="preserve"> according to a co-designed interview protocol by senior evaluation team members</w:t>
      </w:r>
      <w:r>
        <w:rPr>
          <w:rFonts w:cstheme="minorHAnsi"/>
          <w:szCs w:val="20"/>
        </w:rPr>
        <w:t>. The interview protocol can be found in Appendix 1.</w:t>
      </w:r>
      <w:r w:rsidRPr="00504D3A">
        <w:rPr>
          <w:rFonts w:cstheme="minorHAnsi"/>
          <w:szCs w:val="20"/>
        </w:rPr>
        <w:t xml:space="preserve"> Participants were from across t</w:t>
      </w:r>
      <w:r>
        <w:rPr>
          <w:rFonts w:cstheme="minorHAnsi"/>
          <w:szCs w:val="20"/>
        </w:rPr>
        <w:t>wo</w:t>
      </w:r>
      <w:r w:rsidRPr="00504D3A">
        <w:rPr>
          <w:rFonts w:cstheme="minorHAnsi"/>
          <w:szCs w:val="20"/>
        </w:rPr>
        <w:t xml:space="preserve"> jurisdictions</w:t>
      </w:r>
      <w:r>
        <w:rPr>
          <w:rFonts w:cstheme="minorHAnsi"/>
          <w:szCs w:val="20"/>
        </w:rPr>
        <w:t>: WA and NT</w:t>
      </w:r>
      <w:r w:rsidRPr="00504D3A">
        <w:rPr>
          <w:rFonts w:cstheme="minorHAnsi"/>
          <w:szCs w:val="20"/>
        </w:rPr>
        <w:t>.</w:t>
      </w:r>
      <w:r>
        <w:rPr>
          <w:rFonts w:cstheme="minorHAnsi"/>
          <w:szCs w:val="20"/>
        </w:rPr>
        <w:t xml:space="preserve"> Seven of the principals were from current program schools, and two principals were from recently withdrawn schools, one in 2018 and not included in any other analysis, and one in 2019 and included in the quantitative data sources. </w:t>
      </w:r>
    </w:p>
    <w:p w14:paraId="6779AF3F" w14:textId="77777777" w:rsidR="0095722E" w:rsidRPr="00F375F0" w:rsidRDefault="0095722E" w:rsidP="0095722E">
      <w:pPr>
        <w:pStyle w:val="NumberedHeading3"/>
        <w:jc w:val="both"/>
      </w:pPr>
      <w:bookmarkStart w:id="35" w:name="_Toc523305213"/>
      <w:r>
        <w:t>Descriptive A</w:t>
      </w:r>
      <w:r w:rsidRPr="00F375F0">
        <w:t>nalysis</w:t>
      </w:r>
      <w:bookmarkEnd w:id="35"/>
      <w:r w:rsidRPr="00F375F0">
        <w:t xml:space="preserve"> </w:t>
      </w:r>
    </w:p>
    <w:p w14:paraId="4244E9DD" w14:textId="77777777" w:rsidR="0095722E" w:rsidRDefault="0095722E" w:rsidP="0095722E">
      <w:pPr>
        <w:jc w:val="both"/>
        <w:rPr>
          <w:szCs w:val="20"/>
        </w:rPr>
      </w:pPr>
      <w:r>
        <w:rPr>
          <w:szCs w:val="20"/>
        </w:rPr>
        <w:t xml:space="preserve">Qualitative descriptive analysis occurred at the parent nodal level in NVivo. This descriptive analysis, or a ‘broad brush’ descriptive coding, derived directly from the interview protocol reflecting the topic structures contained within the </w:t>
      </w:r>
      <w:r w:rsidRPr="00C76B53">
        <w:rPr>
          <w:szCs w:val="20"/>
        </w:rPr>
        <w:t>protocol. This descriptive structure generated from interview protocol topics generated a preliminary scaffold to both adapt and give further</w:t>
      </w:r>
      <w:r>
        <w:rPr>
          <w:szCs w:val="20"/>
        </w:rPr>
        <w:t xml:space="preserve"> granularity to subsequent stages of thematic coding of child nodes. </w:t>
      </w:r>
    </w:p>
    <w:p w14:paraId="68CCA54A" w14:textId="77777777" w:rsidR="0095722E" w:rsidRPr="00F375F0" w:rsidRDefault="0095722E" w:rsidP="0095722E">
      <w:pPr>
        <w:pStyle w:val="NumberedHeading3"/>
        <w:jc w:val="both"/>
      </w:pPr>
      <w:bookmarkStart w:id="36" w:name="_Toc523305214"/>
      <w:r>
        <w:t>Thematic A</w:t>
      </w:r>
      <w:r w:rsidRPr="00F375F0">
        <w:t>nalysis</w:t>
      </w:r>
      <w:bookmarkEnd w:id="36"/>
      <w:r w:rsidRPr="00F375F0">
        <w:t xml:space="preserve"> </w:t>
      </w:r>
    </w:p>
    <w:p w14:paraId="0DEDF834" w14:textId="65759DB7" w:rsidR="0095722E" w:rsidRDefault="0095722E" w:rsidP="0095722E">
      <w:pPr>
        <w:jc w:val="both"/>
        <w:rPr>
          <w:szCs w:val="20"/>
        </w:rPr>
      </w:pPr>
      <w:r>
        <w:rPr>
          <w:szCs w:val="20"/>
        </w:rPr>
        <w:t xml:space="preserve">Thematic analysis of data sources occurred at the first-level and second-level child nodal levels. Thematic analysis was supervised by senior evaluation team members ensuring consistency and clarity of categorisation of first- and second- level child nodes and to ensure that constituent ideas, themes, and concepts coded for, corresponded to indicators and </w:t>
      </w:r>
      <w:r>
        <w:rPr>
          <w:szCs w:val="20"/>
        </w:rPr>
        <w:lastRenderedPageBreak/>
        <w:t>outcomes of evaluative interest. During this analysis stage, first-level nodes obtained through descriptive analysis (phase 1) were expanded into second level or child notes that represent specific and emerging sub-themes. For instance, interview data on program impact on students was further broken down into specific outcomes described by interview participants. Whilst this stage of the analysis was primarily conducted by one coder for consistency purposes, a second coder double-coded 30</w:t>
      </w:r>
      <w:r w:rsidR="00120506">
        <w:rPr>
          <w:szCs w:val="20"/>
        </w:rPr>
        <w:t xml:space="preserve"> per cent</w:t>
      </w:r>
      <w:r>
        <w:rPr>
          <w:szCs w:val="20"/>
        </w:rPr>
        <w:t xml:space="preserve"> of interview data. Discrepancies between coders were analysed and resolved by a senior evaluation team member.</w:t>
      </w:r>
    </w:p>
    <w:p w14:paraId="7D57A114" w14:textId="77777777" w:rsidR="0095722E" w:rsidRPr="00F375F0" w:rsidRDefault="0095722E" w:rsidP="0095722E">
      <w:pPr>
        <w:pStyle w:val="NumberedHeading3"/>
        <w:jc w:val="both"/>
      </w:pPr>
      <w:bookmarkStart w:id="37" w:name="_Toc523305215"/>
      <w:r w:rsidRPr="00F375F0">
        <w:t xml:space="preserve">Componential or </w:t>
      </w:r>
      <w:r>
        <w:t>Comparative A</w:t>
      </w:r>
      <w:r w:rsidRPr="00F375F0">
        <w:t>nalysis</w:t>
      </w:r>
      <w:bookmarkEnd w:id="37"/>
    </w:p>
    <w:p w14:paraId="25CB7354" w14:textId="77777777" w:rsidR="0095722E" w:rsidRDefault="0095722E" w:rsidP="0095722E">
      <w:pPr>
        <w:jc w:val="both"/>
        <w:rPr>
          <w:szCs w:val="20"/>
        </w:rPr>
      </w:pPr>
      <w:r>
        <w:rPr>
          <w:szCs w:val="20"/>
        </w:rPr>
        <w:t>The preliminary narrative generated by coders was appraised by senior evaluation team members for identification of inconsistencies as well as to ensure overall coherence. Feedback was provided to coders allowing for further creation of second-level child nodes, as well as the re-categorisation of data to reflect adjustments to overall nodal structure. Iterations of the overall thematic narrative were generated until senior evaluation team members were satisfied with the nodal structure and theme categories that adequately tracked outcomes of evaluative interest. A visual illustration of the iterative process is shown in the figure below.</w:t>
      </w:r>
    </w:p>
    <w:p w14:paraId="0914291F" w14:textId="77777777" w:rsidR="0095722E" w:rsidRDefault="0095722E" w:rsidP="0095722E">
      <w:pPr>
        <w:keepNext/>
      </w:pPr>
      <w:r>
        <w:rPr>
          <w:noProof/>
          <w:szCs w:val="20"/>
          <w:lang w:val="en-US" w:eastAsia="en-US"/>
        </w:rPr>
        <w:drawing>
          <wp:inline distT="0" distB="0" distL="0" distR="0" wp14:anchorId="3D41ECFE" wp14:editId="252DA37E">
            <wp:extent cx="3895725" cy="2066925"/>
            <wp:effectExtent l="0" t="0" r="0" b="0"/>
            <wp:docPr id="242" name="Diagram 242" descr="A circular flow-diagram illustrating the iterative process of componential or comparative analysis. The circular process has three components: thematic narrative, appraisal of narrative and refinement of narrative.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657A484D" w14:textId="1989BCCB" w:rsidR="0095722E" w:rsidRPr="00662FCA" w:rsidRDefault="0095722E" w:rsidP="0095722E">
      <w:pPr>
        <w:pStyle w:val="Caption"/>
      </w:pPr>
      <w:bookmarkStart w:id="38" w:name="_Ref515267604"/>
      <w:bookmarkStart w:id="39" w:name="_Toc515364914"/>
      <w:bookmarkStart w:id="40" w:name="_Toc523305272"/>
      <w:bookmarkStart w:id="41" w:name="_Toc9840624"/>
      <w:bookmarkStart w:id="42" w:name="_Toc11228530"/>
      <w:bookmarkStart w:id="43" w:name="_Toc23344289"/>
      <w:r w:rsidRPr="00662FCA">
        <w:t xml:space="preserve">Figure </w:t>
      </w:r>
      <w:r>
        <w:rPr>
          <w:noProof/>
        </w:rPr>
        <w:fldChar w:fldCharType="begin"/>
      </w:r>
      <w:r>
        <w:rPr>
          <w:noProof/>
        </w:rPr>
        <w:instrText xml:space="preserve"> SEQ Figure \* ARABIC </w:instrText>
      </w:r>
      <w:r>
        <w:rPr>
          <w:noProof/>
        </w:rPr>
        <w:fldChar w:fldCharType="separate"/>
      </w:r>
      <w:r w:rsidR="009E0D6F">
        <w:rPr>
          <w:noProof/>
        </w:rPr>
        <w:t>4</w:t>
      </w:r>
      <w:r>
        <w:rPr>
          <w:noProof/>
        </w:rPr>
        <w:fldChar w:fldCharType="end"/>
      </w:r>
      <w:bookmarkEnd w:id="38"/>
      <w:r w:rsidRPr="00662FCA">
        <w:t>: Iterative process of componential or comparative analysis</w:t>
      </w:r>
      <w:bookmarkEnd w:id="39"/>
      <w:bookmarkEnd w:id="40"/>
      <w:bookmarkEnd w:id="41"/>
      <w:r>
        <w:t>.</w:t>
      </w:r>
      <w:bookmarkEnd w:id="42"/>
      <w:bookmarkEnd w:id="43"/>
    </w:p>
    <w:p w14:paraId="1F349B19" w14:textId="1793099B" w:rsidR="0095722E" w:rsidRDefault="0095722E" w:rsidP="0095722E">
      <w:r>
        <w:t>Finally, divergences and convergences across interview participants were analysed using a cross-case analysis matrix. Within the matrix, coders noted thematic analysis findings - including first and second level nodes - alongside strength and salience of each theme (</w:t>
      </w:r>
      <w:proofErr w:type="spellStart"/>
      <w:r>
        <w:t>ie</w:t>
      </w:r>
      <w:proofErr w:type="spellEnd"/>
      <w:r>
        <w:t xml:space="preserve"> how frequently they were mentioned by participants, and emphasis ascribed to each theme). In addition to identifying common themes across participants, the cross-case analysis was employed to explore relationships between school contextual factors, program implementation practices, and outcomes for students, teachers and the community. </w:t>
      </w:r>
    </w:p>
    <w:p w14:paraId="402EE1DA" w14:textId="77777777" w:rsidR="0095722E" w:rsidRDefault="0095722E" w:rsidP="0095722E"/>
    <w:p w14:paraId="619B44E1" w14:textId="77777777" w:rsidR="0095722E" w:rsidRDefault="0095722E" w:rsidP="0095722E">
      <w:pPr>
        <w:sectPr w:rsidR="0095722E" w:rsidSect="00690FBF">
          <w:pgSz w:w="11906" w:h="16838" w:code="9"/>
          <w:pgMar w:top="1134" w:right="1134" w:bottom="1134" w:left="1134" w:header="709" w:footer="709" w:gutter="0"/>
          <w:cols w:space="708"/>
          <w:titlePg/>
          <w:docGrid w:linePitch="360"/>
        </w:sectPr>
      </w:pPr>
    </w:p>
    <w:p w14:paraId="1CAE6008" w14:textId="77777777" w:rsidR="009E55C7" w:rsidRDefault="009E55C7" w:rsidP="009E55C7">
      <w:pPr>
        <w:pStyle w:val="NumberedHeading1"/>
      </w:pPr>
      <w:bookmarkStart w:id="44" w:name="_Toc66284801"/>
      <w:r>
        <w:lastRenderedPageBreak/>
        <w:t>Results</w:t>
      </w:r>
      <w:bookmarkEnd w:id="44"/>
    </w:p>
    <w:p w14:paraId="68A6C2C9" w14:textId="37F6CF32" w:rsidR="00D24C88" w:rsidRDefault="00D24C88" w:rsidP="00D24C88">
      <w:pPr>
        <w:jc w:val="both"/>
        <w:rPr>
          <w:lang w:eastAsia="en-US"/>
        </w:rPr>
      </w:pPr>
      <w:r>
        <w:rPr>
          <w:lang w:eastAsia="en-US"/>
        </w:rPr>
        <w:t>This section of the report presents the aggregated results from each jurisdiction under the components of the CIPP model outlined earlier:</w:t>
      </w:r>
    </w:p>
    <w:p w14:paraId="608B757B" w14:textId="77777777" w:rsidR="00D24C88" w:rsidRDefault="00D24C88" w:rsidP="00B646AA">
      <w:pPr>
        <w:pStyle w:val="ListNumber"/>
        <w:numPr>
          <w:ilvl w:val="6"/>
          <w:numId w:val="9"/>
        </w:numPr>
        <w:ind w:left="1080"/>
        <w:rPr>
          <w:lang w:eastAsia="en-US"/>
        </w:rPr>
      </w:pPr>
      <w:r>
        <w:rPr>
          <w:lang w:eastAsia="en-US"/>
        </w:rPr>
        <w:t>Context</w:t>
      </w:r>
    </w:p>
    <w:p w14:paraId="6126CF11" w14:textId="77777777" w:rsidR="00B646AA" w:rsidRDefault="00D24C88" w:rsidP="00B646AA">
      <w:pPr>
        <w:pStyle w:val="ListNumber"/>
        <w:numPr>
          <w:ilvl w:val="6"/>
          <w:numId w:val="9"/>
        </w:numPr>
        <w:ind w:left="1080"/>
        <w:rPr>
          <w:lang w:eastAsia="en-US"/>
        </w:rPr>
      </w:pPr>
      <w:r>
        <w:rPr>
          <w:lang w:eastAsia="en-US"/>
        </w:rPr>
        <w:t>Outcomes</w:t>
      </w:r>
    </w:p>
    <w:p w14:paraId="28E2A1C8" w14:textId="77777777" w:rsidR="00D24C88" w:rsidRDefault="00D24C88" w:rsidP="00B646AA">
      <w:pPr>
        <w:pStyle w:val="ListNumber"/>
        <w:numPr>
          <w:ilvl w:val="6"/>
          <w:numId w:val="9"/>
        </w:numPr>
        <w:ind w:left="1080"/>
        <w:rPr>
          <w:lang w:eastAsia="en-US"/>
        </w:rPr>
      </w:pPr>
      <w:r>
        <w:rPr>
          <w:lang w:eastAsia="en-US"/>
        </w:rPr>
        <w:t xml:space="preserve">Process </w:t>
      </w:r>
    </w:p>
    <w:p w14:paraId="196550FF" w14:textId="77777777" w:rsidR="00612D85" w:rsidRPr="00CD7342" w:rsidRDefault="00334575" w:rsidP="00696E0B">
      <w:pPr>
        <w:pStyle w:val="NumberedHeading2"/>
      </w:pPr>
      <w:bookmarkStart w:id="45" w:name="_Toc66284802"/>
      <w:r w:rsidRPr="00CD7342">
        <w:t xml:space="preserve">FLFRPSP </w:t>
      </w:r>
      <w:r w:rsidR="00E30DFE" w:rsidRPr="00CD7342">
        <w:t>Context</w:t>
      </w:r>
      <w:bookmarkEnd w:id="45"/>
    </w:p>
    <w:p w14:paraId="5EE10A38" w14:textId="77777777" w:rsidR="00031003" w:rsidRDefault="00031003" w:rsidP="00612D85">
      <w:pPr>
        <w:pStyle w:val="NumberedHeading3"/>
      </w:pPr>
      <w:r>
        <w:t xml:space="preserve">State and Territory Demographics </w:t>
      </w:r>
    </w:p>
    <w:p w14:paraId="7A520066" w14:textId="7EE4412B" w:rsidR="00125A9A" w:rsidRDefault="00031003" w:rsidP="00031003">
      <w:r>
        <w:t>The FLFRPSP is implemented across four jurisdictions</w:t>
      </w:r>
      <w:r w:rsidR="00305867">
        <w:t>:</w:t>
      </w:r>
      <w:r>
        <w:t xml:space="preserve"> Western Australian Government Schools, Western Australian Catholic Schools, Northern Territory Government Schools and Queensland Government Schools.</w:t>
      </w:r>
      <w:r w:rsidR="00305E09">
        <w:t xml:space="preserve"> In addition to these jurisdictions there are also </w:t>
      </w:r>
      <w:proofErr w:type="gramStart"/>
      <w:r w:rsidR="00305E09">
        <w:t>a number of</w:t>
      </w:r>
      <w:proofErr w:type="gramEnd"/>
      <w:r w:rsidR="00305E09">
        <w:t xml:space="preserve"> independent schools.</w:t>
      </w:r>
      <w:r w:rsidR="00125A9A">
        <w:t xml:space="preserve"> The spread of program schools across these four jurisdictions and the program they are implementing (DI/EDI) can be found in the table below. </w:t>
      </w:r>
    </w:p>
    <w:p w14:paraId="36E64523" w14:textId="34A402C3" w:rsidR="00081618" w:rsidRDefault="00081618" w:rsidP="00081618">
      <w:pPr>
        <w:pStyle w:val="Caption"/>
        <w:keepNext/>
        <w:spacing w:after="60"/>
      </w:pPr>
      <w:bookmarkStart w:id="46" w:name="_Toc23344320"/>
      <w:r>
        <w:t xml:space="preserve">Table </w:t>
      </w:r>
      <w:r w:rsidR="007C7971">
        <w:rPr>
          <w:noProof/>
        </w:rPr>
        <w:fldChar w:fldCharType="begin"/>
      </w:r>
      <w:r w:rsidR="007C7971">
        <w:rPr>
          <w:noProof/>
        </w:rPr>
        <w:instrText xml:space="preserve"> SEQ Table \* ARABIC </w:instrText>
      </w:r>
      <w:r w:rsidR="007C7971">
        <w:rPr>
          <w:noProof/>
        </w:rPr>
        <w:fldChar w:fldCharType="separate"/>
      </w:r>
      <w:r w:rsidR="009E0D6F">
        <w:rPr>
          <w:noProof/>
        </w:rPr>
        <w:t>3</w:t>
      </w:r>
      <w:r w:rsidR="007C7971">
        <w:rPr>
          <w:noProof/>
        </w:rPr>
        <w:fldChar w:fldCharType="end"/>
      </w:r>
      <w:r>
        <w:t>. Spread of Program Schools Across Jurisdictions</w:t>
      </w:r>
      <w:bookmarkEnd w:id="46"/>
    </w:p>
    <w:tbl>
      <w:tblPr>
        <w:tblStyle w:val="TableGrid"/>
        <w:tblW w:w="0" w:type="auto"/>
        <w:tblLook w:val="04A0" w:firstRow="1" w:lastRow="0" w:firstColumn="1" w:lastColumn="0" w:noHBand="0" w:noVBand="1"/>
      </w:tblPr>
      <w:tblGrid>
        <w:gridCol w:w="1696"/>
        <w:gridCol w:w="1696"/>
        <w:gridCol w:w="1696"/>
      </w:tblGrid>
      <w:tr w:rsidR="00305E09" w14:paraId="2681664A" w14:textId="77777777" w:rsidTr="00F51536">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696" w:type="dxa"/>
          </w:tcPr>
          <w:p w14:paraId="3AF721C3" w14:textId="77777777" w:rsidR="00305E09" w:rsidRDefault="00305E09" w:rsidP="00031003">
            <w:r>
              <w:t xml:space="preserve">Jurisdiction </w:t>
            </w:r>
          </w:p>
        </w:tc>
        <w:tc>
          <w:tcPr>
            <w:tcW w:w="1696" w:type="dxa"/>
          </w:tcPr>
          <w:p w14:paraId="35D70BB5" w14:textId="77777777" w:rsidR="00305E09" w:rsidRDefault="00305E09" w:rsidP="00031003">
            <w:pPr>
              <w:cnfStyle w:val="100000000000" w:firstRow="1" w:lastRow="0" w:firstColumn="0" w:lastColumn="0" w:oddVBand="0" w:evenVBand="0" w:oddHBand="0" w:evenHBand="0" w:firstRowFirstColumn="0" w:firstRowLastColumn="0" w:lastRowFirstColumn="0" w:lastRowLastColumn="0"/>
            </w:pPr>
            <w:r>
              <w:t xml:space="preserve">Number of DI Program Schools </w:t>
            </w:r>
          </w:p>
        </w:tc>
        <w:tc>
          <w:tcPr>
            <w:tcW w:w="1696" w:type="dxa"/>
          </w:tcPr>
          <w:p w14:paraId="15E8FEBD" w14:textId="77777777" w:rsidR="00305E09" w:rsidRDefault="00305E09" w:rsidP="00031003">
            <w:pPr>
              <w:cnfStyle w:val="100000000000" w:firstRow="1" w:lastRow="0" w:firstColumn="0" w:lastColumn="0" w:oddVBand="0" w:evenVBand="0" w:oddHBand="0" w:evenHBand="0" w:firstRowFirstColumn="0" w:firstRowLastColumn="0" w:lastRowFirstColumn="0" w:lastRowLastColumn="0"/>
            </w:pPr>
            <w:r>
              <w:t>Number of EDI Program Schools</w:t>
            </w:r>
          </w:p>
        </w:tc>
      </w:tr>
      <w:tr w:rsidR="00305E09" w14:paraId="7CAB280C" w14:textId="77777777" w:rsidTr="00F51536">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696" w:type="dxa"/>
          </w:tcPr>
          <w:p w14:paraId="4D3DDF40" w14:textId="77777777" w:rsidR="00305E09" w:rsidRDefault="00305E09" w:rsidP="00031003">
            <w:r>
              <w:t xml:space="preserve">WA Government </w:t>
            </w:r>
          </w:p>
        </w:tc>
        <w:tc>
          <w:tcPr>
            <w:tcW w:w="1696" w:type="dxa"/>
          </w:tcPr>
          <w:p w14:paraId="59AA8732" w14:textId="77777777" w:rsidR="00305E09" w:rsidRDefault="00305E09" w:rsidP="00F51536">
            <w:pPr>
              <w:jc w:val="center"/>
              <w:cnfStyle w:val="000000100000" w:firstRow="0" w:lastRow="0" w:firstColumn="0" w:lastColumn="0" w:oddVBand="0" w:evenVBand="0" w:oddHBand="1" w:evenHBand="0" w:firstRowFirstColumn="0" w:firstRowLastColumn="0" w:lastRowFirstColumn="0" w:lastRowLastColumn="0"/>
            </w:pPr>
            <w:r>
              <w:t>1</w:t>
            </w:r>
          </w:p>
        </w:tc>
        <w:tc>
          <w:tcPr>
            <w:tcW w:w="1696" w:type="dxa"/>
          </w:tcPr>
          <w:p w14:paraId="7E11670C" w14:textId="77777777" w:rsidR="00305E09" w:rsidRDefault="00305E09" w:rsidP="00F51536">
            <w:pPr>
              <w:jc w:val="center"/>
              <w:cnfStyle w:val="000000100000" w:firstRow="0" w:lastRow="0" w:firstColumn="0" w:lastColumn="0" w:oddVBand="0" w:evenVBand="0" w:oddHBand="1" w:evenHBand="0" w:firstRowFirstColumn="0" w:firstRowLastColumn="0" w:lastRowFirstColumn="0" w:lastRowLastColumn="0"/>
            </w:pPr>
            <w:r>
              <w:t>1</w:t>
            </w:r>
          </w:p>
        </w:tc>
      </w:tr>
      <w:tr w:rsidR="00305E09" w14:paraId="17AFDFC6" w14:textId="77777777" w:rsidTr="00F51536">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696" w:type="dxa"/>
          </w:tcPr>
          <w:p w14:paraId="4D2C5BC1" w14:textId="77777777" w:rsidR="00305E09" w:rsidRDefault="00305E09" w:rsidP="00031003">
            <w:r>
              <w:t xml:space="preserve">WA Catholic </w:t>
            </w:r>
          </w:p>
        </w:tc>
        <w:tc>
          <w:tcPr>
            <w:tcW w:w="1696" w:type="dxa"/>
          </w:tcPr>
          <w:p w14:paraId="39C8DDA5" w14:textId="77777777" w:rsidR="00305E09" w:rsidRDefault="00305E09" w:rsidP="00F51536">
            <w:pPr>
              <w:jc w:val="center"/>
              <w:cnfStyle w:val="000000010000" w:firstRow="0" w:lastRow="0" w:firstColumn="0" w:lastColumn="0" w:oddVBand="0" w:evenVBand="0" w:oddHBand="0" w:evenHBand="1" w:firstRowFirstColumn="0" w:firstRowLastColumn="0" w:lastRowFirstColumn="0" w:lastRowLastColumn="0"/>
            </w:pPr>
            <w:r>
              <w:t>2</w:t>
            </w:r>
          </w:p>
        </w:tc>
        <w:tc>
          <w:tcPr>
            <w:tcW w:w="1696" w:type="dxa"/>
          </w:tcPr>
          <w:p w14:paraId="69EBD74F" w14:textId="77777777" w:rsidR="00305E09" w:rsidRDefault="00305E09" w:rsidP="00F51536">
            <w:pPr>
              <w:jc w:val="center"/>
              <w:cnfStyle w:val="000000010000" w:firstRow="0" w:lastRow="0" w:firstColumn="0" w:lastColumn="0" w:oddVBand="0" w:evenVBand="0" w:oddHBand="0" w:evenHBand="1" w:firstRowFirstColumn="0" w:firstRowLastColumn="0" w:lastRowFirstColumn="0" w:lastRowLastColumn="0"/>
            </w:pPr>
            <w:r>
              <w:t>1</w:t>
            </w:r>
          </w:p>
        </w:tc>
      </w:tr>
      <w:tr w:rsidR="00305E09" w14:paraId="55A125FD" w14:textId="77777777" w:rsidTr="00F51536">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696" w:type="dxa"/>
          </w:tcPr>
          <w:p w14:paraId="51285BE3" w14:textId="77777777" w:rsidR="00305E09" w:rsidRDefault="00305E09" w:rsidP="00031003">
            <w:r>
              <w:t xml:space="preserve">NT Government </w:t>
            </w:r>
          </w:p>
        </w:tc>
        <w:tc>
          <w:tcPr>
            <w:tcW w:w="1696" w:type="dxa"/>
          </w:tcPr>
          <w:p w14:paraId="1459ECB5" w14:textId="77777777" w:rsidR="00305E09" w:rsidRDefault="00305E09" w:rsidP="00F51536">
            <w:pPr>
              <w:jc w:val="center"/>
              <w:cnfStyle w:val="000000100000" w:firstRow="0" w:lastRow="0" w:firstColumn="0" w:lastColumn="0" w:oddVBand="0" w:evenVBand="0" w:oddHBand="1" w:evenHBand="0" w:firstRowFirstColumn="0" w:firstRowLastColumn="0" w:lastRowFirstColumn="0" w:lastRowLastColumn="0"/>
            </w:pPr>
            <w:r>
              <w:t>7</w:t>
            </w:r>
          </w:p>
        </w:tc>
        <w:tc>
          <w:tcPr>
            <w:tcW w:w="1696" w:type="dxa"/>
          </w:tcPr>
          <w:p w14:paraId="58DA9C0B" w14:textId="77777777" w:rsidR="00305E09" w:rsidRDefault="00305E09" w:rsidP="00F51536">
            <w:pPr>
              <w:jc w:val="center"/>
              <w:cnfStyle w:val="000000100000" w:firstRow="0" w:lastRow="0" w:firstColumn="0" w:lastColumn="0" w:oddVBand="0" w:evenVBand="0" w:oddHBand="1" w:evenHBand="0" w:firstRowFirstColumn="0" w:firstRowLastColumn="0" w:lastRowFirstColumn="0" w:lastRowLastColumn="0"/>
            </w:pPr>
          </w:p>
        </w:tc>
      </w:tr>
      <w:tr w:rsidR="00305E09" w14:paraId="524A93A0" w14:textId="77777777" w:rsidTr="00F51536">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696" w:type="dxa"/>
          </w:tcPr>
          <w:p w14:paraId="223B4C81" w14:textId="77777777" w:rsidR="00305E09" w:rsidRDefault="00305E09" w:rsidP="00031003">
            <w:r>
              <w:t xml:space="preserve">NT Independent </w:t>
            </w:r>
          </w:p>
        </w:tc>
        <w:tc>
          <w:tcPr>
            <w:tcW w:w="1696" w:type="dxa"/>
          </w:tcPr>
          <w:p w14:paraId="57F2B26D" w14:textId="77777777" w:rsidR="00305E09" w:rsidRDefault="00305E09" w:rsidP="00F51536">
            <w:pPr>
              <w:jc w:val="center"/>
              <w:cnfStyle w:val="000000010000" w:firstRow="0" w:lastRow="0" w:firstColumn="0" w:lastColumn="0" w:oddVBand="0" w:evenVBand="0" w:oddHBand="0" w:evenHBand="1" w:firstRowFirstColumn="0" w:firstRowLastColumn="0" w:lastRowFirstColumn="0" w:lastRowLastColumn="0"/>
            </w:pPr>
            <w:r>
              <w:t>2</w:t>
            </w:r>
          </w:p>
        </w:tc>
        <w:tc>
          <w:tcPr>
            <w:tcW w:w="1696" w:type="dxa"/>
          </w:tcPr>
          <w:p w14:paraId="14B3D6F8" w14:textId="77777777" w:rsidR="00305E09" w:rsidRDefault="00305E09" w:rsidP="00F51536">
            <w:pPr>
              <w:jc w:val="center"/>
              <w:cnfStyle w:val="000000010000" w:firstRow="0" w:lastRow="0" w:firstColumn="0" w:lastColumn="0" w:oddVBand="0" w:evenVBand="0" w:oddHBand="0" w:evenHBand="1" w:firstRowFirstColumn="0" w:firstRowLastColumn="0" w:lastRowFirstColumn="0" w:lastRowLastColumn="0"/>
            </w:pPr>
          </w:p>
        </w:tc>
      </w:tr>
      <w:tr w:rsidR="00305E09" w14:paraId="007BE1C9" w14:textId="77777777" w:rsidTr="00F51536">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696" w:type="dxa"/>
          </w:tcPr>
          <w:p w14:paraId="120E4F6C" w14:textId="77777777" w:rsidR="00305E09" w:rsidRDefault="00305E09" w:rsidP="00031003">
            <w:r>
              <w:t xml:space="preserve">QLD Government </w:t>
            </w:r>
          </w:p>
        </w:tc>
        <w:tc>
          <w:tcPr>
            <w:tcW w:w="1696" w:type="dxa"/>
          </w:tcPr>
          <w:p w14:paraId="4A09A419" w14:textId="77777777" w:rsidR="00305E09" w:rsidRDefault="00305E09" w:rsidP="00F51536">
            <w:pPr>
              <w:jc w:val="center"/>
              <w:cnfStyle w:val="000000100000" w:firstRow="0" w:lastRow="0" w:firstColumn="0" w:lastColumn="0" w:oddVBand="0" w:evenVBand="0" w:oddHBand="1" w:evenHBand="0" w:firstRowFirstColumn="0" w:firstRowLastColumn="0" w:lastRowFirstColumn="0" w:lastRowLastColumn="0"/>
            </w:pPr>
          </w:p>
        </w:tc>
        <w:tc>
          <w:tcPr>
            <w:tcW w:w="1696" w:type="dxa"/>
          </w:tcPr>
          <w:p w14:paraId="6EE91FF5" w14:textId="77777777" w:rsidR="00305E09" w:rsidRDefault="00305E09" w:rsidP="00F51536">
            <w:pPr>
              <w:jc w:val="center"/>
              <w:cnfStyle w:val="000000100000" w:firstRow="0" w:lastRow="0" w:firstColumn="0" w:lastColumn="0" w:oddVBand="0" w:evenVBand="0" w:oddHBand="1" w:evenHBand="0" w:firstRowFirstColumn="0" w:firstRowLastColumn="0" w:lastRowFirstColumn="0" w:lastRowLastColumn="0"/>
            </w:pPr>
            <w:r>
              <w:t>1</w:t>
            </w:r>
          </w:p>
        </w:tc>
      </w:tr>
      <w:tr w:rsidR="001D5BC8" w14:paraId="631E07C7" w14:textId="77777777" w:rsidTr="00F51536">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696" w:type="dxa"/>
          </w:tcPr>
          <w:p w14:paraId="3FF31D9F" w14:textId="1C9BD054" w:rsidR="001D5BC8" w:rsidRDefault="001D5BC8" w:rsidP="00031003">
            <w:r>
              <w:t>Total</w:t>
            </w:r>
          </w:p>
        </w:tc>
        <w:tc>
          <w:tcPr>
            <w:tcW w:w="1696" w:type="dxa"/>
          </w:tcPr>
          <w:p w14:paraId="6CC42E6E" w14:textId="66F00AF9" w:rsidR="001D5BC8" w:rsidRDefault="001D5BC8" w:rsidP="00F51536">
            <w:pPr>
              <w:jc w:val="center"/>
              <w:cnfStyle w:val="000000010000" w:firstRow="0" w:lastRow="0" w:firstColumn="0" w:lastColumn="0" w:oddVBand="0" w:evenVBand="0" w:oddHBand="0" w:evenHBand="1" w:firstRowFirstColumn="0" w:firstRowLastColumn="0" w:lastRowFirstColumn="0" w:lastRowLastColumn="0"/>
            </w:pPr>
            <w:r>
              <w:t>12</w:t>
            </w:r>
          </w:p>
        </w:tc>
        <w:tc>
          <w:tcPr>
            <w:tcW w:w="1696" w:type="dxa"/>
          </w:tcPr>
          <w:p w14:paraId="3D3631B7" w14:textId="21E1DE22" w:rsidR="001D5BC8" w:rsidRDefault="001D5BC8" w:rsidP="00F51536">
            <w:pPr>
              <w:jc w:val="center"/>
              <w:cnfStyle w:val="000000010000" w:firstRow="0" w:lastRow="0" w:firstColumn="0" w:lastColumn="0" w:oddVBand="0" w:evenVBand="0" w:oddHBand="0" w:evenHBand="1" w:firstRowFirstColumn="0" w:firstRowLastColumn="0" w:lastRowFirstColumn="0" w:lastRowLastColumn="0"/>
            </w:pPr>
            <w:r>
              <w:t>3</w:t>
            </w:r>
          </w:p>
        </w:tc>
      </w:tr>
    </w:tbl>
    <w:p w14:paraId="2B917F2A" w14:textId="3D786049" w:rsidR="00031003" w:rsidRDefault="001C0185" w:rsidP="00031003">
      <w:r>
        <w:t xml:space="preserve">In previous years of the evaluation </w:t>
      </w:r>
      <w:r>
        <w:fldChar w:fldCharType="begin"/>
      </w:r>
      <w:r>
        <w:instrText xml:space="preserve"> ADDIN EN.CITE &lt;EndNote&gt;&lt;Cite&gt;&lt;Author&gt;Dawson&lt;/Author&gt;&lt;Year&gt;2018&lt;/Year&gt;&lt;RecNum&gt;6&lt;/RecNum&gt;&lt;DisplayText&gt;(Dawson, Clinton, Koelle, &amp;amp; McLaren, 2018)&lt;/DisplayText&gt;&lt;record&gt;&lt;rec-number&gt;6&lt;/rec-number&gt;&lt;foreign-keys&gt;&lt;key app="EN" db-id="x0rw0paegtvrfwe09z6xdsf3tzf9spewapve" timestamp="1548028919"&gt;6&lt;/key&gt;&lt;/foreign-keys&gt;&lt;ref-type name="Book"&gt;6&lt;/ref-type&gt;&lt;contributors&gt;&lt;authors&gt;&lt;author&gt;Georgia K Dawson&lt;/author&gt;&lt;author&gt;Janet Clinton&lt;/author&gt;&lt;author&gt;Mira Koelle&lt;/author&gt;&lt;author&gt;Patrick McLaren &lt;/author&gt;&lt;/authors&gt;&lt;/contributors&gt;&lt;titles&gt;&lt;title&gt;Evaluation of the Flexible Literacy for Remote Primary Schools Program: Main Report &lt;/title&gt;&lt;/titles&gt;&lt;dates&gt;&lt;year&gt;2018&lt;/year&gt;&lt;/dates&gt;&lt;pub-location&gt;Centre for Program Evaluation &lt;/pub-location&gt;&lt;publisher&gt;University of Melbourne &lt;/publisher&gt;&lt;urls&gt;&lt;/urls&gt;&lt;/record&gt;&lt;/Cite&gt;&lt;/EndNote&gt;</w:instrText>
      </w:r>
      <w:r>
        <w:fldChar w:fldCharType="separate"/>
      </w:r>
      <w:r>
        <w:rPr>
          <w:noProof/>
        </w:rPr>
        <w:t>(Dawson, Clinton, Koelle, &amp; McLaren, 2018)</w:t>
      </w:r>
      <w:r>
        <w:fldChar w:fldCharType="end"/>
      </w:r>
      <w:r>
        <w:t xml:space="preserve">, outcomes have been reported for each jurisdiction. However, given the reduced number of program schools included in this report, results have been aggregated across jurisdictions to protect the anonymity of program schools.  </w:t>
      </w:r>
    </w:p>
    <w:p w14:paraId="07C82902" w14:textId="77777777" w:rsidR="00E30DFE" w:rsidRDefault="00704068" w:rsidP="00612D85">
      <w:pPr>
        <w:pStyle w:val="NumberedHeading3"/>
      </w:pPr>
      <w:r>
        <w:t xml:space="preserve">School </w:t>
      </w:r>
      <w:r w:rsidR="00612D85">
        <w:t xml:space="preserve">Demographics </w:t>
      </w:r>
      <w:r w:rsidR="00E30DFE">
        <w:t xml:space="preserve"> </w:t>
      </w:r>
    </w:p>
    <w:p w14:paraId="3621BD81" w14:textId="77777777" w:rsidR="00A4202A" w:rsidRDefault="009E55C7" w:rsidP="00BE09E9">
      <w:r>
        <w:t>The t</w:t>
      </w:r>
      <w:r w:rsidRPr="00B11A49">
        <w:t xml:space="preserve">able </w:t>
      </w:r>
      <w:r w:rsidR="0055220A">
        <w:t>overleaf</w:t>
      </w:r>
      <w:r w:rsidRPr="00B11A49">
        <w:t xml:space="preserve"> provides an overview of demographic characteristics of </w:t>
      </w:r>
      <w:r w:rsidR="006F7260">
        <w:t xml:space="preserve">the </w:t>
      </w:r>
      <w:r>
        <w:t xml:space="preserve">15 schools </w:t>
      </w:r>
      <w:r w:rsidR="001D5B54">
        <w:t xml:space="preserve">participating in </w:t>
      </w:r>
      <w:r>
        <w:t xml:space="preserve">the </w:t>
      </w:r>
      <w:r w:rsidR="006F7260">
        <w:t>FLFRPSP</w:t>
      </w:r>
      <w:r w:rsidRPr="00B11A49">
        <w:t>.</w:t>
      </w:r>
      <w:r>
        <w:t xml:space="preserve"> The table shows that there is a significant amount of variation in the demographics of the schools implementing the FLFRPSP</w:t>
      </w:r>
      <w:r w:rsidR="006F7260">
        <w:t xml:space="preserve"> program</w:t>
      </w:r>
      <w:r>
        <w:t>.</w:t>
      </w:r>
      <w:r w:rsidR="00964566">
        <w:t xml:space="preserve"> Number of </w:t>
      </w:r>
      <w:r w:rsidR="00673EDD">
        <w:t>full-time</w:t>
      </w:r>
      <w:r w:rsidR="00964566">
        <w:t xml:space="preserve"> equivalent staff ranged from 3.9 to 85.5, depending on the size of the school. The Index of Community Socio-Educational Advantage (ICSEA) is a scale which provides an indication of the soci</w:t>
      </w:r>
      <w:r w:rsidR="00673EDD">
        <w:t>o</w:t>
      </w:r>
      <w:r w:rsidR="00964566">
        <w:t>-educational backgrounds of students</w:t>
      </w:r>
      <w:r w:rsidR="001A44DA">
        <w:t xml:space="preserve"> (ACARA, 2015)</w:t>
      </w:r>
      <w:r w:rsidR="00964566">
        <w:t xml:space="preserve">. </w:t>
      </w:r>
      <w:r w:rsidR="00E253ED">
        <w:t>ICSEA has a set average of 1000, all program schools fall under this average</w:t>
      </w:r>
      <w:r w:rsidR="00144A69">
        <w:t xml:space="preserve">. </w:t>
      </w:r>
      <w:r w:rsidR="00673EDD">
        <w:t>Socio-Educational Advantage (SEA) Quarters represent a scale of relative disadvantage (bottom quarter) through to relative advantage (top quarter)</w:t>
      </w:r>
      <w:r w:rsidR="004061FA">
        <w:t xml:space="preserve"> (ACARA, 2017)</w:t>
      </w:r>
      <w:r w:rsidR="00673EDD">
        <w:t xml:space="preserve">. On average 86 per cent of program school students were </w:t>
      </w:r>
      <w:r w:rsidR="00B73742">
        <w:t xml:space="preserve">considered </w:t>
      </w:r>
      <w:r w:rsidR="00673EDD">
        <w:t>in the bottom SE</w:t>
      </w:r>
      <w:r w:rsidR="00B73742">
        <w:t xml:space="preserve">A. </w:t>
      </w:r>
      <w:r w:rsidR="00B80A58">
        <w:t>On average 85 per cent of students in program schools ha</w:t>
      </w:r>
      <w:r w:rsidR="00A06F3C">
        <w:t>ve</w:t>
      </w:r>
      <w:r w:rsidR="00B80A58">
        <w:t xml:space="preserve"> a language background other than English (LBOTE), in some cases this was 100 per cent. </w:t>
      </w:r>
      <w:r w:rsidR="00D318E2">
        <w:t>On average there was a high Aboriginal and Torres Strait Islander student population</w:t>
      </w:r>
      <w:r w:rsidR="005B4D29">
        <w:t xml:space="preserve"> in program school</w:t>
      </w:r>
      <w:r w:rsidR="00D318E2">
        <w:t>.</w:t>
      </w:r>
    </w:p>
    <w:p w14:paraId="270F38F2" w14:textId="77777777" w:rsidR="00A4202A" w:rsidRDefault="00A4202A">
      <w:pPr>
        <w:spacing w:after="160" w:line="259" w:lineRule="auto"/>
      </w:pPr>
      <w:r>
        <w:br w:type="page"/>
      </w:r>
    </w:p>
    <w:p w14:paraId="2635D7EA" w14:textId="476FCCC3" w:rsidR="0055220A" w:rsidRDefault="000B7FA1" w:rsidP="00BE09E9">
      <w:r>
        <w:lastRenderedPageBreak/>
        <w:t xml:space="preserve"> </w:t>
      </w:r>
    </w:p>
    <w:p w14:paraId="548A3106" w14:textId="1029073C" w:rsidR="00BE09E9" w:rsidRDefault="00BE09E9" w:rsidP="009A7206">
      <w:pPr>
        <w:pStyle w:val="Caption"/>
        <w:keepNext/>
      </w:pPr>
      <w:bookmarkStart w:id="47" w:name="_Toc23344321"/>
      <w:r>
        <w:t xml:space="preserve">Table </w:t>
      </w:r>
      <w:r w:rsidR="007C7971">
        <w:rPr>
          <w:noProof/>
        </w:rPr>
        <w:fldChar w:fldCharType="begin"/>
      </w:r>
      <w:r w:rsidR="007C7971">
        <w:rPr>
          <w:noProof/>
        </w:rPr>
        <w:instrText xml:space="preserve"> SEQ Table \* ARABIC </w:instrText>
      </w:r>
      <w:r w:rsidR="007C7971">
        <w:rPr>
          <w:noProof/>
        </w:rPr>
        <w:fldChar w:fldCharType="separate"/>
      </w:r>
      <w:r w:rsidR="009E0D6F">
        <w:rPr>
          <w:noProof/>
        </w:rPr>
        <w:t>4</w:t>
      </w:r>
      <w:r w:rsidR="007C7971">
        <w:rPr>
          <w:noProof/>
        </w:rPr>
        <w:fldChar w:fldCharType="end"/>
      </w:r>
      <w:r>
        <w:t>.</w:t>
      </w:r>
      <w:r w:rsidRPr="00BE09E9">
        <w:t xml:space="preserve"> </w:t>
      </w:r>
      <w:r>
        <w:t xml:space="preserve">Demographic </w:t>
      </w:r>
      <w:r w:rsidR="00305867">
        <w:t>I</w:t>
      </w:r>
      <w:r>
        <w:t xml:space="preserve">nformation for the 15 </w:t>
      </w:r>
      <w:r w:rsidR="00305867">
        <w:t>P</w:t>
      </w:r>
      <w:r>
        <w:t xml:space="preserve">rogram </w:t>
      </w:r>
      <w:r w:rsidR="00305867">
        <w:t>S</w:t>
      </w:r>
      <w:r>
        <w:t xml:space="preserve">chools </w:t>
      </w:r>
      <w:r w:rsidR="00305867">
        <w:t>P</w:t>
      </w:r>
      <w:r>
        <w:t>articipating in the FLFRPSP</w:t>
      </w:r>
      <w:bookmarkEnd w:id="47"/>
    </w:p>
    <w:tbl>
      <w:tblPr>
        <w:tblStyle w:val="TableGrid"/>
        <w:tblW w:w="9725" w:type="dxa"/>
        <w:tblLayout w:type="fixed"/>
        <w:tblLook w:val="04A0" w:firstRow="1" w:lastRow="0" w:firstColumn="1" w:lastColumn="0" w:noHBand="0" w:noVBand="1"/>
      </w:tblPr>
      <w:tblGrid>
        <w:gridCol w:w="1761"/>
        <w:gridCol w:w="992"/>
        <w:gridCol w:w="666"/>
        <w:gridCol w:w="811"/>
        <w:gridCol w:w="1053"/>
        <w:gridCol w:w="901"/>
        <w:gridCol w:w="706"/>
        <w:gridCol w:w="706"/>
        <w:gridCol w:w="1259"/>
        <w:gridCol w:w="870"/>
      </w:tblGrid>
      <w:tr w:rsidR="009E55C7" w:rsidRPr="008F271D" w14:paraId="7DD8999B" w14:textId="77777777" w:rsidTr="008F271D">
        <w:trPr>
          <w:cnfStyle w:val="100000000000" w:firstRow="1" w:lastRow="0" w:firstColumn="0" w:lastColumn="0" w:oddVBand="0" w:evenVBand="0" w:oddHBand="0"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1761" w:type="dxa"/>
            <w:noWrap/>
            <w:hideMark/>
          </w:tcPr>
          <w:p w14:paraId="5487A628" w14:textId="77777777" w:rsidR="009E55C7" w:rsidRPr="008F271D" w:rsidRDefault="009E55C7" w:rsidP="003500AF">
            <w:pPr>
              <w:rPr>
                <w:sz w:val="18"/>
                <w:szCs w:val="18"/>
              </w:rPr>
            </w:pPr>
          </w:p>
        </w:tc>
        <w:tc>
          <w:tcPr>
            <w:tcW w:w="992" w:type="dxa"/>
            <w:hideMark/>
          </w:tcPr>
          <w:p w14:paraId="72FE2F22" w14:textId="77777777" w:rsidR="009E55C7" w:rsidRPr="008F271D" w:rsidRDefault="009E55C7" w:rsidP="003500AF">
            <w:pPr>
              <w:jc w:val="center"/>
              <w:cnfStyle w:val="100000000000" w:firstRow="1" w:lastRow="0" w:firstColumn="0" w:lastColumn="0" w:oddVBand="0" w:evenVBand="0" w:oddHBand="0" w:evenHBand="0" w:firstRowFirstColumn="0" w:firstRowLastColumn="0" w:lastRowFirstColumn="0" w:lastRowLastColumn="0"/>
              <w:rPr>
                <w:bCs/>
                <w:sz w:val="18"/>
                <w:szCs w:val="18"/>
              </w:rPr>
            </w:pPr>
            <w:r w:rsidRPr="008F271D">
              <w:rPr>
                <w:bCs/>
                <w:sz w:val="18"/>
                <w:szCs w:val="18"/>
              </w:rPr>
              <w:t>Teachers*</w:t>
            </w:r>
          </w:p>
        </w:tc>
        <w:tc>
          <w:tcPr>
            <w:tcW w:w="666" w:type="dxa"/>
            <w:hideMark/>
          </w:tcPr>
          <w:p w14:paraId="1C632D0E" w14:textId="1816AB69" w:rsidR="009E55C7" w:rsidRPr="008F271D" w:rsidRDefault="009E55C7" w:rsidP="003500AF">
            <w:pPr>
              <w:jc w:val="center"/>
              <w:cnfStyle w:val="100000000000" w:firstRow="1" w:lastRow="0" w:firstColumn="0" w:lastColumn="0" w:oddVBand="0" w:evenVBand="0" w:oddHBand="0" w:evenHBand="0" w:firstRowFirstColumn="0" w:firstRowLastColumn="0" w:lastRowFirstColumn="0" w:lastRowLastColumn="0"/>
              <w:rPr>
                <w:bCs/>
                <w:sz w:val="18"/>
                <w:szCs w:val="18"/>
              </w:rPr>
            </w:pPr>
            <w:r w:rsidRPr="008F271D">
              <w:rPr>
                <w:bCs/>
                <w:sz w:val="18"/>
                <w:szCs w:val="18"/>
              </w:rPr>
              <w:t>Staff</w:t>
            </w:r>
            <w:r w:rsidR="00964566" w:rsidRPr="008F271D">
              <w:rPr>
                <w:bCs/>
                <w:sz w:val="18"/>
                <w:szCs w:val="18"/>
              </w:rPr>
              <w:t>*</w:t>
            </w:r>
          </w:p>
        </w:tc>
        <w:tc>
          <w:tcPr>
            <w:tcW w:w="811" w:type="dxa"/>
            <w:hideMark/>
          </w:tcPr>
          <w:p w14:paraId="23C435C0" w14:textId="77777777" w:rsidR="009E55C7" w:rsidRPr="008F271D" w:rsidRDefault="009E55C7" w:rsidP="003500AF">
            <w:pPr>
              <w:jc w:val="center"/>
              <w:cnfStyle w:val="100000000000" w:firstRow="1" w:lastRow="0" w:firstColumn="0" w:lastColumn="0" w:oddVBand="0" w:evenVBand="0" w:oddHBand="0" w:evenHBand="0" w:firstRowFirstColumn="0" w:firstRowLastColumn="0" w:lastRowFirstColumn="0" w:lastRowLastColumn="0"/>
              <w:rPr>
                <w:bCs/>
                <w:sz w:val="18"/>
                <w:szCs w:val="18"/>
              </w:rPr>
            </w:pPr>
            <w:r w:rsidRPr="008F271D">
              <w:rPr>
                <w:bCs/>
                <w:sz w:val="18"/>
                <w:szCs w:val="18"/>
              </w:rPr>
              <w:t>ICSEA</w:t>
            </w:r>
          </w:p>
        </w:tc>
        <w:tc>
          <w:tcPr>
            <w:tcW w:w="1053" w:type="dxa"/>
            <w:hideMark/>
          </w:tcPr>
          <w:p w14:paraId="394EBB0D" w14:textId="77777777" w:rsidR="009E55C7" w:rsidRPr="008F271D" w:rsidRDefault="009E55C7" w:rsidP="003500AF">
            <w:pPr>
              <w:jc w:val="center"/>
              <w:cnfStyle w:val="100000000000" w:firstRow="1" w:lastRow="0" w:firstColumn="0" w:lastColumn="0" w:oddVBand="0" w:evenVBand="0" w:oddHBand="0" w:evenHBand="0" w:firstRowFirstColumn="0" w:firstRowLastColumn="0" w:lastRowFirstColumn="0" w:lastRowLastColumn="0"/>
              <w:rPr>
                <w:bCs/>
                <w:sz w:val="18"/>
                <w:szCs w:val="18"/>
              </w:rPr>
            </w:pPr>
            <w:r w:rsidRPr="008F271D">
              <w:rPr>
                <w:bCs/>
                <w:sz w:val="18"/>
                <w:szCs w:val="18"/>
              </w:rPr>
              <w:t>Students in the bottom SEA quarter %</w:t>
            </w:r>
          </w:p>
        </w:tc>
        <w:tc>
          <w:tcPr>
            <w:tcW w:w="901" w:type="dxa"/>
            <w:hideMark/>
          </w:tcPr>
          <w:p w14:paraId="1C6AB352" w14:textId="77777777" w:rsidR="009E55C7" w:rsidRPr="008F271D" w:rsidRDefault="009E55C7" w:rsidP="003500AF">
            <w:pPr>
              <w:jc w:val="center"/>
              <w:cnfStyle w:val="100000000000" w:firstRow="1" w:lastRow="0" w:firstColumn="0" w:lastColumn="0" w:oddVBand="0" w:evenVBand="0" w:oddHBand="0" w:evenHBand="0" w:firstRowFirstColumn="0" w:firstRowLastColumn="0" w:lastRowFirstColumn="0" w:lastRowLastColumn="0"/>
              <w:rPr>
                <w:bCs/>
                <w:sz w:val="18"/>
                <w:szCs w:val="18"/>
              </w:rPr>
            </w:pPr>
            <w:r w:rsidRPr="008F271D">
              <w:rPr>
                <w:bCs/>
                <w:sz w:val="18"/>
                <w:szCs w:val="18"/>
              </w:rPr>
              <w:t>Total Students</w:t>
            </w:r>
          </w:p>
        </w:tc>
        <w:tc>
          <w:tcPr>
            <w:tcW w:w="706" w:type="dxa"/>
            <w:hideMark/>
          </w:tcPr>
          <w:p w14:paraId="446E2336" w14:textId="77777777" w:rsidR="009E55C7" w:rsidRPr="008F271D" w:rsidRDefault="009E55C7" w:rsidP="003500AF">
            <w:pPr>
              <w:jc w:val="center"/>
              <w:cnfStyle w:val="100000000000" w:firstRow="1" w:lastRow="0" w:firstColumn="0" w:lastColumn="0" w:oddVBand="0" w:evenVBand="0" w:oddHBand="0" w:evenHBand="0" w:firstRowFirstColumn="0" w:firstRowLastColumn="0" w:lastRowFirstColumn="0" w:lastRowLastColumn="0"/>
              <w:rPr>
                <w:bCs/>
                <w:sz w:val="18"/>
                <w:szCs w:val="18"/>
              </w:rPr>
            </w:pPr>
            <w:r w:rsidRPr="008F271D">
              <w:rPr>
                <w:bCs/>
                <w:sz w:val="18"/>
                <w:szCs w:val="18"/>
              </w:rPr>
              <w:t>Boys</w:t>
            </w:r>
          </w:p>
        </w:tc>
        <w:tc>
          <w:tcPr>
            <w:tcW w:w="706" w:type="dxa"/>
            <w:hideMark/>
          </w:tcPr>
          <w:p w14:paraId="5049A0F6" w14:textId="77777777" w:rsidR="009E55C7" w:rsidRPr="008F271D" w:rsidRDefault="009E55C7" w:rsidP="003500AF">
            <w:pPr>
              <w:jc w:val="center"/>
              <w:cnfStyle w:val="100000000000" w:firstRow="1" w:lastRow="0" w:firstColumn="0" w:lastColumn="0" w:oddVBand="0" w:evenVBand="0" w:oddHBand="0" w:evenHBand="0" w:firstRowFirstColumn="0" w:firstRowLastColumn="0" w:lastRowFirstColumn="0" w:lastRowLastColumn="0"/>
              <w:rPr>
                <w:bCs/>
                <w:sz w:val="18"/>
                <w:szCs w:val="18"/>
              </w:rPr>
            </w:pPr>
            <w:r w:rsidRPr="008F271D">
              <w:rPr>
                <w:bCs/>
                <w:sz w:val="18"/>
                <w:szCs w:val="18"/>
              </w:rPr>
              <w:t>Girls</w:t>
            </w:r>
          </w:p>
        </w:tc>
        <w:tc>
          <w:tcPr>
            <w:tcW w:w="1259" w:type="dxa"/>
            <w:hideMark/>
          </w:tcPr>
          <w:p w14:paraId="33B0EF1C" w14:textId="5C2A7A41" w:rsidR="009E55C7" w:rsidRPr="008F271D" w:rsidRDefault="009E55C7" w:rsidP="003500AF">
            <w:pPr>
              <w:jc w:val="center"/>
              <w:cnfStyle w:val="100000000000" w:firstRow="1" w:lastRow="0" w:firstColumn="0" w:lastColumn="0" w:oddVBand="0" w:evenVBand="0" w:oddHBand="0" w:evenHBand="0" w:firstRowFirstColumn="0" w:firstRowLastColumn="0" w:lastRowFirstColumn="0" w:lastRowLastColumn="0"/>
              <w:rPr>
                <w:bCs/>
                <w:sz w:val="18"/>
                <w:szCs w:val="18"/>
              </w:rPr>
            </w:pPr>
            <w:r w:rsidRPr="008F271D">
              <w:rPr>
                <w:bCs/>
                <w:sz w:val="18"/>
                <w:szCs w:val="18"/>
              </w:rPr>
              <w:t>Indig</w:t>
            </w:r>
            <w:r w:rsidR="0001793A" w:rsidRPr="008F271D">
              <w:rPr>
                <w:bCs/>
                <w:sz w:val="18"/>
                <w:szCs w:val="18"/>
              </w:rPr>
              <w:t>enous</w:t>
            </w:r>
            <w:r w:rsidRPr="008F271D">
              <w:rPr>
                <w:bCs/>
                <w:sz w:val="18"/>
                <w:szCs w:val="18"/>
              </w:rPr>
              <w:t xml:space="preserve"> %</w:t>
            </w:r>
          </w:p>
        </w:tc>
        <w:tc>
          <w:tcPr>
            <w:tcW w:w="870" w:type="dxa"/>
            <w:hideMark/>
          </w:tcPr>
          <w:p w14:paraId="25D1D4AC" w14:textId="77777777" w:rsidR="009E55C7" w:rsidRPr="008F271D" w:rsidRDefault="009E55C7" w:rsidP="003500AF">
            <w:pPr>
              <w:jc w:val="center"/>
              <w:cnfStyle w:val="100000000000" w:firstRow="1" w:lastRow="0" w:firstColumn="0" w:lastColumn="0" w:oddVBand="0" w:evenVBand="0" w:oddHBand="0" w:evenHBand="0" w:firstRowFirstColumn="0" w:firstRowLastColumn="0" w:lastRowFirstColumn="0" w:lastRowLastColumn="0"/>
              <w:rPr>
                <w:bCs/>
                <w:sz w:val="18"/>
                <w:szCs w:val="18"/>
              </w:rPr>
            </w:pPr>
            <w:r w:rsidRPr="008F271D">
              <w:rPr>
                <w:bCs/>
                <w:sz w:val="18"/>
                <w:szCs w:val="18"/>
              </w:rPr>
              <w:t>LBOTE %</w:t>
            </w:r>
          </w:p>
        </w:tc>
      </w:tr>
      <w:tr w:rsidR="009E55C7" w:rsidRPr="008F271D" w14:paraId="69E21240" w14:textId="77777777" w:rsidTr="008F271D">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761" w:type="dxa"/>
            <w:noWrap/>
            <w:hideMark/>
          </w:tcPr>
          <w:p w14:paraId="7989C851" w14:textId="77777777" w:rsidR="009E55C7" w:rsidRPr="008F271D" w:rsidRDefault="009E55C7" w:rsidP="003500AF">
            <w:pPr>
              <w:rPr>
                <w:sz w:val="18"/>
                <w:szCs w:val="18"/>
              </w:rPr>
            </w:pPr>
            <w:r w:rsidRPr="008F271D">
              <w:rPr>
                <w:sz w:val="18"/>
                <w:szCs w:val="18"/>
              </w:rPr>
              <w:t>Mean</w:t>
            </w:r>
          </w:p>
        </w:tc>
        <w:tc>
          <w:tcPr>
            <w:tcW w:w="992" w:type="dxa"/>
            <w:noWrap/>
            <w:hideMark/>
          </w:tcPr>
          <w:p w14:paraId="35D6B2C1"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13.53</w:t>
            </w:r>
          </w:p>
        </w:tc>
        <w:tc>
          <w:tcPr>
            <w:tcW w:w="666" w:type="dxa"/>
            <w:noWrap/>
            <w:hideMark/>
          </w:tcPr>
          <w:p w14:paraId="08945C2D"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10.64</w:t>
            </w:r>
          </w:p>
        </w:tc>
        <w:tc>
          <w:tcPr>
            <w:tcW w:w="811" w:type="dxa"/>
            <w:noWrap/>
            <w:hideMark/>
          </w:tcPr>
          <w:p w14:paraId="3EA0D774"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637.93</w:t>
            </w:r>
          </w:p>
        </w:tc>
        <w:tc>
          <w:tcPr>
            <w:tcW w:w="1053" w:type="dxa"/>
            <w:noWrap/>
            <w:hideMark/>
          </w:tcPr>
          <w:p w14:paraId="3B766451"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86.00</w:t>
            </w:r>
          </w:p>
        </w:tc>
        <w:tc>
          <w:tcPr>
            <w:tcW w:w="901" w:type="dxa"/>
            <w:noWrap/>
            <w:hideMark/>
          </w:tcPr>
          <w:p w14:paraId="47F355D6"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149.73</w:t>
            </w:r>
          </w:p>
        </w:tc>
        <w:tc>
          <w:tcPr>
            <w:tcW w:w="706" w:type="dxa"/>
            <w:noWrap/>
            <w:hideMark/>
          </w:tcPr>
          <w:p w14:paraId="5D30C77C"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74.93</w:t>
            </w:r>
          </w:p>
        </w:tc>
        <w:tc>
          <w:tcPr>
            <w:tcW w:w="706" w:type="dxa"/>
            <w:noWrap/>
            <w:hideMark/>
          </w:tcPr>
          <w:p w14:paraId="3361CA99"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74.80</w:t>
            </w:r>
          </w:p>
        </w:tc>
        <w:tc>
          <w:tcPr>
            <w:tcW w:w="1259" w:type="dxa"/>
            <w:noWrap/>
            <w:hideMark/>
          </w:tcPr>
          <w:p w14:paraId="49A60E4C"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87.53</w:t>
            </w:r>
          </w:p>
        </w:tc>
        <w:tc>
          <w:tcPr>
            <w:tcW w:w="870" w:type="dxa"/>
            <w:noWrap/>
            <w:hideMark/>
          </w:tcPr>
          <w:p w14:paraId="027F54BA"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85.67</w:t>
            </w:r>
          </w:p>
        </w:tc>
      </w:tr>
      <w:tr w:rsidR="009E55C7" w:rsidRPr="008F271D" w14:paraId="0E437DF0" w14:textId="77777777" w:rsidTr="008F271D">
        <w:trPr>
          <w:cnfStyle w:val="000000010000" w:firstRow="0" w:lastRow="0" w:firstColumn="0" w:lastColumn="0" w:oddVBand="0" w:evenVBand="0" w:oddHBand="0" w:evenHBand="1"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761" w:type="dxa"/>
            <w:noWrap/>
            <w:hideMark/>
          </w:tcPr>
          <w:p w14:paraId="20E30150" w14:textId="77777777" w:rsidR="009E55C7" w:rsidRPr="008F271D" w:rsidRDefault="009E55C7" w:rsidP="003500AF">
            <w:pPr>
              <w:rPr>
                <w:sz w:val="18"/>
                <w:szCs w:val="18"/>
              </w:rPr>
            </w:pPr>
            <w:r w:rsidRPr="008F271D">
              <w:rPr>
                <w:sz w:val="18"/>
                <w:szCs w:val="18"/>
              </w:rPr>
              <w:t>Standard Deviation</w:t>
            </w:r>
          </w:p>
        </w:tc>
        <w:tc>
          <w:tcPr>
            <w:tcW w:w="992" w:type="dxa"/>
            <w:noWrap/>
            <w:hideMark/>
          </w:tcPr>
          <w:p w14:paraId="3FB61F4C" w14:textId="77777777" w:rsidR="009E55C7" w:rsidRPr="008F271D" w:rsidRDefault="009E55C7" w:rsidP="003500AF">
            <w:pPr>
              <w:jc w:val="center"/>
              <w:cnfStyle w:val="000000010000" w:firstRow="0" w:lastRow="0" w:firstColumn="0" w:lastColumn="0" w:oddVBand="0" w:evenVBand="0" w:oddHBand="0" w:evenHBand="1" w:firstRowFirstColumn="0" w:firstRowLastColumn="0" w:lastRowFirstColumn="0" w:lastRowLastColumn="0"/>
              <w:rPr>
                <w:sz w:val="18"/>
                <w:szCs w:val="18"/>
              </w:rPr>
            </w:pPr>
            <w:r w:rsidRPr="008F271D">
              <w:rPr>
                <w:sz w:val="18"/>
                <w:szCs w:val="18"/>
              </w:rPr>
              <w:t>20.38</w:t>
            </w:r>
          </w:p>
        </w:tc>
        <w:tc>
          <w:tcPr>
            <w:tcW w:w="666" w:type="dxa"/>
            <w:noWrap/>
            <w:hideMark/>
          </w:tcPr>
          <w:p w14:paraId="48DB7A27" w14:textId="77777777" w:rsidR="009E55C7" w:rsidRPr="008F271D" w:rsidRDefault="009E55C7" w:rsidP="003500AF">
            <w:pPr>
              <w:jc w:val="center"/>
              <w:cnfStyle w:val="000000010000" w:firstRow="0" w:lastRow="0" w:firstColumn="0" w:lastColumn="0" w:oddVBand="0" w:evenVBand="0" w:oddHBand="0" w:evenHBand="1" w:firstRowFirstColumn="0" w:firstRowLastColumn="0" w:lastRowFirstColumn="0" w:lastRowLastColumn="0"/>
              <w:rPr>
                <w:sz w:val="18"/>
                <w:szCs w:val="18"/>
              </w:rPr>
            </w:pPr>
            <w:r w:rsidRPr="008F271D">
              <w:rPr>
                <w:sz w:val="18"/>
                <w:szCs w:val="18"/>
              </w:rPr>
              <w:t>15.42</w:t>
            </w:r>
          </w:p>
        </w:tc>
        <w:tc>
          <w:tcPr>
            <w:tcW w:w="811" w:type="dxa"/>
            <w:noWrap/>
            <w:hideMark/>
          </w:tcPr>
          <w:p w14:paraId="26EA1850" w14:textId="77777777" w:rsidR="009E55C7" w:rsidRPr="008F271D" w:rsidRDefault="009E55C7" w:rsidP="003500AF">
            <w:pPr>
              <w:jc w:val="center"/>
              <w:cnfStyle w:val="000000010000" w:firstRow="0" w:lastRow="0" w:firstColumn="0" w:lastColumn="0" w:oddVBand="0" w:evenVBand="0" w:oddHBand="0" w:evenHBand="1" w:firstRowFirstColumn="0" w:firstRowLastColumn="0" w:lastRowFirstColumn="0" w:lastRowLastColumn="0"/>
              <w:rPr>
                <w:sz w:val="18"/>
                <w:szCs w:val="18"/>
              </w:rPr>
            </w:pPr>
            <w:r w:rsidRPr="008F271D">
              <w:rPr>
                <w:sz w:val="18"/>
                <w:szCs w:val="18"/>
              </w:rPr>
              <w:t>119.13</w:t>
            </w:r>
          </w:p>
        </w:tc>
        <w:tc>
          <w:tcPr>
            <w:tcW w:w="1053" w:type="dxa"/>
            <w:noWrap/>
            <w:hideMark/>
          </w:tcPr>
          <w:p w14:paraId="7DB38F59" w14:textId="77777777" w:rsidR="009E55C7" w:rsidRPr="008F271D" w:rsidRDefault="009E55C7" w:rsidP="003500AF">
            <w:pPr>
              <w:jc w:val="center"/>
              <w:cnfStyle w:val="000000010000" w:firstRow="0" w:lastRow="0" w:firstColumn="0" w:lastColumn="0" w:oddVBand="0" w:evenVBand="0" w:oddHBand="0" w:evenHBand="1" w:firstRowFirstColumn="0" w:firstRowLastColumn="0" w:lastRowFirstColumn="0" w:lastRowLastColumn="0"/>
              <w:rPr>
                <w:sz w:val="18"/>
                <w:szCs w:val="18"/>
              </w:rPr>
            </w:pPr>
            <w:r w:rsidRPr="008F271D">
              <w:rPr>
                <w:sz w:val="18"/>
                <w:szCs w:val="18"/>
              </w:rPr>
              <w:t>20.23</w:t>
            </w:r>
          </w:p>
        </w:tc>
        <w:tc>
          <w:tcPr>
            <w:tcW w:w="901" w:type="dxa"/>
            <w:noWrap/>
            <w:hideMark/>
          </w:tcPr>
          <w:p w14:paraId="6C8F44D0" w14:textId="77777777" w:rsidR="009E55C7" w:rsidRPr="008F271D" w:rsidRDefault="009E55C7" w:rsidP="003500AF">
            <w:pPr>
              <w:jc w:val="center"/>
              <w:cnfStyle w:val="000000010000" w:firstRow="0" w:lastRow="0" w:firstColumn="0" w:lastColumn="0" w:oddVBand="0" w:evenVBand="0" w:oddHBand="0" w:evenHBand="1" w:firstRowFirstColumn="0" w:firstRowLastColumn="0" w:lastRowFirstColumn="0" w:lastRowLastColumn="0"/>
              <w:rPr>
                <w:sz w:val="18"/>
                <w:szCs w:val="18"/>
              </w:rPr>
            </w:pPr>
            <w:r w:rsidRPr="008F271D">
              <w:rPr>
                <w:sz w:val="18"/>
                <w:szCs w:val="18"/>
              </w:rPr>
              <w:t>229.98</w:t>
            </w:r>
          </w:p>
        </w:tc>
        <w:tc>
          <w:tcPr>
            <w:tcW w:w="706" w:type="dxa"/>
            <w:noWrap/>
            <w:hideMark/>
          </w:tcPr>
          <w:p w14:paraId="4F4FC697" w14:textId="77777777" w:rsidR="009E55C7" w:rsidRPr="008F271D" w:rsidRDefault="009E55C7" w:rsidP="003500AF">
            <w:pPr>
              <w:jc w:val="center"/>
              <w:cnfStyle w:val="000000010000" w:firstRow="0" w:lastRow="0" w:firstColumn="0" w:lastColumn="0" w:oddVBand="0" w:evenVBand="0" w:oddHBand="0" w:evenHBand="1" w:firstRowFirstColumn="0" w:firstRowLastColumn="0" w:lastRowFirstColumn="0" w:lastRowLastColumn="0"/>
              <w:rPr>
                <w:sz w:val="18"/>
                <w:szCs w:val="18"/>
              </w:rPr>
            </w:pPr>
            <w:r w:rsidRPr="008F271D">
              <w:rPr>
                <w:sz w:val="18"/>
                <w:szCs w:val="18"/>
              </w:rPr>
              <w:t>115.27</w:t>
            </w:r>
          </w:p>
        </w:tc>
        <w:tc>
          <w:tcPr>
            <w:tcW w:w="706" w:type="dxa"/>
            <w:noWrap/>
            <w:hideMark/>
          </w:tcPr>
          <w:p w14:paraId="42825F67" w14:textId="77777777" w:rsidR="009E55C7" w:rsidRPr="008F271D" w:rsidRDefault="009E55C7" w:rsidP="003500AF">
            <w:pPr>
              <w:jc w:val="center"/>
              <w:cnfStyle w:val="000000010000" w:firstRow="0" w:lastRow="0" w:firstColumn="0" w:lastColumn="0" w:oddVBand="0" w:evenVBand="0" w:oddHBand="0" w:evenHBand="1" w:firstRowFirstColumn="0" w:firstRowLastColumn="0" w:lastRowFirstColumn="0" w:lastRowLastColumn="0"/>
              <w:rPr>
                <w:sz w:val="18"/>
                <w:szCs w:val="18"/>
              </w:rPr>
            </w:pPr>
            <w:r w:rsidRPr="008F271D">
              <w:rPr>
                <w:sz w:val="18"/>
                <w:szCs w:val="18"/>
              </w:rPr>
              <w:t>115.02</w:t>
            </w:r>
          </w:p>
        </w:tc>
        <w:tc>
          <w:tcPr>
            <w:tcW w:w="1259" w:type="dxa"/>
            <w:noWrap/>
            <w:hideMark/>
          </w:tcPr>
          <w:p w14:paraId="1E92D660" w14:textId="77777777" w:rsidR="009E55C7" w:rsidRPr="008F271D" w:rsidRDefault="009E55C7" w:rsidP="003500AF">
            <w:pPr>
              <w:jc w:val="center"/>
              <w:cnfStyle w:val="000000010000" w:firstRow="0" w:lastRow="0" w:firstColumn="0" w:lastColumn="0" w:oddVBand="0" w:evenVBand="0" w:oddHBand="0" w:evenHBand="1" w:firstRowFirstColumn="0" w:firstRowLastColumn="0" w:lastRowFirstColumn="0" w:lastRowLastColumn="0"/>
              <w:rPr>
                <w:sz w:val="18"/>
                <w:szCs w:val="18"/>
              </w:rPr>
            </w:pPr>
            <w:r w:rsidRPr="008F271D">
              <w:rPr>
                <w:sz w:val="18"/>
                <w:szCs w:val="18"/>
              </w:rPr>
              <w:t>23.70</w:t>
            </w:r>
          </w:p>
        </w:tc>
        <w:tc>
          <w:tcPr>
            <w:tcW w:w="870" w:type="dxa"/>
            <w:noWrap/>
            <w:hideMark/>
          </w:tcPr>
          <w:p w14:paraId="0236E032" w14:textId="77777777" w:rsidR="009E55C7" w:rsidRPr="008F271D" w:rsidRDefault="009E55C7" w:rsidP="003500AF">
            <w:pPr>
              <w:jc w:val="center"/>
              <w:cnfStyle w:val="000000010000" w:firstRow="0" w:lastRow="0" w:firstColumn="0" w:lastColumn="0" w:oddVBand="0" w:evenVBand="0" w:oddHBand="0" w:evenHBand="1" w:firstRowFirstColumn="0" w:firstRowLastColumn="0" w:lastRowFirstColumn="0" w:lastRowLastColumn="0"/>
              <w:rPr>
                <w:sz w:val="18"/>
                <w:szCs w:val="18"/>
              </w:rPr>
            </w:pPr>
            <w:r w:rsidRPr="008F271D">
              <w:rPr>
                <w:sz w:val="18"/>
                <w:szCs w:val="18"/>
              </w:rPr>
              <w:t>21.53</w:t>
            </w:r>
          </w:p>
        </w:tc>
      </w:tr>
      <w:tr w:rsidR="009E55C7" w:rsidRPr="008F271D" w14:paraId="0EF77762" w14:textId="77777777" w:rsidTr="008F271D">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761" w:type="dxa"/>
            <w:noWrap/>
          </w:tcPr>
          <w:p w14:paraId="4E431444" w14:textId="77777777" w:rsidR="009E55C7" w:rsidRPr="008F271D" w:rsidRDefault="009E55C7" w:rsidP="003500AF">
            <w:pPr>
              <w:rPr>
                <w:sz w:val="18"/>
                <w:szCs w:val="18"/>
              </w:rPr>
            </w:pPr>
            <w:r w:rsidRPr="008F271D">
              <w:rPr>
                <w:sz w:val="18"/>
                <w:szCs w:val="18"/>
              </w:rPr>
              <w:t>Range</w:t>
            </w:r>
          </w:p>
        </w:tc>
        <w:tc>
          <w:tcPr>
            <w:tcW w:w="992" w:type="dxa"/>
            <w:noWrap/>
          </w:tcPr>
          <w:p w14:paraId="7E6D4865"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3.9-85.5</w:t>
            </w:r>
          </w:p>
        </w:tc>
        <w:tc>
          <w:tcPr>
            <w:tcW w:w="666" w:type="dxa"/>
            <w:noWrap/>
          </w:tcPr>
          <w:p w14:paraId="417F46C6"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0-60.9</w:t>
            </w:r>
          </w:p>
        </w:tc>
        <w:tc>
          <w:tcPr>
            <w:tcW w:w="811" w:type="dxa"/>
            <w:noWrap/>
          </w:tcPr>
          <w:p w14:paraId="4ACAEBFA"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546-960</w:t>
            </w:r>
          </w:p>
        </w:tc>
        <w:tc>
          <w:tcPr>
            <w:tcW w:w="1053" w:type="dxa"/>
            <w:noWrap/>
          </w:tcPr>
          <w:p w14:paraId="65CBABB0"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32-99</w:t>
            </w:r>
          </w:p>
        </w:tc>
        <w:tc>
          <w:tcPr>
            <w:tcW w:w="901" w:type="dxa"/>
            <w:noWrap/>
          </w:tcPr>
          <w:p w14:paraId="51865EEB"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17-946</w:t>
            </w:r>
          </w:p>
        </w:tc>
        <w:tc>
          <w:tcPr>
            <w:tcW w:w="706" w:type="dxa"/>
            <w:noWrap/>
          </w:tcPr>
          <w:p w14:paraId="2AF4515D"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7-470</w:t>
            </w:r>
          </w:p>
        </w:tc>
        <w:tc>
          <w:tcPr>
            <w:tcW w:w="706" w:type="dxa"/>
            <w:noWrap/>
          </w:tcPr>
          <w:p w14:paraId="79E21727"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8-476</w:t>
            </w:r>
          </w:p>
        </w:tc>
        <w:tc>
          <w:tcPr>
            <w:tcW w:w="1259" w:type="dxa"/>
            <w:noWrap/>
          </w:tcPr>
          <w:p w14:paraId="719F201C"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12-100</w:t>
            </w:r>
          </w:p>
        </w:tc>
        <w:tc>
          <w:tcPr>
            <w:tcW w:w="870" w:type="dxa"/>
            <w:noWrap/>
          </w:tcPr>
          <w:p w14:paraId="009FD693" w14:textId="77777777" w:rsidR="009E55C7" w:rsidRPr="008F271D" w:rsidRDefault="009E55C7" w:rsidP="003500AF">
            <w:pPr>
              <w:jc w:val="center"/>
              <w:cnfStyle w:val="000000100000" w:firstRow="0" w:lastRow="0" w:firstColumn="0" w:lastColumn="0" w:oddVBand="0" w:evenVBand="0" w:oddHBand="1" w:evenHBand="0" w:firstRowFirstColumn="0" w:firstRowLastColumn="0" w:lastRowFirstColumn="0" w:lastRowLastColumn="0"/>
              <w:rPr>
                <w:sz w:val="18"/>
                <w:szCs w:val="18"/>
              </w:rPr>
            </w:pPr>
            <w:r w:rsidRPr="008F271D">
              <w:rPr>
                <w:sz w:val="18"/>
                <w:szCs w:val="18"/>
              </w:rPr>
              <w:t>33-100</w:t>
            </w:r>
          </w:p>
        </w:tc>
      </w:tr>
    </w:tbl>
    <w:p w14:paraId="46ABA3FF" w14:textId="77777777" w:rsidR="00E30DFE" w:rsidRPr="00874F5B" w:rsidRDefault="009E55C7" w:rsidP="00E30DFE">
      <w:pPr>
        <w:rPr>
          <w:i/>
          <w:lang w:eastAsia="en-US"/>
        </w:rPr>
      </w:pPr>
      <w:r w:rsidRPr="00874F5B">
        <w:rPr>
          <w:i/>
          <w:lang w:eastAsia="en-US"/>
        </w:rPr>
        <w:t>*full time equivalent</w:t>
      </w:r>
    </w:p>
    <w:p w14:paraId="64A85820" w14:textId="23C73B07" w:rsidR="00A845D2" w:rsidRDefault="00E01BF5" w:rsidP="00696E0B">
      <w:pPr>
        <w:pStyle w:val="NumberedHeading2"/>
      </w:pPr>
      <w:bookmarkStart w:id="48" w:name="_Toc66284803"/>
      <w:r>
        <w:t xml:space="preserve">FLFRPSP </w:t>
      </w:r>
      <w:r w:rsidR="00305867">
        <w:t>E</w:t>
      </w:r>
      <w:r>
        <w:t xml:space="preserve">ffects on </w:t>
      </w:r>
      <w:r w:rsidR="00A845D2">
        <w:t>Outcomes</w:t>
      </w:r>
      <w:bookmarkEnd w:id="48"/>
      <w:r w:rsidR="00A845D2">
        <w:t xml:space="preserve"> </w:t>
      </w:r>
    </w:p>
    <w:p w14:paraId="2949A02A" w14:textId="77777777" w:rsidR="00ED6AF3" w:rsidRDefault="006B2570" w:rsidP="00ED6AF3">
      <w:r>
        <w:t>Within this FLFRPSP evaluation, the product component of the CIPP model is referred to as impact and includes measuring the outcomes of the program among</w:t>
      </w:r>
      <w:r w:rsidR="00E07B57">
        <w:t xml:space="preserve"> each of</w:t>
      </w:r>
      <w:r>
        <w:t xml:space="preserve"> the </w:t>
      </w:r>
      <w:r w:rsidR="00E07B57">
        <w:t>s</w:t>
      </w:r>
      <w:r>
        <w:t>takeholders</w:t>
      </w:r>
      <w:r w:rsidR="00E07B57">
        <w:t xml:space="preserve">. </w:t>
      </w:r>
      <w:r w:rsidR="001B1041">
        <w:t>This section of the report presents the outcomes of the evaluation for</w:t>
      </w:r>
      <w:r w:rsidR="00E07B57">
        <w:t xml:space="preserve"> teachers</w:t>
      </w:r>
      <w:r w:rsidR="00ED6AF3">
        <w:t>,</w:t>
      </w:r>
      <w:r w:rsidR="00FE5D66">
        <w:t xml:space="preserve"> students</w:t>
      </w:r>
      <w:r w:rsidR="00ED6AF3">
        <w:t xml:space="preserve"> and schools.</w:t>
      </w:r>
    </w:p>
    <w:p w14:paraId="08922B40" w14:textId="77777777" w:rsidR="00120B45" w:rsidRDefault="00120B45" w:rsidP="00120B45">
      <w:pPr>
        <w:pStyle w:val="NumberedHeading3"/>
      </w:pPr>
      <w:r>
        <w:t xml:space="preserve">Teacher Outcomes </w:t>
      </w:r>
    </w:p>
    <w:p w14:paraId="129D44C4" w14:textId="020C38C3" w:rsidR="00515FD2" w:rsidRDefault="00515FD2" w:rsidP="00D504BE">
      <w:r>
        <w:t xml:space="preserve">This section presents the teacher level outcome data from the GGSA School Reporting Tools (SRT) for 2015, 2016, 2017 and 2018. Data for each of the 15 schools has been aggregated to provide an overall understanding of a range of teacher outcomes. Teacher survey and principal interview data is also used to explore teacher outcomes. </w:t>
      </w:r>
    </w:p>
    <w:p w14:paraId="3A6791AF" w14:textId="6BC0D5FD" w:rsidR="00A6648A" w:rsidRDefault="00120B45" w:rsidP="00120B45">
      <w:pPr>
        <w:pStyle w:val="Heading4"/>
      </w:pPr>
      <w:r>
        <w:t xml:space="preserve">Teacher </w:t>
      </w:r>
      <w:r w:rsidR="004B78F9">
        <w:t xml:space="preserve">implementation </w:t>
      </w:r>
      <w:r>
        <w:t xml:space="preserve">effectiveness </w:t>
      </w:r>
      <w:r w:rsidR="00FE5D66">
        <w:t xml:space="preserve">across classroom organisation </w:t>
      </w:r>
    </w:p>
    <w:p w14:paraId="4256B885" w14:textId="6FE205A8" w:rsidR="00A6648A" w:rsidRDefault="000C6274" w:rsidP="000C6274">
      <w:r>
        <w:t>Program data provides a measure of teacher</w:t>
      </w:r>
      <w:r w:rsidR="00DD5B6C">
        <w:t xml:space="preserve"> implementation</w:t>
      </w:r>
      <w:r>
        <w:t xml:space="preserve"> effectiveness </w:t>
      </w:r>
      <w:r w:rsidR="00DD5B6C">
        <w:t>f</w:t>
      </w:r>
      <w:r>
        <w:t xml:space="preserve">or three </w:t>
      </w:r>
      <w:r w:rsidR="00DD5B6C">
        <w:t>program</w:t>
      </w:r>
      <w:r>
        <w:t xml:space="preserve"> domains that include classroom organisation, instructional delivery and behaviour management and engagement.</w:t>
      </w:r>
      <w:r w:rsidR="004F4AEE">
        <w:t xml:space="preserve"> This allows us to look at the effectiveness of teachers in implementing the FLFRPSP</w:t>
      </w:r>
      <w:r w:rsidR="008F271D">
        <w:t>, rather than overall teacher effectiveness</w:t>
      </w:r>
      <w:r w:rsidR="004F4AEE">
        <w:t>.</w:t>
      </w:r>
      <w:r>
        <w:t xml:space="preserve"> Classroom organisation measures teachers</w:t>
      </w:r>
      <w:r w:rsidR="00305867">
        <w:t>’</w:t>
      </w:r>
      <w:r>
        <w:t xml:space="preserve"> use of allocated time, organisation and accessibility of materials</w:t>
      </w:r>
      <w:r w:rsidR="002F0A18">
        <w:t>,</w:t>
      </w:r>
      <w:r>
        <w:t xml:space="preserve"> and recording of data.</w:t>
      </w:r>
      <w:r w:rsidR="00EC4C39">
        <w:t xml:space="preserve"> </w:t>
      </w:r>
      <w:r w:rsidR="00EC4C39">
        <w:rPr>
          <w:lang w:eastAsia="en-US"/>
        </w:rPr>
        <w:t xml:space="preserve">Overall, teacher effectiveness scores were consistently highest in </w:t>
      </w:r>
      <w:r w:rsidR="002F0A18">
        <w:rPr>
          <w:lang w:eastAsia="en-US"/>
        </w:rPr>
        <w:t>2016–2017</w:t>
      </w:r>
      <w:r w:rsidR="00EC4C39">
        <w:rPr>
          <w:lang w:eastAsia="en-US"/>
        </w:rPr>
        <w:t>, during peak program implementation.</w:t>
      </w:r>
    </w:p>
    <w:p w14:paraId="03DA9865" w14:textId="22100BBF" w:rsidR="000C6274" w:rsidRDefault="000C6274" w:rsidP="000C6274">
      <w:r>
        <w:rPr>
          <w:lang w:eastAsia="en-US"/>
        </w:rPr>
        <w:t>The figure below shows teacher</w:t>
      </w:r>
      <w:r w:rsidR="00A91455">
        <w:rPr>
          <w:lang w:eastAsia="en-US"/>
        </w:rPr>
        <w:t xml:space="preserve"> implementation</w:t>
      </w:r>
      <w:r>
        <w:rPr>
          <w:lang w:eastAsia="en-US"/>
        </w:rPr>
        <w:t xml:space="preserve"> effectiveness trends across the program implementation period, from 2015-2018</w:t>
      </w:r>
      <w:r w:rsidR="008A3A01">
        <w:rPr>
          <w:lang w:eastAsia="en-US"/>
        </w:rPr>
        <w:t xml:space="preserve"> as reported in the GGSA School Reporting Tools</w:t>
      </w:r>
      <w:r w:rsidR="00D75DE1">
        <w:rPr>
          <w:lang w:eastAsia="en-US"/>
        </w:rPr>
        <w:t xml:space="preserve"> for classroom organisation</w:t>
      </w:r>
      <w:r>
        <w:rPr>
          <w:lang w:eastAsia="en-US"/>
        </w:rPr>
        <w:t>.</w:t>
      </w:r>
      <w:r w:rsidR="00C95B21">
        <w:rPr>
          <w:lang w:eastAsia="en-US"/>
        </w:rPr>
        <w:t xml:space="preserve"> The classroom readiness domain measures seven factors including that all students have been placement tested, placed into instructional groups,</w:t>
      </w:r>
      <w:r w:rsidR="00A91455">
        <w:rPr>
          <w:lang w:eastAsia="en-US"/>
        </w:rPr>
        <w:t xml:space="preserve"> and</w:t>
      </w:r>
      <w:r w:rsidR="00C95B21">
        <w:rPr>
          <w:lang w:eastAsia="en-US"/>
        </w:rPr>
        <w:t xml:space="preserve"> at least 2.5 hours of instructional delivery is scheduled.</w:t>
      </w:r>
      <w:r>
        <w:rPr>
          <w:lang w:eastAsia="en-US"/>
        </w:rPr>
        <w:t xml:space="preserve"> For each year, teachers’ average scores for classroom organisation was the highest, and remained </w:t>
      </w:r>
      <w:r w:rsidR="003E7A2B">
        <w:rPr>
          <w:lang w:eastAsia="en-US"/>
        </w:rPr>
        <w:t>consistent</w:t>
      </w:r>
      <w:r>
        <w:rPr>
          <w:lang w:eastAsia="en-US"/>
        </w:rPr>
        <w:t xml:space="preserve"> across all years.</w:t>
      </w:r>
    </w:p>
    <w:p w14:paraId="68848D42" w14:textId="77777777" w:rsidR="0010513F" w:rsidRDefault="0010513F" w:rsidP="0010513F">
      <w:pPr>
        <w:keepNext/>
      </w:pPr>
      <w:r>
        <w:rPr>
          <w:noProof/>
          <w:lang w:val="en-US" w:eastAsia="en-US"/>
        </w:rPr>
        <w:lastRenderedPageBreak/>
        <w:drawing>
          <wp:inline distT="0" distB="0" distL="0" distR="0" wp14:anchorId="173ECFAA" wp14:editId="7574B6AB">
            <wp:extent cx="6200775" cy="2857500"/>
            <wp:effectExtent l="0" t="0" r="0" b="0"/>
            <wp:docPr id="246" name="Chart 246" descr="Bar graph showing average scores of teacher implementation effectiveness classroom organisation across multiple timepoints from 2015-2018 (T1, T2 and so forth).  For 2015, T3 has a value of 75% and T4 a value of 88%. For 2016, no value is recorded for T1; T2 has a recorded value of 76%; T3 has a recorded value of 81% and T4 has a recorded value of 83%. For 2017, T1 recorded a value of 78%; for T2 a recorded value of 83%; T3 a recorded value of 82% and T4 a recorded value of 80%. For 2018, T1 has a recorded value of 61%; T2 has a recoded value of 68%; T3 has a recorded value of 75% and T4 has a recorded value of 68%. ">
              <a:extLst xmlns:a="http://schemas.openxmlformats.org/drawingml/2006/main">
                <a:ext uri="{FF2B5EF4-FFF2-40B4-BE49-F238E27FC236}">
                  <a16:creationId xmlns:a16="http://schemas.microsoft.com/office/drawing/2014/main" id="{B4B88BE3-D61F-4CEA-9F63-B749E7115D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6FB5739" w14:textId="6943AE00" w:rsidR="000C6274" w:rsidRDefault="0010513F" w:rsidP="008E4A91">
      <w:pPr>
        <w:pStyle w:val="Caption"/>
        <w:rPr>
          <w:noProof/>
        </w:rPr>
      </w:pPr>
      <w:bookmarkStart w:id="49" w:name="_Toc23344290"/>
      <w:r>
        <w:t xml:space="preserve">Figure </w:t>
      </w:r>
      <w:r w:rsidR="000B7FA1">
        <w:rPr>
          <w:noProof/>
        </w:rPr>
        <w:fldChar w:fldCharType="begin"/>
      </w:r>
      <w:r w:rsidR="000B7FA1">
        <w:rPr>
          <w:noProof/>
        </w:rPr>
        <w:instrText xml:space="preserve"> SEQ Figure \* ARABIC </w:instrText>
      </w:r>
      <w:r w:rsidR="000B7FA1">
        <w:rPr>
          <w:noProof/>
        </w:rPr>
        <w:fldChar w:fldCharType="separate"/>
      </w:r>
      <w:r w:rsidR="009E0D6F">
        <w:rPr>
          <w:noProof/>
        </w:rPr>
        <w:t>5</w:t>
      </w:r>
      <w:r w:rsidR="000B7FA1">
        <w:rPr>
          <w:noProof/>
        </w:rPr>
        <w:fldChar w:fldCharType="end"/>
      </w:r>
      <w:r>
        <w:t>.</w:t>
      </w:r>
      <w:r w:rsidR="008E4A91">
        <w:t xml:space="preserve"> </w:t>
      </w:r>
      <w:r>
        <w:t xml:space="preserve">Teacher </w:t>
      </w:r>
      <w:r w:rsidR="00A91455">
        <w:t xml:space="preserve">implementation </w:t>
      </w:r>
      <w:r>
        <w:t>effectiveness classroom organisation</w:t>
      </w:r>
      <w:r w:rsidR="00305867">
        <w:t>.</w:t>
      </w:r>
      <w:bookmarkEnd w:id="49"/>
    </w:p>
    <w:p w14:paraId="726264A9" w14:textId="7AA70A13" w:rsidR="00D504BE" w:rsidRDefault="00D504BE" w:rsidP="00120B45">
      <w:pPr>
        <w:pStyle w:val="Heading4"/>
      </w:pPr>
      <w:r>
        <w:t>Teacher</w:t>
      </w:r>
      <w:r w:rsidR="00C21DBC">
        <w:t xml:space="preserve"> implementation</w:t>
      </w:r>
      <w:r>
        <w:t xml:space="preserve"> effectiveness across </w:t>
      </w:r>
      <w:r w:rsidR="00FE5D66">
        <w:t xml:space="preserve">instructional delivery </w:t>
      </w:r>
    </w:p>
    <w:p w14:paraId="34404F51" w14:textId="6FA8B58A" w:rsidR="00D504BE" w:rsidRDefault="000C6274" w:rsidP="000C6274">
      <w:r>
        <w:t>Instructional delivery entails the use of pedagogical activities, including assessments, corrections, use of repetition, pacing, and use of signals.</w:t>
      </w:r>
    </w:p>
    <w:p w14:paraId="36496BAA" w14:textId="23653CCC" w:rsidR="000C6274" w:rsidRDefault="000C6274" w:rsidP="000C6274">
      <w:pPr>
        <w:rPr>
          <w:lang w:eastAsia="en-US"/>
        </w:rPr>
      </w:pPr>
      <w:r>
        <w:rPr>
          <w:lang w:eastAsia="en-US"/>
        </w:rPr>
        <w:t xml:space="preserve">The figure below shows teacher </w:t>
      </w:r>
      <w:r w:rsidR="00C21DBC">
        <w:rPr>
          <w:lang w:eastAsia="en-US"/>
        </w:rPr>
        <w:t xml:space="preserve">implementation </w:t>
      </w:r>
      <w:r>
        <w:rPr>
          <w:lang w:eastAsia="en-US"/>
        </w:rPr>
        <w:t>effectiveness trends across the program implementation period, from 2015-2018</w:t>
      </w:r>
      <w:r w:rsidR="005A03A0">
        <w:rPr>
          <w:lang w:eastAsia="en-US"/>
        </w:rPr>
        <w:t xml:space="preserve"> as reported in the GGSA School Reporting Tools</w:t>
      </w:r>
      <w:r w:rsidR="005506A7">
        <w:rPr>
          <w:lang w:eastAsia="en-US"/>
        </w:rPr>
        <w:t xml:space="preserve"> for instructional delivery</w:t>
      </w:r>
      <w:r>
        <w:rPr>
          <w:lang w:eastAsia="en-US"/>
        </w:rPr>
        <w:t>.</w:t>
      </w:r>
      <w:r w:rsidR="00EF6A1C">
        <w:rPr>
          <w:lang w:eastAsia="en-US"/>
        </w:rPr>
        <w:t xml:space="preserve"> Instructional delivery in the FLFRPSP includes the use of signals and lesson pacing to allow for ‘think time’.</w:t>
      </w:r>
      <w:r>
        <w:rPr>
          <w:lang w:eastAsia="en-US"/>
        </w:rPr>
        <w:t xml:space="preserve"> Teachers’ instructional delivery</w:t>
      </w:r>
      <w:r w:rsidR="00654220">
        <w:rPr>
          <w:lang w:eastAsia="en-US"/>
        </w:rPr>
        <w:t xml:space="preserve"> scores</w:t>
      </w:r>
      <w:r>
        <w:rPr>
          <w:lang w:eastAsia="en-US"/>
        </w:rPr>
        <w:t xml:space="preserve"> show slight fluctuations across the years.</w:t>
      </w:r>
    </w:p>
    <w:p w14:paraId="5F10BA4D" w14:textId="0DD96BF7" w:rsidR="0010513F" w:rsidRDefault="0010513F" w:rsidP="0010513F">
      <w:pPr>
        <w:keepNext/>
      </w:pPr>
      <w:r>
        <w:rPr>
          <w:noProof/>
          <w:lang w:val="en-US" w:eastAsia="en-US"/>
        </w:rPr>
        <w:drawing>
          <wp:inline distT="0" distB="0" distL="0" distR="0" wp14:anchorId="4348FD86" wp14:editId="69B28DE8">
            <wp:extent cx="6057900" cy="3060700"/>
            <wp:effectExtent l="0" t="0" r="0" b="6350"/>
            <wp:docPr id="244" name="Picture 244" descr="Bar graph showing average scores of teacher implementation effectiveness instructional delivery across multiple timepoints from 2015-2018 (T1, T2 and so forth).  For 2015, T3 has a value of 55% and T4 a value of 73%. For 2016, no value is recorded for T1; T2 has a recorded value of 68%; T3 has a recorded value of 77% and T4 has a recorded value of 78%. For 2017, T1 recorded a value of 69%; for T2 a recorded value of 76%; T3 a recorded value of 74% and T4 a recorded value of 68%. For 2018, T1 has a recorded value of 57%; T2 has a recorded value of 62%; T3 has a recorded value of 71% and T4 has a recorded value of 6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35778" cy="3100047"/>
                    </a:xfrm>
                    <a:prstGeom prst="rect">
                      <a:avLst/>
                    </a:prstGeom>
                    <a:noFill/>
                  </pic:spPr>
                </pic:pic>
              </a:graphicData>
            </a:graphic>
          </wp:inline>
        </w:drawing>
      </w:r>
    </w:p>
    <w:p w14:paraId="2DE6ACD8" w14:textId="6468B98A" w:rsidR="00F32646" w:rsidRDefault="0010513F" w:rsidP="0010513F">
      <w:pPr>
        <w:pStyle w:val="Caption"/>
      </w:pPr>
      <w:bookmarkStart w:id="50" w:name="_Toc23344291"/>
      <w:r>
        <w:t xml:space="preserve">Figure </w:t>
      </w:r>
      <w:r w:rsidR="000B7FA1">
        <w:rPr>
          <w:noProof/>
        </w:rPr>
        <w:fldChar w:fldCharType="begin"/>
      </w:r>
      <w:r w:rsidR="000B7FA1">
        <w:rPr>
          <w:noProof/>
        </w:rPr>
        <w:instrText xml:space="preserve"> SEQ Figure \* ARABIC </w:instrText>
      </w:r>
      <w:r w:rsidR="000B7FA1">
        <w:rPr>
          <w:noProof/>
        </w:rPr>
        <w:fldChar w:fldCharType="separate"/>
      </w:r>
      <w:r w:rsidR="009E0D6F">
        <w:rPr>
          <w:noProof/>
        </w:rPr>
        <w:t>6</w:t>
      </w:r>
      <w:r w:rsidR="000B7FA1">
        <w:rPr>
          <w:noProof/>
        </w:rPr>
        <w:fldChar w:fldCharType="end"/>
      </w:r>
      <w:r>
        <w:t>. Teacher</w:t>
      </w:r>
      <w:r w:rsidR="00EE6BC4">
        <w:t xml:space="preserve"> implementation</w:t>
      </w:r>
      <w:r>
        <w:t xml:space="preserve"> effectiveness instructional delivery</w:t>
      </w:r>
      <w:r w:rsidR="00305867">
        <w:t>.</w:t>
      </w:r>
      <w:bookmarkEnd w:id="50"/>
      <w:r>
        <w:t xml:space="preserve"> </w:t>
      </w:r>
    </w:p>
    <w:p w14:paraId="0A3FD3ED" w14:textId="77777777" w:rsidR="00E34EBD" w:rsidRPr="00AE11CB" w:rsidRDefault="00E34EBD" w:rsidP="00E34EBD">
      <w:r w:rsidRPr="00AE11CB">
        <w:t>Principals</w:t>
      </w:r>
      <w:r>
        <w:t xml:space="preserve"> who were interviewed had varied </w:t>
      </w:r>
      <w:r w:rsidRPr="00AE11CB">
        <w:t>perception</w:t>
      </w:r>
      <w:r>
        <w:t>s</w:t>
      </w:r>
      <w:r w:rsidRPr="00AE11CB">
        <w:t xml:space="preserve"> of the FLFRPSP impact on pedagogy. The interviews found that the structure of the program enhances consistency across teaching styles and supports a whole school approach to literacy that can be highly beneficial to new teachers. However, views on the benefits for teachers also varied, again in relation to the structured nature of the program: it provides consistency, but also limits teacher agency</w:t>
      </w:r>
      <w:r>
        <w:t>, for example in using a variety of methods and teaching styles</w:t>
      </w:r>
      <w:r w:rsidRPr="00AE11CB">
        <w:t>.</w:t>
      </w:r>
    </w:p>
    <w:p w14:paraId="4DB1E4F1" w14:textId="77777777" w:rsidR="00E34EBD" w:rsidRDefault="00E34EBD" w:rsidP="00E34EBD">
      <w:r>
        <w:lastRenderedPageBreak/>
        <w:t>Several principals mentioned positive outcomes for teachers in terms of improving their teaching practice and strategies, which one of the principals associated with the accountable nature of DI program:</w:t>
      </w:r>
    </w:p>
    <w:p w14:paraId="3CA8D415" w14:textId="77777777" w:rsidR="00E34EBD" w:rsidRDefault="00E34EBD" w:rsidP="00E34EBD">
      <w:pPr>
        <w:ind w:left="720"/>
      </w:pPr>
      <w:r w:rsidRPr="008340EA">
        <w:t xml:space="preserve">I </w:t>
      </w:r>
      <w:proofErr w:type="gramStart"/>
      <w:r w:rsidRPr="008340EA">
        <w:t>definitely think</w:t>
      </w:r>
      <w:proofErr w:type="gramEnd"/>
      <w:r w:rsidRPr="008340EA">
        <w:t xml:space="preserve"> it sort of, increases the concept of explicit instruction, data reliability, constantly tracking data and things like that</w:t>
      </w:r>
      <w:r>
        <w:t>,</w:t>
      </w:r>
      <w:r w:rsidRPr="008340EA">
        <w:t xml:space="preserve"> because we are required to be accountable. I think it does set up lots of good practices for teachers.</w:t>
      </w:r>
      <w:r>
        <w:t xml:space="preserve"> (School 12, Principal)</w:t>
      </w:r>
    </w:p>
    <w:p w14:paraId="33DCFE00" w14:textId="43410615" w:rsidR="00E34EBD" w:rsidRDefault="00356C20" w:rsidP="00E34EBD">
      <w:r>
        <w:t>In contrast</w:t>
      </w:r>
      <w:r w:rsidR="00E34EBD">
        <w:t xml:space="preserve">, a few principals reported that opportunities for teachers to engage in critical reflection and review of their teaching practices were limited due to the rigid structure of the program: </w:t>
      </w:r>
    </w:p>
    <w:p w14:paraId="40090DB5" w14:textId="77777777" w:rsidR="00E34EBD" w:rsidRDefault="00E34EBD" w:rsidP="00E34EBD">
      <w:pPr>
        <w:ind w:left="720"/>
      </w:pPr>
      <w:r>
        <w:t>…</w:t>
      </w:r>
      <w:r w:rsidRPr="00C23500">
        <w:t>there's a lack of critical literacy or critical</w:t>
      </w:r>
      <w:r>
        <w:t>…</w:t>
      </w:r>
      <w:r w:rsidRPr="00C23500">
        <w:t xml:space="preserve"> I mean we want people to be critical of their </w:t>
      </w:r>
      <w:proofErr w:type="gramStart"/>
      <w:r w:rsidRPr="00C23500">
        <w:t>practice, and</w:t>
      </w:r>
      <w:proofErr w:type="gramEnd"/>
      <w:r w:rsidRPr="00C23500">
        <w:t xml:space="preserve"> try and improve all the time.</w:t>
      </w:r>
      <w:r>
        <w:t xml:space="preserve"> (School 39, Principal)</w:t>
      </w:r>
    </w:p>
    <w:p w14:paraId="425F3C1F" w14:textId="6D0F44F8" w:rsidR="00FF3555" w:rsidRPr="00923417" w:rsidRDefault="00074EFA" w:rsidP="00FF3555">
      <w:r>
        <w:t xml:space="preserve">The staff survey also asked respondents if the FLFRPSP changed the way they teach. </w:t>
      </w:r>
      <w:r w:rsidR="00D633FB">
        <w:t xml:space="preserve">While half of survey participants responded that they did not believe the FLFRPSP had changed the way they taught, when asked to respond to seven statements about how the program had impacted upon a range of aspects including pedagogy, alignment of practice with school context, supports for teachers and individual benefit, there was a more positive response, as shown in the figure below. Fifty per cent of respondents agreed or strongly agreed that the program had improved their ability to teach literacy, 70 per cent somewhat agreed, agreed or strongly agreed the program benefits them as a teacher and 70 per cent somewhat agreed, agreed or strongly agreed that the program guides their teaching practice. Eighty per cent of respondents saw the program as a good match for their school. </w:t>
      </w:r>
    </w:p>
    <w:p w14:paraId="5A924854" w14:textId="77777777" w:rsidR="00FF3555" w:rsidRDefault="00FF3555" w:rsidP="00FF3555">
      <w:pPr>
        <w:keepNext/>
      </w:pPr>
      <w:r>
        <w:rPr>
          <w:noProof/>
          <w:lang w:val="en-US" w:eastAsia="en-US"/>
        </w:rPr>
        <w:drawing>
          <wp:inline distT="0" distB="0" distL="0" distR="0" wp14:anchorId="0E5C6856" wp14:editId="0986197C">
            <wp:extent cx="6120765" cy="4102735"/>
            <wp:effectExtent l="0" t="0" r="0" b="0"/>
            <wp:docPr id="7" name="Picture 7" descr="A stacked column graph showing teacher perception of the program's impact on their pedagogy (n=9-10). Responses are rated against a Likert Scale (where answers range from Strongly Agree to Strongly Disagree)&#10;&#10;1) Improve my ability to teach literacy: 20% strongly disagreed; 10% disagree; 10% neither agree or disagree; 10% somewhat agree; 30% agree and 20% strongly agree. &#10;&#10;2) Helped me develop better teaching skills: 20% strongly disagree; 10% disagree; 20% neither agree or disagree; 10% somewhat agree; 20% agree and 20% strongly agree. &#10;&#10;3) Is a good match for our school: 10% disagree; 10% neither agree or disagree; 30% agree and 50% strongly agree. &#10;&#10;4) Is important for supporting the teaching staff: 10% disagree; 20% neither agree or disagree; 20% somewhat agree; 20% agree; 30% strongly agree. &#10;&#10;5) Guides my teaching practice: 30% neither agree or disagree; 40% somewhat agree; 10% agree and 20% strongly agree. &#10;&#10;6) Creates extra work: 22% strongly disagree; 11% disagree; 11% neither agree nor disagree; 44% somewhat agree and 11% strongly agree. &#10;&#10;7) Benefits me as a teacher: 10% somewhat disagree; 20% neither agree or disagree; 10% somewhat agree; 20% agree and 40% strongly ag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765" cy="4102735"/>
                    </a:xfrm>
                    <a:prstGeom prst="rect">
                      <a:avLst/>
                    </a:prstGeom>
                    <a:noFill/>
                  </pic:spPr>
                </pic:pic>
              </a:graphicData>
            </a:graphic>
          </wp:inline>
        </w:drawing>
      </w:r>
    </w:p>
    <w:p w14:paraId="38ED9AE7" w14:textId="78010928" w:rsidR="00FF3555" w:rsidRDefault="00FF3555" w:rsidP="00FF3555">
      <w:pPr>
        <w:pStyle w:val="Caption"/>
      </w:pPr>
      <w:bookmarkStart w:id="51" w:name="_Toc23344292"/>
      <w:r>
        <w:t xml:space="preserve">Figure </w:t>
      </w:r>
      <w:r>
        <w:rPr>
          <w:noProof/>
        </w:rPr>
        <w:fldChar w:fldCharType="begin"/>
      </w:r>
      <w:r>
        <w:rPr>
          <w:noProof/>
        </w:rPr>
        <w:instrText xml:space="preserve"> SEQ Figure \* ARABIC </w:instrText>
      </w:r>
      <w:r>
        <w:rPr>
          <w:noProof/>
        </w:rPr>
        <w:fldChar w:fldCharType="separate"/>
      </w:r>
      <w:r w:rsidR="009E0D6F">
        <w:rPr>
          <w:noProof/>
        </w:rPr>
        <w:t>7</w:t>
      </w:r>
      <w:r>
        <w:rPr>
          <w:noProof/>
        </w:rPr>
        <w:fldChar w:fldCharType="end"/>
      </w:r>
      <w:r>
        <w:t xml:space="preserve">. Teacher perception of the program's impact on their </w:t>
      </w:r>
      <w:r w:rsidR="00D633FB">
        <w:t>teaching practice</w:t>
      </w:r>
      <w:r>
        <w:t xml:space="preserve"> (n=9-10).</w:t>
      </w:r>
      <w:bookmarkEnd w:id="51"/>
    </w:p>
    <w:p w14:paraId="6A91EE5E" w14:textId="52153F4E" w:rsidR="00120B45" w:rsidRDefault="00D504BE" w:rsidP="00120B45">
      <w:pPr>
        <w:pStyle w:val="Heading4"/>
      </w:pPr>
      <w:r>
        <w:t>Teacher</w:t>
      </w:r>
      <w:r w:rsidR="00A03906">
        <w:t xml:space="preserve"> implementation</w:t>
      </w:r>
      <w:r>
        <w:t xml:space="preserve"> effectiveness across</w:t>
      </w:r>
      <w:r w:rsidR="00FE5D66">
        <w:t xml:space="preserve"> behaviour management</w:t>
      </w:r>
    </w:p>
    <w:p w14:paraId="5DEB36ED" w14:textId="5BAE0EBB" w:rsidR="00E34EBD" w:rsidRDefault="00E34EBD" w:rsidP="00120B45">
      <w:pPr>
        <w:jc w:val="both"/>
        <w:rPr>
          <w:lang w:eastAsia="en-US"/>
        </w:rPr>
      </w:pPr>
      <w:r>
        <w:rPr>
          <w:lang w:eastAsia="en-US"/>
        </w:rPr>
        <w:t xml:space="preserve">Behaviour management entails task transitions, teacher engagement during independent and group work, </w:t>
      </w:r>
      <w:r w:rsidRPr="003A6297">
        <w:rPr>
          <w:lang w:eastAsia="en-US"/>
        </w:rPr>
        <w:t>maintaining</w:t>
      </w:r>
      <w:r>
        <w:rPr>
          <w:lang w:eastAsia="en-US"/>
        </w:rPr>
        <w:t xml:space="preserve"> student motivation, and providing positive behavioural support to students.</w:t>
      </w:r>
    </w:p>
    <w:p w14:paraId="126988E2" w14:textId="4A94F1C8" w:rsidR="00120B45" w:rsidRDefault="00120B45" w:rsidP="00120B45">
      <w:pPr>
        <w:rPr>
          <w:lang w:eastAsia="en-US"/>
        </w:rPr>
      </w:pPr>
      <w:r>
        <w:rPr>
          <w:lang w:eastAsia="en-US"/>
        </w:rPr>
        <w:t>The figure below shows teacher</w:t>
      </w:r>
      <w:r w:rsidR="00B042FD">
        <w:rPr>
          <w:lang w:eastAsia="en-US"/>
        </w:rPr>
        <w:t xml:space="preserve"> implementation</w:t>
      </w:r>
      <w:r>
        <w:rPr>
          <w:lang w:eastAsia="en-US"/>
        </w:rPr>
        <w:t xml:space="preserve"> effectiveness trends across the program implementation period, from 2015-2018</w:t>
      </w:r>
      <w:r w:rsidR="005A03A0">
        <w:rPr>
          <w:lang w:eastAsia="en-US"/>
        </w:rPr>
        <w:t xml:space="preserve"> as reported in the GGSA School Reporting Tools</w:t>
      </w:r>
      <w:r w:rsidR="00466D5D">
        <w:rPr>
          <w:lang w:eastAsia="en-US"/>
        </w:rPr>
        <w:t xml:space="preserve"> for behaviour management</w:t>
      </w:r>
      <w:r>
        <w:rPr>
          <w:lang w:eastAsia="en-US"/>
        </w:rPr>
        <w:t>.</w:t>
      </w:r>
      <w:r w:rsidR="00D1643B">
        <w:rPr>
          <w:lang w:eastAsia="en-US"/>
        </w:rPr>
        <w:t xml:space="preserve"> Behaviour management in the FLFRPSP includes</w:t>
      </w:r>
      <w:r w:rsidR="00C872F1">
        <w:rPr>
          <w:lang w:eastAsia="en-US"/>
        </w:rPr>
        <w:t xml:space="preserve"> </w:t>
      </w:r>
      <w:r w:rsidR="008F744B">
        <w:rPr>
          <w:lang w:eastAsia="en-US"/>
        </w:rPr>
        <w:t>positive management techniques</w:t>
      </w:r>
      <w:r w:rsidR="00896B09">
        <w:rPr>
          <w:lang w:eastAsia="en-US"/>
        </w:rPr>
        <w:t xml:space="preserve"> and the use of motivation systems</w:t>
      </w:r>
      <w:r w:rsidR="008F744B">
        <w:rPr>
          <w:lang w:eastAsia="en-US"/>
        </w:rPr>
        <w:t>.</w:t>
      </w:r>
      <w:r>
        <w:rPr>
          <w:lang w:eastAsia="en-US"/>
        </w:rPr>
        <w:t xml:space="preserve"> Teachers’ behaviour management scores show slight fluctuations across the years. </w:t>
      </w:r>
    </w:p>
    <w:p w14:paraId="0E09C5D3" w14:textId="77777777" w:rsidR="0010513F" w:rsidRDefault="0010513F" w:rsidP="0010513F">
      <w:pPr>
        <w:keepNext/>
      </w:pPr>
      <w:r>
        <w:rPr>
          <w:noProof/>
          <w:lang w:val="en-US" w:eastAsia="en-US"/>
        </w:rPr>
        <w:lastRenderedPageBreak/>
        <w:drawing>
          <wp:inline distT="0" distB="0" distL="0" distR="0" wp14:anchorId="7219E28E" wp14:editId="410E9BFB">
            <wp:extent cx="5934075" cy="3101418"/>
            <wp:effectExtent l="0" t="0" r="0" b="3810"/>
            <wp:docPr id="248" name="Picture 248" descr="Bar graph showing average scores of teacher implementation effectiveness behavioural management across multiple timepoints from 2015-2018 (T1, T2 and so forth).  For 2015, T3 has a value of 65% and T4 a value of 72%. For 2016, no value is recorded for T1; T2 has a recorded value of 65%; T3 has a recorded value of 69% and T4 has a recorded value of 70%. For 2017, T1 recorded a value of 64%; for T2 a recorded value of 69%; T3 a recorded value of 62% and T4 a recorded value of 83%. For 2018, T1 has a recorded value of 62%; T2 has a recorded value of 69%; T3 has a recorded value of 64% and T4 has a recorded value of 6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9805" cy="3109639"/>
                    </a:xfrm>
                    <a:prstGeom prst="rect">
                      <a:avLst/>
                    </a:prstGeom>
                    <a:noFill/>
                  </pic:spPr>
                </pic:pic>
              </a:graphicData>
            </a:graphic>
          </wp:inline>
        </w:drawing>
      </w:r>
    </w:p>
    <w:p w14:paraId="3B8F6C29" w14:textId="2AC79B4A" w:rsidR="00802127" w:rsidRDefault="0010513F" w:rsidP="00802127">
      <w:pPr>
        <w:pStyle w:val="Caption"/>
        <w:rPr>
          <w:lang w:eastAsia="en-US"/>
        </w:rPr>
      </w:pPr>
      <w:bookmarkStart w:id="52" w:name="_Toc23344293"/>
      <w:r>
        <w:t xml:space="preserve">Figure </w:t>
      </w:r>
      <w:r w:rsidR="000B7FA1">
        <w:rPr>
          <w:noProof/>
        </w:rPr>
        <w:fldChar w:fldCharType="begin"/>
      </w:r>
      <w:r w:rsidR="000B7FA1">
        <w:rPr>
          <w:noProof/>
        </w:rPr>
        <w:instrText xml:space="preserve"> SEQ Figure \* ARABIC </w:instrText>
      </w:r>
      <w:r w:rsidR="000B7FA1">
        <w:rPr>
          <w:noProof/>
        </w:rPr>
        <w:fldChar w:fldCharType="separate"/>
      </w:r>
      <w:r w:rsidR="009E0D6F">
        <w:rPr>
          <w:noProof/>
        </w:rPr>
        <w:t>8</w:t>
      </w:r>
      <w:r w:rsidR="000B7FA1">
        <w:rPr>
          <w:noProof/>
        </w:rPr>
        <w:fldChar w:fldCharType="end"/>
      </w:r>
      <w:r>
        <w:t>.</w:t>
      </w:r>
      <w:bookmarkStart w:id="53" w:name="_Toc9840627"/>
      <w:r>
        <w:t>T</w:t>
      </w:r>
      <w:r w:rsidR="00120B45">
        <w:t xml:space="preserve">eacher </w:t>
      </w:r>
      <w:r w:rsidR="00EE6BC4">
        <w:t xml:space="preserve">implementation </w:t>
      </w:r>
      <w:r w:rsidR="00120B45">
        <w:t>effectiveness</w:t>
      </w:r>
      <w:bookmarkEnd w:id="53"/>
      <w:r>
        <w:t xml:space="preserve"> behaviour management</w:t>
      </w:r>
      <w:r w:rsidR="00305867">
        <w:t>.</w:t>
      </w:r>
      <w:bookmarkEnd w:id="52"/>
      <w:r>
        <w:t xml:space="preserve"> </w:t>
      </w:r>
    </w:p>
    <w:p w14:paraId="6893DE13" w14:textId="171F1EF8" w:rsidR="00A1694F" w:rsidRDefault="00D70C2D" w:rsidP="00A1694F">
      <w:r>
        <w:t>Consistent with principal interviews, survey respondents held varying views of the FLFRPSP impact on teaching.</w:t>
      </w:r>
      <w:r w:rsidR="00A1694F">
        <w:t xml:space="preserve"> Half of survey respondents agreed that FLFRPSP had changed the way they taught and provided responses that described the effects of FLFRSP on teaching practice</w:t>
      </w:r>
      <w:r w:rsidR="00A54D88">
        <w:t xml:space="preserve">. </w:t>
      </w:r>
      <w:r w:rsidR="009B5285">
        <w:t xml:space="preserve">This included positive effects on how they managed student behaviour, the way they now structure their class to deliver lessons, and positive effects on self-efficacy to improve student learning outcomes. </w:t>
      </w:r>
      <w:r w:rsidR="00356C20">
        <w:t>One</w:t>
      </w:r>
      <w:r w:rsidR="009B5285">
        <w:t xml:space="preserve"> respondent indicated that the program had not changed the way they </w:t>
      </w:r>
      <w:proofErr w:type="gramStart"/>
      <w:r w:rsidR="009B5285">
        <w:t>taught, but</w:t>
      </w:r>
      <w:proofErr w:type="gramEnd"/>
      <w:r w:rsidR="009B5285">
        <w:t xml:space="preserve"> suggested that the program was restricting the teaching methods and styles that were used.</w:t>
      </w:r>
    </w:p>
    <w:p w14:paraId="6F2DF779" w14:textId="77777777" w:rsidR="009B5285" w:rsidRDefault="009B5285" w:rsidP="009B5285">
      <w:pPr>
        <w:pStyle w:val="Heading5"/>
      </w:pPr>
      <w:r>
        <w:t>Behaviour management</w:t>
      </w:r>
    </w:p>
    <w:p w14:paraId="517BD597" w14:textId="77777777" w:rsidR="009B5285" w:rsidRDefault="009B5285" w:rsidP="009B5285">
      <w:r>
        <w:t xml:space="preserve">When asked to expand on the ways their practice had changed, a few respondents believed it had improved the way they managed student behaviour by using positive reinforcement strategies that include positive interventions and rewarding behaviour immediately: </w:t>
      </w:r>
    </w:p>
    <w:p w14:paraId="16BDECC8" w14:textId="28F66E07" w:rsidR="009B5285" w:rsidRDefault="009B5285" w:rsidP="009B5285">
      <w:pPr>
        <w:pStyle w:val="BlockQuote"/>
      </w:pPr>
      <w:r w:rsidRPr="00816EB9">
        <w:t xml:space="preserve">Use of positive interventions </w:t>
      </w:r>
      <w:proofErr w:type="spellStart"/>
      <w:r w:rsidRPr="00816EB9">
        <w:t>eg</w:t>
      </w:r>
      <w:proofErr w:type="spellEnd"/>
      <w:r w:rsidRPr="00816EB9">
        <w:t xml:space="preserve"> </w:t>
      </w:r>
      <w:r w:rsidR="00305867">
        <w:t>r</w:t>
      </w:r>
      <w:r w:rsidRPr="00816EB9">
        <w:t>ules such as sit tall</w:t>
      </w:r>
      <w:r w:rsidR="00305867">
        <w:t xml:space="preserve"> </w:t>
      </w:r>
      <w:r w:rsidRPr="00816EB9">
        <w:t>- rewarding behaviours immediately. Telling children then getting children to give answers (</w:t>
      </w:r>
      <w:proofErr w:type="spellStart"/>
      <w:r w:rsidRPr="00816EB9">
        <w:t>eg</w:t>
      </w:r>
      <w:proofErr w:type="spellEnd"/>
      <w:r w:rsidRPr="00816EB9">
        <w:t xml:space="preserve"> </w:t>
      </w:r>
      <w:r w:rsidR="00305867">
        <w:t>m</w:t>
      </w:r>
      <w:r w:rsidRPr="00816EB9">
        <w:t>ore support)! Getting children to answer on signal.</w:t>
      </w:r>
      <w:r>
        <w:t xml:space="preserve"> (School 18, Teacher 3)</w:t>
      </w:r>
    </w:p>
    <w:p w14:paraId="0F316FDA" w14:textId="094CB78C" w:rsidR="009B5285" w:rsidRDefault="00D66BC7" w:rsidP="009B5285">
      <w:pPr>
        <w:pStyle w:val="Heading5"/>
      </w:pPr>
      <w:r>
        <w:t>Implementation</w:t>
      </w:r>
      <w:r w:rsidR="009B5285">
        <w:t xml:space="preserve"> structure</w:t>
      </w:r>
    </w:p>
    <w:p w14:paraId="769CC4B3" w14:textId="1A0708AB" w:rsidR="009B5285" w:rsidRDefault="00D66BC7" w:rsidP="009B5285">
      <w:r>
        <w:t>When asked how their practices had changed, one</w:t>
      </w:r>
      <w:r w:rsidR="009B5285">
        <w:t xml:space="preserve"> teacher indicated that their implementation structure had changed. Highlighting that implementation had moved from whole class delivery to group-based work: </w:t>
      </w:r>
    </w:p>
    <w:p w14:paraId="7733044E" w14:textId="77777777" w:rsidR="009B5285" w:rsidRDefault="009B5285" w:rsidP="009B5285">
      <w:pPr>
        <w:pStyle w:val="BlockQuote"/>
      </w:pPr>
      <w:r w:rsidRPr="00A70592">
        <w:t>Not delivering whole class literacy</w:t>
      </w:r>
      <w:r>
        <w:t xml:space="preserve">. (School 1, Teacher) </w:t>
      </w:r>
    </w:p>
    <w:p w14:paraId="7B391925" w14:textId="77777777" w:rsidR="009B5285" w:rsidRDefault="009B5285" w:rsidP="009B5285">
      <w:pPr>
        <w:pStyle w:val="Heading5"/>
      </w:pPr>
      <w:r>
        <w:t xml:space="preserve">Teacher self-efficacy </w:t>
      </w:r>
    </w:p>
    <w:p w14:paraId="5886A789" w14:textId="77777777" w:rsidR="009B5285" w:rsidRDefault="009B5285" w:rsidP="009B5285">
      <w:r>
        <w:t>Finally, one respondent commented on their belief in their ability to increase student literacy skills by using the program, demonstrating an increase in self-efficacy:</w:t>
      </w:r>
      <w:r w:rsidRPr="00597549">
        <w:t xml:space="preserve"> </w:t>
      </w:r>
    </w:p>
    <w:p w14:paraId="40D61FCA" w14:textId="77777777" w:rsidR="009B5285" w:rsidRDefault="009B5285" w:rsidP="009B5285">
      <w:pPr>
        <w:pStyle w:val="BlockQuote"/>
      </w:pPr>
      <w:r w:rsidRPr="00597549">
        <w:t xml:space="preserve">I feel I finally teach something that stays with the kids and </w:t>
      </w:r>
      <w:proofErr w:type="gramStart"/>
      <w:r w:rsidRPr="00597549">
        <w:t>actually progress</w:t>
      </w:r>
      <w:proofErr w:type="gramEnd"/>
      <w:r w:rsidRPr="00597549">
        <w:t xml:space="preserve"> their literacy skills quickly</w:t>
      </w:r>
      <w:r>
        <w:t>. (School 9, Principal)</w:t>
      </w:r>
    </w:p>
    <w:p w14:paraId="718E6D3C" w14:textId="77777777" w:rsidR="009B5285" w:rsidRDefault="009B5285" w:rsidP="009B5285">
      <w:pPr>
        <w:pStyle w:val="Heading5"/>
      </w:pPr>
      <w:r>
        <w:t>Limited their Teaching Style</w:t>
      </w:r>
    </w:p>
    <w:p w14:paraId="0001835F" w14:textId="688B0837" w:rsidR="009B5285" w:rsidRDefault="00356C20" w:rsidP="009B5285">
      <w:r>
        <w:t>When</w:t>
      </w:r>
      <w:r w:rsidR="009B5285">
        <w:t xml:space="preserve"> asked if the program had changed their teaching practice, one teacher indicated that the program had not fundamentally changed the way they taught, but highlighted that they felt implementing the program restricted their ability to use their preferred teaching style: </w:t>
      </w:r>
    </w:p>
    <w:p w14:paraId="55198EA1" w14:textId="10E7D305" w:rsidR="009B5285" w:rsidRDefault="009B5285" w:rsidP="009B5285">
      <w:pPr>
        <w:pStyle w:val="BlockQuote"/>
      </w:pPr>
      <w:r w:rsidRPr="005F59A5">
        <w:t xml:space="preserve">Yes and </w:t>
      </w:r>
      <w:r w:rsidR="00305867">
        <w:t>n</w:t>
      </w:r>
      <w:r w:rsidRPr="005F59A5">
        <w:t xml:space="preserve">o. I am teaching the program but feel I cannot bring my own skills </w:t>
      </w:r>
      <w:r>
        <w:t>and</w:t>
      </w:r>
      <w:r w:rsidRPr="005F59A5">
        <w:t xml:space="preserve"> strengths in literacy to my teaching</w:t>
      </w:r>
      <w:r>
        <w:t>. (School 3, Teacher 2)</w:t>
      </w:r>
    </w:p>
    <w:p w14:paraId="75FA0041" w14:textId="77777777" w:rsidR="00120B45" w:rsidRDefault="00120B45" w:rsidP="00120B45">
      <w:pPr>
        <w:pStyle w:val="Heading4"/>
      </w:pPr>
      <w:r>
        <w:lastRenderedPageBreak/>
        <w:t xml:space="preserve">Overall Summary of </w:t>
      </w:r>
      <w:r w:rsidR="00FB19BB">
        <w:t xml:space="preserve">Teacher Outcomes </w:t>
      </w:r>
    </w:p>
    <w:tbl>
      <w:tblPr>
        <w:tblStyle w:val="TableGrid"/>
        <w:tblW w:w="0" w:type="auto"/>
        <w:tblLook w:val="04A0" w:firstRow="1" w:lastRow="0" w:firstColumn="1" w:lastColumn="0" w:noHBand="0" w:noVBand="1"/>
      </w:tblPr>
      <w:tblGrid>
        <w:gridCol w:w="9638"/>
      </w:tblGrid>
      <w:tr w:rsidR="00120B45" w14:paraId="0B683415" w14:textId="77777777" w:rsidTr="005C31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tcBorders>
              <w:bottom w:val="single" w:sz="8" w:space="0" w:color="FFFFFF" w:themeColor="background1"/>
            </w:tcBorders>
          </w:tcPr>
          <w:p w14:paraId="12E8A312" w14:textId="37E689FD" w:rsidR="00120B45" w:rsidRPr="00C34163" w:rsidRDefault="00E96556" w:rsidP="0022256A">
            <w:pPr>
              <w:pStyle w:val="ListParagraph"/>
              <w:numPr>
                <w:ilvl w:val="0"/>
                <w:numId w:val="12"/>
              </w:numPr>
              <w:spacing w:after="160" w:line="259" w:lineRule="auto"/>
              <w:rPr>
                <w:b w:val="0"/>
              </w:rPr>
            </w:pPr>
            <w:bookmarkStart w:id="54" w:name="_Hlk9331379"/>
            <w:r>
              <w:rPr>
                <w:b w:val="0"/>
                <w:lang w:eastAsia="en-US"/>
              </w:rPr>
              <w:t>Overall t</w:t>
            </w:r>
            <w:r w:rsidR="00120B45" w:rsidRPr="00C34163">
              <w:rPr>
                <w:b w:val="0"/>
                <w:lang w:eastAsia="en-US"/>
              </w:rPr>
              <w:t xml:space="preserve">eacher effectiveness scores were </w:t>
            </w:r>
            <w:r w:rsidR="00120B45">
              <w:rPr>
                <w:b w:val="0"/>
                <w:lang w:eastAsia="en-US"/>
              </w:rPr>
              <w:t>at their highest</w:t>
            </w:r>
            <w:r w:rsidR="00120B45" w:rsidRPr="00C34163">
              <w:rPr>
                <w:b w:val="0"/>
                <w:lang w:eastAsia="en-US"/>
              </w:rPr>
              <w:t xml:space="preserve"> in 2016- 2017, during the peak of program implementation</w:t>
            </w:r>
            <w:r w:rsidR="00120B45">
              <w:rPr>
                <w:b w:val="0"/>
                <w:lang w:eastAsia="en-US"/>
              </w:rPr>
              <w:t>, and have decreased in 2018</w:t>
            </w:r>
          </w:p>
          <w:p w14:paraId="503702B7" w14:textId="25C2AA04" w:rsidR="00880310" w:rsidRPr="00880310" w:rsidRDefault="00880310" w:rsidP="0022256A">
            <w:pPr>
              <w:pStyle w:val="ListParagraph"/>
              <w:numPr>
                <w:ilvl w:val="0"/>
                <w:numId w:val="12"/>
              </w:numPr>
              <w:spacing w:after="160" w:line="259" w:lineRule="auto"/>
              <w:rPr>
                <w:b w:val="0"/>
              </w:rPr>
            </w:pPr>
            <w:r>
              <w:rPr>
                <w:b w:val="0"/>
              </w:rPr>
              <w:t>The staff survey and principal interviews showed a varied perception of the impact of the FLFRPSP on teacher practice</w:t>
            </w:r>
          </w:p>
          <w:p w14:paraId="01C49AEC" w14:textId="28971D71" w:rsidR="00FB19BB" w:rsidRPr="00FB19BB" w:rsidRDefault="00FB19BB" w:rsidP="0022256A">
            <w:pPr>
              <w:pStyle w:val="ListParagraph"/>
              <w:numPr>
                <w:ilvl w:val="0"/>
                <w:numId w:val="12"/>
              </w:numPr>
              <w:spacing w:after="160" w:line="259" w:lineRule="auto"/>
              <w:rPr>
                <w:b w:val="0"/>
              </w:rPr>
            </w:pPr>
            <w:proofErr w:type="gramStart"/>
            <w:r>
              <w:rPr>
                <w:b w:val="0"/>
              </w:rPr>
              <w:t>The majority of</w:t>
            </w:r>
            <w:proofErr w:type="gramEnd"/>
            <w:r>
              <w:rPr>
                <w:b w:val="0"/>
              </w:rPr>
              <w:t xml:space="preserve"> survey respondents believed implementing the FLFRPSP had positively impacted their teaching</w:t>
            </w:r>
            <w:r w:rsidR="00305867">
              <w:rPr>
                <w:b w:val="0"/>
              </w:rPr>
              <w:t>;</w:t>
            </w:r>
            <w:r>
              <w:rPr>
                <w:b w:val="0"/>
              </w:rPr>
              <w:t xml:space="preserve"> one </w:t>
            </w:r>
            <w:r w:rsidR="003F3F22">
              <w:rPr>
                <w:b w:val="0"/>
              </w:rPr>
              <w:t xml:space="preserve">survey respondent believed it had limited their teaching practice </w:t>
            </w:r>
            <w:r>
              <w:rPr>
                <w:b w:val="0"/>
              </w:rPr>
              <w:t xml:space="preserve"> </w:t>
            </w:r>
          </w:p>
          <w:p w14:paraId="6E77F7BE" w14:textId="48513B7C" w:rsidR="00120B45" w:rsidRPr="00603B4D" w:rsidRDefault="00E33CEA" w:rsidP="0022256A">
            <w:pPr>
              <w:pStyle w:val="ListParagraph"/>
              <w:numPr>
                <w:ilvl w:val="0"/>
                <w:numId w:val="12"/>
              </w:numPr>
              <w:spacing w:after="160" w:line="259" w:lineRule="auto"/>
              <w:rPr>
                <w:b w:val="0"/>
              </w:rPr>
            </w:pPr>
            <w:r>
              <w:rPr>
                <w:b w:val="0"/>
              </w:rPr>
              <w:t xml:space="preserve">Principal interviews were consistent with survey responses. </w:t>
            </w:r>
            <w:r w:rsidR="00920979">
              <w:rPr>
                <w:b w:val="0"/>
              </w:rPr>
              <w:t>Several</w:t>
            </w:r>
            <w:r>
              <w:rPr>
                <w:b w:val="0"/>
              </w:rPr>
              <w:t xml:space="preserve"> </w:t>
            </w:r>
            <w:r w:rsidR="002501DD">
              <w:rPr>
                <w:b w:val="0"/>
              </w:rPr>
              <w:t>p</w:t>
            </w:r>
            <w:r>
              <w:rPr>
                <w:b w:val="0"/>
              </w:rPr>
              <w:t xml:space="preserve">rincipals mentioned positive outcomes for teachers in terms of </w:t>
            </w:r>
            <w:r w:rsidR="00A57359">
              <w:rPr>
                <w:b w:val="0"/>
              </w:rPr>
              <w:t>improving their teaching practice</w:t>
            </w:r>
            <w:r w:rsidR="00305867">
              <w:rPr>
                <w:b w:val="0"/>
              </w:rPr>
              <w:t>;</w:t>
            </w:r>
            <w:r w:rsidR="00A57359">
              <w:rPr>
                <w:b w:val="0"/>
              </w:rPr>
              <w:t xml:space="preserve"> however</w:t>
            </w:r>
            <w:r w:rsidR="00305867">
              <w:rPr>
                <w:b w:val="0"/>
              </w:rPr>
              <w:t>,</w:t>
            </w:r>
            <w:r w:rsidR="00A57359">
              <w:rPr>
                <w:b w:val="0"/>
              </w:rPr>
              <w:t xml:space="preserve"> </w:t>
            </w:r>
            <w:r w:rsidR="00D03EDF">
              <w:rPr>
                <w:b w:val="0"/>
              </w:rPr>
              <w:t>a few</w:t>
            </w:r>
            <w:r w:rsidR="00A57359">
              <w:rPr>
                <w:b w:val="0"/>
              </w:rPr>
              <w:t xml:space="preserve"> </w:t>
            </w:r>
            <w:r w:rsidR="00FF0B93">
              <w:rPr>
                <w:b w:val="0"/>
              </w:rPr>
              <w:t>principal</w:t>
            </w:r>
            <w:r w:rsidR="00D03EDF">
              <w:rPr>
                <w:b w:val="0"/>
              </w:rPr>
              <w:t>s</w:t>
            </w:r>
            <w:r w:rsidR="00A57359">
              <w:rPr>
                <w:b w:val="0"/>
              </w:rPr>
              <w:t xml:space="preserve"> believed it limited teaching practice </w:t>
            </w:r>
            <w:r w:rsidR="00D03EDF">
              <w:rPr>
                <w:b w:val="0"/>
              </w:rPr>
              <w:t>and opportunities for teachers to engage in critical reflection</w:t>
            </w:r>
          </w:p>
        </w:tc>
      </w:tr>
      <w:bookmarkEnd w:id="54"/>
    </w:tbl>
    <w:p w14:paraId="37A2BE01" w14:textId="77777777" w:rsidR="00120B45" w:rsidRDefault="00120B45" w:rsidP="00120B45">
      <w:pPr>
        <w:spacing w:after="160" w:line="259" w:lineRule="auto"/>
      </w:pPr>
      <w:r>
        <w:br w:type="page"/>
      </w:r>
    </w:p>
    <w:p w14:paraId="796004ED" w14:textId="77777777" w:rsidR="009E55C7" w:rsidRDefault="00A845D2" w:rsidP="00A845D2">
      <w:pPr>
        <w:pStyle w:val="NumberedHeading3"/>
      </w:pPr>
      <w:r>
        <w:lastRenderedPageBreak/>
        <w:t xml:space="preserve">Student Outcomes </w:t>
      </w:r>
    </w:p>
    <w:p w14:paraId="73A9ECC2" w14:textId="64CDE9AE" w:rsidR="009E55C7" w:rsidRDefault="009E55C7" w:rsidP="009E55C7">
      <w:r w:rsidRPr="002C5EC6">
        <w:t>The following section presents the results of standardised assessments that are considered indicators of program impact on student outcomes</w:t>
      </w:r>
      <w:r w:rsidR="00351F08">
        <w:t>, as well as</w:t>
      </w:r>
      <w:r w:rsidR="0047418A">
        <w:t xml:space="preserve"> program data on student outcomes and</w:t>
      </w:r>
      <w:r w:rsidR="00351F08">
        <w:t xml:space="preserve"> school staff perception of student outcomes</w:t>
      </w:r>
      <w:r w:rsidRPr="002C5EC6">
        <w:t>.</w:t>
      </w:r>
      <w:r w:rsidR="00351F08">
        <w:t xml:space="preserve"> </w:t>
      </w:r>
    </w:p>
    <w:p w14:paraId="58ECC7A2" w14:textId="38C70630" w:rsidR="00BC2A5F" w:rsidRDefault="00BC2A5F" w:rsidP="009E55C7">
      <w:r>
        <w:t>In addition to NAPLAN data, s</w:t>
      </w:r>
      <w:r w:rsidRPr="00BC2A5F">
        <w:t>tate/</w:t>
      </w:r>
      <w:r>
        <w:t>j</w:t>
      </w:r>
      <w:r w:rsidRPr="00BC2A5F">
        <w:t xml:space="preserve">urisdictional </w:t>
      </w:r>
      <w:r>
        <w:t>l</w:t>
      </w:r>
      <w:r w:rsidRPr="00BC2A5F">
        <w:t xml:space="preserve">iteracy </w:t>
      </w:r>
      <w:r>
        <w:t>d</w:t>
      </w:r>
      <w:r w:rsidRPr="00BC2A5F">
        <w:t>ata</w:t>
      </w:r>
      <w:r>
        <w:t xml:space="preserve"> such as</w:t>
      </w:r>
      <w:r w:rsidRPr="00BC2A5F">
        <w:t xml:space="preserve"> Early Years Literacy and Numeracy Data (EYLND) </w:t>
      </w:r>
      <w:r>
        <w:t xml:space="preserve">was </w:t>
      </w:r>
      <w:r w:rsidR="00B81C04">
        <w:t>sought</w:t>
      </w:r>
      <w:r>
        <w:t>. However, only one school gave consent</w:t>
      </w:r>
      <w:r w:rsidR="006E74F7">
        <w:t xml:space="preserve"> to access their EYLND data, and as such it has not been included in this report. </w:t>
      </w:r>
    </w:p>
    <w:p w14:paraId="0EB3871E" w14:textId="38D3F7D7" w:rsidR="00984D83" w:rsidRDefault="00A9789B" w:rsidP="00A845D2">
      <w:pPr>
        <w:pStyle w:val="Heading4"/>
      </w:pPr>
      <w:r>
        <w:t xml:space="preserve">Positive </w:t>
      </w:r>
      <w:r w:rsidR="00865D4F">
        <w:t>d</w:t>
      </w:r>
      <w:r w:rsidR="00984D83">
        <w:t xml:space="preserve">irection of </w:t>
      </w:r>
      <w:r w:rsidR="00865D4F">
        <w:t>g</w:t>
      </w:r>
      <w:r w:rsidR="00984D83">
        <w:t xml:space="preserve">rowth </w:t>
      </w:r>
    </w:p>
    <w:p w14:paraId="2A6C41A9" w14:textId="5AF1E4BD" w:rsidR="002A4039" w:rsidRDefault="002A4039" w:rsidP="00984D83">
      <w:r>
        <w:t xml:space="preserve">To illustrate the direction of growth, </w:t>
      </w:r>
      <w:r w:rsidRPr="00984D83">
        <w:t xml:space="preserve">the average NAPLAN scores for Year 3 2015 </w:t>
      </w:r>
      <w:r>
        <w:t>and</w:t>
      </w:r>
      <w:r w:rsidRPr="00984D83">
        <w:t xml:space="preserve"> Year 5 2017, and Year 3 2016 </w:t>
      </w:r>
      <w:r>
        <w:t>and</w:t>
      </w:r>
      <w:r w:rsidRPr="00984D83">
        <w:t xml:space="preserve"> Year 5 2018 for program and control schools</w:t>
      </w:r>
      <w:r>
        <w:t xml:space="preserve"> are presented</w:t>
      </w:r>
      <w:r w:rsidRPr="00984D83">
        <w:t xml:space="preserve"> against the national, remote, and very remote averages. </w:t>
      </w:r>
      <w:r>
        <w:t>There are limitations in this comparison, as t</w:t>
      </w:r>
      <w:r w:rsidRPr="00984D83">
        <w:t xml:space="preserve">he national, remote, and very remote average NAPLAN scores </w:t>
      </w:r>
      <w:r>
        <w:t>use matched data. However, due to the limited sample size and student turnover in the program and control schools, these scores are unmatched, as u</w:t>
      </w:r>
      <w:r w:rsidRPr="00984D83">
        <w:t xml:space="preserve">se of matched data for the program schools would have resulted in a significant reduction in available data for analysis. </w:t>
      </w:r>
    </w:p>
    <w:p w14:paraId="4DF02BD4" w14:textId="77777777" w:rsidR="007A403B" w:rsidRDefault="008306A8" w:rsidP="00984D83">
      <w:pPr>
        <w:sectPr w:rsidR="007A403B" w:rsidSect="007A403B">
          <w:pgSz w:w="11906" w:h="16838" w:code="9"/>
          <w:pgMar w:top="1134" w:right="1134" w:bottom="1134" w:left="1134" w:header="709" w:footer="709" w:gutter="0"/>
          <w:cols w:space="708"/>
          <w:titlePg/>
          <w:docGrid w:linePitch="360"/>
        </w:sectPr>
      </w:pPr>
      <w:r>
        <w:t>W</w:t>
      </w:r>
      <w:r w:rsidR="00984D83" w:rsidRPr="00984D83">
        <w:t xml:space="preserve">hen comparing </w:t>
      </w:r>
      <w:r w:rsidR="004D1315">
        <w:t xml:space="preserve">growth of </w:t>
      </w:r>
      <w:r>
        <w:t xml:space="preserve">program and control groups </w:t>
      </w:r>
      <w:r w:rsidR="00EC0DF4">
        <w:t xml:space="preserve">across </w:t>
      </w:r>
      <w:r>
        <w:t>2015-2017</w:t>
      </w:r>
      <w:r w:rsidR="009B326A">
        <w:t xml:space="preserve"> and 2016-2018</w:t>
      </w:r>
      <w:r w:rsidR="00333BCB">
        <w:t xml:space="preserve"> time periods</w:t>
      </w:r>
      <w:r w:rsidR="005F67D2">
        <w:t>, both groups</w:t>
      </w:r>
      <w:r w:rsidR="009B326A">
        <w:t xml:space="preserve"> showed a positive direction of growth</w:t>
      </w:r>
      <w:r w:rsidR="00333BCB">
        <w:t xml:space="preserve">. </w:t>
      </w:r>
      <w:r w:rsidR="00EC0DF4">
        <w:t>The</w:t>
      </w:r>
      <w:r w:rsidR="00621DA3">
        <w:t xml:space="preserve"> mean changes for these</w:t>
      </w:r>
      <w:r w:rsidR="00EC0DF4">
        <w:t xml:space="preserve"> results </w:t>
      </w:r>
      <w:r w:rsidR="005B58AA">
        <w:t xml:space="preserve">are </w:t>
      </w:r>
      <w:r w:rsidR="00EC0DF4">
        <w:t xml:space="preserve">further </w:t>
      </w:r>
      <w:r w:rsidR="005B58AA">
        <w:t xml:space="preserve">discussed in the </w:t>
      </w:r>
      <w:r w:rsidR="00333BCB">
        <w:t>following</w:t>
      </w:r>
      <w:r w:rsidR="005B58AA">
        <w:t xml:space="preserve"> section</w:t>
      </w:r>
      <w:r w:rsidR="009B326A">
        <w:t>.</w:t>
      </w:r>
      <w:r w:rsidR="005B58AA">
        <w:t xml:space="preserve"> </w:t>
      </w:r>
      <w:r w:rsidR="009B326A">
        <w:t xml:space="preserve"> </w:t>
      </w:r>
    </w:p>
    <w:p w14:paraId="11CE4846" w14:textId="77777777" w:rsidR="00BF6BBD" w:rsidRDefault="00BF6BBD" w:rsidP="00BF6BBD">
      <w:pPr>
        <w:keepNext/>
        <w:spacing w:after="0"/>
      </w:pPr>
      <w:r>
        <w:rPr>
          <w:noProof/>
          <w:lang w:val="en-US" w:eastAsia="en-US"/>
        </w:rPr>
        <w:lastRenderedPageBreak/>
        <w:drawing>
          <wp:inline distT="0" distB="0" distL="0" distR="0" wp14:anchorId="2D56E421" wp14:editId="7E9CB143">
            <wp:extent cx="8772525" cy="2506436"/>
            <wp:effectExtent l="0" t="0" r="0" b="0"/>
            <wp:docPr id="245" name="Picture 245" descr="Line graphs comparing NAPLAN scores for Program and Control Schools&#10;&#10;Line graphs shows mean NAPLAN scores for Reading, spelling, writing and grammar and punctuation for Northern Territory government schools, years 2015 -2017 and  2016-2018.  Mean NAPLAN scores of program schools were below that of the national, control, and very remote schools for both timepoints and across all four dom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801184" cy="2514624"/>
                    </a:xfrm>
                    <a:prstGeom prst="rect">
                      <a:avLst/>
                    </a:prstGeom>
                    <a:noFill/>
                  </pic:spPr>
                </pic:pic>
              </a:graphicData>
            </a:graphic>
          </wp:inline>
        </w:drawing>
      </w:r>
    </w:p>
    <w:p w14:paraId="31B75A41" w14:textId="1E347E83" w:rsidR="00C411BF" w:rsidRPr="00C411BF" w:rsidRDefault="00BF6BBD" w:rsidP="00C411BF">
      <w:pPr>
        <w:pStyle w:val="Caption"/>
      </w:pPr>
      <w:bookmarkStart w:id="55" w:name="_Toc23344294"/>
      <w:r>
        <w:t xml:space="preserve">Figure </w:t>
      </w:r>
      <w:r w:rsidR="007C7971">
        <w:rPr>
          <w:noProof/>
        </w:rPr>
        <w:fldChar w:fldCharType="begin"/>
      </w:r>
      <w:r w:rsidR="007C7971">
        <w:rPr>
          <w:noProof/>
        </w:rPr>
        <w:instrText xml:space="preserve"> SEQ Figure \* ARABIC </w:instrText>
      </w:r>
      <w:r w:rsidR="007C7971">
        <w:rPr>
          <w:noProof/>
        </w:rPr>
        <w:fldChar w:fldCharType="separate"/>
      </w:r>
      <w:r w:rsidR="009E0D6F">
        <w:rPr>
          <w:noProof/>
        </w:rPr>
        <w:t>9</w:t>
      </w:r>
      <w:r w:rsidR="007C7971">
        <w:rPr>
          <w:noProof/>
        </w:rPr>
        <w:fldChar w:fldCharType="end"/>
      </w:r>
      <w:r>
        <w:t>.</w:t>
      </w:r>
      <w:r w:rsidR="00C411BF">
        <w:t xml:space="preserve"> Mean NAPLAN Score Reading 2015-2017, 2016-2018</w:t>
      </w:r>
      <w:r w:rsidR="00865D4F">
        <w:t>.</w:t>
      </w:r>
      <w:bookmarkEnd w:id="55"/>
    </w:p>
    <w:p w14:paraId="620E4BA0" w14:textId="77777777" w:rsidR="00BF6BBD" w:rsidRDefault="00BF6BBD" w:rsidP="00BF6BBD">
      <w:pPr>
        <w:keepNext/>
        <w:spacing w:after="0"/>
      </w:pPr>
      <w:r>
        <w:rPr>
          <w:noProof/>
          <w:lang w:val="en-US" w:eastAsia="en-US"/>
        </w:rPr>
        <w:drawing>
          <wp:inline distT="0" distB="0" distL="0" distR="0" wp14:anchorId="6D4FFC58" wp14:editId="7C15FAC7">
            <wp:extent cx="8888685" cy="2647950"/>
            <wp:effectExtent l="0" t="0" r="0" b="0"/>
            <wp:docPr id="45" name="Picture 45" descr="Line graphs comparing NAPLAN scores for Program and Control Schools&#10;&#10;Line graphs shows mean NAPLAN scores for Reading, spelling, writing and grammar and punctuation for Northern Territory government schools, years 2015 -2017 and  2016-2018.  Mean NAPLAN scores of program schools were below that of the national, control, and very remote schools for both timepoints and across all four dom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973481" cy="2673211"/>
                    </a:xfrm>
                    <a:prstGeom prst="rect">
                      <a:avLst/>
                    </a:prstGeom>
                    <a:noFill/>
                  </pic:spPr>
                </pic:pic>
              </a:graphicData>
            </a:graphic>
          </wp:inline>
        </w:drawing>
      </w:r>
    </w:p>
    <w:p w14:paraId="59781510" w14:textId="391BF733" w:rsidR="00097517" w:rsidRDefault="00BF6BBD" w:rsidP="00C411BF">
      <w:pPr>
        <w:pStyle w:val="Caption"/>
      </w:pPr>
      <w:bookmarkStart w:id="56" w:name="_Toc23344295"/>
      <w:r>
        <w:t xml:space="preserve">Figure </w:t>
      </w:r>
      <w:r w:rsidR="007C7971">
        <w:rPr>
          <w:noProof/>
        </w:rPr>
        <w:fldChar w:fldCharType="begin"/>
      </w:r>
      <w:r w:rsidR="007C7971">
        <w:rPr>
          <w:noProof/>
        </w:rPr>
        <w:instrText xml:space="preserve"> SEQ Figure \* ARABIC </w:instrText>
      </w:r>
      <w:r w:rsidR="007C7971">
        <w:rPr>
          <w:noProof/>
        </w:rPr>
        <w:fldChar w:fldCharType="separate"/>
      </w:r>
      <w:r w:rsidR="009E0D6F">
        <w:rPr>
          <w:noProof/>
        </w:rPr>
        <w:t>10</w:t>
      </w:r>
      <w:r w:rsidR="007C7971">
        <w:rPr>
          <w:noProof/>
        </w:rPr>
        <w:fldChar w:fldCharType="end"/>
      </w:r>
      <w:r>
        <w:t>.</w:t>
      </w:r>
      <w:r w:rsidR="00C411BF">
        <w:t xml:space="preserve"> Mean NAPLAN Score Grammar and Punctuation 2015-2017, 2016-2018</w:t>
      </w:r>
      <w:r w:rsidR="00865D4F">
        <w:t>.</w:t>
      </w:r>
      <w:bookmarkEnd w:id="56"/>
    </w:p>
    <w:p w14:paraId="6ECCDBC7" w14:textId="77777777" w:rsidR="00097517" w:rsidRDefault="00097517" w:rsidP="00984D83"/>
    <w:p w14:paraId="441860BF" w14:textId="77777777" w:rsidR="00BF6BBD" w:rsidRDefault="00BF6BBD" w:rsidP="00BF6BBD">
      <w:pPr>
        <w:keepNext/>
        <w:spacing w:after="0"/>
      </w:pPr>
      <w:r>
        <w:rPr>
          <w:noProof/>
          <w:lang w:val="en-US" w:eastAsia="en-US"/>
        </w:rPr>
        <w:lastRenderedPageBreak/>
        <w:drawing>
          <wp:inline distT="0" distB="0" distL="0" distR="0" wp14:anchorId="3A4DC437" wp14:editId="29EB9E28">
            <wp:extent cx="8839200" cy="2578811"/>
            <wp:effectExtent l="0" t="0" r="0" b="0"/>
            <wp:docPr id="43" name="Picture 43" descr="Line graphs comparing NAPLAN scores for Program and Control Schools&#10;&#10;Line graphs shows mean NAPLAN scores for Reading, spelling, writing and grammar and punctuation for Northern Territory government schools, years 2015 -2017 and  2016-2018.  Mean NAPLAN scores of program schools were below that of the national, control, and very remote schools for both timepoints and across all four dom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70917" cy="2588064"/>
                    </a:xfrm>
                    <a:prstGeom prst="rect">
                      <a:avLst/>
                    </a:prstGeom>
                    <a:noFill/>
                  </pic:spPr>
                </pic:pic>
              </a:graphicData>
            </a:graphic>
          </wp:inline>
        </w:drawing>
      </w:r>
    </w:p>
    <w:p w14:paraId="7644582C" w14:textId="50995E13" w:rsidR="00097517" w:rsidRDefault="00BF6BBD" w:rsidP="00442E16">
      <w:pPr>
        <w:pStyle w:val="Caption"/>
      </w:pPr>
      <w:bookmarkStart w:id="57" w:name="_Toc23344296"/>
      <w:r>
        <w:t xml:space="preserve">Figure </w:t>
      </w:r>
      <w:r w:rsidR="007C7971">
        <w:rPr>
          <w:noProof/>
        </w:rPr>
        <w:fldChar w:fldCharType="begin"/>
      </w:r>
      <w:r w:rsidR="007C7971">
        <w:rPr>
          <w:noProof/>
        </w:rPr>
        <w:instrText xml:space="preserve"> SEQ Figure \* ARABIC </w:instrText>
      </w:r>
      <w:r w:rsidR="007C7971">
        <w:rPr>
          <w:noProof/>
        </w:rPr>
        <w:fldChar w:fldCharType="separate"/>
      </w:r>
      <w:r w:rsidR="009E0D6F">
        <w:rPr>
          <w:noProof/>
        </w:rPr>
        <w:t>11</w:t>
      </w:r>
      <w:r w:rsidR="007C7971">
        <w:rPr>
          <w:noProof/>
        </w:rPr>
        <w:fldChar w:fldCharType="end"/>
      </w:r>
      <w:r>
        <w:t>.</w:t>
      </w:r>
      <w:r w:rsidR="00442E16">
        <w:t xml:space="preserve"> Mean NAPLAN Score Spelling 2015-2017, 2016-2018</w:t>
      </w:r>
      <w:r w:rsidR="00865D4F">
        <w:t>.</w:t>
      </w:r>
      <w:bookmarkEnd w:id="57"/>
    </w:p>
    <w:p w14:paraId="36F7998E" w14:textId="77777777" w:rsidR="00BF6BBD" w:rsidRDefault="00BF6BBD" w:rsidP="00BF6BBD">
      <w:pPr>
        <w:keepNext/>
        <w:spacing w:after="0"/>
      </w:pPr>
      <w:r>
        <w:rPr>
          <w:noProof/>
          <w:lang w:val="en-US" w:eastAsia="en-US"/>
        </w:rPr>
        <w:drawing>
          <wp:inline distT="0" distB="0" distL="0" distR="0" wp14:anchorId="012A9BA5" wp14:editId="45673CDF">
            <wp:extent cx="8705850" cy="2633150"/>
            <wp:effectExtent l="0" t="0" r="0" b="0"/>
            <wp:docPr id="44" name="Picture 44" descr="Line graphs comparing NAPLAN scores for Program and Control Schools&#10;&#10;Line graphs shows mean NAPLAN scores for Reading, spelling, writing and grammar and punctuation for Northern Territory government schools, years 2015 -2017 and  2016-2018.  Mean NAPLAN scores of program schools were below that of the national, control, and very remote schools for both timepoints and across all four domai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765987" cy="2651339"/>
                    </a:xfrm>
                    <a:prstGeom prst="rect">
                      <a:avLst/>
                    </a:prstGeom>
                    <a:noFill/>
                  </pic:spPr>
                </pic:pic>
              </a:graphicData>
            </a:graphic>
          </wp:inline>
        </w:drawing>
      </w:r>
    </w:p>
    <w:p w14:paraId="53CAA2F1" w14:textId="36E97286" w:rsidR="007E6B13" w:rsidRDefault="00BF6BBD" w:rsidP="00BF6BBD">
      <w:pPr>
        <w:pStyle w:val="Caption"/>
      </w:pPr>
      <w:bookmarkStart w:id="58" w:name="_Toc23344297"/>
      <w:r>
        <w:t xml:space="preserve">Figure </w:t>
      </w:r>
      <w:r w:rsidR="007C7971">
        <w:rPr>
          <w:noProof/>
        </w:rPr>
        <w:fldChar w:fldCharType="begin"/>
      </w:r>
      <w:r w:rsidR="007C7971">
        <w:rPr>
          <w:noProof/>
        </w:rPr>
        <w:instrText xml:space="preserve"> SEQ Figure \* ARABIC </w:instrText>
      </w:r>
      <w:r w:rsidR="007C7971">
        <w:rPr>
          <w:noProof/>
        </w:rPr>
        <w:fldChar w:fldCharType="separate"/>
      </w:r>
      <w:r w:rsidR="009E0D6F">
        <w:rPr>
          <w:noProof/>
        </w:rPr>
        <w:t>12</w:t>
      </w:r>
      <w:r w:rsidR="007C7971">
        <w:rPr>
          <w:noProof/>
        </w:rPr>
        <w:fldChar w:fldCharType="end"/>
      </w:r>
      <w:r>
        <w:t>. Mean NAPLAN Score Writing 2015-2017, 2016-2018</w:t>
      </w:r>
      <w:r w:rsidR="00865D4F">
        <w:t>.</w:t>
      </w:r>
      <w:bookmarkEnd w:id="58"/>
    </w:p>
    <w:p w14:paraId="1FD9E6E6" w14:textId="14EABEA5" w:rsidR="00097517" w:rsidRDefault="00097517" w:rsidP="00B11F67">
      <w:pPr>
        <w:sectPr w:rsidR="00097517" w:rsidSect="007E6B13">
          <w:pgSz w:w="16838" w:h="11906" w:orient="landscape" w:code="9"/>
          <w:pgMar w:top="1134" w:right="1134" w:bottom="1134" w:left="1134" w:header="709" w:footer="709" w:gutter="0"/>
          <w:cols w:space="708"/>
          <w:titlePg/>
          <w:docGrid w:linePitch="360"/>
        </w:sectPr>
      </w:pPr>
    </w:p>
    <w:p w14:paraId="057BB5E3" w14:textId="36D7C514" w:rsidR="009E55C7" w:rsidRDefault="00B358D5" w:rsidP="00A845D2">
      <w:pPr>
        <w:pStyle w:val="Heading4"/>
      </w:pPr>
      <w:r>
        <w:lastRenderedPageBreak/>
        <w:t xml:space="preserve">Mean </w:t>
      </w:r>
      <w:r w:rsidR="00865D4F">
        <w:t>c</w:t>
      </w:r>
      <w:r>
        <w:t xml:space="preserve">hanges </w:t>
      </w:r>
    </w:p>
    <w:p w14:paraId="110E2580" w14:textId="75A09857" w:rsidR="00CC4EF2" w:rsidRDefault="00CC4EF2" w:rsidP="00CC4EF2">
      <w:r w:rsidRPr="00B358D5">
        <w:t>A</w:t>
      </w:r>
      <w:r>
        <w:t>n analysis of</w:t>
      </w:r>
      <w:r w:rsidRPr="00B358D5">
        <w:t xml:space="preserve"> NAPLAN </w:t>
      </w:r>
      <w:r>
        <w:t xml:space="preserve">data </w:t>
      </w:r>
      <w:r w:rsidRPr="00B358D5">
        <w:t>was conducted to compare change</w:t>
      </w:r>
      <w:r>
        <w:t xml:space="preserve"> in</w:t>
      </w:r>
      <w:r w:rsidRPr="00B358D5">
        <w:t xml:space="preserve"> mean scores for Year 3</w:t>
      </w:r>
      <w:r>
        <w:t xml:space="preserve"> and Year 5</w:t>
      </w:r>
      <w:r w:rsidRPr="00B358D5">
        <w:t xml:space="preserve"> in 2015-</w:t>
      </w:r>
      <w:r w:rsidR="00865D4F">
        <w:t>20</w:t>
      </w:r>
      <w:r w:rsidRPr="00B358D5">
        <w:t>1</w:t>
      </w:r>
      <w:r>
        <w:t>7</w:t>
      </w:r>
      <w:r w:rsidRPr="00B358D5">
        <w:t>, and</w:t>
      </w:r>
      <w:r>
        <w:t xml:space="preserve"> Year 3 and</w:t>
      </w:r>
      <w:r w:rsidRPr="00B358D5">
        <w:t xml:space="preserve"> Year 5 in 201</w:t>
      </w:r>
      <w:r>
        <w:t>6</w:t>
      </w:r>
      <w:r w:rsidRPr="00B358D5">
        <w:t>-</w:t>
      </w:r>
      <w:r w:rsidR="00865D4F">
        <w:t>20</w:t>
      </w:r>
      <w:r w:rsidRPr="00B358D5">
        <w:t xml:space="preserve">18 for all cohorts. This was undertaken for NAPLAN </w:t>
      </w:r>
      <w:r>
        <w:t xml:space="preserve">Reading, Writing, Spelling, and Grammar and Punctuation domains, </w:t>
      </w:r>
      <w:r w:rsidRPr="00B358D5">
        <w:t xml:space="preserve">and is presented in </w:t>
      </w:r>
      <w:r>
        <w:t>the figure overleaf</w:t>
      </w:r>
      <w:r w:rsidRPr="00B358D5">
        <w:t>.</w:t>
      </w:r>
      <w:r>
        <w:t xml:space="preserve"> Due to limited availability of 2018 NAPLAN scores for some schools, change scores could not be calculated for all schools.</w:t>
      </w:r>
    </w:p>
    <w:p w14:paraId="66C15778" w14:textId="33A1DBA9" w:rsidR="00CC4EF2" w:rsidRDefault="00CC4EF2" w:rsidP="00CC4EF2">
      <w:proofErr w:type="gramStart"/>
      <w:r>
        <w:t>The m</w:t>
      </w:r>
      <w:r w:rsidRPr="00B358D5">
        <w:t>ajority of</w:t>
      </w:r>
      <w:proofErr w:type="gramEnd"/>
      <w:r w:rsidRPr="00B358D5">
        <w:t xml:space="preserve"> program schools demonstrated a positive mean change in all</w:t>
      </w:r>
      <w:r>
        <w:t xml:space="preserve"> four</w:t>
      </w:r>
      <w:r w:rsidRPr="00B358D5">
        <w:t xml:space="preserve"> </w:t>
      </w:r>
      <w:r>
        <w:t>NAPLAN literacy domains as</w:t>
      </w:r>
      <w:r w:rsidRPr="00B358D5">
        <w:t xml:space="preserve"> </w:t>
      </w:r>
      <w:r>
        <w:t>consistent with previous years of the evaluation; the greatest effect was observed in Spelling. All schools recorded a positive mean change in Spelling. A positive mean change was observed for School 27 in this domain</w:t>
      </w:r>
      <w:r w:rsidR="00865D4F">
        <w:t>.</w:t>
      </w:r>
      <w:r>
        <w:t xml:space="preserve"> </w:t>
      </w:r>
      <w:r w:rsidR="00865D4F">
        <w:t>H</w:t>
      </w:r>
      <w:r>
        <w:t xml:space="preserve">owever, as the confidence interval includes zero, </w:t>
      </w:r>
      <w:r w:rsidR="00865D4F">
        <w:t xml:space="preserve">it </w:t>
      </w:r>
      <w:r>
        <w:t>cannot be confident</w:t>
      </w:r>
      <w:r w:rsidR="00865D4F">
        <w:t>ly determined</w:t>
      </w:r>
      <w:r>
        <w:t xml:space="preserve"> if the mean change was either positive or negative. Schools showed the least improvement in Grammar and Punctuation (GP), with Schools 20, 11 and 17 recording negative mean changes. School 27 also recorded a negative mean change</w:t>
      </w:r>
      <w:r w:rsidR="00865D4F">
        <w:t>.</w:t>
      </w:r>
      <w:r>
        <w:t xml:space="preserve"> </w:t>
      </w:r>
      <w:r w:rsidR="00865D4F">
        <w:t>H</w:t>
      </w:r>
      <w:r>
        <w:t>owever</w:t>
      </w:r>
      <w:r w:rsidR="00865D4F">
        <w:t>,</w:t>
      </w:r>
      <w:r>
        <w:t xml:space="preserve"> as the confidence interval includes zero, </w:t>
      </w:r>
      <w:r w:rsidR="00865D4F">
        <w:t>it</w:t>
      </w:r>
      <w:r>
        <w:t xml:space="preserve"> cannot</w:t>
      </w:r>
      <w:r w:rsidR="00865D4F">
        <w:t xml:space="preserve"> be</w:t>
      </w:r>
      <w:r>
        <w:t xml:space="preserve"> determine</w:t>
      </w:r>
      <w:r w:rsidR="00865D4F">
        <w:t>d</w:t>
      </w:r>
      <w:r>
        <w:t xml:space="preserve"> if the mean change was positive or negative. Negative mean changes were also recorded in Reading (</w:t>
      </w:r>
      <w:r w:rsidRPr="00B358D5">
        <w:t>School</w:t>
      </w:r>
      <w:r>
        <w:t>s 7 and</w:t>
      </w:r>
      <w:r w:rsidRPr="00B358D5">
        <w:t xml:space="preserve"> </w:t>
      </w:r>
      <w:r>
        <w:t>3), and Writing</w:t>
      </w:r>
      <w:r w:rsidRPr="00B358D5">
        <w:t xml:space="preserve"> </w:t>
      </w:r>
      <w:r>
        <w:t>(</w:t>
      </w:r>
      <w:r w:rsidRPr="00B358D5">
        <w:t xml:space="preserve">School </w:t>
      </w:r>
      <w:r>
        <w:t>27)</w:t>
      </w:r>
      <w:r w:rsidRPr="00B358D5">
        <w:t>.</w:t>
      </w:r>
      <w:r>
        <w:t xml:space="preserve"> While there has been an overall increase in mean score, most schools are below the national average in Reading, Writing and Grammar and Punctuation. Eight schools were above the national average in spelling.</w:t>
      </w:r>
    </w:p>
    <w:p w14:paraId="7138F050" w14:textId="390B297D" w:rsidR="00CC4EF2" w:rsidRDefault="00CC4EF2" w:rsidP="00A579C2">
      <w:pPr>
        <w:jc w:val="both"/>
        <w:sectPr w:rsidR="00CC4EF2" w:rsidSect="006B64F2">
          <w:pgSz w:w="11906" w:h="16838" w:code="9"/>
          <w:pgMar w:top="1134" w:right="1134" w:bottom="1134" w:left="1134" w:header="709" w:footer="709" w:gutter="0"/>
          <w:cols w:space="708"/>
          <w:titlePg/>
          <w:docGrid w:linePitch="360"/>
        </w:sectPr>
      </w:pPr>
      <w:r>
        <w:t>Several challenges were encountered with the analysis of 2016-2018 data compared to previous analyses of 2015-2017 data and</w:t>
      </w:r>
      <w:proofErr w:type="gramStart"/>
      <w:r>
        <w:t>, in particular, effect</w:t>
      </w:r>
      <w:proofErr w:type="gramEnd"/>
      <w:r>
        <w:t xml:space="preserve"> size calculations (see Section 4.2.3). The reduced number of program schools across all jurisdictions impacted overall effect sizes compared to previous years</w:t>
      </w:r>
      <w:r w:rsidR="00CD56AC">
        <w:t>.</w:t>
      </w:r>
    </w:p>
    <w:p w14:paraId="3068209A" w14:textId="77777777" w:rsidR="006B64F2" w:rsidRDefault="006B64F2" w:rsidP="002D6A37">
      <w:pPr>
        <w:jc w:val="both"/>
        <w:rPr>
          <w:b/>
        </w:rPr>
      </w:pPr>
    </w:p>
    <w:p w14:paraId="08CF7EB9" w14:textId="3751275A" w:rsidR="00A71AAC" w:rsidRPr="004964C5" w:rsidRDefault="00AC4534" w:rsidP="004C2164">
      <w:pPr>
        <w:jc w:val="both"/>
        <w:sectPr w:rsidR="00A71AAC" w:rsidRPr="004964C5" w:rsidSect="002D6A37">
          <w:pgSz w:w="16838" w:h="11906" w:orient="landscape" w:code="9"/>
          <w:pgMar w:top="1134" w:right="1134" w:bottom="1134" w:left="1134" w:header="709" w:footer="709" w:gutter="0"/>
          <w:cols w:space="708"/>
          <w:titlePg/>
          <w:docGrid w:linePitch="360"/>
        </w:sectPr>
      </w:pPr>
      <w:r>
        <w:rPr>
          <w:noProof/>
          <w:lang w:val="en-US" w:eastAsia="en-US"/>
        </w:rPr>
        <w:drawing>
          <wp:inline distT="0" distB="0" distL="0" distR="0" wp14:anchorId="3837B5BC" wp14:editId="2B4C093E">
            <wp:extent cx="7685936" cy="2684145"/>
            <wp:effectExtent l="0" t="0" r="0" b="1905"/>
            <wp:docPr id="49" name="Picture 49" descr="This figure shows that all schools recorded a positive mean change in spelling, Grammar and Punctuation showed the least improvement with Schools 20, 11 and 17 recording negative mean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689554" cy="2685409"/>
                    </a:xfrm>
                    <a:prstGeom prst="rect">
                      <a:avLst/>
                    </a:prstGeom>
                    <a:noFill/>
                  </pic:spPr>
                </pic:pic>
              </a:graphicData>
            </a:graphic>
          </wp:inline>
        </w:drawing>
      </w:r>
      <w:r w:rsidR="00B414B6">
        <w:rPr>
          <w:noProof/>
          <w:lang w:val="en-US" w:eastAsia="en-US"/>
        </w:rPr>
        <w:drawing>
          <wp:inline distT="0" distB="0" distL="0" distR="0" wp14:anchorId="09560B97" wp14:editId="263FAEC3">
            <wp:extent cx="7684380" cy="2582840"/>
            <wp:effectExtent l="0" t="0" r="0" b="8255"/>
            <wp:docPr id="48" name="Picture 48" descr="This figure shows that most schools recorded positive mean changes in reading and writing NAPLAN domains, however negative mean changes were recorded in Reading (Schools 7 and 3), and Writing (School 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702096" cy="2588795"/>
                    </a:xfrm>
                    <a:prstGeom prst="rect">
                      <a:avLst/>
                    </a:prstGeom>
                    <a:noFill/>
                  </pic:spPr>
                </pic:pic>
              </a:graphicData>
            </a:graphic>
          </wp:inline>
        </w:drawing>
      </w:r>
      <w:r w:rsidR="00A4202A">
        <w:br/>
      </w:r>
      <w:r w:rsidR="00B414B6">
        <w:rPr>
          <w:noProof/>
          <w:lang w:val="en-US" w:eastAsia="en-US"/>
        </w:rPr>
        <mc:AlternateContent>
          <mc:Choice Requires="wps">
            <w:drawing>
              <wp:inline distT="0" distB="0" distL="0" distR="0" wp14:anchorId="47D215FF" wp14:editId="60FCF69E">
                <wp:extent cx="9248775" cy="635"/>
                <wp:effectExtent l="0" t="0" r="9525" b="3810"/>
                <wp:docPr id="50" name="Text Box 50"/>
                <wp:cNvGraphicFramePr/>
                <a:graphic xmlns:a="http://schemas.openxmlformats.org/drawingml/2006/main">
                  <a:graphicData uri="http://schemas.microsoft.com/office/word/2010/wordprocessingShape">
                    <wps:wsp>
                      <wps:cNvSpPr txBox="1"/>
                      <wps:spPr>
                        <a:xfrm>
                          <a:off x="0" y="0"/>
                          <a:ext cx="9248775" cy="635"/>
                        </a:xfrm>
                        <a:prstGeom prst="rect">
                          <a:avLst/>
                        </a:prstGeom>
                        <a:solidFill>
                          <a:prstClr val="white"/>
                        </a:solidFill>
                        <a:ln>
                          <a:noFill/>
                        </a:ln>
                      </wps:spPr>
                      <wps:txbx>
                        <w:txbxContent>
                          <w:p w14:paraId="6B0E8CC9" w14:textId="2D3276F7" w:rsidR="00A15FAE" w:rsidRPr="00A01C72" w:rsidRDefault="00A15FAE" w:rsidP="00B414B6">
                            <w:pPr>
                              <w:pStyle w:val="Caption"/>
                              <w:rPr>
                                <w:noProof/>
                              </w:rPr>
                            </w:pPr>
                            <w:bookmarkStart w:id="59" w:name="_Toc23344298"/>
                            <w:r>
                              <w:t xml:space="preserve">Figure </w:t>
                            </w:r>
                            <w:r>
                              <w:rPr>
                                <w:noProof/>
                              </w:rPr>
                              <w:fldChar w:fldCharType="begin"/>
                            </w:r>
                            <w:r>
                              <w:rPr>
                                <w:noProof/>
                              </w:rPr>
                              <w:instrText xml:space="preserve"> SEQ Figure \* ARABIC </w:instrText>
                            </w:r>
                            <w:r>
                              <w:rPr>
                                <w:noProof/>
                              </w:rPr>
                              <w:fldChar w:fldCharType="separate"/>
                            </w:r>
                            <w:r w:rsidR="009E0D6F">
                              <w:rPr>
                                <w:noProof/>
                              </w:rPr>
                              <w:t>13</w:t>
                            </w:r>
                            <w:r>
                              <w:rPr>
                                <w:noProof/>
                              </w:rPr>
                              <w:fldChar w:fldCharType="end"/>
                            </w:r>
                            <w:r>
                              <w:t>. Changes in NAPLAN mean changes compared to national, remote and very remote averages.</w:t>
                            </w:r>
                            <w:bookmarkEnd w:id="5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47D215FF" id="Text Box 50" o:spid="_x0000_s1051" type="#_x0000_t202" style="width:728.2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" stroked="f">
                <v:textbox style="mso-fit-shape-to-text:t" inset="0,0,0,0">
                  <w:txbxContent>
                    <w:p w14:paraId="6B0E8CC9" w14:textId="2D3276F7" w:rsidR="00A15FAE" w:rsidRPr="00A01C72" w:rsidRDefault="00A15FAE" w:rsidP="00B414B6">
                      <w:pPr>
                        <w:pStyle w:val="Caption"/>
                        <w:rPr>
                          <w:noProof/>
                        </w:rPr>
                      </w:pPr>
                      <w:bookmarkStart w:id="60" w:name="_Toc23344298"/>
                      <w:r>
                        <w:t xml:space="preserve">Figure </w:t>
                      </w:r>
                      <w:r>
                        <w:rPr>
                          <w:noProof/>
                        </w:rPr>
                        <w:fldChar w:fldCharType="begin"/>
                      </w:r>
                      <w:r>
                        <w:rPr>
                          <w:noProof/>
                        </w:rPr>
                        <w:instrText xml:space="preserve"> SEQ Figure \* ARABIC </w:instrText>
                      </w:r>
                      <w:r>
                        <w:rPr>
                          <w:noProof/>
                        </w:rPr>
                        <w:fldChar w:fldCharType="separate"/>
                      </w:r>
                      <w:r w:rsidR="009E0D6F">
                        <w:rPr>
                          <w:noProof/>
                        </w:rPr>
                        <w:t>13</w:t>
                      </w:r>
                      <w:r>
                        <w:rPr>
                          <w:noProof/>
                        </w:rPr>
                        <w:fldChar w:fldCharType="end"/>
                      </w:r>
                      <w:r>
                        <w:t>. Changes in NAPLAN mean changes compared to national, remote and very remote averages.</w:t>
                      </w:r>
                      <w:bookmarkEnd w:id="60"/>
                      <w:r>
                        <w:t xml:space="preserve"> </w:t>
                      </w:r>
                    </w:p>
                  </w:txbxContent>
                </v:textbox>
                <w10:anchorlock/>
              </v:shape>
            </w:pict>
          </mc:Fallback>
        </mc:AlternateContent>
      </w:r>
    </w:p>
    <w:p w14:paraId="0C0E805D" w14:textId="6374BE54" w:rsidR="00181BD8" w:rsidRDefault="00181BD8" w:rsidP="00181BD8">
      <w:pPr>
        <w:jc w:val="both"/>
      </w:pPr>
      <w:r>
        <w:lastRenderedPageBreak/>
        <w:t>The table below provides the pooled mean difference for 2015-2017 and 2016-2018 for each NAPLAN domain. The pooled mean takes into consideration the variation in number of students in each of the schools in the sample. For both 2015-2017 and 2016-2018, the largest pooled mean difference was observed in the domain of Spelling for both program and control schools</w:t>
      </w:r>
      <w:r w:rsidR="00021F5F">
        <w:t>, indicating th</w:t>
      </w:r>
      <w:r w:rsidR="00865D4F">
        <w:t>e</w:t>
      </w:r>
      <w:r w:rsidR="00021F5F">
        <w:t xml:space="preserve"> most growth</w:t>
      </w:r>
      <w:r>
        <w:t xml:space="preserve">. </w:t>
      </w:r>
    </w:p>
    <w:p w14:paraId="235F18B3" w14:textId="6835F8D1" w:rsidR="00181BD8" w:rsidRDefault="00181BD8" w:rsidP="001409F4">
      <w:pPr>
        <w:pStyle w:val="Caption"/>
        <w:keepNext/>
        <w:spacing w:after="60"/>
      </w:pPr>
      <w:bookmarkStart w:id="61" w:name="_Toc12258768"/>
      <w:bookmarkStart w:id="62" w:name="_Toc23344322"/>
      <w:r>
        <w:t xml:space="preserve">Table </w:t>
      </w:r>
      <w:r>
        <w:rPr>
          <w:noProof/>
        </w:rPr>
        <w:fldChar w:fldCharType="begin"/>
      </w:r>
      <w:r>
        <w:rPr>
          <w:noProof/>
        </w:rPr>
        <w:instrText xml:space="preserve"> SEQ Table \* ARABIC </w:instrText>
      </w:r>
      <w:r>
        <w:rPr>
          <w:noProof/>
        </w:rPr>
        <w:fldChar w:fldCharType="separate"/>
      </w:r>
      <w:r w:rsidR="009E0D6F">
        <w:rPr>
          <w:noProof/>
        </w:rPr>
        <w:t>5</w:t>
      </w:r>
      <w:r>
        <w:rPr>
          <w:noProof/>
        </w:rPr>
        <w:fldChar w:fldCharType="end"/>
      </w:r>
      <w:r>
        <w:t>. NAPLAN Pooled Mean Difference and Standard Error</w:t>
      </w:r>
      <w:bookmarkEnd w:id="61"/>
      <w:bookmarkEnd w:id="62"/>
    </w:p>
    <w:tbl>
      <w:tblPr>
        <w:tblStyle w:val="TableGrid"/>
        <w:tblW w:w="9718" w:type="dxa"/>
        <w:tblLook w:val="04A0" w:firstRow="1" w:lastRow="0" w:firstColumn="1" w:lastColumn="0" w:noHBand="0" w:noVBand="1"/>
      </w:tblPr>
      <w:tblGrid>
        <w:gridCol w:w="2429"/>
        <w:gridCol w:w="2429"/>
        <w:gridCol w:w="2431"/>
        <w:gridCol w:w="2429"/>
      </w:tblGrid>
      <w:tr w:rsidR="00181BD8" w14:paraId="148BF43A" w14:textId="77777777" w:rsidTr="00691AE4">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429" w:type="dxa"/>
          </w:tcPr>
          <w:p w14:paraId="12434540" w14:textId="77777777" w:rsidR="00181BD8" w:rsidRDefault="00181BD8" w:rsidP="00691AE4">
            <w:r>
              <w:t xml:space="preserve">NAPLAN Domain </w:t>
            </w:r>
          </w:p>
        </w:tc>
        <w:tc>
          <w:tcPr>
            <w:tcW w:w="2429" w:type="dxa"/>
          </w:tcPr>
          <w:p w14:paraId="39C460E6" w14:textId="77777777" w:rsidR="00181BD8" w:rsidRDefault="00181BD8" w:rsidP="00691AE4">
            <w:pPr>
              <w:cnfStyle w:val="100000000000" w:firstRow="1" w:lastRow="0" w:firstColumn="0" w:lastColumn="0" w:oddVBand="0" w:evenVBand="0" w:oddHBand="0" w:evenHBand="0" w:firstRowFirstColumn="0" w:firstRowLastColumn="0" w:lastRowFirstColumn="0" w:lastRowLastColumn="0"/>
            </w:pPr>
            <w:r>
              <w:t>Group</w:t>
            </w:r>
          </w:p>
        </w:tc>
        <w:tc>
          <w:tcPr>
            <w:tcW w:w="2431" w:type="dxa"/>
          </w:tcPr>
          <w:p w14:paraId="3DC61752" w14:textId="77777777" w:rsidR="00181BD8" w:rsidRDefault="00181BD8" w:rsidP="00691AE4">
            <w:pPr>
              <w:cnfStyle w:val="100000000000" w:firstRow="1" w:lastRow="0" w:firstColumn="0" w:lastColumn="0" w:oddVBand="0" w:evenVBand="0" w:oddHBand="0" w:evenHBand="0" w:firstRowFirstColumn="0" w:firstRowLastColumn="0" w:lastRowFirstColumn="0" w:lastRowLastColumn="0"/>
            </w:pPr>
            <w:r>
              <w:t xml:space="preserve">2015-2017 Pooled mean difference </w:t>
            </w:r>
            <w:r w:rsidRPr="00880C61">
              <w:rPr>
                <w:i/>
              </w:rPr>
              <w:t>(Standard Error)</w:t>
            </w:r>
            <w:r>
              <w:t xml:space="preserve"> </w:t>
            </w:r>
          </w:p>
        </w:tc>
        <w:tc>
          <w:tcPr>
            <w:tcW w:w="2429" w:type="dxa"/>
          </w:tcPr>
          <w:p w14:paraId="73796E5E" w14:textId="77777777" w:rsidR="00181BD8" w:rsidRDefault="00181BD8" w:rsidP="00691AE4">
            <w:pPr>
              <w:cnfStyle w:val="100000000000" w:firstRow="1" w:lastRow="0" w:firstColumn="0" w:lastColumn="0" w:oddVBand="0" w:evenVBand="0" w:oddHBand="0" w:evenHBand="0" w:firstRowFirstColumn="0" w:firstRowLastColumn="0" w:lastRowFirstColumn="0" w:lastRowLastColumn="0"/>
            </w:pPr>
            <w:r>
              <w:t xml:space="preserve">2016-2018 Pooled mean difference </w:t>
            </w:r>
            <w:r w:rsidRPr="00880C61">
              <w:rPr>
                <w:i/>
              </w:rPr>
              <w:t>(Standard Error)</w:t>
            </w:r>
          </w:p>
        </w:tc>
      </w:tr>
      <w:tr w:rsidR="00181BD8" w14:paraId="71422BD1" w14:textId="77777777" w:rsidTr="00691AE4">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429" w:type="dxa"/>
          </w:tcPr>
          <w:p w14:paraId="58251415" w14:textId="77777777" w:rsidR="00181BD8" w:rsidRPr="00B00A11" w:rsidRDefault="00181BD8" w:rsidP="00691AE4">
            <w:pPr>
              <w:rPr>
                <w:szCs w:val="20"/>
              </w:rPr>
            </w:pPr>
            <w:r w:rsidRPr="00B00A11">
              <w:rPr>
                <w:szCs w:val="20"/>
              </w:rPr>
              <w:t xml:space="preserve">Writing </w:t>
            </w:r>
          </w:p>
        </w:tc>
        <w:tc>
          <w:tcPr>
            <w:tcW w:w="2429" w:type="dxa"/>
          </w:tcPr>
          <w:p w14:paraId="2180609E" w14:textId="77777777" w:rsidR="00181BD8" w:rsidRPr="00B00A11" w:rsidRDefault="00181BD8" w:rsidP="00691AE4">
            <w:pPr>
              <w:cnfStyle w:val="000000100000" w:firstRow="0" w:lastRow="0" w:firstColumn="0" w:lastColumn="0" w:oddVBand="0" w:evenVBand="0" w:oddHBand="1" w:evenHBand="0" w:firstRowFirstColumn="0" w:firstRowLastColumn="0" w:lastRowFirstColumn="0" w:lastRowLastColumn="0"/>
              <w:rPr>
                <w:szCs w:val="20"/>
              </w:rPr>
            </w:pPr>
            <w:r w:rsidRPr="00B00A11">
              <w:rPr>
                <w:szCs w:val="20"/>
              </w:rPr>
              <w:t xml:space="preserve">Program </w:t>
            </w:r>
          </w:p>
        </w:tc>
        <w:tc>
          <w:tcPr>
            <w:tcW w:w="2431" w:type="dxa"/>
          </w:tcPr>
          <w:p w14:paraId="550751F5" w14:textId="77777777" w:rsidR="00181BD8" w:rsidRPr="00B00A11" w:rsidRDefault="00181BD8" w:rsidP="00691AE4">
            <w:pPr>
              <w:cnfStyle w:val="000000100000" w:firstRow="0" w:lastRow="0" w:firstColumn="0" w:lastColumn="0" w:oddVBand="0" w:evenVBand="0" w:oddHBand="1" w:evenHBand="0" w:firstRowFirstColumn="0" w:firstRowLastColumn="0" w:lastRowFirstColumn="0" w:lastRowLastColumn="0"/>
              <w:rPr>
                <w:szCs w:val="20"/>
              </w:rPr>
            </w:pPr>
            <w:r w:rsidRPr="00B00A11">
              <w:rPr>
                <w:rFonts w:ascii="Calibri" w:hAnsi="Calibri" w:cs="Calibri"/>
                <w:color w:val="000000"/>
                <w:szCs w:val="20"/>
              </w:rPr>
              <w:t xml:space="preserve">66.1 </w:t>
            </w:r>
            <w:r w:rsidRPr="00880C61">
              <w:rPr>
                <w:rFonts w:ascii="Calibri" w:hAnsi="Calibri" w:cs="Calibri"/>
                <w:i/>
                <w:color w:val="000000"/>
                <w:szCs w:val="20"/>
              </w:rPr>
              <w:t>(13.0)</w:t>
            </w:r>
          </w:p>
        </w:tc>
        <w:tc>
          <w:tcPr>
            <w:tcW w:w="2429" w:type="dxa"/>
          </w:tcPr>
          <w:p w14:paraId="14E00590" w14:textId="77777777" w:rsidR="00181BD8" w:rsidRPr="00B00A11" w:rsidRDefault="00181BD8" w:rsidP="00691AE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0"/>
              </w:rPr>
            </w:pPr>
            <w:r w:rsidRPr="00B00A11">
              <w:rPr>
                <w:rFonts w:ascii="Calibri" w:hAnsi="Calibri" w:cs="Calibri"/>
                <w:color w:val="000000"/>
                <w:szCs w:val="20"/>
              </w:rPr>
              <w:t xml:space="preserve">40.0 </w:t>
            </w:r>
            <w:r w:rsidRPr="00880C61">
              <w:rPr>
                <w:rFonts w:ascii="Calibri" w:hAnsi="Calibri" w:cs="Calibri"/>
                <w:i/>
                <w:color w:val="000000"/>
                <w:szCs w:val="20"/>
              </w:rPr>
              <w:t>(15.8)</w:t>
            </w:r>
          </w:p>
        </w:tc>
      </w:tr>
      <w:tr w:rsidR="00181BD8" w14:paraId="3A83A240" w14:textId="77777777" w:rsidTr="00164A17">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429" w:type="dxa"/>
            <w:shd w:val="clear" w:color="auto" w:fill="FFFFFF" w:themeFill="background1"/>
          </w:tcPr>
          <w:p w14:paraId="1297EE35" w14:textId="77777777" w:rsidR="00181BD8" w:rsidRPr="00B00A11" w:rsidRDefault="00181BD8" w:rsidP="00691AE4">
            <w:pPr>
              <w:rPr>
                <w:szCs w:val="20"/>
              </w:rPr>
            </w:pPr>
          </w:p>
        </w:tc>
        <w:tc>
          <w:tcPr>
            <w:tcW w:w="2429" w:type="dxa"/>
          </w:tcPr>
          <w:p w14:paraId="699A35B4" w14:textId="77777777" w:rsidR="00181BD8" w:rsidRPr="00B00A11" w:rsidRDefault="00181BD8" w:rsidP="00691AE4">
            <w:pPr>
              <w:cnfStyle w:val="000000010000" w:firstRow="0" w:lastRow="0" w:firstColumn="0" w:lastColumn="0" w:oddVBand="0" w:evenVBand="0" w:oddHBand="0" w:evenHBand="1" w:firstRowFirstColumn="0" w:firstRowLastColumn="0" w:lastRowFirstColumn="0" w:lastRowLastColumn="0"/>
              <w:rPr>
                <w:szCs w:val="20"/>
              </w:rPr>
            </w:pPr>
            <w:r w:rsidRPr="00B00A11">
              <w:rPr>
                <w:szCs w:val="20"/>
              </w:rPr>
              <w:t xml:space="preserve">Control </w:t>
            </w:r>
          </w:p>
        </w:tc>
        <w:tc>
          <w:tcPr>
            <w:tcW w:w="2431" w:type="dxa"/>
          </w:tcPr>
          <w:p w14:paraId="5C0B1B0C" w14:textId="77777777" w:rsidR="00181BD8" w:rsidRPr="00B00A11" w:rsidRDefault="00181BD8" w:rsidP="00691AE4">
            <w:pPr>
              <w:cnfStyle w:val="000000010000" w:firstRow="0" w:lastRow="0" w:firstColumn="0" w:lastColumn="0" w:oddVBand="0" w:evenVBand="0" w:oddHBand="0" w:evenHBand="1" w:firstRowFirstColumn="0" w:firstRowLastColumn="0" w:lastRowFirstColumn="0" w:lastRowLastColumn="0"/>
              <w:rPr>
                <w:szCs w:val="20"/>
              </w:rPr>
            </w:pPr>
            <w:r w:rsidRPr="00B00A11">
              <w:rPr>
                <w:rFonts w:ascii="Calibri" w:hAnsi="Calibri" w:cs="Calibri"/>
                <w:color w:val="000000"/>
                <w:szCs w:val="20"/>
              </w:rPr>
              <w:t xml:space="preserve">40.2 </w:t>
            </w:r>
            <w:r w:rsidRPr="00880C61">
              <w:rPr>
                <w:rFonts w:ascii="Calibri" w:hAnsi="Calibri" w:cs="Calibri"/>
                <w:i/>
                <w:color w:val="000000"/>
                <w:szCs w:val="20"/>
              </w:rPr>
              <w:t>(11.3)</w:t>
            </w:r>
          </w:p>
        </w:tc>
        <w:tc>
          <w:tcPr>
            <w:tcW w:w="2429" w:type="dxa"/>
          </w:tcPr>
          <w:p w14:paraId="31198157" w14:textId="77777777" w:rsidR="00181BD8" w:rsidRPr="00B00A11" w:rsidRDefault="00181BD8" w:rsidP="00691AE4">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0"/>
              </w:rPr>
            </w:pPr>
            <w:r w:rsidRPr="00B00A11">
              <w:rPr>
                <w:rFonts w:ascii="Calibri" w:hAnsi="Calibri" w:cs="Calibri"/>
                <w:color w:val="000000"/>
                <w:szCs w:val="20"/>
              </w:rPr>
              <w:t xml:space="preserve">38.2 </w:t>
            </w:r>
            <w:r w:rsidRPr="00880C61">
              <w:rPr>
                <w:rFonts w:ascii="Calibri" w:hAnsi="Calibri" w:cs="Calibri"/>
                <w:i/>
                <w:color w:val="000000"/>
                <w:szCs w:val="20"/>
              </w:rPr>
              <w:t>(11.7)</w:t>
            </w:r>
          </w:p>
        </w:tc>
      </w:tr>
      <w:tr w:rsidR="00181BD8" w14:paraId="11298340" w14:textId="77777777" w:rsidTr="00691AE4">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429" w:type="dxa"/>
          </w:tcPr>
          <w:p w14:paraId="66F43B34" w14:textId="77777777" w:rsidR="00181BD8" w:rsidRPr="00B00A11" w:rsidRDefault="00181BD8" w:rsidP="00691AE4">
            <w:pPr>
              <w:rPr>
                <w:szCs w:val="20"/>
              </w:rPr>
            </w:pPr>
            <w:r w:rsidRPr="00B00A11">
              <w:rPr>
                <w:szCs w:val="20"/>
              </w:rPr>
              <w:t xml:space="preserve">Spelling </w:t>
            </w:r>
          </w:p>
        </w:tc>
        <w:tc>
          <w:tcPr>
            <w:tcW w:w="2429" w:type="dxa"/>
          </w:tcPr>
          <w:p w14:paraId="42901E72" w14:textId="77777777" w:rsidR="00181BD8" w:rsidRPr="00B00A11" w:rsidRDefault="00181BD8" w:rsidP="00691AE4">
            <w:pPr>
              <w:cnfStyle w:val="000000100000" w:firstRow="0" w:lastRow="0" w:firstColumn="0" w:lastColumn="0" w:oddVBand="0" w:evenVBand="0" w:oddHBand="1" w:evenHBand="0" w:firstRowFirstColumn="0" w:firstRowLastColumn="0" w:lastRowFirstColumn="0" w:lastRowLastColumn="0"/>
              <w:rPr>
                <w:szCs w:val="20"/>
              </w:rPr>
            </w:pPr>
            <w:r w:rsidRPr="00B00A11">
              <w:rPr>
                <w:szCs w:val="20"/>
              </w:rPr>
              <w:t xml:space="preserve">Program </w:t>
            </w:r>
          </w:p>
        </w:tc>
        <w:tc>
          <w:tcPr>
            <w:tcW w:w="2431" w:type="dxa"/>
          </w:tcPr>
          <w:p w14:paraId="2DECCC1D" w14:textId="77777777" w:rsidR="00181BD8" w:rsidRPr="00B00A11" w:rsidRDefault="00181BD8" w:rsidP="00691AE4">
            <w:pPr>
              <w:cnfStyle w:val="000000100000" w:firstRow="0" w:lastRow="0" w:firstColumn="0" w:lastColumn="0" w:oddVBand="0" w:evenVBand="0" w:oddHBand="1" w:evenHBand="0" w:firstRowFirstColumn="0" w:firstRowLastColumn="0" w:lastRowFirstColumn="0" w:lastRowLastColumn="0"/>
              <w:rPr>
                <w:szCs w:val="20"/>
              </w:rPr>
            </w:pPr>
            <w:r w:rsidRPr="00B00A11">
              <w:rPr>
                <w:rFonts w:ascii="Calibri" w:hAnsi="Calibri" w:cs="Calibri"/>
                <w:color w:val="000000"/>
                <w:szCs w:val="20"/>
              </w:rPr>
              <w:t xml:space="preserve">130.3 </w:t>
            </w:r>
            <w:r w:rsidRPr="00880C61">
              <w:rPr>
                <w:rFonts w:ascii="Calibri" w:hAnsi="Calibri" w:cs="Calibri"/>
                <w:i/>
                <w:color w:val="000000"/>
                <w:szCs w:val="20"/>
              </w:rPr>
              <w:t>(9.0)</w:t>
            </w:r>
          </w:p>
        </w:tc>
        <w:tc>
          <w:tcPr>
            <w:tcW w:w="2429" w:type="dxa"/>
          </w:tcPr>
          <w:p w14:paraId="705F400F" w14:textId="77777777" w:rsidR="00181BD8" w:rsidRPr="00B00A11" w:rsidRDefault="00181BD8" w:rsidP="00691AE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0"/>
              </w:rPr>
            </w:pPr>
            <w:r w:rsidRPr="00B00A11">
              <w:rPr>
                <w:rFonts w:ascii="Calibri" w:hAnsi="Calibri" w:cs="Calibri"/>
                <w:color w:val="000000"/>
                <w:szCs w:val="20"/>
              </w:rPr>
              <w:t>119.5</w:t>
            </w:r>
            <w:r w:rsidRPr="00880C61">
              <w:rPr>
                <w:rFonts w:ascii="Calibri" w:hAnsi="Calibri" w:cs="Calibri"/>
                <w:i/>
                <w:color w:val="000000"/>
                <w:szCs w:val="20"/>
              </w:rPr>
              <w:t xml:space="preserve"> (12.1)</w:t>
            </w:r>
          </w:p>
        </w:tc>
      </w:tr>
      <w:tr w:rsidR="00181BD8" w14:paraId="008E65A4" w14:textId="77777777" w:rsidTr="00164A17">
        <w:trPr>
          <w:cnfStyle w:val="000000010000" w:firstRow="0" w:lastRow="0" w:firstColumn="0" w:lastColumn="0" w:oddVBand="0" w:evenVBand="0" w:oddHBand="0" w:evenHBand="1"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429" w:type="dxa"/>
            <w:shd w:val="clear" w:color="auto" w:fill="FFFFFF" w:themeFill="background1"/>
          </w:tcPr>
          <w:p w14:paraId="009CF536" w14:textId="77777777" w:rsidR="00181BD8" w:rsidRPr="00B00A11" w:rsidRDefault="00181BD8" w:rsidP="00691AE4">
            <w:pPr>
              <w:rPr>
                <w:szCs w:val="20"/>
              </w:rPr>
            </w:pPr>
          </w:p>
        </w:tc>
        <w:tc>
          <w:tcPr>
            <w:tcW w:w="2429" w:type="dxa"/>
          </w:tcPr>
          <w:p w14:paraId="2077CC9F" w14:textId="77777777" w:rsidR="00181BD8" w:rsidRPr="00B00A11" w:rsidRDefault="00181BD8" w:rsidP="00691AE4">
            <w:pPr>
              <w:cnfStyle w:val="000000010000" w:firstRow="0" w:lastRow="0" w:firstColumn="0" w:lastColumn="0" w:oddVBand="0" w:evenVBand="0" w:oddHBand="0" w:evenHBand="1" w:firstRowFirstColumn="0" w:firstRowLastColumn="0" w:lastRowFirstColumn="0" w:lastRowLastColumn="0"/>
              <w:rPr>
                <w:szCs w:val="20"/>
              </w:rPr>
            </w:pPr>
            <w:r w:rsidRPr="00B00A11">
              <w:rPr>
                <w:szCs w:val="20"/>
              </w:rPr>
              <w:t xml:space="preserve">Control </w:t>
            </w:r>
          </w:p>
        </w:tc>
        <w:tc>
          <w:tcPr>
            <w:tcW w:w="2431" w:type="dxa"/>
          </w:tcPr>
          <w:p w14:paraId="2EF1A57D" w14:textId="77777777" w:rsidR="00181BD8" w:rsidRPr="00B00A11" w:rsidRDefault="00181BD8" w:rsidP="00691AE4">
            <w:pPr>
              <w:cnfStyle w:val="000000010000" w:firstRow="0" w:lastRow="0" w:firstColumn="0" w:lastColumn="0" w:oddVBand="0" w:evenVBand="0" w:oddHBand="0" w:evenHBand="1" w:firstRowFirstColumn="0" w:firstRowLastColumn="0" w:lastRowFirstColumn="0" w:lastRowLastColumn="0"/>
              <w:rPr>
                <w:szCs w:val="20"/>
              </w:rPr>
            </w:pPr>
            <w:r w:rsidRPr="00B00A11">
              <w:rPr>
                <w:rFonts w:ascii="Calibri" w:hAnsi="Calibri" w:cs="Calibri"/>
                <w:color w:val="000000"/>
                <w:szCs w:val="20"/>
              </w:rPr>
              <w:t xml:space="preserve">101.8 </w:t>
            </w:r>
            <w:r w:rsidRPr="00880C61">
              <w:rPr>
                <w:rFonts w:ascii="Calibri" w:hAnsi="Calibri" w:cs="Calibri"/>
                <w:i/>
                <w:color w:val="000000"/>
                <w:szCs w:val="20"/>
              </w:rPr>
              <w:t>(9.1)</w:t>
            </w:r>
          </w:p>
        </w:tc>
        <w:tc>
          <w:tcPr>
            <w:tcW w:w="2429" w:type="dxa"/>
          </w:tcPr>
          <w:p w14:paraId="07667475" w14:textId="77777777" w:rsidR="00181BD8" w:rsidRPr="00B00A11" w:rsidRDefault="00181BD8" w:rsidP="00691AE4">
            <w:pPr>
              <w:cnfStyle w:val="000000010000" w:firstRow="0" w:lastRow="0" w:firstColumn="0" w:lastColumn="0" w:oddVBand="0" w:evenVBand="0" w:oddHBand="0" w:evenHBand="1" w:firstRowFirstColumn="0" w:firstRowLastColumn="0" w:lastRowFirstColumn="0" w:lastRowLastColumn="0"/>
              <w:rPr>
                <w:szCs w:val="20"/>
              </w:rPr>
            </w:pPr>
            <w:r w:rsidRPr="00B00A11">
              <w:rPr>
                <w:szCs w:val="20"/>
              </w:rPr>
              <w:t xml:space="preserve">118.8 </w:t>
            </w:r>
            <w:r w:rsidRPr="00880C61">
              <w:rPr>
                <w:i/>
                <w:szCs w:val="20"/>
              </w:rPr>
              <w:t>(15.3)</w:t>
            </w:r>
          </w:p>
        </w:tc>
      </w:tr>
      <w:tr w:rsidR="00181BD8" w14:paraId="60A53DE6" w14:textId="77777777" w:rsidTr="00691AE4">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429" w:type="dxa"/>
          </w:tcPr>
          <w:p w14:paraId="71DDF817" w14:textId="77777777" w:rsidR="00181BD8" w:rsidRPr="00B00A11" w:rsidRDefault="00181BD8" w:rsidP="00691AE4">
            <w:pPr>
              <w:rPr>
                <w:szCs w:val="20"/>
              </w:rPr>
            </w:pPr>
            <w:r w:rsidRPr="00B00A11">
              <w:rPr>
                <w:szCs w:val="20"/>
              </w:rPr>
              <w:t xml:space="preserve">Reading </w:t>
            </w:r>
          </w:p>
        </w:tc>
        <w:tc>
          <w:tcPr>
            <w:tcW w:w="2429" w:type="dxa"/>
          </w:tcPr>
          <w:p w14:paraId="6B8372B1" w14:textId="77777777" w:rsidR="00181BD8" w:rsidRPr="00B00A11" w:rsidRDefault="00181BD8" w:rsidP="00691AE4">
            <w:pPr>
              <w:cnfStyle w:val="000000100000" w:firstRow="0" w:lastRow="0" w:firstColumn="0" w:lastColumn="0" w:oddVBand="0" w:evenVBand="0" w:oddHBand="1" w:evenHBand="0" w:firstRowFirstColumn="0" w:firstRowLastColumn="0" w:lastRowFirstColumn="0" w:lastRowLastColumn="0"/>
              <w:rPr>
                <w:szCs w:val="20"/>
              </w:rPr>
            </w:pPr>
            <w:r w:rsidRPr="00B00A11">
              <w:rPr>
                <w:szCs w:val="20"/>
              </w:rPr>
              <w:t xml:space="preserve">Program </w:t>
            </w:r>
          </w:p>
        </w:tc>
        <w:tc>
          <w:tcPr>
            <w:tcW w:w="2431" w:type="dxa"/>
          </w:tcPr>
          <w:p w14:paraId="2CD3E650" w14:textId="77777777" w:rsidR="00181BD8" w:rsidRPr="00B00A11" w:rsidRDefault="00181BD8" w:rsidP="00691AE4">
            <w:pPr>
              <w:cnfStyle w:val="000000100000" w:firstRow="0" w:lastRow="0" w:firstColumn="0" w:lastColumn="0" w:oddVBand="0" w:evenVBand="0" w:oddHBand="1" w:evenHBand="0" w:firstRowFirstColumn="0" w:firstRowLastColumn="0" w:lastRowFirstColumn="0" w:lastRowLastColumn="0"/>
              <w:rPr>
                <w:szCs w:val="20"/>
              </w:rPr>
            </w:pPr>
            <w:r w:rsidRPr="00B00A11">
              <w:rPr>
                <w:rFonts w:ascii="Calibri" w:hAnsi="Calibri" w:cs="Calibri"/>
                <w:color w:val="000000"/>
                <w:szCs w:val="20"/>
              </w:rPr>
              <w:t xml:space="preserve">63.8 </w:t>
            </w:r>
            <w:r w:rsidRPr="00880C61">
              <w:rPr>
                <w:rFonts w:ascii="Calibri" w:hAnsi="Calibri" w:cs="Calibri"/>
                <w:i/>
                <w:color w:val="000000"/>
                <w:szCs w:val="20"/>
              </w:rPr>
              <w:t>(14.0)</w:t>
            </w:r>
          </w:p>
        </w:tc>
        <w:tc>
          <w:tcPr>
            <w:tcW w:w="2429" w:type="dxa"/>
          </w:tcPr>
          <w:p w14:paraId="58376832" w14:textId="77777777" w:rsidR="00181BD8" w:rsidRPr="00B00A11" w:rsidRDefault="00181BD8" w:rsidP="00691AE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0"/>
              </w:rPr>
            </w:pPr>
            <w:r w:rsidRPr="00B00A11">
              <w:rPr>
                <w:rFonts w:ascii="Calibri" w:hAnsi="Calibri" w:cs="Calibri"/>
                <w:color w:val="000000"/>
                <w:szCs w:val="20"/>
              </w:rPr>
              <w:t xml:space="preserve">59.7 </w:t>
            </w:r>
            <w:r w:rsidRPr="00880C61">
              <w:rPr>
                <w:rFonts w:ascii="Calibri" w:hAnsi="Calibri" w:cs="Calibri"/>
                <w:i/>
                <w:color w:val="000000"/>
                <w:szCs w:val="20"/>
              </w:rPr>
              <w:t>(28.5)</w:t>
            </w:r>
          </w:p>
        </w:tc>
      </w:tr>
      <w:tr w:rsidR="00181BD8" w14:paraId="72CB9999" w14:textId="77777777" w:rsidTr="00164A17">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429" w:type="dxa"/>
            <w:shd w:val="clear" w:color="auto" w:fill="FFFFFF" w:themeFill="background1"/>
          </w:tcPr>
          <w:p w14:paraId="3E44846F" w14:textId="77777777" w:rsidR="00181BD8" w:rsidRPr="00B00A11" w:rsidRDefault="00181BD8" w:rsidP="00691AE4">
            <w:pPr>
              <w:rPr>
                <w:szCs w:val="20"/>
              </w:rPr>
            </w:pPr>
          </w:p>
        </w:tc>
        <w:tc>
          <w:tcPr>
            <w:tcW w:w="2429" w:type="dxa"/>
          </w:tcPr>
          <w:p w14:paraId="65997508" w14:textId="77777777" w:rsidR="00181BD8" w:rsidRPr="00B00A11" w:rsidRDefault="00181BD8" w:rsidP="00691AE4">
            <w:pPr>
              <w:cnfStyle w:val="000000010000" w:firstRow="0" w:lastRow="0" w:firstColumn="0" w:lastColumn="0" w:oddVBand="0" w:evenVBand="0" w:oddHBand="0" w:evenHBand="1" w:firstRowFirstColumn="0" w:firstRowLastColumn="0" w:lastRowFirstColumn="0" w:lastRowLastColumn="0"/>
              <w:rPr>
                <w:szCs w:val="20"/>
              </w:rPr>
            </w:pPr>
            <w:r w:rsidRPr="00B00A11">
              <w:rPr>
                <w:szCs w:val="20"/>
              </w:rPr>
              <w:t xml:space="preserve">Control </w:t>
            </w:r>
          </w:p>
        </w:tc>
        <w:tc>
          <w:tcPr>
            <w:tcW w:w="2431" w:type="dxa"/>
          </w:tcPr>
          <w:p w14:paraId="4B2BA486" w14:textId="77777777" w:rsidR="00181BD8" w:rsidRPr="00B00A11" w:rsidRDefault="00181BD8" w:rsidP="00691AE4">
            <w:pPr>
              <w:cnfStyle w:val="000000010000" w:firstRow="0" w:lastRow="0" w:firstColumn="0" w:lastColumn="0" w:oddVBand="0" w:evenVBand="0" w:oddHBand="0" w:evenHBand="1" w:firstRowFirstColumn="0" w:firstRowLastColumn="0" w:lastRowFirstColumn="0" w:lastRowLastColumn="0"/>
              <w:rPr>
                <w:szCs w:val="20"/>
              </w:rPr>
            </w:pPr>
            <w:r w:rsidRPr="00B00A11">
              <w:rPr>
                <w:rFonts w:ascii="Calibri" w:hAnsi="Calibri" w:cs="Calibri"/>
                <w:color w:val="000000"/>
                <w:szCs w:val="20"/>
              </w:rPr>
              <w:t xml:space="preserve">72.9 </w:t>
            </w:r>
            <w:r w:rsidRPr="00880C61">
              <w:rPr>
                <w:rFonts w:ascii="Calibri" w:hAnsi="Calibri" w:cs="Calibri"/>
                <w:i/>
                <w:color w:val="000000"/>
                <w:szCs w:val="20"/>
              </w:rPr>
              <w:t>(10.1)</w:t>
            </w:r>
          </w:p>
        </w:tc>
        <w:tc>
          <w:tcPr>
            <w:tcW w:w="2429" w:type="dxa"/>
          </w:tcPr>
          <w:p w14:paraId="645382BE" w14:textId="77777777" w:rsidR="00181BD8" w:rsidRPr="00B00A11" w:rsidRDefault="00181BD8" w:rsidP="00691AE4">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0"/>
              </w:rPr>
            </w:pPr>
            <w:r w:rsidRPr="00B00A11">
              <w:rPr>
                <w:rFonts w:ascii="Calibri" w:hAnsi="Calibri" w:cs="Calibri"/>
                <w:color w:val="000000"/>
                <w:szCs w:val="20"/>
              </w:rPr>
              <w:t xml:space="preserve">92.9 </w:t>
            </w:r>
            <w:r w:rsidRPr="00880C61">
              <w:rPr>
                <w:rFonts w:ascii="Calibri" w:hAnsi="Calibri" w:cs="Calibri"/>
                <w:i/>
                <w:color w:val="000000"/>
                <w:szCs w:val="20"/>
              </w:rPr>
              <w:t>(21.0)</w:t>
            </w:r>
          </w:p>
        </w:tc>
      </w:tr>
      <w:tr w:rsidR="00181BD8" w14:paraId="0E5E17B3" w14:textId="77777777" w:rsidTr="00691AE4">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429" w:type="dxa"/>
          </w:tcPr>
          <w:p w14:paraId="07D075FA" w14:textId="77777777" w:rsidR="00181BD8" w:rsidRPr="00B00A11" w:rsidRDefault="00181BD8" w:rsidP="00691AE4">
            <w:pPr>
              <w:rPr>
                <w:szCs w:val="20"/>
              </w:rPr>
            </w:pPr>
            <w:r w:rsidRPr="00B00A11">
              <w:rPr>
                <w:szCs w:val="20"/>
              </w:rPr>
              <w:t xml:space="preserve">Grammar and Punctuation </w:t>
            </w:r>
          </w:p>
        </w:tc>
        <w:tc>
          <w:tcPr>
            <w:tcW w:w="2429" w:type="dxa"/>
          </w:tcPr>
          <w:p w14:paraId="634AA0CE" w14:textId="77777777" w:rsidR="00181BD8" w:rsidRPr="00B00A11" w:rsidRDefault="00181BD8" w:rsidP="00691AE4">
            <w:pPr>
              <w:cnfStyle w:val="000000100000" w:firstRow="0" w:lastRow="0" w:firstColumn="0" w:lastColumn="0" w:oddVBand="0" w:evenVBand="0" w:oddHBand="1" w:evenHBand="0" w:firstRowFirstColumn="0" w:firstRowLastColumn="0" w:lastRowFirstColumn="0" w:lastRowLastColumn="0"/>
              <w:rPr>
                <w:szCs w:val="20"/>
              </w:rPr>
            </w:pPr>
            <w:r w:rsidRPr="00B00A11">
              <w:rPr>
                <w:szCs w:val="20"/>
              </w:rPr>
              <w:t xml:space="preserve">Program </w:t>
            </w:r>
          </w:p>
        </w:tc>
        <w:tc>
          <w:tcPr>
            <w:tcW w:w="2431" w:type="dxa"/>
          </w:tcPr>
          <w:p w14:paraId="4107E663" w14:textId="77777777" w:rsidR="00181BD8" w:rsidRPr="00B00A11" w:rsidRDefault="00181BD8" w:rsidP="00691AE4">
            <w:pPr>
              <w:cnfStyle w:val="000000100000" w:firstRow="0" w:lastRow="0" w:firstColumn="0" w:lastColumn="0" w:oddVBand="0" w:evenVBand="0" w:oddHBand="1" w:evenHBand="0" w:firstRowFirstColumn="0" w:firstRowLastColumn="0" w:lastRowFirstColumn="0" w:lastRowLastColumn="0"/>
              <w:rPr>
                <w:szCs w:val="20"/>
              </w:rPr>
            </w:pPr>
            <w:r w:rsidRPr="00B00A11">
              <w:rPr>
                <w:rFonts w:ascii="Calibri" w:hAnsi="Calibri" w:cs="Calibri"/>
                <w:color w:val="000000"/>
                <w:szCs w:val="20"/>
              </w:rPr>
              <w:t xml:space="preserve">29.8 </w:t>
            </w:r>
            <w:r w:rsidRPr="00880C61">
              <w:rPr>
                <w:rFonts w:ascii="Calibri" w:hAnsi="Calibri" w:cs="Calibri"/>
                <w:i/>
                <w:color w:val="000000"/>
                <w:szCs w:val="20"/>
              </w:rPr>
              <w:t>(22.6)</w:t>
            </w:r>
          </w:p>
        </w:tc>
        <w:tc>
          <w:tcPr>
            <w:tcW w:w="2429" w:type="dxa"/>
          </w:tcPr>
          <w:p w14:paraId="671E3EDA" w14:textId="77777777" w:rsidR="00181BD8" w:rsidRPr="00B00A11" w:rsidRDefault="00181BD8" w:rsidP="00691AE4">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0"/>
              </w:rPr>
            </w:pPr>
            <w:r w:rsidRPr="00B00A11">
              <w:rPr>
                <w:rFonts w:ascii="Calibri" w:hAnsi="Calibri" w:cs="Calibri"/>
                <w:color w:val="000000"/>
                <w:szCs w:val="20"/>
              </w:rPr>
              <w:t xml:space="preserve">39.8 </w:t>
            </w:r>
            <w:r w:rsidRPr="00880C61">
              <w:rPr>
                <w:rFonts w:ascii="Calibri" w:hAnsi="Calibri" w:cs="Calibri"/>
                <w:i/>
                <w:color w:val="000000"/>
                <w:szCs w:val="20"/>
              </w:rPr>
              <w:t>(41.7)</w:t>
            </w:r>
          </w:p>
        </w:tc>
      </w:tr>
      <w:tr w:rsidR="00181BD8" w14:paraId="4F26F386" w14:textId="77777777" w:rsidTr="00164A17">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429" w:type="dxa"/>
            <w:shd w:val="clear" w:color="auto" w:fill="FFFFFF" w:themeFill="background1"/>
          </w:tcPr>
          <w:p w14:paraId="4ABFF416" w14:textId="77777777" w:rsidR="00181BD8" w:rsidRPr="00B00A11" w:rsidRDefault="00181BD8" w:rsidP="00691AE4">
            <w:pPr>
              <w:rPr>
                <w:szCs w:val="20"/>
              </w:rPr>
            </w:pPr>
          </w:p>
        </w:tc>
        <w:tc>
          <w:tcPr>
            <w:tcW w:w="2429" w:type="dxa"/>
          </w:tcPr>
          <w:p w14:paraId="4103C376" w14:textId="77777777" w:rsidR="00181BD8" w:rsidRPr="00B00A11" w:rsidRDefault="00181BD8" w:rsidP="00691AE4">
            <w:pPr>
              <w:cnfStyle w:val="000000010000" w:firstRow="0" w:lastRow="0" w:firstColumn="0" w:lastColumn="0" w:oddVBand="0" w:evenVBand="0" w:oddHBand="0" w:evenHBand="1" w:firstRowFirstColumn="0" w:firstRowLastColumn="0" w:lastRowFirstColumn="0" w:lastRowLastColumn="0"/>
              <w:rPr>
                <w:szCs w:val="20"/>
              </w:rPr>
            </w:pPr>
            <w:r w:rsidRPr="00B00A11">
              <w:rPr>
                <w:szCs w:val="20"/>
              </w:rPr>
              <w:t>Control</w:t>
            </w:r>
            <w:r>
              <w:rPr>
                <w:szCs w:val="20"/>
              </w:rPr>
              <w:t xml:space="preserve"> </w:t>
            </w:r>
          </w:p>
        </w:tc>
        <w:tc>
          <w:tcPr>
            <w:tcW w:w="2431" w:type="dxa"/>
          </w:tcPr>
          <w:p w14:paraId="486E6D0B" w14:textId="77777777" w:rsidR="00181BD8" w:rsidRPr="00B00A11" w:rsidRDefault="00181BD8" w:rsidP="00691AE4">
            <w:pPr>
              <w:cnfStyle w:val="000000010000" w:firstRow="0" w:lastRow="0" w:firstColumn="0" w:lastColumn="0" w:oddVBand="0" w:evenVBand="0" w:oddHBand="0" w:evenHBand="1" w:firstRowFirstColumn="0" w:firstRowLastColumn="0" w:lastRowFirstColumn="0" w:lastRowLastColumn="0"/>
              <w:rPr>
                <w:szCs w:val="20"/>
              </w:rPr>
            </w:pPr>
            <w:r w:rsidRPr="00B00A11">
              <w:rPr>
                <w:rFonts w:ascii="Calibri" w:hAnsi="Calibri" w:cs="Calibri"/>
                <w:color w:val="000000"/>
                <w:szCs w:val="20"/>
              </w:rPr>
              <w:t xml:space="preserve">45.6 </w:t>
            </w:r>
            <w:r w:rsidRPr="00880C61">
              <w:rPr>
                <w:rFonts w:ascii="Calibri" w:hAnsi="Calibri" w:cs="Calibri"/>
                <w:i/>
                <w:color w:val="000000"/>
                <w:szCs w:val="20"/>
              </w:rPr>
              <w:t>(13.1)</w:t>
            </w:r>
          </w:p>
        </w:tc>
        <w:tc>
          <w:tcPr>
            <w:tcW w:w="2429" w:type="dxa"/>
          </w:tcPr>
          <w:p w14:paraId="4F5A1D68" w14:textId="77777777" w:rsidR="00181BD8" w:rsidRPr="00B00A11" w:rsidRDefault="00181BD8" w:rsidP="00691AE4">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0"/>
              </w:rPr>
            </w:pPr>
            <w:r w:rsidRPr="00B00A11">
              <w:rPr>
                <w:rFonts w:ascii="Calibri" w:hAnsi="Calibri" w:cs="Calibri"/>
                <w:color w:val="000000"/>
                <w:szCs w:val="20"/>
              </w:rPr>
              <w:t xml:space="preserve">43.2 </w:t>
            </w:r>
            <w:r w:rsidRPr="00880C61">
              <w:rPr>
                <w:rFonts w:ascii="Calibri" w:hAnsi="Calibri" w:cs="Calibri"/>
                <w:i/>
                <w:color w:val="000000"/>
                <w:szCs w:val="20"/>
              </w:rPr>
              <w:t>(12.0)</w:t>
            </w:r>
          </w:p>
        </w:tc>
      </w:tr>
    </w:tbl>
    <w:p w14:paraId="2459463B" w14:textId="77777777" w:rsidR="00181BD8" w:rsidRDefault="00181BD8" w:rsidP="00181BD8">
      <w:pPr>
        <w:pStyle w:val="Heading4"/>
      </w:pPr>
      <w:r>
        <w:t xml:space="preserve">Differences in mean changes between program and control schools </w:t>
      </w:r>
    </w:p>
    <w:p w14:paraId="3210824F" w14:textId="43A6C3DB" w:rsidR="00A81F63" w:rsidRPr="00A81F63" w:rsidRDefault="00181BD8" w:rsidP="00A81F63">
      <w:pPr>
        <w:jc w:val="both"/>
      </w:pPr>
      <w:r w:rsidRPr="00A81F63">
        <w:t>The magnitude of the difference in mean NAPLAN scores from 2015 to 2017</w:t>
      </w:r>
      <w:r w:rsidR="007B329C">
        <w:t xml:space="preserve"> and 2016 to 2018</w:t>
      </w:r>
      <w:r w:rsidRPr="00A81F63">
        <w:t xml:space="preserve"> is discussed in this section using</w:t>
      </w:r>
      <w:r>
        <w:t xml:space="preserve"> pooled</w:t>
      </w:r>
      <w:r w:rsidRPr="00A81F63">
        <w:t xml:space="preserve"> effect size coefficients. All</w:t>
      </w:r>
      <w:r>
        <w:t xml:space="preserve"> pooled</w:t>
      </w:r>
      <w:r w:rsidRPr="00A81F63">
        <w:t xml:space="preserve"> effect sizes were calculated using Hedges’ g, as this coefficient </w:t>
      </w:r>
      <w:proofErr w:type="gramStart"/>
      <w:r w:rsidRPr="00A81F63">
        <w:t xml:space="preserve">is considered </w:t>
      </w:r>
      <w:r>
        <w:t>to be</w:t>
      </w:r>
      <w:proofErr w:type="gramEnd"/>
      <w:r>
        <w:t xml:space="preserve"> more </w:t>
      </w:r>
      <w:r w:rsidRPr="00A81F63">
        <w:t>suitable for small sample sizes (n &lt; 20).</w:t>
      </w:r>
      <w:r>
        <w:t xml:space="preserve"> Pooled effect sizes take into consideration the variation of number of students in the sampled schools.</w:t>
      </w:r>
      <w:r w:rsidRPr="00A81F63">
        <w:t xml:space="preserve"> </w:t>
      </w:r>
      <w:r>
        <w:t>Pooled e</w:t>
      </w:r>
      <w:r w:rsidRPr="00A81F63">
        <w:t>ffect sizes are calculated across the two-year period for program and control schools and are reported using Unbiased Hedges’ g. Hedges</w:t>
      </w:r>
      <w:r>
        <w:t>’</w:t>
      </w:r>
      <w:r w:rsidRPr="00A81F63">
        <w:t xml:space="preserve"> g is interpreted using the same method as Cohen’s d; thus, Cohen’s effect size interpretation guide (Cohen, 1988) </w:t>
      </w:r>
      <w:r>
        <w:t>is</w:t>
      </w:r>
      <w:r w:rsidRPr="00A81F63">
        <w:t xml:space="preserve"> used. As seen in the table below, a score of </w:t>
      </w:r>
      <w:r w:rsidR="009C5D62">
        <w:t>0</w:t>
      </w:r>
      <w:r w:rsidRPr="00A81F63">
        <w:t xml:space="preserve">.80 or above is considered large. </w:t>
      </w:r>
      <w:r w:rsidR="00A81F63" w:rsidRPr="00A81F63">
        <w:t xml:space="preserve"> </w:t>
      </w:r>
    </w:p>
    <w:tbl>
      <w:tblPr>
        <w:tblStyle w:val="TableGrid"/>
        <w:tblpPr w:leftFromText="180" w:rightFromText="180" w:vertAnchor="text" w:horzAnchor="margin" w:tblpXSpec="right" w:tblpY="87"/>
        <w:tblW w:w="0" w:type="auto"/>
        <w:tblLook w:val="04A0" w:firstRow="1" w:lastRow="0" w:firstColumn="1" w:lastColumn="0" w:noHBand="0" w:noVBand="1"/>
      </w:tblPr>
      <w:tblGrid>
        <w:gridCol w:w="4109"/>
      </w:tblGrid>
      <w:tr w:rsidR="0079319F" w14:paraId="18BF521A" w14:textId="77777777" w:rsidTr="000B7FA1">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4109" w:type="dxa"/>
            <w:shd w:val="clear" w:color="auto" w:fill="DEE5F2" w:themeFill="accent4" w:themeFillTint="33"/>
          </w:tcPr>
          <w:p w14:paraId="3E63E119" w14:textId="77777777" w:rsidR="0079319F" w:rsidRPr="00F31E33" w:rsidRDefault="0079319F" w:rsidP="0079319F">
            <w:pPr>
              <w:jc w:val="both"/>
            </w:pPr>
            <w:bookmarkStart w:id="63" w:name="_Ref520222399"/>
            <w:bookmarkStart w:id="64" w:name="_Toc523305357"/>
            <w:r w:rsidRPr="00F31E33">
              <w:rPr>
                <w:color w:val="auto"/>
              </w:rPr>
              <w:t>Effect Size Explaine</w:t>
            </w:r>
            <w:r>
              <w:rPr>
                <w:color w:val="auto"/>
              </w:rPr>
              <w:t>d</w:t>
            </w:r>
            <w:r w:rsidRPr="00F31E33">
              <w:rPr>
                <w:color w:val="auto"/>
              </w:rPr>
              <w:t xml:space="preserve"> </w:t>
            </w:r>
          </w:p>
        </w:tc>
      </w:tr>
      <w:tr w:rsidR="0079319F" w14:paraId="458B26BF" w14:textId="77777777" w:rsidTr="000B7FA1">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4109" w:type="dxa"/>
            <w:shd w:val="clear" w:color="auto" w:fill="DEE5F2" w:themeFill="accent4" w:themeFillTint="33"/>
          </w:tcPr>
          <w:p w14:paraId="7EBD7700" w14:textId="77777777" w:rsidR="0079319F" w:rsidRPr="0051123E" w:rsidRDefault="0079319F" w:rsidP="0079319F">
            <w:pPr>
              <w:jc w:val="both"/>
              <w:rPr>
                <w:b w:val="0"/>
                <w:sz w:val="18"/>
                <w:szCs w:val="18"/>
              </w:rPr>
            </w:pPr>
            <w:r w:rsidRPr="0051123E">
              <w:rPr>
                <w:b w:val="0"/>
                <w:sz w:val="18"/>
                <w:szCs w:val="18"/>
              </w:rPr>
              <w:t>To assess the magnitude of the observed effect or difference in mean scores between groups, effect sizes for each result are calculated. There are different effect size statistics associated with specific tests; in this report, we have employed Hedge’s g.</w:t>
            </w:r>
          </w:p>
        </w:tc>
      </w:tr>
    </w:tbl>
    <w:p w14:paraId="065A4F06" w14:textId="3C0C77FF" w:rsidR="0097222B" w:rsidRDefault="0097222B" w:rsidP="001409F4">
      <w:pPr>
        <w:pStyle w:val="Caption"/>
        <w:keepNext/>
        <w:spacing w:after="60"/>
      </w:pPr>
      <w:bookmarkStart w:id="65" w:name="_Toc23344323"/>
      <w:bookmarkEnd w:id="63"/>
      <w:bookmarkEnd w:id="64"/>
      <w:r>
        <w:t xml:space="preserve">Table </w:t>
      </w:r>
      <w:r w:rsidR="007C7971">
        <w:rPr>
          <w:noProof/>
        </w:rPr>
        <w:fldChar w:fldCharType="begin"/>
      </w:r>
      <w:r w:rsidR="007C7971">
        <w:rPr>
          <w:noProof/>
        </w:rPr>
        <w:instrText xml:space="preserve"> SEQ Table \* ARABIC </w:instrText>
      </w:r>
      <w:r w:rsidR="007C7971">
        <w:rPr>
          <w:noProof/>
        </w:rPr>
        <w:fldChar w:fldCharType="separate"/>
      </w:r>
      <w:r w:rsidR="009E0D6F">
        <w:rPr>
          <w:noProof/>
        </w:rPr>
        <w:t>6</w:t>
      </w:r>
      <w:r w:rsidR="007C7971">
        <w:rPr>
          <w:noProof/>
        </w:rPr>
        <w:fldChar w:fldCharType="end"/>
      </w:r>
      <w:r>
        <w:t>.</w:t>
      </w:r>
      <w:r w:rsidRPr="0097222B">
        <w:t xml:space="preserve"> </w:t>
      </w:r>
      <w:r w:rsidRPr="009A48AD">
        <w:t>Hedges</w:t>
      </w:r>
      <w:r w:rsidR="007B329C">
        <w:t>’</w:t>
      </w:r>
      <w:r w:rsidRPr="009A48AD">
        <w:t xml:space="preserve"> g Effect Size Interpretation</w:t>
      </w:r>
      <w:bookmarkEnd w:id="65"/>
    </w:p>
    <w:tbl>
      <w:tblPr>
        <w:tblStyle w:val="TableGrid1"/>
        <w:tblW w:w="4222" w:type="dxa"/>
        <w:tblLook w:val="04A0" w:firstRow="1" w:lastRow="0" w:firstColumn="1" w:lastColumn="0" w:noHBand="0" w:noVBand="1"/>
      </w:tblPr>
      <w:tblGrid>
        <w:gridCol w:w="2158"/>
        <w:gridCol w:w="2064"/>
      </w:tblGrid>
      <w:tr w:rsidR="00A81F63" w:rsidRPr="00A81F63" w14:paraId="416484D2" w14:textId="77777777" w:rsidTr="000B7FA1">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158" w:type="dxa"/>
            <w:noWrap/>
            <w:hideMark/>
          </w:tcPr>
          <w:p w14:paraId="5196404B" w14:textId="77777777" w:rsidR="00A81F63" w:rsidRPr="00A81F63" w:rsidRDefault="00A81F63" w:rsidP="00A81F63">
            <w:pPr>
              <w:spacing w:after="0" w:line="240" w:lineRule="auto"/>
              <w:rPr>
                <w:rFonts w:eastAsia="Times New Roman" w:cstheme="minorHAnsi"/>
                <w:color w:val="auto"/>
                <w:szCs w:val="20"/>
                <w:lang w:val="en-US" w:eastAsia="en-US"/>
              </w:rPr>
            </w:pPr>
            <w:r w:rsidRPr="00A81F63">
              <w:rPr>
                <w:rFonts w:eastAsia="Times New Roman" w:cstheme="minorHAnsi"/>
                <w:b w:val="0"/>
                <w:color w:val="auto"/>
                <w:szCs w:val="20"/>
                <w:lang w:val="en-US" w:eastAsia="en-US"/>
              </w:rPr>
              <w:t>Interpretation</w:t>
            </w:r>
          </w:p>
        </w:tc>
        <w:tc>
          <w:tcPr>
            <w:tcW w:w="2064" w:type="dxa"/>
            <w:noWrap/>
            <w:hideMark/>
          </w:tcPr>
          <w:p w14:paraId="0C2D500C" w14:textId="77777777" w:rsidR="00A81F63" w:rsidRPr="00A81F63" w:rsidRDefault="00A81F63" w:rsidP="00A81F6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Cs w:val="20"/>
                <w:lang w:val="en-US" w:eastAsia="en-US"/>
              </w:rPr>
            </w:pPr>
            <w:r w:rsidRPr="00A81F63">
              <w:rPr>
                <w:rFonts w:eastAsia="Times New Roman" w:cstheme="minorHAnsi"/>
                <w:b w:val="0"/>
                <w:color w:val="auto"/>
                <w:szCs w:val="20"/>
                <w:lang w:val="en-US" w:eastAsia="en-US"/>
              </w:rPr>
              <w:t>Effect Size</w:t>
            </w:r>
          </w:p>
        </w:tc>
      </w:tr>
      <w:tr w:rsidR="00A81F63" w:rsidRPr="00A81F63" w14:paraId="5E132CF9" w14:textId="77777777" w:rsidTr="000B7FA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158" w:type="dxa"/>
            <w:hideMark/>
          </w:tcPr>
          <w:p w14:paraId="4848496D" w14:textId="77777777" w:rsidR="00A81F63" w:rsidRPr="00A81F63" w:rsidRDefault="00A81F63" w:rsidP="00A81F63">
            <w:pPr>
              <w:spacing w:after="0" w:line="240" w:lineRule="auto"/>
              <w:rPr>
                <w:rFonts w:eastAsia="Times New Roman" w:cstheme="minorHAnsi"/>
                <w:szCs w:val="20"/>
                <w:lang w:val="en-US" w:eastAsia="en-US"/>
              </w:rPr>
            </w:pPr>
            <w:r w:rsidRPr="00A81F63">
              <w:rPr>
                <w:rFonts w:eastAsia="Times New Roman" w:cstheme="minorHAnsi"/>
                <w:b w:val="0"/>
                <w:szCs w:val="20"/>
                <w:lang w:val="en-US" w:eastAsia="en-US"/>
              </w:rPr>
              <w:t>Small Effect</w:t>
            </w:r>
          </w:p>
        </w:tc>
        <w:tc>
          <w:tcPr>
            <w:tcW w:w="2064" w:type="dxa"/>
            <w:noWrap/>
            <w:hideMark/>
          </w:tcPr>
          <w:p w14:paraId="1835ABF9" w14:textId="77777777" w:rsidR="00A81F63" w:rsidRPr="00A81F63" w:rsidRDefault="00A81F63" w:rsidP="00A81F6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val="en-US" w:eastAsia="en-US"/>
              </w:rPr>
            </w:pPr>
            <w:r w:rsidRPr="00A81F63">
              <w:rPr>
                <w:rFonts w:eastAsia="Times New Roman" w:cstheme="minorHAnsi"/>
                <w:szCs w:val="20"/>
                <w:lang w:val="en-US" w:eastAsia="en-US"/>
              </w:rPr>
              <w:t>0.2</w:t>
            </w:r>
          </w:p>
        </w:tc>
      </w:tr>
      <w:tr w:rsidR="00A81F63" w:rsidRPr="00A81F63" w14:paraId="58C69D70" w14:textId="77777777" w:rsidTr="000B7FA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158" w:type="dxa"/>
            <w:hideMark/>
          </w:tcPr>
          <w:p w14:paraId="20B12B2B" w14:textId="77777777" w:rsidR="00A81F63" w:rsidRPr="00A81F63" w:rsidRDefault="00A81F63" w:rsidP="00A81F63">
            <w:pPr>
              <w:spacing w:after="0" w:line="240" w:lineRule="auto"/>
              <w:rPr>
                <w:rFonts w:eastAsia="Times New Roman" w:cstheme="minorHAnsi"/>
                <w:szCs w:val="20"/>
                <w:lang w:val="en-US" w:eastAsia="en-US"/>
              </w:rPr>
            </w:pPr>
            <w:r w:rsidRPr="00A81F63">
              <w:rPr>
                <w:rFonts w:eastAsia="Times New Roman" w:cstheme="minorHAnsi"/>
                <w:b w:val="0"/>
                <w:szCs w:val="20"/>
                <w:lang w:val="en-US" w:eastAsia="en-US"/>
              </w:rPr>
              <w:t>Medium Effect</w:t>
            </w:r>
          </w:p>
        </w:tc>
        <w:tc>
          <w:tcPr>
            <w:tcW w:w="2064" w:type="dxa"/>
            <w:noWrap/>
            <w:hideMark/>
          </w:tcPr>
          <w:p w14:paraId="47D1DAE0" w14:textId="77777777" w:rsidR="00A81F63" w:rsidRPr="00A81F63" w:rsidRDefault="00A81F63" w:rsidP="00A81F6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val="en-US" w:eastAsia="en-US"/>
              </w:rPr>
            </w:pPr>
            <w:r w:rsidRPr="00A81F63">
              <w:rPr>
                <w:rFonts w:eastAsia="Times New Roman" w:cstheme="minorHAnsi"/>
                <w:szCs w:val="20"/>
                <w:lang w:val="en-US" w:eastAsia="en-US"/>
              </w:rPr>
              <w:t>0.5</w:t>
            </w:r>
          </w:p>
        </w:tc>
      </w:tr>
      <w:tr w:rsidR="00A81F63" w:rsidRPr="00A81F63" w14:paraId="6F1B3648" w14:textId="77777777" w:rsidTr="000B7FA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158" w:type="dxa"/>
            <w:hideMark/>
          </w:tcPr>
          <w:p w14:paraId="5692B843" w14:textId="77777777" w:rsidR="00A81F63" w:rsidRPr="00A81F63" w:rsidRDefault="00A81F63" w:rsidP="00A81F63">
            <w:pPr>
              <w:spacing w:after="0" w:line="240" w:lineRule="auto"/>
              <w:rPr>
                <w:rFonts w:eastAsia="Times New Roman" w:cstheme="minorHAnsi"/>
                <w:szCs w:val="20"/>
                <w:lang w:val="en-US" w:eastAsia="en-US"/>
              </w:rPr>
            </w:pPr>
            <w:r w:rsidRPr="00A81F63">
              <w:rPr>
                <w:rFonts w:eastAsia="Times New Roman" w:cstheme="minorHAnsi"/>
                <w:b w:val="0"/>
                <w:szCs w:val="20"/>
                <w:lang w:val="en-US" w:eastAsia="en-US"/>
              </w:rPr>
              <w:t>Large Effect</w:t>
            </w:r>
          </w:p>
        </w:tc>
        <w:tc>
          <w:tcPr>
            <w:tcW w:w="2064" w:type="dxa"/>
            <w:noWrap/>
            <w:hideMark/>
          </w:tcPr>
          <w:p w14:paraId="55B3D5BA" w14:textId="77777777" w:rsidR="00A81F63" w:rsidRPr="00A81F63" w:rsidRDefault="00A81F63" w:rsidP="00A81F63">
            <w:pPr>
              <w:keepNext/>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val="en-US" w:eastAsia="en-US"/>
              </w:rPr>
            </w:pPr>
            <w:r w:rsidRPr="00A81F63">
              <w:rPr>
                <w:rFonts w:eastAsia="Times New Roman" w:cstheme="minorHAnsi"/>
                <w:szCs w:val="20"/>
                <w:lang w:val="en-US" w:eastAsia="en-US"/>
              </w:rPr>
              <w:t>0.8</w:t>
            </w:r>
          </w:p>
        </w:tc>
      </w:tr>
    </w:tbl>
    <w:p w14:paraId="01FE4FB6" w14:textId="77777777" w:rsidR="00A81F63" w:rsidRPr="00A81F63" w:rsidRDefault="00A81F63" w:rsidP="00A81F63">
      <w:pPr>
        <w:jc w:val="both"/>
      </w:pPr>
    </w:p>
    <w:p w14:paraId="6BE10776" w14:textId="584CE87F" w:rsidR="00181BD8" w:rsidRPr="00A81F63" w:rsidRDefault="00181BD8" w:rsidP="00181BD8">
      <w:pPr>
        <w:jc w:val="both"/>
      </w:pPr>
      <w:r w:rsidRPr="00A81F63">
        <w:t xml:space="preserve">Effect sizes of the mean difference in scores between 2016 and 2018, by NAPLAN domain, were aggregated to calculate </w:t>
      </w:r>
      <w:r>
        <w:t>a pooled</w:t>
      </w:r>
      <w:r w:rsidRPr="00A81F63">
        <w:t xml:space="preserve"> effect size for program and control schools. The figure </w:t>
      </w:r>
      <w:r>
        <w:t>overleaf</w:t>
      </w:r>
      <w:r w:rsidRPr="00A81F63">
        <w:t xml:space="preserve"> shows that for program schools</w:t>
      </w:r>
      <w:r>
        <w:t>, a</w:t>
      </w:r>
      <w:r w:rsidRPr="00A81F63">
        <w:t xml:space="preserve"> large effect size w</w:t>
      </w:r>
      <w:r>
        <w:t>as</w:t>
      </w:r>
      <w:r w:rsidRPr="00A81F63">
        <w:t xml:space="preserve"> observed for </w:t>
      </w:r>
      <w:r>
        <w:t>Spelling (</w:t>
      </w:r>
      <w:r w:rsidRPr="00A81F63">
        <w:t>Hedge’s g= 1.</w:t>
      </w:r>
      <w:r>
        <w:t>95</w:t>
      </w:r>
      <w:r w:rsidRPr="00A81F63">
        <w:t>)</w:t>
      </w:r>
      <w:r>
        <w:t>;</w:t>
      </w:r>
      <w:r w:rsidRPr="00A81F63">
        <w:t xml:space="preserve"> medium effect sizes were observed for Reading (Hedge’s g= 0.</w:t>
      </w:r>
      <w:r>
        <w:t>59</w:t>
      </w:r>
      <w:r w:rsidRPr="00A81F63">
        <w:t xml:space="preserve">) </w:t>
      </w:r>
      <w:r w:rsidR="00EC5418">
        <w:t xml:space="preserve">and </w:t>
      </w:r>
      <w:r>
        <w:t>Writing (</w:t>
      </w:r>
      <w:r w:rsidRPr="00A81F63">
        <w:t xml:space="preserve">Hedge’s g= </w:t>
      </w:r>
      <w:r>
        <w:t>0.71) and</w:t>
      </w:r>
      <w:r w:rsidR="00EC5418">
        <w:t xml:space="preserve"> a small effect size was observed for</w:t>
      </w:r>
      <w:r>
        <w:t xml:space="preserve"> </w:t>
      </w:r>
      <w:r w:rsidRPr="00A81F63">
        <w:t xml:space="preserve">Grammar and Punctuation (Hedge’s g= </w:t>
      </w:r>
      <w:r>
        <w:t>0.27</w:t>
      </w:r>
      <w:r w:rsidRPr="00A81F63">
        <w:t>).</w:t>
      </w:r>
      <w:r>
        <w:t xml:space="preserve"> </w:t>
      </w:r>
      <w:r w:rsidRPr="00A81F63">
        <w:t>Overall</w:t>
      </w:r>
      <w:r>
        <w:t>,</w:t>
      </w:r>
      <w:r w:rsidRPr="00A81F63">
        <w:t xml:space="preserve"> program schools showed a greater effect size than control schools in </w:t>
      </w:r>
      <w:r>
        <w:t>the W</w:t>
      </w:r>
      <w:r w:rsidRPr="00A81F63">
        <w:t xml:space="preserve">riting and </w:t>
      </w:r>
      <w:r>
        <w:t>S</w:t>
      </w:r>
      <w:r w:rsidRPr="00A81F63">
        <w:t>pelling</w:t>
      </w:r>
      <w:r>
        <w:t xml:space="preserve"> domains</w:t>
      </w:r>
      <w:r w:rsidRPr="00A81F63">
        <w:t xml:space="preserve">, and a smaller effect size in </w:t>
      </w:r>
      <w:r>
        <w:t>R</w:t>
      </w:r>
      <w:r w:rsidRPr="00A81F63">
        <w:t>eading</w:t>
      </w:r>
      <w:r>
        <w:t>,</w:t>
      </w:r>
      <w:r w:rsidRPr="00A81F63">
        <w:t xml:space="preserve"> and </w:t>
      </w:r>
      <w:r>
        <w:t>G</w:t>
      </w:r>
      <w:r w:rsidRPr="00A81F63">
        <w:t xml:space="preserve">rammar and </w:t>
      </w:r>
      <w:r>
        <w:t>P</w:t>
      </w:r>
      <w:r w:rsidRPr="00A81F63">
        <w:t>unctuation. Welch’s t-test was used to determine if there was a significant difference in effect size coefficients between program and control schools for each NAPLAN domain. No statistically significant differences (p&gt; 0.05) were detected, for Reading (t(</w:t>
      </w:r>
      <w:r>
        <w:t>20</w:t>
      </w:r>
      <w:r w:rsidRPr="00A81F63">
        <w:t xml:space="preserve">) = </w:t>
      </w:r>
      <w:r>
        <w:t>-0.7</w:t>
      </w:r>
      <w:r w:rsidRPr="00A81F63">
        <w:t>, p = 0.</w:t>
      </w:r>
      <w:r>
        <w:t>49</w:t>
      </w:r>
      <w:r w:rsidRPr="00A81F63">
        <w:t>), Spelling (t(1</w:t>
      </w:r>
      <w:r>
        <w:t>9</w:t>
      </w:r>
      <w:r w:rsidRPr="00A81F63">
        <w:t xml:space="preserve">) = </w:t>
      </w:r>
      <w:r>
        <w:t>0.</w:t>
      </w:r>
      <w:r w:rsidRPr="00A81F63">
        <w:t>1, p = 0.</w:t>
      </w:r>
      <w:r>
        <w:t>92</w:t>
      </w:r>
      <w:r w:rsidRPr="00A81F63">
        <w:t>), Writing (t(</w:t>
      </w:r>
      <w:r>
        <w:t>1</w:t>
      </w:r>
      <w:r w:rsidRPr="00A81F63">
        <w:t>2</w:t>
      </w:r>
      <w:r>
        <w:t>.02</w:t>
      </w:r>
      <w:r w:rsidRPr="00A81F63">
        <w:t>) = -0.7, p = 0.5), or Grammar and Punctuation (t(</w:t>
      </w:r>
      <w:r>
        <w:t>11.61</w:t>
      </w:r>
      <w:r w:rsidRPr="00A81F63">
        <w:t>) =</w:t>
      </w:r>
      <w:r>
        <w:t>-</w:t>
      </w:r>
      <w:r w:rsidRPr="00A81F63">
        <w:t xml:space="preserve"> 0.1</w:t>
      </w:r>
      <w:r>
        <w:t>1</w:t>
      </w:r>
      <w:r w:rsidRPr="00A81F63">
        <w:t>, p= 0.</w:t>
      </w:r>
      <w:r>
        <w:t>92</w:t>
      </w:r>
      <w:r w:rsidRPr="00A81F63">
        <w:t>).</w:t>
      </w:r>
      <w:r>
        <w:t xml:space="preserve"> </w:t>
      </w:r>
      <w:r w:rsidRPr="00A81F63">
        <w:t xml:space="preserve"> </w:t>
      </w:r>
    </w:p>
    <w:p w14:paraId="29CC12D3" w14:textId="77777777" w:rsidR="00DD5D28" w:rsidRDefault="00DD5D28" w:rsidP="004E172B">
      <w:pPr>
        <w:keepNext/>
        <w:spacing w:after="60"/>
      </w:pPr>
      <w:r>
        <w:rPr>
          <w:noProof/>
          <w:lang w:val="en-US" w:eastAsia="en-US"/>
        </w:rPr>
        <w:lastRenderedPageBreak/>
        <w:drawing>
          <wp:inline distT="0" distB="0" distL="0" distR="0" wp14:anchorId="60944BDE" wp14:editId="488296FB">
            <wp:extent cx="5686425" cy="3352800"/>
            <wp:effectExtent l="0" t="0" r="9525" b="0"/>
            <wp:docPr id="46" name="Picture 46" descr="Program and control NAPLAN pooled effect sizes 2016-2018. The graph shows that for program schools, a large effect size was observed for Spelling; medium effect sizes were observed for Reading  and Writing and a small effect size was observed for Grammar and Punctuation. Overall, program schools showed a greater effect size than control schools in the Writing and Spelling domains, and a smaller effect size in Reading, and Grammar and Punctuation."/>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45"/>
                    <a:srcRect t="6506"/>
                    <a:stretch/>
                  </pic:blipFill>
                  <pic:spPr bwMode="auto">
                    <a:xfrm>
                      <a:off x="0" y="0"/>
                      <a:ext cx="5686425" cy="33528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4FAFD79" w14:textId="15A2A416" w:rsidR="00A25A61" w:rsidRDefault="00DD5D28" w:rsidP="00F961ED">
      <w:pPr>
        <w:pStyle w:val="Caption"/>
      </w:pPr>
      <w:bookmarkStart w:id="66" w:name="_Toc23344299"/>
      <w:r>
        <w:t xml:space="preserve">Figure </w:t>
      </w:r>
      <w:r w:rsidR="007C7971">
        <w:rPr>
          <w:noProof/>
        </w:rPr>
        <w:fldChar w:fldCharType="begin"/>
      </w:r>
      <w:r w:rsidR="007C7971">
        <w:rPr>
          <w:noProof/>
        </w:rPr>
        <w:instrText xml:space="preserve"> SEQ Figure \* ARABIC </w:instrText>
      </w:r>
      <w:r w:rsidR="007C7971">
        <w:rPr>
          <w:noProof/>
        </w:rPr>
        <w:fldChar w:fldCharType="separate"/>
      </w:r>
      <w:r w:rsidR="009E0D6F">
        <w:rPr>
          <w:noProof/>
        </w:rPr>
        <w:t>14</w:t>
      </w:r>
      <w:r w:rsidR="007C7971">
        <w:rPr>
          <w:noProof/>
        </w:rPr>
        <w:fldChar w:fldCharType="end"/>
      </w:r>
      <w:r>
        <w:t>.</w:t>
      </w:r>
      <w:r w:rsidR="00A81F63" w:rsidRPr="00A81F63">
        <w:t xml:space="preserve"> Program and </w:t>
      </w:r>
      <w:r w:rsidR="00D13FD1">
        <w:t>c</w:t>
      </w:r>
      <w:r w:rsidR="00A81F63" w:rsidRPr="00A81F63">
        <w:t>ontrol NAPLAN</w:t>
      </w:r>
      <w:r>
        <w:t xml:space="preserve"> </w:t>
      </w:r>
      <w:r w:rsidR="00D13FD1">
        <w:t>p</w:t>
      </w:r>
      <w:r>
        <w:t>ooled</w:t>
      </w:r>
      <w:r w:rsidR="00A81F63" w:rsidRPr="00A81F63">
        <w:t xml:space="preserve"> </w:t>
      </w:r>
      <w:r w:rsidR="00D13FD1">
        <w:t>e</w:t>
      </w:r>
      <w:r w:rsidR="00A81F63" w:rsidRPr="00A81F63">
        <w:t xml:space="preserve">ffect </w:t>
      </w:r>
      <w:r w:rsidR="00D13FD1">
        <w:t>s</w:t>
      </w:r>
      <w:r w:rsidR="00A81F63" w:rsidRPr="00A81F63">
        <w:t>izes 2016-2018</w:t>
      </w:r>
      <w:r w:rsidR="00D13FD1">
        <w:t>.</w:t>
      </w:r>
      <w:bookmarkEnd w:id="66"/>
    </w:p>
    <w:p w14:paraId="0C335BC2" w14:textId="77777777" w:rsidR="00F72C32" w:rsidRPr="00A81F63" w:rsidRDefault="00F72C32" w:rsidP="00F72C32">
      <w:r w:rsidRPr="00A81F63">
        <w:t xml:space="preserve">The figure </w:t>
      </w:r>
      <w:r>
        <w:t>below</w:t>
      </w:r>
      <w:r w:rsidRPr="00A81F63">
        <w:t xml:space="preserve"> presents the effect sizes from 2015-2017, compared to the effect sizes from 2016-2018. The figure demonstrates that program schools have experienced </w:t>
      </w:r>
      <w:r>
        <w:t>slightly smaller</w:t>
      </w:r>
      <w:r w:rsidRPr="00A81F63">
        <w:t xml:space="preserve"> effect sizes in 2016-2018 in </w:t>
      </w:r>
      <w:r>
        <w:t>Reading</w:t>
      </w:r>
      <w:r w:rsidRPr="00A81F63">
        <w:t xml:space="preserve"> (Hedge’s g= </w:t>
      </w:r>
      <w:r>
        <w:t>0.59</w:t>
      </w:r>
      <w:r w:rsidRPr="00A81F63">
        <w:t>)</w:t>
      </w:r>
      <w:r>
        <w:t xml:space="preserve">, Writing </w:t>
      </w:r>
      <w:r w:rsidRPr="00A81F63">
        <w:t xml:space="preserve">(Hedge’s g= </w:t>
      </w:r>
      <w:r>
        <w:t>0.71</w:t>
      </w:r>
      <w:r w:rsidRPr="00A81F63">
        <w:t>) and Spelling (Hedge’s g=</w:t>
      </w:r>
      <w:r>
        <w:t xml:space="preserve"> 1.95</w:t>
      </w:r>
      <w:r w:rsidRPr="00A81F63">
        <w:t xml:space="preserve">) compared to 2015-2017 (Hedge’s g= </w:t>
      </w:r>
      <w:r>
        <w:t>0.71</w:t>
      </w:r>
      <w:r w:rsidRPr="00A81F63">
        <w:t xml:space="preserve">, Hedge’s g= </w:t>
      </w:r>
      <w:r>
        <w:t>0.78 and</w:t>
      </w:r>
      <w:r w:rsidRPr="00A81F63">
        <w:t>, Hedge’s g=</w:t>
      </w:r>
      <w:r>
        <w:t xml:space="preserve"> 2.04</w:t>
      </w:r>
      <w:r w:rsidRPr="00A81F63">
        <w:t>). For program schools</w:t>
      </w:r>
      <w:r>
        <w:t>,</w:t>
      </w:r>
      <w:r w:rsidRPr="00A81F63">
        <w:t xml:space="preserve"> there has been a </w:t>
      </w:r>
      <w:r>
        <w:t xml:space="preserve">slight increase in </w:t>
      </w:r>
      <w:r w:rsidRPr="00A81F63">
        <w:t xml:space="preserve">effect size in </w:t>
      </w:r>
      <w:r>
        <w:t>Grammar and Punctuation (GP)</w:t>
      </w:r>
      <w:r w:rsidRPr="00A81F63">
        <w:t xml:space="preserve"> (Hedge’s g 2015-2017= </w:t>
      </w:r>
      <w:r>
        <w:t>0.22</w:t>
      </w:r>
      <w:r w:rsidRPr="00A81F63">
        <w:t>, Hedge’s g 2016-2018= 0.2</w:t>
      </w:r>
      <w:r>
        <w:t>7</w:t>
      </w:r>
      <w:r w:rsidRPr="00A81F63">
        <w:t xml:space="preserve">). The effect size for Grammar and Punctation has remained relatively consistent. </w:t>
      </w:r>
      <w:r>
        <w:t xml:space="preserve">While there is no significant difference in any of the NAPLAN domains, program schools have shown a greater effect size in Spelling and Writing compared to control schools across the duration of the program. </w:t>
      </w:r>
    </w:p>
    <w:p w14:paraId="513C2A66" w14:textId="77777777" w:rsidR="00F72C32" w:rsidRPr="00A81F63" w:rsidRDefault="00F72C32" w:rsidP="00A81F63"/>
    <w:p w14:paraId="1554D122" w14:textId="77777777" w:rsidR="00A32DEF" w:rsidRDefault="00A32DEF" w:rsidP="004E172B">
      <w:pPr>
        <w:keepNext/>
        <w:spacing w:after="60"/>
      </w:pPr>
      <w:r>
        <w:rPr>
          <w:noProof/>
          <w:lang w:val="en-US" w:eastAsia="en-US"/>
        </w:rPr>
        <w:drawing>
          <wp:inline distT="0" distB="0" distL="0" distR="0" wp14:anchorId="18B20F9E" wp14:editId="6E6BE117">
            <wp:extent cx="5905500" cy="3429000"/>
            <wp:effectExtent l="0" t="0" r="0" b="0"/>
            <wp:docPr id="47" name="Picture 47" descr="The graph presents the effect sizes from 2015-2017, compared to the effect sizes from 2016-2018. The graph demonstrates that program schools have experienced slightly smaller effect sizes in 2016-2018 in Reading , Writing and Spelling compared to 2015-2017. For program schools, there has been a slight increase in effect size in Grammar and Punctuation. The effect size for Grammar and Punctation has remained relatively consistent. While there is no significant difference in any of the NAPLAN domains, program schools have shown a greater effect size in Spelling and Writing compared to control schools across the duration of the program. "/>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46"/>
                    <a:srcRect t="6955"/>
                    <a:stretch/>
                  </pic:blipFill>
                  <pic:spPr bwMode="auto">
                    <a:xfrm>
                      <a:off x="0" y="0"/>
                      <a:ext cx="5905500" cy="34290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1E7BA9F" w14:textId="4EBC38C4" w:rsidR="00A81F63" w:rsidRPr="00F31E33" w:rsidRDefault="00A32DEF" w:rsidP="00F31E33">
      <w:pPr>
        <w:pStyle w:val="Caption"/>
      </w:pPr>
      <w:bookmarkStart w:id="67" w:name="_Toc23344300"/>
      <w:r>
        <w:t xml:space="preserve">Figure </w:t>
      </w:r>
      <w:r w:rsidR="007C7971">
        <w:rPr>
          <w:noProof/>
        </w:rPr>
        <w:fldChar w:fldCharType="begin"/>
      </w:r>
      <w:r w:rsidR="007C7971">
        <w:rPr>
          <w:noProof/>
        </w:rPr>
        <w:instrText xml:space="preserve"> SEQ Figure \* ARABIC </w:instrText>
      </w:r>
      <w:r w:rsidR="007C7971">
        <w:rPr>
          <w:noProof/>
        </w:rPr>
        <w:fldChar w:fldCharType="separate"/>
      </w:r>
      <w:r w:rsidR="009E0D6F">
        <w:rPr>
          <w:noProof/>
        </w:rPr>
        <w:t>15</w:t>
      </w:r>
      <w:r w:rsidR="007C7971">
        <w:rPr>
          <w:noProof/>
        </w:rPr>
        <w:fldChar w:fldCharType="end"/>
      </w:r>
      <w:r>
        <w:t>.</w:t>
      </w:r>
      <w:r w:rsidR="00A81F63" w:rsidRPr="00F31E33">
        <w:t xml:space="preserve"> Program and </w:t>
      </w:r>
      <w:r w:rsidR="00D13FD1">
        <w:t>c</w:t>
      </w:r>
      <w:r w:rsidR="00A81F63" w:rsidRPr="00F31E33">
        <w:t xml:space="preserve">ontrol NAPLAN </w:t>
      </w:r>
      <w:r w:rsidR="00D13FD1">
        <w:t>p</w:t>
      </w:r>
      <w:r>
        <w:t>ooled</w:t>
      </w:r>
      <w:r w:rsidR="00A81F63" w:rsidRPr="00F31E33">
        <w:t xml:space="preserve"> </w:t>
      </w:r>
      <w:r w:rsidR="00D13FD1">
        <w:t>e</w:t>
      </w:r>
      <w:r w:rsidR="00A81F63" w:rsidRPr="00F31E33">
        <w:t xml:space="preserve">ffect </w:t>
      </w:r>
      <w:r w:rsidR="00D13FD1">
        <w:t>s</w:t>
      </w:r>
      <w:r w:rsidR="00A81F63" w:rsidRPr="00F31E33">
        <w:t>izes 2015-2017, and 2016-2018</w:t>
      </w:r>
      <w:r w:rsidR="00D13FD1">
        <w:t>.</w:t>
      </w:r>
      <w:bookmarkEnd w:id="67"/>
    </w:p>
    <w:p w14:paraId="011615F5" w14:textId="6C07D1B3" w:rsidR="00F44CC2" w:rsidRDefault="00F44CC2" w:rsidP="00AB3504">
      <w:pPr>
        <w:pStyle w:val="Heading4"/>
      </w:pPr>
      <w:r>
        <w:lastRenderedPageBreak/>
        <w:t xml:space="preserve">Program student mastery data </w:t>
      </w:r>
    </w:p>
    <w:p w14:paraId="17A45E45" w14:textId="2BC69F90" w:rsidR="00F44CC2" w:rsidRPr="005B0731" w:rsidRDefault="00F44CC2" w:rsidP="00F44CC2">
      <w:r>
        <w:rPr>
          <w:lang w:eastAsia="en-US"/>
        </w:rPr>
        <w:t>An analysis of student master</w:t>
      </w:r>
      <w:r w:rsidR="00687439">
        <w:rPr>
          <w:lang w:eastAsia="en-US"/>
        </w:rPr>
        <w:t>y</w:t>
      </w:r>
      <w:r>
        <w:rPr>
          <w:lang w:eastAsia="en-US"/>
        </w:rPr>
        <w:t xml:space="preserve"> data was conducted to compare student mastery for each year of implementation across three different FLSRPSP programs, Language, Reading and Spelling. Student mastery is collected by teachers implementing the program and </w:t>
      </w:r>
      <w:r>
        <w:t xml:space="preserve">is calculated by the total of students passing a program divided by the total number of opportunities to test. The average number of students reaching mastery has been variable over the life of the program. Average mastery in spelling has fluctuated between 2016 and 2018, from 81.82 per cent in 2016 to 90.77 percent in 2017, and then decreasing to 77.78 per cent in 2018. Average language master increased from the beginning of implementation in 2015 to 2018, with an average language mastery of 61.64 per cent in 2015 and an average language mastery of 77.25 per cent in 2018. However, </w:t>
      </w:r>
      <w:proofErr w:type="gramStart"/>
      <w:r>
        <w:t>similar to</w:t>
      </w:r>
      <w:proofErr w:type="gramEnd"/>
      <w:r>
        <w:t xml:space="preserve"> the trend in spelling, the average language mastery has fluctuated over the life of the program. Overall reading mastery has remained relatively stable, maintaining 74 per cent mastery between 2015 and 2016, before decreasing slightly to 72.33 per cent in 2017 and then increasing slightly to 76.25 percent in 2018.</w:t>
      </w:r>
      <w:r w:rsidRPr="005B0731">
        <w:t xml:space="preserve"> </w:t>
      </w:r>
    </w:p>
    <w:p w14:paraId="17C14407" w14:textId="77777777" w:rsidR="00F44CC2" w:rsidRDefault="00F44CC2" w:rsidP="00F44CC2">
      <w:pPr>
        <w:keepNext/>
      </w:pPr>
      <w:r>
        <w:rPr>
          <w:noProof/>
          <w:lang w:val="en-US" w:eastAsia="en-US"/>
        </w:rPr>
        <w:drawing>
          <wp:inline distT="0" distB="0" distL="0" distR="0" wp14:anchorId="0B92D496" wp14:editId="5EECED1C">
            <wp:extent cx="6120130" cy="3643630"/>
            <wp:effectExtent l="0" t="0" r="0" b="0"/>
            <wp:docPr id="1" name="Chart 1" descr="Column graph showing student mastery for language, reading and spelling across 2015, 2016, 2017 and 2018. The graph shows student mastery for the three programs has been variable across the four years of program implementation. ">
              <a:extLst xmlns:a="http://schemas.openxmlformats.org/drawingml/2006/main">
                <a:ext uri="{FF2B5EF4-FFF2-40B4-BE49-F238E27FC236}">
                  <a16:creationId xmlns:a16="http://schemas.microsoft.com/office/drawing/2014/main" id="{C7CB1872-83B2-4698-ABD1-344EA67F82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C5B748A" w14:textId="1DB58511" w:rsidR="00F44CC2" w:rsidRDefault="00F44CC2" w:rsidP="00F44CC2">
      <w:pPr>
        <w:pStyle w:val="Caption"/>
      </w:pPr>
      <w:bookmarkStart w:id="68" w:name="_Toc23344301"/>
      <w:r>
        <w:t xml:space="preserve">Figure </w:t>
      </w:r>
      <w:r>
        <w:rPr>
          <w:noProof/>
        </w:rPr>
        <w:fldChar w:fldCharType="begin"/>
      </w:r>
      <w:r>
        <w:rPr>
          <w:noProof/>
        </w:rPr>
        <w:instrText xml:space="preserve"> SEQ Figure \* ARABIC </w:instrText>
      </w:r>
      <w:r>
        <w:rPr>
          <w:noProof/>
        </w:rPr>
        <w:fldChar w:fldCharType="separate"/>
      </w:r>
      <w:r w:rsidR="009E0D6F">
        <w:rPr>
          <w:noProof/>
        </w:rPr>
        <w:t>16</w:t>
      </w:r>
      <w:r>
        <w:rPr>
          <w:noProof/>
        </w:rPr>
        <w:fldChar w:fldCharType="end"/>
      </w:r>
      <w:r>
        <w:t>. Average student mastery</w:t>
      </w:r>
      <w:bookmarkEnd w:id="68"/>
    </w:p>
    <w:p w14:paraId="278EAC41" w14:textId="409C5A3F" w:rsidR="00155E7A" w:rsidRPr="00155E7A" w:rsidRDefault="00155E7A" w:rsidP="00155E7A">
      <w:r w:rsidRPr="00155E7A">
        <w:t xml:space="preserve">Mastery data was further split by school. Twelve of the 15 schools recorded student mastery across 2015, 2016, 2017 and 2018 for language and reading. Nine of the 15 schools recorded student mastery across 2016, 2017 and 2018. The three figures overleaf show that student mastery was variable across schools and across years for each of the three programs. There was less mastery data recorded for the spelling program, compared to the language and reading </w:t>
      </w:r>
      <w:r w:rsidR="006F6588">
        <w:t>programs</w:t>
      </w:r>
      <w:r w:rsidRPr="00155E7A">
        <w:t xml:space="preserve">. The table below shows that there were less opportunities to test for spelling than language and reading, indicating that overall there are </w:t>
      </w:r>
      <w:r w:rsidR="00F30333">
        <w:t>fewer</w:t>
      </w:r>
      <w:r w:rsidRPr="00155E7A">
        <w:t xml:space="preserve"> spelling program lessons</w:t>
      </w:r>
      <w:r w:rsidR="00D77D4B">
        <w:t xml:space="preserve"> taught</w:t>
      </w:r>
      <w:r w:rsidRPr="00155E7A">
        <w:t xml:space="preserve"> compared to language and reading program lessons. </w:t>
      </w:r>
    </w:p>
    <w:p w14:paraId="2772F7F5" w14:textId="116002C8" w:rsidR="00155E7A" w:rsidRPr="00155E7A" w:rsidRDefault="00155E7A" w:rsidP="000721FF">
      <w:pPr>
        <w:pStyle w:val="Caption"/>
      </w:pPr>
      <w:bookmarkStart w:id="69" w:name="_Toc23344324"/>
      <w:r w:rsidRPr="00155E7A">
        <w:t xml:space="preserve">Table </w:t>
      </w:r>
      <w:r w:rsidRPr="00155E7A">
        <w:rPr>
          <w:noProof/>
        </w:rPr>
        <w:fldChar w:fldCharType="begin"/>
      </w:r>
      <w:r w:rsidRPr="00155E7A">
        <w:rPr>
          <w:noProof/>
        </w:rPr>
        <w:instrText xml:space="preserve"> SEQ Table \* ARABIC </w:instrText>
      </w:r>
      <w:r w:rsidRPr="00155E7A">
        <w:rPr>
          <w:noProof/>
        </w:rPr>
        <w:fldChar w:fldCharType="separate"/>
      </w:r>
      <w:r w:rsidR="009E0D6F">
        <w:rPr>
          <w:noProof/>
        </w:rPr>
        <w:t>7</w:t>
      </w:r>
      <w:r w:rsidRPr="00155E7A">
        <w:rPr>
          <w:noProof/>
        </w:rPr>
        <w:fldChar w:fldCharType="end"/>
      </w:r>
      <w:r w:rsidRPr="00155E7A">
        <w:t>. Opportunity to test and number of students passed</w:t>
      </w:r>
      <w:bookmarkEnd w:id="69"/>
    </w:p>
    <w:tbl>
      <w:tblPr>
        <w:tblStyle w:val="TableGrid1"/>
        <w:tblW w:w="9867" w:type="dxa"/>
        <w:tblLook w:val="04A0" w:firstRow="1" w:lastRow="0" w:firstColumn="1" w:lastColumn="0" w:noHBand="0" w:noVBand="1"/>
      </w:tblPr>
      <w:tblGrid>
        <w:gridCol w:w="950"/>
        <w:gridCol w:w="886"/>
        <w:gridCol w:w="1355"/>
        <w:gridCol w:w="1018"/>
        <w:gridCol w:w="1373"/>
        <w:gridCol w:w="934"/>
        <w:gridCol w:w="1202"/>
        <w:gridCol w:w="886"/>
        <w:gridCol w:w="1263"/>
      </w:tblGrid>
      <w:tr w:rsidR="005B0731" w:rsidRPr="00155E7A" w14:paraId="6304D2F0" w14:textId="77777777" w:rsidTr="005B0731">
        <w:trPr>
          <w:cnfStyle w:val="100000000000" w:firstRow="1" w:lastRow="0" w:firstColumn="0" w:lastColumn="0" w:oddVBand="0" w:evenVBand="0" w:oddHBand="0"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50" w:type="dxa"/>
            <w:noWrap/>
            <w:hideMark/>
          </w:tcPr>
          <w:p w14:paraId="009F2A47" w14:textId="77777777" w:rsidR="008D0763" w:rsidRPr="00155E7A" w:rsidRDefault="008D0763" w:rsidP="008D0763">
            <w:pPr>
              <w:spacing w:after="0" w:line="240" w:lineRule="auto"/>
              <w:jc w:val="right"/>
              <w:rPr>
                <w:rFonts w:ascii="Times New Roman" w:eastAsia="Times New Roman" w:hAnsi="Times New Roman"/>
                <w:sz w:val="18"/>
                <w:szCs w:val="18"/>
                <w:lang w:val="en-US" w:eastAsia="en-US"/>
              </w:rPr>
            </w:pPr>
          </w:p>
        </w:tc>
        <w:tc>
          <w:tcPr>
            <w:tcW w:w="886" w:type="dxa"/>
            <w:noWrap/>
            <w:hideMark/>
          </w:tcPr>
          <w:p w14:paraId="31CE029F" w14:textId="77777777" w:rsidR="008D0763" w:rsidRPr="00155E7A" w:rsidRDefault="008D0763" w:rsidP="008D076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val="en-US" w:eastAsia="en-US"/>
              </w:rPr>
            </w:pPr>
            <w:r w:rsidRPr="00155E7A">
              <w:rPr>
                <w:rFonts w:eastAsia="Times New Roman" w:cs="Calibri"/>
                <w:sz w:val="18"/>
                <w:szCs w:val="18"/>
                <w:lang w:val="en-US" w:eastAsia="en-US"/>
              </w:rPr>
              <w:t>2015</w:t>
            </w:r>
          </w:p>
        </w:tc>
        <w:tc>
          <w:tcPr>
            <w:tcW w:w="1355" w:type="dxa"/>
          </w:tcPr>
          <w:p w14:paraId="7525A913" w14:textId="0CB90A54" w:rsidR="008D0763" w:rsidRPr="00155E7A" w:rsidRDefault="008D0763" w:rsidP="008D076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val="en-US" w:eastAsia="en-US"/>
              </w:rPr>
            </w:pPr>
          </w:p>
        </w:tc>
        <w:tc>
          <w:tcPr>
            <w:tcW w:w="1018" w:type="dxa"/>
            <w:noWrap/>
            <w:hideMark/>
          </w:tcPr>
          <w:p w14:paraId="0E210292" w14:textId="77777777" w:rsidR="008D0763" w:rsidRPr="00155E7A" w:rsidRDefault="008D0763" w:rsidP="008D076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val="en-US" w:eastAsia="en-US"/>
              </w:rPr>
            </w:pPr>
            <w:r w:rsidRPr="00155E7A">
              <w:rPr>
                <w:rFonts w:eastAsia="Times New Roman" w:cs="Calibri"/>
                <w:sz w:val="18"/>
                <w:szCs w:val="18"/>
                <w:lang w:val="en-US" w:eastAsia="en-US"/>
              </w:rPr>
              <w:t>2016</w:t>
            </w:r>
          </w:p>
        </w:tc>
        <w:tc>
          <w:tcPr>
            <w:tcW w:w="1373" w:type="dxa"/>
          </w:tcPr>
          <w:p w14:paraId="40D44274" w14:textId="7F94E4F8" w:rsidR="008D0763" w:rsidRPr="00155E7A" w:rsidRDefault="008D0763" w:rsidP="008D076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val="en-US" w:eastAsia="en-US"/>
              </w:rPr>
            </w:pPr>
          </w:p>
        </w:tc>
        <w:tc>
          <w:tcPr>
            <w:tcW w:w="934" w:type="dxa"/>
            <w:noWrap/>
            <w:hideMark/>
          </w:tcPr>
          <w:p w14:paraId="70C4668B" w14:textId="77777777" w:rsidR="008D0763" w:rsidRPr="00155E7A" w:rsidRDefault="008D0763" w:rsidP="008D076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val="en-US" w:eastAsia="en-US"/>
              </w:rPr>
            </w:pPr>
            <w:r w:rsidRPr="00155E7A">
              <w:rPr>
                <w:rFonts w:eastAsia="Times New Roman" w:cs="Calibri"/>
                <w:sz w:val="18"/>
                <w:szCs w:val="18"/>
                <w:lang w:val="en-US" w:eastAsia="en-US"/>
              </w:rPr>
              <w:t>2017</w:t>
            </w:r>
          </w:p>
        </w:tc>
        <w:tc>
          <w:tcPr>
            <w:tcW w:w="1202" w:type="dxa"/>
          </w:tcPr>
          <w:p w14:paraId="2A062798" w14:textId="6F141707" w:rsidR="008D0763" w:rsidRPr="00155E7A" w:rsidRDefault="008D0763" w:rsidP="008D076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val="en-US" w:eastAsia="en-US"/>
              </w:rPr>
            </w:pPr>
          </w:p>
        </w:tc>
        <w:tc>
          <w:tcPr>
            <w:tcW w:w="886" w:type="dxa"/>
            <w:noWrap/>
            <w:hideMark/>
          </w:tcPr>
          <w:p w14:paraId="7B4271B3" w14:textId="77777777" w:rsidR="008D0763" w:rsidRPr="00155E7A" w:rsidRDefault="008D0763" w:rsidP="008D076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val="en-US" w:eastAsia="en-US"/>
              </w:rPr>
            </w:pPr>
            <w:r w:rsidRPr="00155E7A">
              <w:rPr>
                <w:rFonts w:eastAsia="Times New Roman" w:cs="Calibri"/>
                <w:sz w:val="18"/>
                <w:szCs w:val="18"/>
                <w:lang w:val="en-US" w:eastAsia="en-US"/>
              </w:rPr>
              <w:t>2018</w:t>
            </w:r>
          </w:p>
        </w:tc>
        <w:tc>
          <w:tcPr>
            <w:tcW w:w="1263" w:type="dxa"/>
          </w:tcPr>
          <w:p w14:paraId="4929C8B0" w14:textId="05BB3DE7" w:rsidR="008D0763" w:rsidRPr="00155E7A" w:rsidRDefault="008D0763" w:rsidP="00155E7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val="en-US" w:eastAsia="en-US"/>
              </w:rPr>
            </w:pPr>
          </w:p>
        </w:tc>
      </w:tr>
      <w:tr w:rsidR="005B0731" w:rsidRPr="00155E7A" w14:paraId="5011A00A" w14:textId="77777777" w:rsidTr="005B0731">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950" w:type="dxa"/>
            <w:shd w:val="clear" w:color="auto" w:fill="094183" w:themeFill="text2"/>
            <w:noWrap/>
            <w:hideMark/>
          </w:tcPr>
          <w:p w14:paraId="4B1D3A92" w14:textId="77777777" w:rsidR="00155E7A" w:rsidRPr="00155E7A" w:rsidRDefault="00155E7A" w:rsidP="00155E7A">
            <w:pPr>
              <w:spacing w:after="0" w:line="240" w:lineRule="auto"/>
              <w:rPr>
                <w:rFonts w:eastAsia="Times New Roman" w:cs="Calibri"/>
                <w:color w:val="FFFFFF" w:themeColor="background1"/>
                <w:sz w:val="18"/>
                <w:szCs w:val="18"/>
                <w:lang w:val="en-US" w:eastAsia="en-US"/>
              </w:rPr>
            </w:pPr>
            <w:r w:rsidRPr="00155E7A">
              <w:rPr>
                <w:rFonts w:eastAsia="Times New Roman" w:cs="Calibri"/>
                <w:color w:val="FFFFFF" w:themeColor="background1"/>
                <w:sz w:val="18"/>
                <w:szCs w:val="18"/>
                <w:lang w:val="en-US" w:eastAsia="en-US"/>
              </w:rPr>
              <w:t>Subject</w:t>
            </w:r>
          </w:p>
        </w:tc>
        <w:tc>
          <w:tcPr>
            <w:tcW w:w="886" w:type="dxa"/>
            <w:shd w:val="clear" w:color="auto" w:fill="094183" w:themeFill="text2"/>
            <w:noWrap/>
            <w:hideMark/>
          </w:tcPr>
          <w:p w14:paraId="3B5CD6C5"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FFFFFF" w:themeColor="background1"/>
                <w:sz w:val="18"/>
                <w:szCs w:val="18"/>
                <w:lang w:val="en-US" w:eastAsia="en-US"/>
              </w:rPr>
            </w:pPr>
            <w:r w:rsidRPr="00155E7A">
              <w:rPr>
                <w:rFonts w:eastAsia="Times New Roman" w:cs="Calibri"/>
                <w:color w:val="FFFFFF" w:themeColor="background1"/>
                <w:sz w:val="18"/>
                <w:szCs w:val="18"/>
                <w:lang w:val="en-US" w:eastAsia="en-US"/>
              </w:rPr>
              <w:t>Students passed</w:t>
            </w:r>
          </w:p>
        </w:tc>
        <w:tc>
          <w:tcPr>
            <w:tcW w:w="1355" w:type="dxa"/>
            <w:shd w:val="clear" w:color="auto" w:fill="094183" w:themeFill="text2"/>
            <w:noWrap/>
            <w:hideMark/>
          </w:tcPr>
          <w:p w14:paraId="73A81456"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FFFFFF" w:themeColor="background1"/>
                <w:sz w:val="18"/>
                <w:szCs w:val="18"/>
                <w:lang w:val="en-US" w:eastAsia="en-US"/>
              </w:rPr>
            </w:pPr>
            <w:r w:rsidRPr="00155E7A">
              <w:rPr>
                <w:rFonts w:eastAsia="Times New Roman" w:cs="Calibri"/>
                <w:color w:val="FFFFFF" w:themeColor="background1"/>
                <w:sz w:val="18"/>
                <w:szCs w:val="18"/>
                <w:lang w:val="en-US" w:eastAsia="en-US"/>
              </w:rPr>
              <w:t xml:space="preserve">Opportunities to test </w:t>
            </w:r>
          </w:p>
        </w:tc>
        <w:tc>
          <w:tcPr>
            <w:tcW w:w="1018" w:type="dxa"/>
            <w:shd w:val="clear" w:color="auto" w:fill="094183" w:themeFill="text2"/>
            <w:noWrap/>
            <w:hideMark/>
          </w:tcPr>
          <w:p w14:paraId="1221201B"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FFFFFF" w:themeColor="background1"/>
                <w:sz w:val="18"/>
                <w:szCs w:val="18"/>
                <w:lang w:val="en-US" w:eastAsia="en-US"/>
              </w:rPr>
            </w:pPr>
            <w:r w:rsidRPr="00155E7A">
              <w:rPr>
                <w:rFonts w:eastAsia="Times New Roman" w:cs="Calibri"/>
                <w:color w:val="FFFFFF" w:themeColor="background1"/>
                <w:sz w:val="18"/>
                <w:szCs w:val="18"/>
                <w:lang w:val="en-US" w:eastAsia="en-US"/>
              </w:rPr>
              <w:t>Students passed</w:t>
            </w:r>
          </w:p>
        </w:tc>
        <w:tc>
          <w:tcPr>
            <w:tcW w:w="1373" w:type="dxa"/>
            <w:shd w:val="clear" w:color="auto" w:fill="094183" w:themeFill="text2"/>
            <w:noWrap/>
            <w:hideMark/>
          </w:tcPr>
          <w:p w14:paraId="1BD95ED6"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FFFFFF" w:themeColor="background1"/>
                <w:sz w:val="18"/>
                <w:szCs w:val="18"/>
                <w:lang w:val="en-US" w:eastAsia="en-US"/>
              </w:rPr>
            </w:pPr>
            <w:r w:rsidRPr="00155E7A">
              <w:rPr>
                <w:rFonts w:eastAsia="Times New Roman" w:cs="Calibri"/>
                <w:color w:val="FFFFFF" w:themeColor="background1"/>
                <w:sz w:val="18"/>
                <w:szCs w:val="18"/>
                <w:lang w:val="en-US" w:eastAsia="en-US"/>
              </w:rPr>
              <w:t xml:space="preserve">Opportunities to test </w:t>
            </w:r>
          </w:p>
        </w:tc>
        <w:tc>
          <w:tcPr>
            <w:tcW w:w="934" w:type="dxa"/>
            <w:shd w:val="clear" w:color="auto" w:fill="094183" w:themeFill="text2"/>
            <w:noWrap/>
            <w:hideMark/>
          </w:tcPr>
          <w:p w14:paraId="7D1805F7"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FFFFFF" w:themeColor="background1"/>
                <w:sz w:val="18"/>
                <w:szCs w:val="18"/>
                <w:lang w:val="en-US" w:eastAsia="en-US"/>
              </w:rPr>
            </w:pPr>
            <w:r w:rsidRPr="00155E7A">
              <w:rPr>
                <w:rFonts w:eastAsia="Times New Roman" w:cs="Calibri"/>
                <w:color w:val="FFFFFF" w:themeColor="background1"/>
                <w:sz w:val="18"/>
                <w:szCs w:val="18"/>
                <w:lang w:val="en-US" w:eastAsia="en-US"/>
              </w:rPr>
              <w:t>Students passed</w:t>
            </w:r>
          </w:p>
        </w:tc>
        <w:tc>
          <w:tcPr>
            <w:tcW w:w="1202" w:type="dxa"/>
            <w:shd w:val="clear" w:color="auto" w:fill="094183" w:themeFill="text2"/>
            <w:noWrap/>
            <w:hideMark/>
          </w:tcPr>
          <w:p w14:paraId="1DA9C6D9"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FFFFFF" w:themeColor="background1"/>
                <w:sz w:val="18"/>
                <w:szCs w:val="18"/>
                <w:lang w:val="en-US" w:eastAsia="en-US"/>
              </w:rPr>
            </w:pPr>
            <w:r w:rsidRPr="00155E7A">
              <w:rPr>
                <w:rFonts w:eastAsia="Times New Roman" w:cs="Calibri"/>
                <w:color w:val="FFFFFF" w:themeColor="background1"/>
                <w:sz w:val="18"/>
                <w:szCs w:val="18"/>
                <w:lang w:val="en-US" w:eastAsia="en-US"/>
              </w:rPr>
              <w:t xml:space="preserve">Opportunities to test </w:t>
            </w:r>
          </w:p>
        </w:tc>
        <w:tc>
          <w:tcPr>
            <w:tcW w:w="886" w:type="dxa"/>
            <w:shd w:val="clear" w:color="auto" w:fill="094183" w:themeFill="text2"/>
            <w:noWrap/>
            <w:hideMark/>
          </w:tcPr>
          <w:p w14:paraId="153E3EE3"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FFFFFF" w:themeColor="background1"/>
                <w:sz w:val="18"/>
                <w:szCs w:val="18"/>
                <w:lang w:val="en-US" w:eastAsia="en-US"/>
              </w:rPr>
            </w:pPr>
            <w:r w:rsidRPr="00155E7A">
              <w:rPr>
                <w:rFonts w:eastAsia="Times New Roman" w:cs="Calibri"/>
                <w:color w:val="FFFFFF" w:themeColor="background1"/>
                <w:sz w:val="18"/>
                <w:szCs w:val="18"/>
                <w:lang w:val="en-US" w:eastAsia="en-US"/>
              </w:rPr>
              <w:t>Students passed</w:t>
            </w:r>
          </w:p>
        </w:tc>
        <w:tc>
          <w:tcPr>
            <w:tcW w:w="1263" w:type="dxa"/>
            <w:shd w:val="clear" w:color="auto" w:fill="094183" w:themeFill="text2"/>
            <w:noWrap/>
            <w:hideMark/>
          </w:tcPr>
          <w:p w14:paraId="0FFF4BF5"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FFFFFF" w:themeColor="background1"/>
                <w:sz w:val="18"/>
                <w:szCs w:val="18"/>
                <w:lang w:val="en-US" w:eastAsia="en-US"/>
              </w:rPr>
            </w:pPr>
            <w:r w:rsidRPr="00155E7A">
              <w:rPr>
                <w:rFonts w:eastAsia="Times New Roman" w:cs="Calibri"/>
                <w:color w:val="FFFFFF" w:themeColor="background1"/>
                <w:sz w:val="18"/>
                <w:szCs w:val="18"/>
                <w:lang w:val="en-US" w:eastAsia="en-US"/>
              </w:rPr>
              <w:t xml:space="preserve">Opportunities to test </w:t>
            </w:r>
          </w:p>
        </w:tc>
      </w:tr>
      <w:tr w:rsidR="00155E7A" w:rsidRPr="00155E7A" w14:paraId="3A83C084" w14:textId="77777777" w:rsidTr="005B0731">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50" w:type="dxa"/>
            <w:noWrap/>
            <w:hideMark/>
          </w:tcPr>
          <w:p w14:paraId="4F3575A6" w14:textId="77777777" w:rsidR="00155E7A" w:rsidRPr="00155E7A" w:rsidRDefault="00155E7A" w:rsidP="00155E7A">
            <w:pPr>
              <w:spacing w:after="0" w:line="240" w:lineRule="auto"/>
              <w:rPr>
                <w:rFonts w:eastAsia="Times New Roman" w:cs="Calibri"/>
                <w:color w:val="000000"/>
                <w:sz w:val="18"/>
                <w:szCs w:val="18"/>
                <w:lang w:val="en-US" w:eastAsia="en-US"/>
              </w:rPr>
            </w:pPr>
            <w:r w:rsidRPr="00155E7A">
              <w:rPr>
                <w:rFonts w:eastAsia="Times New Roman" w:cs="Calibri"/>
                <w:color w:val="000000"/>
                <w:sz w:val="18"/>
                <w:szCs w:val="18"/>
                <w:lang w:val="en-US" w:eastAsia="en-US"/>
              </w:rPr>
              <w:t>Language</w:t>
            </w:r>
          </w:p>
        </w:tc>
        <w:tc>
          <w:tcPr>
            <w:tcW w:w="886" w:type="dxa"/>
            <w:noWrap/>
            <w:hideMark/>
          </w:tcPr>
          <w:p w14:paraId="50EF4F39"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421</w:t>
            </w:r>
          </w:p>
        </w:tc>
        <w:tc>
          <w:tcPr>
            <w:tcW w:w="1355" w:type="dxa"/>
            <w:noWrap/>
            <w:hideMark/>
          </w:tcPr>
          <w:p w14:paraId="07BF2975"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683</w:t>
            </w:r>
          </w:p>
        </w:tc>
        <w:tc>
          <w:tcPr>
            <w:tcW w:w="1018" w:type="dxa"/>
            <w:noWrap/>
            <w:hideMark/>
          </w:tcPr>
          <w:p w14:paraId="4BA6289F"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495</w:t>
            </w:r>
          </w:p>
        </w:tc>
        <w:tc>
          <w:tcPr>
            <w:tcW w:w="1373" w:type="dxa"/>
            <w:noWrap/>
            <w:hideMark/>
          </w:tcPr>
          <w:p w14:paraId="407141AA"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745</w:t>
            </w:r>
          </w:p>
        </w:tc>
        <w:tc>
          <w:tcPr>
            <w:tcW w:w="934" w:type="dxa"/>
            <w:noWrap/>
            <w:hideMark/>
          </w:tcPr>
          <w:p w14:paraId="53F0F1CB"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1331</w:t>
            </w:r>
          </w:p>
        </w:tc>
        <w:tc>
          <w:tcPr>
            <w:tcW w:w="1202" w:type="dxa"/>
            <w:noWrap/>
            <w:hideMark/>
          </w:tcPr>
          <w:p w14:paraId="5D78ED2F"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2060</w:t>
            </w:r>
          </w:p>
        </w:tc>
        <w:tc>
          <w:tcPr>
            <w:tcW w:w="886" w:type="dxa"/>
            <w:noWrap/>
            <w:hideMark/>
          </w:tcPr>
          <w:p w14:paraId="03300842"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2967</w:t>
            </w:r>
          </w:p>
        </w:tc>
        <w:tc>
          <w:tcPr>
            <w:tcW w:w="1263" w:type="dxa"/>
            <w:noWrap/>
            <w:hideMark/>
          </w:tcPr>
          <w:p w14:paraId="64B979D5"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4169</w:t>
            </w:r>
          </w:p>
        </w:tc>
      </w:tr>
      <w:tr w:rsidR="00155E7A" w:rsidRPr="00155E7A" w14:paraId="4B63A82A" w14:textId="77777777" w:rsidTr="005B0731">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50" w:type="dxa"/>
            <w:noWrap/>
            <w:hideMark/>
          </w:tcPr>
          <w:p w14:paraId="6B7D5427" w14:textId="77777777" w:rsidR="00155E7A" w:rsidRPr="00155E7A" w:rsidRDefault="00155E7A" w:rsidP="00155E7A">
            <w:pPr>
              <w:spacing w:after="0" w:line="240" w:lineRule="auto"/>
              <w:rPr>
                <w:rFonts w:eastAsia="Times New Roman" w:cs="Calibri"/>
                <w:color w:val="000000"/>
                <w:sz w:val="18"/>
                <w:szCs w:val="18"/>
                <w:lang w:val="en-US" w:eastAsia="en-US"/>
              </w:rPr>
            </w:pPr>
            <w:r w:rsidRPr="00155E7A">
              <w:rPr>
                <w:rFonts w:eastAsia="Times New Roman" w:cs="Calibri"/>
                <w:color w:val="000000"/>
                <w:sz w:val="18"/>
                <w:szCs w:val="18"/>
                <w:lang w:val="en-US" w:eastAsia="en-US"/>
              </w:rPr>
              <w:t>Reading</w:t>
            </w:r>
          </w:p>
        </w:tc>
        <w:tc>
          <w:tcPr>
            <w:tcW w:w="886" w:type="dxa"/>
            <w:noWrap/>
            <w:hideMark/>
          </w:tcPr>
          <w:p w14:paraId="421251F5"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1894</w:t>
            </w:r>
          </w:p>
        </w:tc>
        <w:tc>
          <w:tcPr>
            <w:tcW w:w="1355" w:type="dxa"/>
            <w:noWrap/>
            <w:hideMark/>
          </w:tcPr>
          <w:p w14:paraId="53DEEC29"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2547</w:t>
            </w:r>
          </w:p>
        </w:tc>
        <w:tc>
          <w:tcPr>
            <w:tcW w:w="1018" w:type="dxa"/>
            <w:noWrap/>
            <w:hideMark/>
          </w:tcPr>
          <w:p w14:paraId="2A16B7AA"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1392</w:t>
            </w:r>
          </w:p>
        </w:tc>
        <w:tc>
          <w:tcPr>
            <w:tcW w:w="1373" w:type="dxa"/>
            <w:noWrap/>
            <w:hideMark/>
          </w:tcPr>
          <w:p w14:paraId="4490B545"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1868</w:t>
            </w:r>
          </w:p>
        </w:tc>
        <w:tc>
          <w:tcPr>
            <w:tcW w:w="934" w:type="dxa"/>
            <w:noWrap/>
            <w:hideMark/>
          </w:tcPr>
          <w:p w14:paraId="7E8700F6"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2198</w:t>
            </w:r>
          </w:p>
        </w:tc>
        <w:tc>
          <w:tcPr>
            <w:tcW w:w="1202" w:type="dxa"/>
            <w:noWrap/>
            <w:hideMark/>
          </w:tcPr>
          <w:p w14:paraId="1C3CE8F6"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3039</w:t>
            </w:r>
          </w:p>
        </w:tc>
        <w:tc>
          <w:tcPr>
            <w:tcW w:w="886" w:type="dxa"/>
            <w:noWrap/>
            <w:hideMark/>
          </w:tcPr>
          <w:p w14:paraId="67C1E820"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7243</w:t>
            </w:r>
          </w:p>
        </w:tc>
        <w:tc>
          <w:tcPr>
            <w:tcW w:w="1263" w:type="dxa"/>
            <w:noWrap/>
            <w:hideMark/>
          </w:tcPr>
          <w:p w14:paraId="14F30DC3" w14:textId="77777777" w:rsidR="00155E7A" w:rsidRPr="00155E7A" w:rsidRDefault="00155E7A" w:rsidP="00155E7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9499</w:t>
            </w:r>
          </w:p>
        </w:tc>
      </w:tr>
      <w:tr w:rsidR="00155E7A" w:rsidRPr="00155E7A" w14:paraId="7D962EB9" w14:textId="77777777" w:rsidTr="005B0731">
        <w:trPr>
          <w:cnfStyle w:val="000000010000" w:firstRow="0" w:lastRow="0" w:firstColumn="0" w:lastColumn="0" w:oddVBand="0" w:evenVBand="0" w:oddHBand="0" w:evenHBand="1"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950" w:type="dxa"/>
            <w:noWrap/>
            <w:hideMark/>
          </w:tcPr>
          <w:p w14:paraId="4937212F" w14:textId="77777777" w:rsidR="00155E7A" w:rsidRPr="00155E7A" w:rsidRDefault="00155E7A" w:rsidP="00155E7A">
            <w:pPr>
              <w:spacing w:after="0" w:line="240" w:lineRule="auto"/>
              <w:rPr>
                <w:rFonts w:eastAsia="Times New Roman" w:cs="Calibri"/>
                <w:color w:val="000000"/>
                <w:sz w:val="18"/>
                <w:szCs w:val="18"/>
                <w:lang w:val="en-US" w:eastAsia="en-US"/>
              </w:rPr>
            </w:pPr>
            <w:r w:rsidRPr="00155E7A">
              <w:rPr>
                <w:rFonts w:eastAsia="Times New Roman" w:cs="Calibri"/>
                <w:color w:val="000000"/>
                <w:sz w:val="18"/>
                <w:szCs w:val="18"/>
                <w:lang w:val="en-US" w:eastAsia="en-US"/>
              </w:rPr>
              <w:t>Spelling</w:t>
            </w:r>
          </w:p>
        </w:tc>
        <w:tc>
          <w:tcPr>
            <w:tcW w:w="886" w:type="dxa"/>
            <w:noWrap/>
            <w:hideMark/>
          </w:tcPr>
          <w:p w14:paraId="6300DE51"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18"/>
                <w:szCs w:val="18"/>
                <w:lang w:val="en-US" w:eastAsia="en-US"/>
              </w:rPr>
            </w:pPr>
          </w:p>
        </w:tc>
        <w:tc>
          <w:tcPr>
            <w:tcW w:w="1355" w:type="dxa"/>
            <w:noWrap/>
            <w:hideMark/>
          </w:tcPr>
          <w:p w14:paraId="335DA5E3"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18"/>
                <w:szCs w:val="18"/>
                <w:lang w:val="en-US" w:eastAsia="en-US"/>
              </w:rPr>
            </w:pPr>
          </w:p>
        </w:tc>
        <w:tc>
          <w:tcPr>
            <w:tcW w:w="1018" w:type="dxa"/>
            <w:noWrap/>
            <w:hideMark/>
          </w:tcPr>
          <w:p w14:paraId="2AB1D4DA"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72</w:t>
            </w:r>
          </w:p>
        </w:tc>
        <w:tc>
          <w:tcPr>
            <w:tcW w:w="1373" w:type="dxa"/>
            <w:noWrap/>
            <w:hideMark/>
          </w:tcPr>
          <w:p w14:paraId="033F6B71"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88</w:t>
            </w:r>
          </w:p>
        </w:tc>
        <w:tc>
          <w:tcPr>
            <w:tcW w:w="934" w:type="dxa"/>
            <w:noWrap/>
            <w:hideMark/>
          </w:tcPr>
          <w:p w14:paraId="33098307"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118</w:t>
            </w:r>
          </w:p>
        </w:tc>
        <w:tc>
          <w:tcPr>
            <w:tcW w:w="1202" w:type="dxa"/>
            <w:noWrap/>
            <w:hideMark/>
          </w:tcPr>
          <w:p w14:paraId="0EF46722"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130</w:t>
            </w:r>
          </w:p>
        </w:tc>
        <w:tc>
          <w:tcPr>
            <w:tcW w:w="886" w:type="dxa"/>
            <w:noWrap/>
            <w:hideMark/>
          </w:tcPr>
          <w:p w14:paraId="512547AF"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623</w:t>
            </w:r>
          </w:p>
        </w:tc>
        <w:tc>
          <w:tcPr>
            <w:tcW w:w="1263" w:type="dxa"/>
            <w:noWrap/>
            <w:hideMark/>
          </w:tcPr>
          <w:p w14:paraId="1E3BF797" w14:textId="77777777" w:rsidR="00155E7A" w:rsidRPr="00155E7A" w:rsidRDefault="00155E7A" w:rsidP="00155E7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18"/>
                <w:szCs w:val="18"/>
                <w:lang w:val="en-US" w:eastAsia="en-US"/>
              </w:rPr>
            </w:pPr>
            <w:r w:rsidRPr="00155E7A">
              <w:rPr>
                <w:rFonts w:eastAsia="Times New Roman" w:cs="Calibri"/>
                <w:color w:val="000000"/>
                <w:sz w:val="18"/>
                <w:szCs w:val="18"/>
                <w:lang w:val="en-US" w:eastAsia="en-US"/>
              </w:rPr>
              <w:t>801</w:t>
            </w:r>
          </w:p>
        </w:tc>
      </w:tr>
    </w:tbl>
    <w:p w14:paraId="058B6B5E" w14:textId="77777777" w:rsidR="00155E7A" w:rsidRPr="00155E7A" w:rsidRDefault="00155E7A" w:rsidP="00155E7A">
      <w:r w:rsidRPr="00155E7A">
        <w:lastRenderedPageBreak/>
        <w:tab/>
        <w:t xml:space="preserve"> </w:t>
      </w:r>
    </w:p>
    <w:p w14:paraId="0B0F1518" w14:textId="77777777" w:rsidR="00155E7A" w:rsidRPr="00155E7A" w:rsidRDefault="00155E7A" w:rsidP="00155E7A">
      <w:pPr>
        <w:keepNext/>
      </w:pPr>
      <w:r w:rsidRPr="00155E7A">
        <w:rPr>
          <w:noProof/>
          <w:lang w:val="en-US" w:eastAsia="en-US"/>
        </w:rPr>
        <w:drawing>
          <wp:inline distT="0" distB="0" distL="0" distR="0" wp14:anchorId="0107FE55" wp14:editId="42F98C6C">
            <wp:extent cx="6115050" cy="2619375"/>
            <wp:effectExtent l="0" t="0" r="0" b="0"/>
            <wp:docPr id="2" name="Chart 2" descr="Column graph of average student language mastery split by school. ">
              <a:extLst xmlns:a="http://schemas.openxmlformats.org/drawingml/2006/main">
                <a:ext uri="{FF2B5EF4-FFF2-40B4-BE49-F238E27FC236}">
                  <a16:creationId xmlns:a16="http://schemas.microsoft.com/office/drawing/2014/main" id="{D6C8CFF1-6B64-45B8-9FCA-98A0CC935F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CA8EF97" w14:textId="68AB3868" w:rsidR="00155E7A" w:rsidRPr="00155E7A" w:rsidRDefault="00155E7A" w:rsidP="000721FF">
      <w:pPr>
        <w:pStyle w:val="Caption"/>
      </w:pPr>
      <w:bookmarkStart w:id="70" w:name="_Toc23344302"/>
      <w:r w:rsidRPr="00155E7A">
        <w:t xml:space="preserve">Figure </w:t>
      </w:r>
      <w:r w:rsidRPr="00155E7A">
        <w:rPr>
          <w:noProof/>
        </w:rPr>
        <w:fldChar w:fldCharType="begin"/>
      </w:r>
      <w:r w:rsidRPr="00155E7A">
        <w:rPr>
          <w:noProof/>
        </w:rPr>
        <w:instrText xml:space="preserve"> SEQ Figure \* ARABIC </w:instrText>
      </w:r>
      <w:r w:rsidRPr="00155E7A">
        <w:rPr>
          <w:noProof/>
        </w:rPr>
        <w:fldChar w:fldCharType="separate"/>
      </w:r>
      <w:r w:rsidR="009E0D6F">
        <w:rPr>
          <w:noProof/>
        </w:rPr>
        <w:t>17</w:t>
      </w:r>
      <w:r w:rsidRPr="00155E7A">
        <w:rPr>
          <w:noProof/>
        </w:rPr>
        <w:fldChar w:fldCharType="end"/>
      </w:r>
      <w:r w:rsidRPr="00155E7A">
        <w:t>. Average student language mastery by school</w:t>
      </w:r>
      <w:bookmarkEnd w:id="70"/>
    </w:p>
    <w:p w14:paraId="57FC64B2" w14:textId="77777777" w:rsidR="00155E7A" w:rsidRPr="00155E7A" w:rsidRDefault="00155E7A" w:rsidP="00155E7A">
      <w:pPr>
        <w:keepNext/>
      </w:pPr>
      <w:r w:rsidRPr="00155E7A">
        <w:rPr>
          <w:noProof/>
          <w:lang w:val="en-US" w:eastAsia="en-US"/>
        </w:rPr>
        <w:drawing>
          <wp:inline distT="0" distB="0" distL="0" distR="0" wp14:anchorId="6E9CD712" wp14:editId="18E619B3">
            <wp:extent cx="6134100" cy="2562225"/>
            <wp:effectExtent l="0" t="0" r="0" b="0"/>
            <wp:docPr id="6" name="Chart 6" descr="Column graph of average student reading mastery split by school. ">
              <a:extLst xmlns:a="http://schemas.openxmlformats.org/drawingml/2006/main">
                <a:ext uri="{FF2B5EF4-FFF2-40B4-BE49-F238E27FC236}">
                  <a16:creationId xmlns:a16="http://schemas.microsoft.com/office/drawing/2014/main" id="{34497EB5-2AB6-49A5-9607-9B1E72E1B3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A2BC23E" w14:textId="12FC1644" w:rsidR="005A0615" w:rsidRDefault="00155E7A" w:rsidP="005A0615">
      <w:pPr>
        <w:pStyle w:val="Caption"/>
        <w:keepNext/>
        <w:rPr>
          <w:noProof/>
          <w:lang w:val="en-US" w:eastAsia="en-US"/>
        </w:rPr>
      </w:pPr>
      <w:bookmarkStart w:id="71" w:name="_Toc23344303"/>
      <w:r w:rsidRPr="00155E7A">
        <w:t xml:space="preserve">Figure </w:t>
      </w:r>
      <w:r w:rsidRPr="00155E7A">
        <w:rPr>
          <w:noProof/>
        </w:rPr>
        <w:fldChar w:fldCharType="begin"/>
      </w:r>
      <w:r w:rsidRPr="00155E7A">
        <w:rPr>
          <w:noProof/>
        </w:rPr>
        <w:instrText xml:space="preserve"> SEQ Figure \* ARABIC </w:instrText>
      </w:r>
      <w:r w:rsidRPr="00155E7A">
        <w:rPr>
          <w:noProof/>
        </w:rPr>
        <w:fldChar w:fldCharType="separate"/>
      </w:r>
      <w:r w:rsidR="009E0D6F">
        <w:rPr>
          <w:noProof/>
        </w:rPr>
        <w:t>18</w:t>
      </w:r>
      <w:r w:rsidRPr="00155E7A">
        <w:rPr>
          <w:noProof/>
        </w:rPr>
        <w:fldChar w:fldCharType="end"/>
      </w:r>
      <w:r w:rsidRPr="00155E7A">
        <w:t>. Average student reading mastery by school</w:t>
      </w:r>
      <w:bookmarkEnd w:id="71"/>
    </w:p>
    <w:p w14:paraId="0C69565A" w14:textId="77777777" w:rsidR="005A0615" w:rsidRDefault="005A0615" w:rsidP="005A0615">
      <w:pPr>
        <w:keepNext/>
      </w:pPr>
      <w:r w:rsidRPr="00155E7A">
        <w:rPr>
          <w:noProof/>
          <w:lang w:val="en-US" w:eastAsia="en-US"/>
        </w:rPr>
        <w:drawing>
          <wp:inline distT="0" distB="0" distL="0" distR="0" wp14:anchorId="0F318341" wp14:editId="79850982">
            <wp:extent cx="6076950" cy="2571750"/>
            <wp:effectExtent l="0" t="0" r="0" b="0"/>
            <wp:docPr id="4" name="Chart 4" descr="Column graph of average student spelling mastery split by school. ">
              <a:extLst xmlns:a="http://schemas.openxmlformats.org/drawingml/2006/main">
                <a:ext uri="{FF2B5EF4-FFF2-40B4-BE49-F238E27FC236}">
                  <a16:creationId xmlns:a16="http://schemas.microsoft.com/office/drawing/2014/main" id="{B7437BD6-C020-4639-AD5A-CE7565B5FE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088F410" w14:textId="717E4A22" w:rsidR="00155E7A" w:rsidRPr="00155E7A" w:rsidRDefault="005A0615" w:rsidP="000721FF">
      <w:pPr>
        <w:pStyle w:val="Caption"/>
      </w:pPr>
      <w:bookmarkStart w:id="72" w:name="_Toc23344304"/>
      <w:r>
        <w:t xml:space="preserve">Figure </w:t>
      </w:r>
      <w:r w:rsidR="00F867F5">
        <w:rPr>
          <w:noProof/>
        </w:rPr>
        <w:fldChar w:fldCharType="begin"/>
      </w:r>
      <w:r w:rsidR="00F867F5">
        <w:rPr>
          <w:noProof/>
        </w:rPr>
        <w:instrText xml:space="preserve"> SEQ Figure \* ARABIC </w:instrText>
      </w:r>
      <w:r w:rsidR="00F867F5">
        <w:rPr>
          <w:noProof/>
        </w:rPr>
        <w:fldChar w:fldCharType="separate"/>
      </w:r>
      <w:r w:rsidR="009E0D6F">
        <w:rPr>
          <w:noProof/>
        </w:rPr>
        <w:t>19</w:t>
      </w:r>
      <w:r w:rsidR="00F867F5">
        <w:rPr>
          <w:noProof/>
        </w:rPr>
        <w:fldChar w:fldCharType="end"/>
      </w:r>
      <w:r>
        <w:t>. Average student spelling mastery by school</w:t>
      </w:r>
      <w:bookmarkEnd w:id="72"/>
    </w:p>
    <w:p w14:paraId="0304A8DB" w14:textId="29CADBF7" w:rsidR="00F44CC2" w:rsidRPr="00F44CC2" w:rsidRDefault="00805595" w:rsidP="00805595">
      <w:pPr>
        <w:pStyle w:val="Heading4"/>
      </w:pPr>
      <w:r>
        <w:lastRenderedPageBreak/>
        <w:t xml:space="preserve">Program year level equivalent change </w:t>
      </w:r>
    </w:p>
    <w:p w14:paraId="43547B48" w14:textId="650387AA" w:rsidR="00805595" w:rsidRDefault="00805595" w:rsidP="001D6775">
      <w:r>
        <w:t>Each</w:t>
      </w:r>
      <w:r w:rsidR="0077162A">
        <w:t xml:space="preserve"> FLFRPSP</w:t>
      </w:r>
      <w:r>
        <w:t xml:space="preserve"> language, reading and spelling program has a designated year level equivalent.</w:t>
      </w:r>
      <w:r w:rsidR="00EB2C4E">
        <w:t xml:space="preserve"> An analysis of year level equivalent change was conducted</w:t>
      </w:r>
      <w:r w:rsidR="002274B8">
        <w:t xml:space="preserve"> as an indication of student progress.</w:t>
      </w:r>
      <w:r>
        <w:t xml:space="preserve"> The DISE and LANG programs did not have a year level equivalent and were excluded from analysis. Using the starting program and the ending program of each term, year level equivalent change was calculated for 2017 and 2018 language, reading and spelling programs. Results were then group by year by summing the grade change for each term in a single year, while this means the data is not matched across the year, it gives an indication of change across one year. The end program was not recorded for 2015 and 2016 and therefore year level equivalent change was unable to be calculated. The </w:t>
      </w:r>
      <w:r w:rsidR="006037FB">
        <w:t>four</w:t>
      </w:r>
      <w:r>
        <w:t xml:space="preserve"> pie charts</w:t>
      </w:r>
      <w:r w:rsidR="006037FB">
        <w:t xml:space="preserve"> below and two</w:t>
      </w:r>
      <w:r>
        <w:t xml:space="preserve"> overleaf demonstrate that </w:t>
      </w:r>
      <w:proofErr w:type="gramStart"/>
      <w:r>
        <w:t>the majority of</w:t>
      </w:r>
      <w:proofErr w:type="gramEnd"/>
      <w:r>
        <w:t xml:space="preserve"> students maintained their year level for language, reading and spelling over both 2017 and 2018. For each program, in each year a small number of students increased their year level equivalent.</w:t>
      </w:r>
      <w:r w:rsidR="0087644F">
        <w:t xml:space="preserve"> As is consistent with NAPLAN data, the most growth was observed in spelling, with seven per cent of students increasing their year level equivalent in 2017 and 11 per cent increasing their year level in 2018.</w:t>
      </w:r>
      <w:r>
        <w:t xml:space="preserve">  Only one student decreased their year level, in the 2018 reading program. </w:t>
      </w:r>
      <w:r>
        <w:rPr>
          <w:noProof/>
          <w:lang w:val="en-US" w:eastAsia="en-US"/>
        </w:rPr>
        <w:drawing>
          <wp:inline distT="0" distB="0" distL="0" distR="0" wp14:anchorId="46686E0B" wp14:editId="73182E40">
            <wp:extent cx="6120130" cy="2491105"/>
            <wp:effectExtent l="0" t="0" r="0" b="4445"/>
            <wp:docPr id="8" name="Picture 8" descr="Two pie graphs showing language program year level equivalent change in 2017 and 2018. The majority of students maintained their year level, 79 per cent in 2017 and 95 per cent i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2491105"/>
                    </a:xfrm>
                    <a:prstGeom prst="rect">
                      <a:avLst/>
                    </a:prstGeom>
                    <a:noFill/>
                  </pic:spPr>
                </pic:pic>
              </a:graphicData>
            </a:graphic>
          </wp:inline>
        </w:drawing>
      </w:r>
    </w:p>
    <w:p w14:paraId="1B0A3EEB" w14:textId="6FEA033F" w:rsidR="00805595" w:rsidRDefault="00805595" w:rsidP="00805595">
      <w:pPr>
        <w:pStyle w:val="Caption"/>
        <w:rPr>
          <w:noProof/>
        </w:rPr>
      </w:pPr>
      <w:bookmarkStart w:id="73" w:name="_Toc23344305"/>
      <w:r>
        <w:t xml:space="preserve">Figure </w:t>
      </w:r>
      <w:r>
        <w:rPr>
          <w:noProof/>
        </w:rPr>
        <w:fldChar w:fldCharType="begin"/>
      </w:r>
      <w:r>
        <w:rPr>
          <w:noProof/>
        </w:rPr>
        <w:instrText xml:space="preserve"> SEQ Figure \* ARABIC </w:instrText>
      </w:r>
      <w:r>
        <w:rPr>
          <w:noProof/>
        </w:rPr>
        <w:fldChar w:fldCharType="separate"/>
      </w:r>
      <w:r w:rsidR="009E0D6F">
        <w:rPr>
          <w:noProof/>
        </w:rPr>
        <w:t>20</w:t>
      </w:r>
      <w:r>
        <w:rPr>
          <w:noProof/>
        </w:rPr>
        <w:fldChar w:fldCharType="end"/>
      </w:r>
      <w:r>
        <w:t>.</w:t>
      </w:r>
      <w:r w:rsidRPr="00B94D8D">
        <w:t xml:space="preserve"> </w:t>
      </w:r>
      <w:r>
        <w:t>Language program year level equivalent change 2017 (n=147) and 2018 (n=325)</w:t>
      </w:r>
      <w:bookmarkEnd w:id="73"/>
      <w:r w:rsidRPr="00B94D8D">
        <w:rPr>
          <w:noProof/>
        </w:rPr>
        <w:t xml:space="preserve"> </w:t>
      </w:r>
    </w:p>
    <w:p w14:paraId="731C74F7" w14:textId="77777777" w:rsidR="00805595" w:rsidRDefault="00805595" w:rsidP="00805595">
      <w:pPr>
        <w:pStyle w:val="Caption"/>
        <w:keepNext/>
      </w:pPr>
      <w:r>
        <w:rPr>
          <w:noProof/>
          <w:lang w:val="en-US" w:eastAsia="en-US"/>
        </w:rPr>
        <w:drawing>
          <wp:inline distT="0" distB="0" distL="0" distR="0" wp14:anchorId="0A1D7D4E" wp14:editId="5F34B11C">
            <wp:extent cx="6120130" cy="2377437"/>
            <wp:effectExtent l="0" t="0" r="0" b="4445"/>
            <wp:docPr id="9" name="Picture 9" descr="Two pie graphs showing reading program year level equivalent change in 2017 and 2018. The majority of students maintained their year level, 93 per cent in 2017 and 93 per cent i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130" cy="2377437"/>
                    </a:xfrm>
                    <a:prstGeom prst="rect">
                      <a:avLst/>
                    </a:prstGeom>
                    <a:noFill/>
                  </pic:spPr>
                </pic:pic>
              </a:graphicData>
            </a:graphic>
          </wp:inline>
        </w:drawing>
      </w:r>
    </w:p>
    <w:p w14:paraId="25C01F65" w14:textId="7C0AD234" w:rsidR="00805595" w:rsidRDefault="00805595" w:rsidP="00805595">
      <w:pPr>
        <w:pStyle w:val="Caption"/>
        <w:rPr>
          <w:noProof/>
        </w:rPr>
      </w:pPr>
      <w:bookmarkStart w:id="74" w:name="_Toc23344306"/>
      <w:r>
        <w:t xml:space="preserve">Figure </w:t>
      </w:r>
      <w:r>
        <w:rPr>
          <w:noProof/>
        </w:rPr>
        <w:fldChar w:fldCharType="begin"/>
      </w:r>
      <w:r>
        <w:rPr>
          <w:noProof/>
        </w:rPr>
        <w:instrText xml:space="preserve"> SEQ Figure \* ARABIC </w:instrText>
      </w:r>
      <w:r>
        <w:rPr>
          <w:noProof/>
        </w:rPr>
        <w:fldChar w:fldCharType="separate"/>
      </w:r>
      <w:r w:rsidR="009E0D6F">
        <w:rPr>
          <w:noProof/>
        </w:rPr>
        <w:t>21</w:t>
      </w:r>
      <w:r>
        <w:rPr>
          <w:noProof/>
        </w:rPr>
        <w:fldChar w:fldCharType="end"/>
      </w:r>
      <w:r>
        <w:t>. Reading program year level equivalent change 2017 (n=147) and 2018 (n=372)</w:t>
      </w:r>
      <w:bookmarkEnd w:id="74"/>
      <w:r w:rsidRPr="00B94D8D">
        <w:rPr>
          <w:noProof/>
        </w:rPr>
        <w:t xml:space="preserve"> </w:t>
      </w:r>
    </w:p>
    <w:p w14:paraId="56811C50" w14:textId="77777777" w:rsidR="00805595" w:rsidRDefault="00805595" w:rsidP="00805595">
      <w:pPr>
        <w:pStyle w:val="Caption"/>
        <w:keepNext/>
      </w:pPr>
      <w:r>
        <w:rPr>
          <w:noProof/>
          <w:lang w:val="en-US" w:eastAsia="en-US"/>
        </w:rPr>
        <w:lastRenderedPageBreak/>
        <w:drawing>
          <wp:inline distT="0" distB="0" distL="0" distR="0" wp14:anchorId="0B9FF3EF" wp14:editId="5973149E">
            <wp:extent cx="6120130" cy="2586990"/>
            <wp:effectExtent l="0" t="0" r="0" b="3810"/>
            <wp:docPr id="10" name="Picture 10" descr="Two pie graphs showing spelling program year level equivalent change in 2017 and 2018. The majority of students maintained their year level, 79 per cent in 2017 and 87 per cent i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130" cy="2586990"/>
                    </a:xfrm>
                    <a:prstGeom prst="rect">
                      <a:avLst/>
                    </a:prstGeom>
                    <a:noFill/>
                  </pic:spPr>
                </pic:pic>
              </a:graphicData>
            </a:graphic>
          </wp:inline>
        </w:drawing>
      </w:r>
    </w:p>
    <w:p w14:paraId="322812DD" w14:textId="3B179923" w:rsidR="00805595" w:rsidRDefault="00805595" w:rsidP="00805595">
      <w:pPr>
        <w:pStyle w:val="Caption"/>
      </w:pPr>
      <w:bookmarkStart w:id="75" w:name="_Toc23344307"/>
      <w:r>
        <w:t xml:space="preserve">Figure </w:t>
      </w:r>
      <w:r>
        <w:rPr>
          <w:noProof/>
        </w:rPr>
        <w:fldChar w:fldCharType="begin"/>
      </w:r>
      <w:r>
        <w:rPr>
          <w:noProof/>
        </w:rPr>
        <w:instrText xml:space="preserve"> SEQ Figure \* ARABIC </w:instrText>
      </w:r>
      <w:r>
        <w:rPr>
          <w:noProof/>
        </w:rPr>
        <w:fldChar w:fldCharType="separate"/>
      </w:r>
      <w:r w:rsidR="009E0D6F">
        <w:rPr>
          <w:noProof/>
        </w:rPr>
        <w:t>22</w:t>
      </w:r>
      <w:r>
        <w:rPr>
          <w:noProof/>
        </w:rPr>
        <w:fldChar w:fldCharType="end"/>
      </w:r>
      <w:r>
        <w:t xml:space="preserve">. </w:t>
      </w:r>
      <w:r w:rsidRPr="007766E5">
        <w:t xml:space="preserve">Spelling </w:t>
      </w:r>
      <w:r>
        <w:t>p</w:t>
      </w:r>
      <w:r w:rsidRPr="007766E5">
        <w:t xml:space="preserve">rogram </w:t>
      </w:r>
      <w:r>
        <w:t>y</w:t>
      </w:r>
      <w:r w:rsidRPr="007766E5">
        <w:t xml:space="preserve">ear </w:t>
      </w:r>
      <w:r>
        <w:t>l</w:t>
      </w:r>
      <w:r w:rsidRPr="007766E5">
        <w:t xml:space="preserve">evel </w:t>
      </w:r>
      <w:r>
        <w:t>e</w:t>
      </w:r>
      <w:r w:rsidRPr="007766E5">
        <w:t xml:space="preserve">quivalent </w:t>
      </w:r>
      <w:r>
        <w:t>c</w:t>
      </w:r>
      <w:r w:rsidRPr="007766E5">
        <w:t>hange 2017 (n=29) and 2018 (n=93)</w:t>
      </w:r>
      <w:bookmarkEnd w:id="75"/>
    </w:p>
    <w:p w14:paraId="6C3B8A1D" w14:textId="6FDC7735" w:rsidR="00BB78FB" w:rsidRDefault="00BB78FB" w:rsidP="00AB3504">
      <w:pPr>
        <w:pStyle w:val="Heading4"/>
      </w:pPr>
      <w:r>
        <w:t xml:space="preserve">Overall </w:t>
      </w:r>
      <w:r w:rsidR="00D13FD1">
        <w:t>s</w:t>
      </w:r>
      <w:r>
        <w:t xml:space="preserve">ummary </w:t>
      </w:r>
      <w:r w:rsidR="00827F8D">
        <w:t xml:space="preserve">of </w:t>
      </w:r>
      <w:r w:rsidR="009745E3">
        <w:t>student assessment</w:t>
      </w:r>
      <w:r>
        <w:t xml:space="preserve"> </w:t>
      </w:r>
    </w:p>
    <w:p w14:paraId="29E99955" w14:textId="52602982" w:rsidR="00676AC1" w:rsidRDefault="0075643C" w:rsidP="00E418F4">
      <w:pPr>
        <w:pStyle w:val="Pull-outBullets"/>
        <w:pBdr>
          <w:bottom w:val="single" w:sz="4" w:space="1" w:color="094183" w:themeColor="text2"/>
        </w:pBdr>
      </w:pPr>
      <w:r>
        <w:t>Mean</w:t>
      </w:r>
      <w:r w:rsidR="00676AC1">
        <w:t xml:space="preserve"> changes between 2016 and 2018 in all NAPLAN literacy domains</w:t>
      </w:r>
      <w:r>
        <w:t xml:space="preserve"> were varied</w:t>
      </w:r>
    </w:p>
    <w:p w14:paraId="75CE3775" w14:textId="297EAF80" w:rsidR="00BB78FB" w:rsidRDefault="00E418F4" w:rsidP="00E418F4">
      <w:pPr>
        <w:pStyle w:val="Pull-outBullets"/>
        <w:pBdr>
          <w:bottom w:val="single" w:sz="4" w:space="1" w:color="094183" w:themeColor="text2"/>
        </w:pBdr>
      </w:pPr>
      <w:r>
        <w:t>Most</w:t>
      </w:r>
      <w:r w:rsidR="00BB78FB" w:rsidRPr="00B358D5">
        <w:t xml:space="preserve"> program schools demonstrated a positive mean change in all </w:t>
      </w:r>
      <w:r w:rsidR="00BB78FB">
        <w:t>NAPLAN literacy domains.</w:t>
      </w:r>
      <w:r w:rsidR="00676AC1">
        <w:t xml:space="preserve"> </w:t>
      </w:r>
      <w:r>
        <w:t>F</w:t>
      </w:r>
      <w:r w:rsidR="005A6404">
        <w:t>our</w:t>
      </w:r>
      <w:r w:rsidR="00676AC1">
        <w:t xml:space="preserve"> schools demonstrated a negative mean change</w:t>
      </w:r>
      <w:r w:rsidR="005A6404">
        <w:t xml:space="preserve"> across the different domains</w:t>
      </w:r>
      <w:r w:rsidR="00D13FD1">
        <w:t>,</w:t>
      </w:r>
      <w:r w:rsidR="00676AC1">
        <w:t xml:space="preserve"> and a few recorded confidence intervals included zero, so we are unable to determine the direction of the mean change </w:t>
      </w:r>
    </w:p>
    <w:p w14:paraId="033287AE" w14:textId="4E253977" w:rsidR="00BB78FB" w:rsidRDefault="00BB78FB" w:rsidP="00E418F4">
      <w:pPr>
        <w:pStyle w:val="Pull-outBullets"/>
        <w:pBdr>
          <w:bottom w:val="single" w:sz="4" w:space="1" w:color="094183" w:themeColor="text2"/>
        </w:pBdr>
      </w:pPr>
      <w:r>
        <w:t xml:space="preserve">The </w:t>
      </w:r>
      <w:r w:rsidR="0075643C">
        <w:t xml:space="preserve">largest </w:t>
      </w:r>
      <w:r>
        <w:t xml:space="preserve">effect size was observed in </w:t>
      </w:r>
      <w:r w:rsidR="000B5D23">
        <w:t>S</w:t>
      </w:r>
      <w:r>
        <w:t>pelling</w:t>
      </w:r>
      <w:r w:rsidR="000B5D23">
        <w:t xml:space="preserve"> in program and control schools</w:t>
      </w:r>
      <w:r w:rsidR="00E418F4">
        <w:t xml:space="preserve"> across</w:t>
      </w:r>
      <w:r w:rsidR="000B5D23">
        <w:t xml:space="preserve"> 2015-2017, 2016-2018</w:t>
      </w:r>
    </w:p>
    <w:p w14:paraId="45598332" w14:textId="734920B6" w:rsidR="00BB78FB" w:rsidRDefault="00BB78FB" w:rsidP="00E418F4">
      <w:pPr>
        <w:pStyle w:val="Pull-outBullets"/>
        <w:pBdr>
          <w:bottom w:val="single" w:sz="4" w:space="1" w:color="094183" w:themeColor="text2"/>
        </w:pBdr>
      </w:pPr>
      <w:r>
        <w:t>Overall</w:t>
      </w:r>
      <w:r w:rsidR="006D51A6">
        <w:t>,</w:t>
      </w:r>
      <w:r>
        <w:t xml:space="preserve"> there was no significant difference in effect sizes between program and control schools</w:t>
      </w:r>
    </w:p>
    <w:p w14:paraId="5778CA5F" w14:textId="1FE418DC" w:rsidR="00792630" w:rsidRDefault="00792630" w:rsidP="00E418F4">
      <w:pPr>
        <w:pStyle w:val="Pull-outBullets"/>
        <w:pBdr>
          <w:bottom w:val="single" w:sz="4" w:space="1" w:color="094183" w:themeColor="text2"/>
        </w:pBdr>
      </w:pPr>
      <w:r>
        <w:t xml:space="preserve">Consistent with NAPLAN data, there was variation </w:t>
      </w:r>
      <w:r w:rsidR="005E1220">
        <w:t>in student mastery across all FLFRPSP programs for the duration of the program</w:t>
      </w:r>
    </w:p>
    <w:p w14:paraId="0D93D51C" w14:textId="4C933060" w:rsidR="000F6C0B" w:rsidRDefault="00367FF7" w:rsidP="00E418F4">
      <w:pPr>
        <w:pStyle w:val="Pull-outBullets"/>
        <w:pBdr>
          <w:bottom w:val="single" w:sz="4" w:space="1" w:color="094183" w:themeColor="text2"/>
        </w:pBdr>
      </w:pPr>
      <w:r>
        <w:t>While overall</w:t>
      </w:r>
      <w:r w:rsidR="006E1EA7">
        <w:t xml:space="preserve"> spelling mastery decrease</w:t>
      </w:r>
      <w:r w:rsidR="00EB1063">
        <w:t>d</w:t>
      </w:r>
      <w:r w:rsidR="006E1EA7">
        <w:t xml:space="preserve"> between 2017 and 2018</w:t>
      </w:r>
      <w:r>
        <w:t xml:space="preserve">, consistent with NAPLAN data, the most growth was observed in </w:t>
      </w:r>
      <w:r w:rsidR="009B1653">
        <w:t>spelling in both 2017 and 2018</w:t>
      </w:r>
    </w:p>
    <w:p w14:paraId="0C9A7C81" w14:textId="08A56EF0" w:rsidR="006E1EA7" w:rsidRDefault="0087644F" w:rsidP="00E418F4">
      <w:pPr>
        <w:pStyle w:val="Pull-outBullets"/>
        <w:pBdr>
          <w:bottom w:val="single" w:sz="4" w:space="1" w:color="094183" w:themeColor="text2"/>
        </w:pBdr>
      </w:pPr>
      <w:proofErr w:type="gramStart"/>
      <w:r>
        <w:t>The majority of</w:t>
      </w:r>
      <w:proofErr w:type="gramEnd"/>
      <w:r>
        <w:t xml:space="preserve"> students maintained their year level across 2017 and 2018, with a small portion of students </w:t>
      </w:r>
      <w:r w:rsidR="0064068D">
        <w:t>increasing their year level</w:t>
      </w:r>
      <w:r w:rsidR="00EB1063">
        <w:t>.</w:t>
      </w:r>
      <w:r w:rsidR="006E1EA7">
        <w:t xml:space="preserve"> </w:t>
      </w:r>
    </w:p>
    <w:p w14:paraId="61EF6B95" w14:textId="624119AA" w:rsidR="00AB3504" w:rsidRDefault="00AB3504" w:rsidP="00AB3504">
      <w:pPr>
        <w:pStyle w:val="Heading4"/>
      </w:pPr>
      <w:r>
        <w:t xml:space="preserve">Perception of the </w:t>
      </w:r>
      <w:r w:rsidR="00D13FD1">
        <w:t>p</w:t>
      </w:r>
      <w:r>
        <w:t xml:space="preserve">rogram in their </w:t>
      </w:r>
      <w:r w:rsidR="00D13FD1">
        <w:t>s</w:t>
      </w:r>
      <w:r>
        <w:t>chool</w:t>
      </w:r>
    </w:p>
    <w:p w14:paraId="7E089C40" w14:textId="7BC0C302" w:rsidR="001743E4" w:rsidRDefault="0075643C" w:rsidP="00AB3504">
      <w:r>
        <w:t xml:space="preserve">All respondents answered why or why not they felt the program was positive for their school. </w:t>
      </w:r>
      <w:r w:rsidR="00D003F2">
        <w:t>Overall, the majority of survey respondents felt the program has been positive for their school</w:t>
      </w:r>
      <w:r>
        <w:t xml:space="preserve"> and</w:t>
      </w:r>
      <w:r w:rsidR="00D003F2">
        <w:t xml:space="preserve"> three key themes were emergent; improved student learning,</w:t>
      </w:r>
      <w:r w:rsidR="001743E4">
        <w:t xml:space="preserve"> the program mitigated teacher turnover, and</w:t>
      </w:r>
      <w:r w:rsidR="00D003F2">
        <w:t xml:space="preserve"> </w:t>
      </w:r>
      <w:r w:rsidR="001743E4">
        <w:t>teaching students in</w:t>
      </w:r>
      <w:r w:rsidR="00D003F2">
        <w:t xml:space="preserve"> ability groups</w:t>
      </w:r>
      <w:r w:rsidR="001743E4">
        <w:t xml:space="preserve"> rather than at their age level</w:t>
      </w:r>
      <w:r w:rsidR="00D003F2">
        <w:t xml:space="preserve"> as a factor that supported student learning</w:t>
      </w:r>
      <w:r w:rsidR="001743E4">
        <w:t xml:space="preserve"> at their own pace: </w:t>
      </w:r>
    </w:p>
    <w:p w14:paraId="0016119E" w14:textId="6D062802" w:rsidR="001743E4" w:rsidRDefault="001743E4" w:rsidP="001743E4">
      <w:pPr>
        <w:pStyle w:val="BlockQuote"/>
      </w:pPr>
      <w:r w:rsidRPr="001743E4">
        <w:t>Yes. It</w:t>
      </w:r>
      <w:r w:rsidR="00D13FD1">
        <w:t>’</w:t>
      </w:r>
      <w:r w:rsidRPr="001743E4">
        <w:t>s awesome for us to have each student being on their own level and being able to progress at their own pace</w:t>
      </w:r>
      <w:r>
        <w:t>. (School 1, Teacher)</w:t>
      </w:r>
    </w:p>
    <w:p w14:paraId="317CA1B5" w14:textId="2D061A6A" w:rsidR="00D003F2" w:rsidRDefault="00D003F2" w:rsidP="00AB3504">
      <w:r>
        <w:t>One survey respondent felt the program was not positive for their school as it did not provide enough flexibility for teachers to use different teaching method</w:t>
      </w:r>
      <w:r w:rsidR="00A2168E">
        <w:t>s</w:t>
      </w:r>
      <w:r>
        <w:t xml:space="preserve"> and to cater to different needs of students, and one respondent had not yet decided whether they thought it was positive or not.  </w:t>
      </w:r>
    </w:p>
    <w:p w14:paraId="2E02BC5A" w14:textId="77777777" w:rsidR="00AB3504" w:rsidRDefault="00AB3504" w:rsidP="00AB3504">
      <w:pPr>
        <w:pStyle w:val="Heading5"/>
      </w:pPr>
      <w:r>
        <w:t xml:space="preserve">Improved student learning </w:t>
      </w:r>
    </w:p>
    <w:p w14:paraId="3A00846A" w14:textId="095840FE" w:rsidR="00AB3504" w:rsidRDefault="00AB3504" w:rsidP="00AB3504">
      <w:r>
        <w:t>Of those respondents that felt the program was positive overall, several respondents identified improved student learning as the reason why</w:t>
      </w:r>
      <w:r w:rsidR="00FA4579">
        <w:t>. I</w:t>
      </w:r>
      <w:r w:rsidR="004C268E">
        <w:t xml:space="preserve">n contrast to the NAPLAN data which identified the greatest student growth in </w:t>
      </w:r>
      <w:r w:rsidR="00FA4579">
        <w:t>S</w:t>
      </w:r>
      <w:r w:rsidR="004C268E">
        <w:t xml:space="preserve">pelling, and a slight decrease in reading growth, </w:t>
      </w:r>
      <w:r>
        <w:t xml:space="preserve">a few respondents specifically mentioned improved reading: </w:t>
      </w:r>
    </w:p>
    <w:p w14:paraId="40E4A76E" w14:textId="1F3FE0D1" w:rsidR="00AB3504" w:rsidRDefault="00AB3504" w:rsidP="00AB3504">
      <w:pPr>
        <w:pStyle w:val="BlockQuote"/>
      </w:pPr>
      <w:r w:rsidRPr="0003045B">
        <w:lastRenderedPageBreak/>
        <w:t>The students themselves recognise that they are readers. Generally, students do not remember their reading growth, but these students do. They keep records of books that they can read.</w:t>
      </w:r>
      <w:r>
        <w:t xml:space="preserve"> (School 20, Teacher 1) </w:t>
      </w:r>
    </w:p>
    <w:p w14:paraId="01C81548" w14:textId="77777777" w:rsidR="00DA7E1F" w:rsidRDefault="00DA7E1F" w:rsidP="00DA7E1F">
      <w:r>
        <w:t xml:space="preserve">The perception of improved student learning was supported by principal interviews. </w:t>
      </w:r>
      <w:proofErr w:type="gramStart"/>
      <w:r>
        <w:t>The majority of</w:t>
      </w:r>
      <w:proofErr w:type="gramEnd"/>
      <w:r>
        <w:t xml:space="preserve"> principals still engaged with the program reported positive student outcomes as attributed to the program. Most of the principals mentioned positive outcome associated with improvements in students’ literacy level, alongside other outcome areas including behaviour and attendance. One principal associated the improvement in students’ behaviours with the element of routine of the program:</w:t>
      </w:r>
    </w:p>
    <w:p w14:paraId="73E51BEF" w14:textId="77777777" w:rsidR="00DA7E1F" w:rsidRDefault="00DA7E1F" w:rsidP="000B7FA1">
      <w:pPr>
        <w:pStyle w:val="BlockQuote"/>
      </w:pPr>
      <w:r>
        <w:t>W</w:t>
      </w:r>
      <w:r w:rsidRPr="00C5042E">
        <w:t>hen we first brought the program in, as I said, the kids that were used to being able to sleep in the back of the room, we had 20, 30 kids sometimes running around the school refusing to go to class, so to start with, it made behavio</w:t>
      </w:r>
      <w:r>
        <w:t>u</w:t>
      </w:r>
      <w:r w:rsidRPr="00C5042E">
        <w:t>r much, much worse</w:t>
      </w:r>
      <w:r>
        <w:t>. B</w:t>
      </w:r>
      <w:r w:rsidRPr="00C5042E">
        <w:t>ut as we got the kids in, as we got into the routines, it's helped a lot.</w:t>
      </w:r>
      <w:r>
        <w:t xml:space="preserve"> (School 3, Principal)</w:t>
      </w:r>
    </w:p>
    <w:p w14:paraId="414BED36" w14:textId="77777777" w:rsidR="00E8279F" w:rsidRPr="00284061" w:rsidRDefault="00E8279F" w:rsidP="00E8279F">
      <w:pPr>
        <w:pStyle w:val="Heading5"/>
      </w:pPr>
      <w:r>
        <w:t xml:space="preserve">Varied success </w:t>
      </w:r>
    </w:p>
    <w:p w14:paraId="7C5FC51B" w14:textId="5E30238E" w:rsidR="00691AE4" w:rsidRDefault="0075643C" w:rsidP="00691AE4">
      <w:r>
        <w:t>O</w:t>
      </w:r>
      <w:r w:rsidR="00691AE4">
        <w:t xml:space="preserve">ne survey respondent did not respond to whether they thought the program was positive </w:t>
      </w:r>
      <w:proofErr w:type="gramStart"/>
      <w:r w:rsidR="00691AE4">
        <w:t>overall, but</w:t>
      </w:r>
      <w:proofErr w:type="gramEnd"/>
      <w:r w:rsidR="00691AE4">
        <w:t xml:space="preserve"> provided a response in the open-ended section to expand on the fact they felt it did not allow for differentiation for </w:t>
      </w:r>
      <w:r w:rsidR="00D13FD1">
        <w:t xml:space="preserve">varied </w:t>
      </w:r>
      <w:r w:rsidR="00691AE4">
        <w:t>student needs. This teacher was from the same school as a respondent who felt the program was positive overall for their school, highlighting the variation in perception even with</w:t>
      </w:r>
      <w:r w:rsidR="00D13FD1">
        <w:t>in</w:t>
      </w:r>
      <w:r w:rsidR="00691AE4">
        <w:t xml:space="preserve"> schools: </w:t>
      </w:r>
    </w:p>
    <w:p w14:paraId="0119A45C" w14:textId="77777777" w:rsidR="00691AE4" w:rsidRDefault="00691AE4" w:rsidP="00691AE4">
      <w:pPr>
        <w:pStyle w:val="BlockQuote"/>
      </w:pPr>
      <w:r w:rsidRPr="00313FF7">
        <w:t>I am still on the fence. It is successful for a minority. It causes complete disengagement from learning for other cohort fo</w:t>
      </w:r>
      <w:r>
        <w:t>r</w:t>
      </w:r>
      <w:r w:rsidRPr="00313FF7">
        <w:t xml:space="preserve"> students.</w:t>
      </w:r>
      <w:r>
        <w:t xml:space="preserve"> (School 3, Teacher 2)</w:t>
      </w:r>
    </w:p>
    <w:p w14:paraId="4FC30129" w14:textId="734316F1" w:rsidR="00691AE4" w:rsidRPr="001C526B" w:rsidRDefault="00691AE4" w:rsidP="00691AE4">
      <w:pPr>
        <w:rPr>
          <w:i/>
        </w:rPr>
      </w:pPr>
      <w:r>
        <w:t xml:space="preserve">Consistent with survey respondents, interview participants’ perceptions </w:t>
      </w:r>
      <w:r w:rsidRPr="007B46FC">
        <w:t xml:space="preserve">about the impact of the program on students </w:t>
      </w:r>
      <w:r>
        <w:t xml:space="preserve">were </w:t>
      </w:r>
      <w:r w:rsidRPr="007B46FC">
        <w:t xml:space="preserve">varied. Whilst some participants reported increased students’ literacy gains, </w:t>
      </w:r>
      <w:r>
        <w:t xml:space="preserve">and perceptions of improved </w:t>
      </w:r>
      <w:r w:rsidRPr="007B46FC">
        <w:t xml:space="preserve">confidence and classroom behaviour, </w:t>
      </w:r>
      <w:r>
        <w:t>a few</w:t>
      </w:r>
      <w:r w:rsidRPr="007B46FC">
        <w:t xml:space="preserve"> participants reported no change or improvement in standardised test scores. There was no clear relationship between program implementation/adaptation and outcomes for students.</w:t>
      </w:r>
      <w:r>
        <w:rPr>
          <w:i/>
        </w:rPr>
        <w:t xml:space="preserve"> </w:t>
      </w:r>
      <w:r>
        <w:t xml:space="preserve">The schools either received </w:t>
      </w:r>
      <w:r w:rsidR="005D7416" w:rsidRPr="005D7416">
        <w:t>low</w:t>
      </w:r>
      <w:r>
        <w:t xml:space="preserve"> NAPLAN and</w:t>
      </w:r>
      <w:r w:rsidR="00D038AB">
        <w:t xml:space="preserve"> Progressive Achievement Test</w:t>
      </w:r>
      <w:r>
        <w:t xml:space="preserve"> </w:t>
      </w:r>
      <w:r w:rsidR="00D038AB">
        <w:t>(</w:t>
      </w:r>
      <w:r>
        <w:t>PAT</w:t>
      </w:r>
      <w:r w:rsidR="00D038AB">
        <w:t>)</w:t>
      </w:r>
      <w:r>
        <w:t xml:space="preserve"> results or no obvious change in NAPLAN results:</w:t>
      </w:r>
    </w:p>
    <w:p w14:paraId="07107464" w14:textId="77777777" w:rsidR="00691AE4" w:rsidRDefault="00691AE4" w:rsidP="00691AE4">
      <w:pPr>
        <w:pStyle w:val="BlockQuote"/>
      </w:pPr>
      <w:r w:rsidRPr="00C5042E">
        <w:t>NAPLAN results are no better and no worse than what they were four years ago.</w:t>
      </w:r>
      <w:r>
        <w:t xml:space="preserve"> (School 39, Principal)</w:t>
      </w:r>
    </w:p>
    <w:p w14:paraId="1D4DCDE3" w14:textId="77777777" w:rsidR="00691AE4" w:rsidRDefault="00691AE4" w:rsidP="00691AE4">
      <w:r>
        <w:t>Specifically, t</w:t>
      </w:r>
      <w:r w:rsidRPr="00520B70">
        <w:t>wo p</w:t>
      </w:r>
      <w:r>
        <w:t xml:space="preserve">rincipals mentioned that the program was not suitable and may result in detrimental outcomes for students with special needs, for example, hearing loss or learning difficulties. </w:t>
      </w:r>
    </w:p>
    <w:p w14:paraId="22E43B90" w14:textId="68637B16" w:rsidR="00037AB0" w:rsidRDefault="00037AB0" w:rsidP="00037AB0">
      <w:pPr>
        <w:pStyle w:val="Heading4"/>
      </w:pPr>
      <w:r>
        <w:t xml:space="preserve">Overall </w:t>
      </w:r>
      <w:r w:rsidR="00D13FD1">
        <w:t>p</w:t>
      </w:r>
      <w:r>
        <w:t xml:space="preserve">erception of </w:t>
      </w:r>
      <w:r w:rsidR="00D13FD1">
        <w:t>p</w:t>
      </w:r>
      <w:r>
        <w:t xml:space="preserve">rogram </w:t>
      </w:r>
      <w:r w:rsidR="00D13FD1">
        <w:t>i</w:t>
      </w:r>
      <w:r>
        <w:t xml:space="preserve">mpact on </w:t>
      </w:r>
      <w:r w:rsidR="00D13FD1">
        <w:t>s</w:t>
      </w:r>
      <w:r>
        <w:t xml:space="preserve">tudent </w:t>
      </w:r>
      <w:r w:rsidR="00D13FD1">
        <w:t>o</w:t>
      </w:r>
      <w:r>
        <w:t xml:space="preserve">utcomes </w:t>
      </w:r>
    </w:p>
    <w:p w14:paraId="2EB1A7BE" w14:textId="77777777" w:rsidR="003C5D64" w:rsidRPr="007E4786" w:rsidRDefault="003C5D64" w:rsidP="003C5D64">
      <w:pPr>
        <w:rPr>
          <w:lang w:eastAsia="en-US"/>
        </w:rPr>
      </w:pPr>
      <w:r>
        <w:rPr>
          <w:lang w:eastAsia="en-US"/>
        </w:rPr>
        <w:t xml:space="preserve">Survey respondents were asked to provide their perspectives and experiences of the FLFRPSP in the context of their school and community, and the perception of student outcomes. All respondents agreed that the program had made a difference to students and that it had contributed to improved literacy, while most respondents agreed that students had engaged with the program. There was more variation in responses to other outcomes relating to wellbeing and attendance. </w:t>
      </w:r>
    </w:p>
    <w:p w14:paraId="777FAE54" w14:textId="77777777" w:rsidR="00037AB0" w:rsidRDefault="00037AB0" w:rsidP="007E7C31">
      <w:pPr>
        <w:keepNext/>
        <w:spacing w:after="60"/>
      </w:pPr>
      <w:r>
        <w:rPr>
          <w:noProof/>
          <w:lang w:val="en-US" w:eastAsia="en-US"/>
        </w:rPr>
        <w:lastRenderedPageBreak/>
        <w:drawing>
          <wp:inline distT="0" distB="0" distL="0" distR="0" wp14:anchorId="6B12612D" wp14:editId="153680A0">
            <wp:extent cx="5915025" cy="3001373"/>
            <wp:effectExtent l="0" t="0" r="0" b="8890"/>
            <wp:docPr id="11" name="Picture 11" descr="A stacked column graph showing teacher perception of the program's impact on students (n=10). Responses are rated against a Likert Scale (where answers range from Strongly Agree to Strongly Disagree)&#10;&#10;1) EDI/DI has improved student wellbeing: 20% strongly disagreed; 10% disagreed; 10% somewhat disagreed; 20% neither agreed nor disagreed; 20% somewhat agreed; 10% agreed and 10% strongly agreed. &#10;&#10;2) Is a good match for our school: 10% disagreed; 10% somewhat disagree; 10% neither agree nor disagree; 30% agree and 40% strongly agree. &#10;&#10;3) The program has improved student attendance: 10% strongly disagree; 20% disagree; 10% somewhat disagree; 30% neither agree nor disagree; 20% somewhat agree and 10% strongly agree. &#10;&#10;4) The program has made a difference for the students: 10% neither agree or disagree; 20% somewhat agree; 30% agree and 40% strongly agree. &#10;&#10;5) Students have engaged with DI/EDI: 20% somewhat disagree; 10% somewhat agree; 50% agree and 20% strongly agree. &#10;&#10;6) DI/EDI has helped improve the students' literacy: 20% somewhat agree; 20% agree and 60% strongly ag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4">
                      <a:extLst>
                        <a:ext uri="{28A0092B-C50C-407E-A947-70E740481C1C}">
                          <a14:useLocalDpi xmlns:a14="http://schemas.microsoft.com/office/drawing/2010/main" val="0"/>
                        </a:ext>
                      </a:extLst>
                    </a:blip>
                    <a:srcRect t="7467"/>
                    <a:stretch/>
                  </pic:blipFill>
                  <pic:spPr bwMode="auto">
                    <a:xfrm>
                      <a:off x="0" y="0"/>
                      <a:ext cx="5952533" cy="302040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84FB5C9" w14:textId="14A267FC" w:rsidR="00037AB0" w:rsidRDefault="00037AB0" w:rsidP="00206471">
      <w:pPr>
        <w:pStyle w:val="Caption"/>
      </w:pPr>
      <w:bookmarkStart w:id="76" w:name="_Toc23344308"/>
      <w:r>
        <w:t xml:space="preserve">Figure </w:t>
      </w:r>
      <w:r>
        <w:rPr>
          <w:noProof/>
        </w:rPr>
        <w:fldChar w:fldCharType="begin"/>
      </w:r>
      <w:r>
        <w:rPr>
          <w:noProof/>
        </w:rPr>
        <w:instrText xml:space="preserve"> SEQ Figure \* ARABIC </w:instrText>
      </w:r>
      <w:r>
        <w:rPr>
          <w:noProof/>
        </w:rPr>
        <w:fldChar w:fldCharType="separate"/>
      </w:r>
      <w:r w:rsidR="009E0D6F">
        <w:rPr>
          <w:noProof/>
        </w:rPr>
        <w:t>23</w:t>
      </w:r>
      <w:r>
        <w:rPr>
          <w:noProof/>
        </w:rPr>
        <w:fldChar w:fldCharType="end"/>
      </w:r>
      <w:r>
        <w:t>. Teacher perception of the program's impact on students (n=10).</w:t>
      </w:r>
      <w:bookmarkEnd w:id="76"/>
    </w:p>
    <w:p w14:paraId="24FDE82B" w14:textId="77777777" w:rsidR="000101E8" w:rsidRPr="00C439AD" w:rsidRDefault="000101E8" w:rsidP="000101E8">
      <w:pPr>
        <w:pStyle w:val="Heading4"/>
      </w:pPr>
      <w:r>
        <w:t>Outcomes other than literacy gain</w:t>
      </w:r>
    </w:p>
    <w:p w14:paraId="3BC06EBF" w14:textId="77777777" w:rsidR="000101E8" w:rsidRDefault="000101E8" w:rsidP="000101E8">
      <w:r>
        <w:t xml:space="preserve">Besides literacy, </w:t>
      </w:r>
      <w:r w:rsidR="00211FBA">
        <w:t xml:space="preserve">survey </w:t>
      </w:r>
      <w:r>
        <w:t xml:space="preserve">respondents were asked if there were any other outcomes for students. </w:t>
      </w:r>
      <w:proofErr w:type="gramStart"/>
      <w:r>
        <w:t>The majority of</w:t>
      </w:r>
      <w:proofErr w:type="gramEnd"/>
      <w:r>
        <w:t xml:space="preserve"> </w:t>
      </w:r>
      <w:r w:rsidRPr="0087565E">
        <w:t>participant</w:t>
      </w:r>
      <w:r w:rsidR="00F944F1">
        <w:t>s</w:t>
      </w:r>
      <w:r w:rsidRPr="0087565E">
        <w:t xml:space="preserve"> perceived that there were other benefits</w:t>
      </w:r>
      <w:r>
        <w:t xml:space="preserve"> of the program</w:t>
      </w:r>
      <w:r w:rsidRPr="0087565E">
        <w:t xml:space="preserve"> besides literacy</w:t>
      </w:r>
      <w:r>
        <w:t>. Other benefits identified by respondents included improved student behaviour and/or attention and improved student motivation to learn and recognition of their own learning.</w:t>
      </w:r>
    </w:p>
    <w:p w14:paraId="606566E8" w14:textId="77777777" w:rsidR="000101E8" w:rsidRDefault="000101E8" w:rsidP="000101E8">
      <w:pPr>
        <w:pStyle w:val="Heading5"/>
      </w:pPr>
      <w:r>
        <w:t xml:space="preserve">Improved student behaviour and/or attention  </w:t>
      </w:r>
    </w:p>
    <w:p w14:paraId="3362E79C" w14:textId="77777777" w:rsidR="001017B0" w:rsidRDefault="001017B0" w:rsidP="001017B0">
      <w:r>
        <w:t xml:space="preserve">Several respondents observed improved student behaviour and/or attention </w:t>
      </w:r>
      <w:proofErr w:type="gramStart"/>
      <w:r>
        <w:t>as a result of</w:t>
      </w:r>
      <w:proofErr w:type="gramEnd"/>
      <w:r>
        <w:t xml:space="preserve"> the program and the increased use of positive reinforcement behaviour strategies (as mentioned in Section 4.3.1), allowing students to focus longer improving learning: </w:t>
      </w:r>
    </w:p>
    <w:p w14:paraId="3654C98D" w14:textId="77777777" w:rsidR="000101E8" w:rsidRDefault="000101E8" w:rsidP="000101E8">
      <w:pPr>
        <w:pStyle w:val="BlockQuote"/>
      </w:pPr>
      <w:r w:rsidRPr="0087565E">
        <w:t xml:space="preserve">The children </w:t>
      </w:r>
      <w:proofErr w:type="gramStart"/>
      <w:r w:rsidRPr="0087565E">
        <w:t>are able to</w:t>
      </w:r>
      <w:proofErr w:type="gramEnd"/>
      <w:r w:rsidRPr="0087565E">
        <w:t xml:space="preserve"> focus for longer periods. The positive behavio</w:t>
      </w:r>
      <w:r>
        <w:t>u</w:t>
      </w:r>
      <w:r w:rsidRPr="0087565E">
        <w:t>r strategies taught have improved their general behavio</w:t>
      </w:r>
      <w:r>
        <w:t>u</w:t>
      </w:r>
      <w:r w:rsidRPr="0087565E">
        <w:t>rs in general.</w:t>
      </w:r>
      <w:r>
        <w:t xml:space="preserve"> (School 18, Teacher 3) </w:t>
      </w:r>
    </w:p>
    <w:p w14:paraId="6DC4F139" w14:textId="77777777" w:rsidR="000101E8" w:rsidRDefault="000101E8" w:rsidP="000101E8">
      <w:pPr>
        <w:pStyle w:val="Heading5"/>
      </w:pPr>
      <w:r>
        <w:t>Student motivation and awareness of learning</w:t>
      </w:r>
    </w:p>
    <w:p w14:paraId="37671117" w14:textId="6E099467" w:rsidR="000101E8" w:rsidRDefault="000101E8" w:rsidP="000101E8">
      <w:r>
        <w:t>A few teachers highlighted improvement</w:t>
      </w:r>
      <w:r w:rsidR="00DA4F1D">
        <w:t>s</w:t>
      </w:r>
      <w:r>
        <w:t xml:space="preserve"> in student motivation to learn and an improvement in their ability to observe their own learning: </w:t>
      </w:r>
    </w:p>
    <w:p w14:paraId="08078317" w14:textId="6133E9C7" w:rsidR="000101E8" w:rsidRDefault="000101E8" w:rsidP="00101DE7">
      <w:pPr>
        <w:pStyle w:val="BlockQuote"/>
      </w:pPr>
      <w:r w:rsidRPr="00F845FA">
        <w:t>Students have a sense of progression and learning</w:t>
      </w:r>
      <w:r w:rsidR="00D13FD1">
        <w:t>.</w:t>
      </w:r>
      <w:r>
        <w:t xml:space="preserve"> (School 3, Teacher 1)</w:t>
      </w:r>
    </w:p>
    <w:p w14:paraId="233CB3C4" w14:textId="77777777" w:rsidR="005003E6" w:rsidRDefault="00305EEE" w:rsidP="005003E6">
      <w:pPr>
        <w:pStyle w:val="Heading4"/>
      </w:pPr>
      <w:r>
        <w:t>Reasons for o</w:t>
      </w:r>
      <w:r w:rsidR="005003E6">
        <w:t xml:space="preserve">verall program success </w:t>
      </w:r>
    </w:p>
    <w:p w14:paraId="52039FFB" w14:textId="77777777" w:rsidR="001156F9" w:rsidRDefault="001156F9" w:rsidP="001156F9">
      <w:proofErr w:type="gramStart"/>
      <w:r>
        <w:t>The majority of</w:t>
      </w:r>
      <w:proofErr w:type="gramEnd"/>
      <w:r>
        <w:t xml:space="preserve"> survey respondents felt that the program had been successful overall. The reasons for success identified by respondents were varied and included an increase in student literacy, the structure of the program that requires mastery, and an improvement in other student outcome areas such as behaviour, attendance, awareness of learning and confidence.  </w:t>
      </w:r>
    </w:p>
    <w:p w14:paraId="701D4CC1" w14:textId="77777777" w:rsidR="001156F9" w:rsidRDefault="001156F9" w:rsidP="001156F9">
      <w:pPr>
        <w:pStyle w:val="Heading5"/>
      </w:pPr>
      <w:r>
        <w:t xml:space="preserve">Improved student literacy </w:t>
      </w:r>
    </w:p>
    <w:p w14:paraId="2F166985" w14:textId="77777777" w:rsidR="001156F9" w:rsidRDefault="001156F9" w:rsidP="001156F9">
      <w:r>
        <w:t>A few survey respondents believed the FLFRPSP had been successful overall because of their perceived improvements in student literacy:</w:t>
      </w:r>
    </w:p>
    <w:p w14:paraId="09DAF241" w14:textId="77777777" w:rsidR="001156F9" w:rsidRDefault="001156F9" w:rsidP="001156F9">
      <w:pPr>
        <w:pStyle w:val="BlockQuote"/>
      </w:pPr>
      <w:r>
        <w:t xml:space="preserve"> </w:t>
      </w:r>
      <w:r w:rsidRPr="005A5749">
        <w:t>My students are reading and starting to write</w:t>
      </w:r>
      <w:r>
        <w:t>. (School 3, Teacher 1)</w:t>
      </w:r>
    </w:p>
    <w:p w14:paraId="4CB39284" w14:textId="77777777" w:rsidR="005003E6" w:rsidRDefault="005003E6" w:rsidP="005003E6">
      <w:pPr>
        <w:pStyle w:val="Heading5"/>
      </w:pPr>
      <w:r>
        <w:t>Students work at their ability level</w:t>
      </w:r>
    </w:p>
    <w:p w14:paraId="2008B65C" w14:textId="566FDA4B" w:rsidR="005003E6" w:rsidRPr="005A5749" w:rsidRDefault="005003E6" w:rsidP="005003E6">
      <w:r>
        <w:t xml:space="preserve">A few </w:t>
      </w:r>
      <w:r w:rsidR="00183A12">
        <w:t xml:space="preserve">survey </w:t>
      </w:r>
      <w:r>
        <w:t xml:space="preserve">respondents believed it was the structure of the program that requires students to work at their ability level before they reach mastery and move onto the next level, that contributed to the overall success of the program: </w:t>
      </w:r>
    </w:p>
    <w:p w14:paraId="0948AA30" w14:textId="77777777" w:rsidR="005003E6" w:rsidRDefault="005003E6" w:rsidP="005003E6">
      <w:pPr>
        <w:pStyle w:val="BlockQuote"/>
      </w:pPr>
      <w:r w:rsidRPr="00007D66">
        <w:t>This program helped our kids learn in their own time</w:t>
      </w:r>
      <w:r>
        <w:t xml:space="preserve">. (School 3, Teacher Aide)  </w:t>
      </w:r>
    </w:p>
    <w:p w14:paraId="43B5A0D8" w14:textId="74DBFE9E" w:rsidR="005003E6" w:rsidRDefault="005003E6" w:rsidP="005003E6">
      <w:r>
        <w:lastRenderedPageBreak/>
        <w:t>As well as the requirement of mastery, one respondent also highlighted the programs use of reinforcing previous learning as reason for the program</w:t>
      </w:r>
      <w:r w:rsidR="00D13FD1">
        <w:t>’</w:t>
      </w:r>
      <w:r>
        <w:t>s overall success:</w:t>
      </w:r>
    </w:p>
    <w:p w14:paraId="29E85B28" w14:textId="1F4C13AA" w:rsidR="005003E6" w:rsidRPr="002B243A" w:rsidRDefault="005003E6" w:rsidP="005003E6">
      <w:pPr>
        <w:pStyle w:val="BlockQuote"/>
      </w:pPr>
      <w:r w:rsidRPr="00C454E8">
        <w:t>I believe the key to the success of the program is that it continually reinforced previous learning. Insistence on mastery. Students working at the level that they succeed at. No surprises for the students. Predictable.</w:t>
      </w:r>
      <w:r>
        <w:t xml:space="preserve"> (School 18, Teacher 1) </w:t>
      </w:r>
    </w:p>
    <w:p w14:paraId="51FDDB75" w14:textId="77777777" w:rsidR="005003E6" w:rsidRDefault="005003E6" w:rsidP="005003E6">
      <w:pPr>
        <w:pStyle w:val="Heading5"/>
      </w:pPr>
      <w:r>
        <w:t xml:space="preserve">Improved student behaviour, attendance and confidence </w:t>
      </w:r>
    </w:p>
    <w:p w14:paraId="12D8EDC0" w14:textId="2BE56098" w:rsidR="005003E6" w:rsidRDefault="005003E6" w:rsidP="005003E6">
      <w:r>
        <w:t>In addition to literacy outcomes, a few</w:t>
      </w:r>
      <w:r w:rsidR="00183A12">
        <w:t xml:space="preserve"> survey</w:t>
      </w:r>
      <w:r>
        <w:t xml:space="preserve"> respondents also attributed other student factors to the overall success of the program, including improved behavio</w:t>
      </w:r>
      <w:r w:rsidR="0043767F">
        <w:t>u</w:t>
      </w:r>
      <w:r>
        <w:t xml:space="preserve">r and improved attendance: </w:t>
      </w:r>
    </w:p>
    <w:p w14:paraId="272594DA" w14:textId="77777777" w:rsidR="005003E6" w:rsidRDefault="005003E6" w:rsidP="005003E6">
      <w:pPr>
        <w:pStyle w:val="BlockQuote"/>
      </w:pPr>
      <w:r>
        <w:t>[School 20]</w:t>
      </w:r>
      <w:r w:rsidRPr="001C7E25">
        <w:t xml:space="preserve"> students were unruly in the classroom. They struggled with reading and ga</w:t>
      </w:r>
      <w:r>
        <w:t>v</w:t>
      </w:r>
      <w:r w:rsidRPr="001C7E25">
        <w:t>e up, put no effort into reading. These days they are focused, self</w:t>
      </w:r>
      <w:r>
        <w:t>-</w:t>
      </w:r>
      <w:r w:rsidRPr="001C7E25">
        <w:t>motivated and they enjoy the reading experience. Generally, a positive experience. Sometimes we have the odd day of "this is boring".</w:t>
      </w:r>
      <w:r>
        <w:t xml:space="preserve"> (School 20, Teacher 1)</w:t>
      </w:r>
    </w:p>
    <w:p w14:paraId="67CC2837" w14:textId="77777777" w:rsidR="005003E6" w:rsidRDefault="005003E6" w:rsidP="005003E6">
      <w:r>
        <w:t xml:space="preserve">Improved student confidence was another student factor identified by one participant as why they consider the program successful overall: </w:t>
      </w:r>
    </w:p>
    <w:p w14:paraId="1E2FA897" w14:textId="0F6C308E" w:rsidR="005003E6" w:rsidRDefault="005003E6" w:rsidP="005003E6">
      <w:pPr>
        <w:pStyle w:val="BlockQuote"/>
      </w:pPr>
      <w:r w:rsidRPr="00F316CF">
        <w:t>I have seen the children grow in confidence in this program. They have made great progress with good attendance. It is a very supportive program with excellent resources.</w:t>
      </w:r>
      <w:r>
        <w:t xml:space="preserve"> (School 18, Teacher 3) </w:t>
      </w:r>
    </w:p>
    <w:p w14:paraId="25635DD5" w14:textId="77777777" w:rsidR="005003E6" w:rsidRDefault="005003E6" w:rsidP="005003E6">
      <w:pPr>
        <w:pStyle w:val="Heading5"/>
      </w:pPr>
      <w:r>
        <w:t xml:space="preserve">Limited staff as a barrier to realising the full potential of the FLFRPSP </w:t>
      </w:r>
    </w:p>
    <w:p w14:paraId="701377F6" w14:textId="77777777" w:rsidR="005003E6" w:rsidRDefault="005003E6" w:rsidP="005003E6">
      <w:r>
        <w:t xml:space="preserve">One </w:t>
      </w:r>
      <w:r w:rsidR="00183A12">
        <w:t xml:space="preserve">survey </w:t>
      </w:r>
      <w:r>
        <w:t xml:space="preserve">respondent felt the program had been successful overall, but pointed to the challenges of implementing the program with limited staff as a factor that meant it was not as successful as it had the potential for: </w:t>
      </w:r>
    </w:p>
    <w:p w14:paraId="35EE126D" w14:textId="77777777" w:rsidR="005003E6" w:rsidRDefault="005003E6" w:rsidP="005003E6">
      <w:pPr>
        <w:pStyle w:val="BlockQuote"/>
      </w:pPr>
      <w:r w:rsidRPr="00174F34">
        <w:t xml:space="preserve">It would have been very successful if schools stuck with it more than three years and if staffing levels had been appropriate. DI came at a time of lowest staffing levels in years. </w:t>
      </w:r>
      <w:r>
        <w:t xml:space="preserve">(School 9, Principal) </w:t>
      </w:r>
    </w:p>
    <w:p w14:paraId="0945B565" w14:textId="77777777" w:rsidR="005003E6" w:rsidRPr="00560B11" w:rsidRDefault="005003E6" w:rsidP="005003E6">
      <w:pPr>
        <w:pStyle w:val="Heading5"/>
      </w:pPr>
      <w:r>
        <w:t>Poor attendance and engagement as b</w:t>
      </w:r>
      <w:r w:rsidR="00C45B2C">
        <w:t>a</w:t>
      </w:r>
      <w:r>
        <w:t>rrie</w:t>
      </w:r>
      <w:r w:rsidR="00C45B2C">
        <w:t>r</w:t>
      </w:r>
      <w:r>
        <w:t xml:space="preserve">s to success </w:t>
      </w:r>
    </w:p>
    <w:p w14:paraId="524C9658" w14:textId="77D0F0A0" w:rsidR="005003E6" w:rsidRDefault="005003E6" w:rsidP="005003E6">
      <w:r>
        <w:t>The two</w:t>
      </w:r>
      <w:r w:rsidR="00183A12">
        <w:t xml:space="preserve"> survey</w:t>
      </w:r>
      <w:r>
        <w:t xml:space="preserve"> respondents who felt the program had not been successful overall highlighted poor attendance and poor engagement in some students as the reason for th</w:t>
      </w:r>
      <w:r w:rsidR="0043767F">
        <w:t xml:space="preserve">e </w:t>
      </w:r>
      <w:r w:rsidR="00EA595B">
        <w:t>perceived</w:t>
      </w:r>
      <w:r>
        <w:t xml:space="preserve"> lack of success. </w:t>
      </w:r>
      <w:r w:rsidR="0075643C">
        <w:t>O</w:t>
      </w:r>
      <w:r>
        <w:t xml:space="preserve">ne of the respondents who felt the program had not been successful, was from a school where two other teachers believed the program had been successful overall: </w:t>
      </w:r>
    </w:p>
    <w:p w14:paraId="5F307FB7" w14:textId="27775C75" w:rsidR="005003E6" w:rsidRDefault="005003E6" w:rsidP="005003E6">
      <w:pPr>
        <w:pStyle w:val="BlockQuote"/>
      </w:pPr>
      <w:r w:rsidRPr="00A85180">
        <w:t>There has been some success with our older students, but those children not engaged with the program are slipping through the net and falling behind.</w:t>
      </w:r>
      <w:r>
        <w:t xml:space="preserve"> (School 18, Teacher 2)</w:t>
      </w:r>
    </w:p>
    <w:p w14:paraId="62A06FD6" w14:textId="46641F0E" w:rsidR="00A71AAC" w:rsidRDefault="00A71AAC" w:rsidP="002B7E76">
      <w:pPr>
        <w:pStyle w:val="Heading4"/>
      </w:pPr>
      <w:r>
        <w:t xml:space="preserve">Overall </w:t>
      </w:r>
      <w:r w:rsidR="00D13FD1">
        <w:t>su</w:t>
      </w:r>
      <w:r>
        <w:t>mmary of</w:t>
      </w:r>
      <w:r w:rsidR="005C78BC">
        <w:t xml:space="preserve"> </w:t>
      </w:r>
      <w:r w:rsidR="00D13FD1">
        <w:t>p</w:t>
      </w:r>
      <w:r w:rsidR="005C78BC">
        <w:t>erception of</w:t>
      </w:r>
      <w:r>
        <w:t xml:space="preserve"> </w:t>
      </w:r>
      <w:r w:rsidR="00D13FD1">
        <w:t>s</w:t>
      </w:r>
      <w:r>
        <w:t xml:space="preserve">tudent </w:t>
      </w:r>
      <w:r w:rsidR="00D13FD1">
        <w:t>o</w:t>
      </w:r>
      <w:r w:rsidR="005003E6">
        <w:t>utcomes</w:t>
      </w:r>
    </w:p>
    <w:p w14:paraId="40BA31C8" w14:textId="6121D2A2" w:rsidR="007E1307" w:rsidRDefault="007E1307" w:rsidP="00A71AAC">
      <w:pPr>
        <w:pStyle w:val="Pull-outBullets"/>
      </w:pPr>
      <w:r>
        <w:t xml:space="preserve">There was a varied perception of the success of the FLSPRSP for student outcomes </w:t>
      </w:r>
    </w:p>
    <w:p w14:paraId="699A697D" w14:textId="0A0825E5" w:rsidR="00966E80" w:rsidRDefault="00966E80" w:rsidP="00A71AAC">
      <w:pPr>
        <w:pStyle w:val="Pull-outBullets"/>
      </w:pPr>
      <w:r>
        <w:t>Several survey and interview participants identified improved student literacy</w:t>
      </w:r>
      <w:r w:rsidR="009A2B8A">
        <w:t xml:space="preserve"> as a</w:t>
      </w:r>
      <w:r w:rsidR="00E418F4">
        <w:t>n outcome</w:t>
      </w:r>
      <w:r w:rsidR="00D13FD1">
        <w:t>;</w:t>
      </w:r>
      <w:r w:rsidR="009A2B8A">
        <w:t xml:space="preserve"> however</w:t>
      </w:r>
      <w:r w:rsidR="00D13FD1">
        <w:t>,</w:t>
      </w:r>
      <w:r>
        <w:t xml:space="preserve"> a few survey and interview participants believed the FLFRPSP </w:t>
      </w:r>
      <w:r w:rsidR="00EA595B">
        <w:t>had</w:t>
      </w:r>
      <w:r>
        <w:t xml:space="preserve"> limited or no impact on literacy</w:t>
      </w:r>
    </w:p>
    <w:p w14:paraId="5BA4C4BE" w14:textId="25AC1580" w:rsidR="0059461F" w:rsidRDefault="0059461F" w:rsidP="00A71AAC">
      <w:pPr>
        <w:pStyle w:val="Pull-outBullets"/>
      </w:pPr>
      <w:r>
        <w:t xml:space="preserve">The </w:t>
      </w:r>
      <w:r w:rsidR="0075643C">
        <w:t xml:space="preserve">largest </w:t>
      </w:r>
      <w:r>
        <w:t xml:space="preserve">effect size was observed in </w:t>
      </w:r>
      <w:r w:rsidR="00D13FD1">
        <w:t>S</w:t>
      </w:r>
      <w:r>
        <w:t>pelling</w:t>
      </w:r>
      <w:r w:rsidR="00D13FD1">
        <w:t>;</w:t>
      </w:r>
      <w:r w:rsidR="00206471">
        <w:t xml:space="preserve"> however</w:t>
      </w:r>
      <w:r w:rsidR="00D13FD1">
        <w:t>,</w:t>
      </w:r>
      <w:r w:rsidR="00206471">
        <w:t xml:space="preserve"> survey respondents observed change in </w:t>
      </w:r>
      <w:r w:rsidR="00D13FD1">
        <w:t>R</w:t>
      </w:r>
      <w:r w:rsidR="00206471">
        <w:t xml:space="preserve">eading </w:t>
      </w:r>
      <w:r>
        <w:t xml:space="preserve"> </w:t>
      </w:r>
    </w:p>
    <w:p w14:paraId="2BD80A73" w14:textId="544A3729" w:rsidR="0079310D" w:rsidRDefault="00690FDA" w:rsidP="0079310D">
      <w:pPr>
        <w:pStyle w:val="Pull-outBullets"/>
      </w:pPr>
      <w:r>
        <w:t xml:space="preserve">Survey and interview participants identified improved behaviour as an additional student outcome </w:t>
      </w:r>
    </w:p>
    <w:p w14:paraId="54382DF7" w14:textId="17933C7A" w:rsidR="007A16DB" w:rsidRDefault="007A16DB" w:rsidP="00CA5346">
      <w:pPr>
        <w:pStyle w:val="NumberedHeading3"/>
      </w:pPr>
      <w:r>
        <w:t xml:space="preserve">School Profiles </w:t>
      </w:r>
    </w:p>
    <w:p w14:paraId="394547D8" w14:textId="6B936555" w:rsidR="007A16DB" w:rsidRDefault="007A16DB" w:rsidP="007A16DB">
      <w:r>
        <w:t xml:space="preserve">Individual school profiles were created for each of the program schools, presenting school level data and an overall summary of the achievements of each school. </w:t>
      </w:r>
      <w:r w:rsidR="00B40D40">
        <w:t>The d</w:t>
      </w:r>
      <w:r>
        <w:t>etailed school profiles can be found in the appendi</w:t>
      </w:r>
      <w:r w:rsidR="00D13FD1">
        <w:t>ces</w:t>
      </w:r>
      <w:r w:rsidR="00190766">
        <w:t xml:space="preserve"> (</w:t>
      </w:r>
      <w:r w:rsidR="00D13FD1">
        <w:t>A</w:t>
      </w:r>
      <w:r w:rsidR="00190766">
        <w:t xml:space="preserve">ppendix </w:t>
      </w:r>
      <w:r w:rsidR="008A1AD3">
        <w:t>2</w:t>
      </w:r>
      <w:r w:rsidR="00D13FD1">
        <w:t xml:space="preserve"> - A</w:t>
      </w:r>
      <w:r w:rsidR="00190766">
        <w:t>ppendix 16)</w:t>
      </w:r>
      <w:r>
        <w:t>. This section presents the summaries of the fifteen school profiles.</w:t>
      </w:r>
      <w:r w:rsidR="008266AD">
        <w:t xml:space="preserve"> The purpose of the school profiles </w:t>
      </w:r>
      <w:r w:rsidR="008E4B58">
        <w:t>is to illustrate the diversity of context as well as engagement and implementation of the program.</w:t>
      </w:r>
    </w:p>
    <w:p w14:paraId="4DCA2AFA" w14:textId="7D24FFF4" w:rsidR="007A16DB" w:rsidRDefault="002B406A" w:rsidP="00E80994">
      <w:pPr>
        <w:pStyle w:val="Heading4"/>
      </w:pPr>
      <w:r>
        <w:t xml:space="preserve">School 1 </w:t>
      </w:r>
    </w:p>
    <w:p w14:paraId="58CA1DBA" w14:textId="68E84B9E" w:rsidR="008373AF" w:rsidRDefault="008373AF" w:rsidP="008373AF">
      <w:r>
        <w:t xml:space="preserve">No NAPLAN data was available for analysis for </w:t>
      </w:r>
      <w:r w:rsidR="00D13FD1">
        <w:t>S</w:t>
      </w:r>
      <w:r>
        <w:t xml:space="preserve">chool 1, therefore no conclusion on student achievements could be made. Furthermore, no interviews with staff from </w:t>
      </w:r>
      <w:r w:rsidR="00D13FD1">
        <w:t>S</w:t>
      </w:r>
      <w:r>
        <w:t xml:space="preserve">chool 1 were conducted. </w:t>
      </w:r>
    </w:p>
    <w:p w14:paraId="5CE33E10" w14:textId="32A9DCF1" w:rsidR="008373AF" w:rsidRDefault="008373AF" w:rsidP="008373AF">
      <w:r>
        <w:t xml:space="preserve">Overall, based on program data, School 1 had 40 per cent staff engagement with the program and had </w:t>
      </w:r>
      <w:r w:rsidR="00D13FD1">
        <w:t>three</w:t>
      </w:r>
      <w:r>
        <w:t xml:space="preserve"> different school principals throughout the program duration. </w:t>
      </w:r>
    </w:p>
    <w:p w14:paraId="14D0CF52" w14:textId="77777777" w:rsidR="008373AF" w:rsidRDefault="008373AF" w:rsidP="008373AF">
      <w:r>
        <w:lastRenderedPageBreak/>
        <w:t>Teacher and school fidelity of School 1 was high and consistently above the program average, despite the number of training and observation sessions being conducted less frequently when compared to the program average.</w:t>
      </w:r>
    </w:p>
    <w:p w14:paraId="29AE38A9" w14:textId="77777777" w:rsidR="008373AF" w:rsidRDefault="008373AF" w:rsidP="00E80994">
      <w:pPr>
        <w:pStyle w:val="Heading4"/>
      </w:pPr>
      <w:r>
        <w:t>School 3</w:t>
      </w:r>
    </w:p>
    <w:p w14:paraId="1BC063E5" w14:textId="77777777" w:rsidR="008373AF" w:rsidRPr="00016D2F" w:rsidRDefault="008373AF" w:rsidP="008373AF">
      <w:r>
        <w:t>There was an average score of 38 per cent s</w:t>
      </w:r>
      <w:r w:rsidRPr="00016D2F">
        <w:t>taff engagement and practice</w:t>
      </w:r>
      <w:r>
        <w:t xml:space="preserve"> at</w:t>
      </w:r>
      <w:r w:rsidRPr="00016D2F">
        <w:t xml:space="preserve"> School 3 throughout the duration of program implementation, with all three </w:t>
      </w:r>
      <w:r>
        <w:t>p</w:t>
      </w:r>
      <w:r w:rsidRPr="00016D2F">
        <w:t xml:space="preserve">rincipals engaged/present; one </w:t>
      </w:r>
      <w:r>
        <w:t>p</w:t>
      </w:r>
      <w:r w:rsidRPr="00016D2F">
        <w:t xml:space="preserve">rincipal 100 per cent engaged during the implementation period, and two </w:t>
      </w:r>
      <w:r>
        <w:t>p</w:t>
      </w:r>
      <w:r w:rsidRPr="00016D2F">
        <w:t>rincipals who were approximately 60 per cent engaged/present.</w:t>
      </w:r>
      <w:r>
        <w:t xml:space="preserve"> This may indicate that the principal who was 10 per cent engaged was a teacher before they became principal. </w:t>
      </w:r>
    </w:p>
    <w:p w14:paraId="3EC4FA05" w14:textId="398DDCA6" w:rsidR="008373AF" w:rsidRPr="00016D2F" w:rsidRDefault="008373AF" w:rsidP="008373AF">
      <w:r w:rsidRPr="00016D2F">
        <w:t>Program implementation was promising, with above average frequency of training and observations being conducted in 2016. Training sessions dropped to below average over 2017 and 2018. Observations also dropped during this period</w:t>
      </w:r>
      <w:r w:rsidR="00D13FD1">
        <w:t>;</w:t>
      </w:r>
      <w:r w:rsidRPr="00016D2F">
        <w:t xml:space="preserve"> however</w:t>
      </w:r>
      <w:r w:rsidR="00D13FD1">
        <w:t>,</w:t>
      </w:r>
      <w:r w:rsidRPr="00016D2F">
        <w:t xml:space="preserve"> this is consistent with all schools. Furthermore, teacher effectiveness was high at the end of 2016 and all the way through 2017, with a slight drop below the average towards the end of the program implementation in 2018.</w:t>
      </w:r>
    </w:p>
    <w:p w14:paraId="25B863A4" w14:textId="77777777" w:rsidR="008373AF" w:rsidRPr="00016D2F" w:rsidRDefault="008373AF" w:rsidP="008373AF">
      <w:r w:rsidRPr="00016D2F">
        <w:t>Overall school fidelity rates were high in 2015, and on average with the fidelity of program schools through 2016 and 2017. Fidelity rates raised above average again in 2018, with rates between 90-100</w:t>
      </w:r>
      <w:r>
        <w:t xml:space="preserve"> per cent</w:t>
      </w:r>
      <w:r w:rsidRPr="00016D2F">
        <w:t>.</w:t>
      </w:r>
    </w:p>
    <w:p w14:paraId="2DD34B8B" w14:textId="2438B57F" w:rsidR="008373AF" w:rsidRPr="00016D2F" w:rsidRDefault="008373AF" w:rsidP="008373AF">
      <w:r w:rsidRPr="00016D2F">
        <w:t xml:space="preserve">School 3 showed a decrease in student achievement in the NAPLAN domain of reading between Year 3 and Year </w:t>
      </w:r>
      <w:r w:rsidR="001C1DE7">
        <w:t>5</w:t>
      </w:r>
      <w:r w:rsidRPr="00016D2F">
        <w:t>. Student achievement data was not available for the other domains of writing, spelling and grammar and punctuation.</w:t>
      </w:r>
    </w:p>
    <w:p w14:paraId="1E05D97B" w14:textId="77777777" w:rsidR="008373AF" w:rsidRDefault="008373AF" w:rsidP="008373AF">
      <w:r w:rsidRPr="00016D2F">
        <w:t xml:space="preserve">Based on interviews, the program was perceived as a success by the </w:t>
      </w:r>
      <w:r>
        <w:t>p</w:t>
      </w:r>
      <w:r w:rsidRPr="00016D2F">
        <w:t xml:space="preserve">rincipal of School 3. The </w:t>
      </w:r>
      <w:r>
        <w:t>p</w:t>
      </w:r>
      <w:r w:rsidRPr="00016D2F">
        <w:t xml:space="preserve">rincipal expressed that this was particularly the case for reading and writing in senior cohorts, and that the school was performing extremely well in comparison to other schools in the region. The </w:t>
      </w:r>
      <w:r>
        <w:t>p</w:t>
      </w:r>
      <w:r w:rsidRPr="00016D2F">
        <w:t xml:space="preserve">rincipal indicated that there had been some initial resistance from both students and staff to the implementation of the program, but that once routines were developed there were improvements in student behaviour. The </w:t>
      </w:r>
      <w:r>
        <w:t>p</w:t>
      </w:r>
      <w:r w:rsidRPr="00016D2F">
        <w:t xml:space="preserve">rincipal also identified some difficulty in differentiating learning for a high achieving student who had been helped by the program, but who was now at a point where the program is too slow for them. Overall, however, the </w:t>
      </w:r>
      <w:r>
        <w:t>p</w:t>
      </w:r>
      <w:r w:rsidRPr="00016D2F">
        <w:t>rincipal expressed belief that, if continued, the program would generate positive results for the school and the region.</w:t>
      </w:r>
    </w:p>
    <w:p w14:paraId="6175102F" w14:textId="77777777" w:rsidR="008373AF" w:rsidRDefault="008373AF" w:rsidP="00E80994">
      <w:pPr>
        <w:pStyle w:val="Heading4"/>
      </w:pPr>
      <w:r>
        <w:t>School 7</w:t>
      </w:r>
    </w:p>
    <w:p w14:paraId="62FAC65F" w14:textId="77777777" w:rsidR="008373AF" w:rsidRDefault="008373AF" w:rsidP="008373AF">
      <w:r>
        <w:t>In terms of staff engagement and practice, School 7 had an average score of approximately 51 per cent for staff engagement, with two different principals, one with 85 per cent engagement and the other with only 20 per cent, throughout the duration of program implementation.</w:t>
      </w:r>
    </w:p>
    <w:p w14:paraId="4999088C" w14:textId="1B5896D3" w:rsidR="008373AF" w:rsidRDefault="008373AF" w:rsidP="008373AF">
      <w:r>
        <w:t xml:space="preserve">Based on program data, School 7 showed </w:t>
      </w:r>
      <w:r w:rsidR="00B748DD">
        <w:t>consistent participation</w:t>
      </w:r>
      <w:r>
        <w:t xml:space="preserve"> in training and observation sessions in 2015-2018, although the number of sessions were often lower than the program average. </w:t>
      </w:r>
    </w:p>
    <w:p w14:paraId="0EE9BB21" w14:textId="77777777" w:rsidR="008373AF" w:rsidRDefault="008373AF" w:rsidP="008373AF">
      <w:r>
        <w:t>Teacher effectiveness scores were moderate (60-75 per cent) and often below the program average in 2015-2017. However, in 2018, teacher effectiveness scores improved, rising above the program average. The same pattern could be observed for School 7’s program fidelity which, fluctuated between 60 per cent and 90 per cent throughout 2015-2017 before increasing to above 90 per cent in 2018.</w:t>
      </w:r>
    </w:p>
    <w:p w14:paraId="37BC936A" w14:textId="77777777" w:rsidR="008373AF" w:rsidRDefault="008373AF" w:rsidP="008373AF">
      <w:r>
        <w:t>NAPLAN results of students in School 7 indicated that student achievement and impacts were poor-moderate. School 7 students generally performed better in Writing and Spelling, with mean score higher than the national average, remote and very remote schools while for Reading, mean scores were the lowest amongst all program schools. Where there was an improvement in NAPLAN scores, the mean change was small (between 10 and 30).</w:t>
      </w:r>
    </w:p>
    <w:p w14:paraId="58702CB6" w14:textId="77777777" w:rsidR="008373AF" w:rsidRDefault="008373AF" w:rsidP="008373AF">
      <w:r>
        <w:t>Overall, despite improved teacher effectiveness and school fidelity in the later part of the program, student outcomes were minimal. Furthermore, School 7 did not participate in staff interviews and no additional insight was available to support findings from program data.</w:t>
      </w:r>
    </w:p>
    <w:p w14:paraId="62702ED6" w14:textId="77777777" w:rsidR="008373AF" w:rsidRDefault="008373AF" w:rsidP="00E80994">
      <w:pPr>
        <w:pStyle w:val="Heading4"/>
      </w:pPr>
      <w:r>
        <w:t>School 9</w:t>
      </w:r>
    </w:p>
    <w:p w14:paraId="04C1B717" w14:textId="77777777" w:rsidR="008373AF" w:rsidRDefault="008373AF" w:rsidP="008373AF">
      <w:r>
        <w:t>School 9 had an average score for staff engagement of approximately 41 per cent, and had one principal, throughout the duration of program implementation.</w:t>
      </w:r>
    </w:p>
    <w:p w14:paraId="16999DB0" w14:textId="77777777" w:rsidR="008373AF" w:rsidRDefault="008373AF" w:rsidP="008373AF">
      <w:r>
        <w:t xml:space="preserve">Program data showed that program implementation for School 9 was more evident during the initial stages of program implementation. Both training and observation sessions were conducted regularly in 2015-2016, although the number of sessions were often lower than the program average. Teacher effectiveness scores were good (65-75 </w:t>
      </w:r>
      <w:r>
        <w:lastRenderedPageBreak/>
        <w:t xml:space="preserve">per cent) and at or above the average only in the first four terms and declined below the program average in T3 2016 onwards. </w:t>
      </w:r>
    </w:p>
    <w:p w14:paraId="1E43227C" w14:textId="77777777" w:rsidR="008373AF" w:rsidRDefault="008373AF" w:rsidP="008373AF">
      <w:r>
        <w:t>School fidelity for School 9 fluctuated between 60 to 95 per cent throughout 2015-2018 and was mainly below the program average.</w:t>
      </w:r>
    </w:p>
    <w:p w14:paraId="108EB5B5" w14:textId="77777777" w:rsidR="008373AF" w:rsidRDefault="008373AF" w:rsidP="008373AF">
      <w:r>
        <w:t xml:space="preserve">No NAPLAN data or staff interviews were available for School 9 to report on student achievements or draw an overall conclusion about program success. </w:t>
      </w:r>
    </w:p>
    <w:p w14:paraId="4DDD9F3E" w14:textId="77777777" w:rsidR="008373AF" w:rsidRDefault="008373AF" w:rsidP="00E80994">
      <w:pPr>
        <w:pStyle w:val="Heading4"/>
      </w:pPr>
      <w:r>
        <w:t>School 11</w:t>
      </w:r>
    </w:p>
    <w:p w14:paraId="4A32FA18" w14:textId="77777777" w:rsidR="008373AF" w:rsidRDefault="008373AF" w:rsidP="008373AF">
      <w:r>
        <w:t xml:space="preserve">Throughout the duration of program implementation School 11 had an average score of approximately 41 per cent for staff engagement, with 3 different principals recording various engagement levels. </w:t>
      </w:r>
    </w:p>
    <w:p w14:paraId="20B14C21" w14:textId="579CEEA4" w:rsidR="008373AF" w:rsidRDefault="008373AF" w:rsidP="008373AF">
      <w:r>
        <w:t>Program implementation was moderate, with frequent training and observations sessions conducted for teachers, especially in the earlier terms. The average number of training and observations for School 11 was often higher than the program average. However, School 11 exhibited low (below program average) teacher effectiveness scores for most of the program duration. This did, however, increase to approximately 70 per cent (above the program average) in T</w:t>
      </w:r>
      <w:r w:rsidR="00D13FD1">
        <w:t xml:space="preserve">erm </w:t>
      </w:r>
      <w:r>
        <w:t xml:space="preserve">4 2018. </w:t>
      </w:r>
    </w:p>
    <w:p w14:paraId="4CC2468F" w14:textId="77777777" w:rsidR="008373AF" w:rsidRDefault="008373AF" w:rsidP="008373AF">
      <w:r>
        <w:t xml:space="preserve">School 11 fluctuated between 60 to 90 per cent for school fidelity throughout </w:t>
      </w:r>
      <w:proofErr w:type="gramStart"/>
      <w:r>
        <w:t>2015-2018, and</w:t>
      </w:r>
      <w:proofErr w:type="gramEnd"/>
      <w:r>
        <w:t xml:space="preserve"> was generally at or below the program average.</w:t>
      </w:r>
    </w:p>
    <w:p w14:paraId="5419BB1B" w14:textId="77777777" w:rsidR="008373AF" w:rsidRDefault="008373AF" w:rsidP="008373AF">
      <w:r>
        <w:t xml:space="preserve">In terms of student achievement and impacts, NAPLAN results of School 11 students varied across the different NAPLAN domains. NAPLAN scores improved for Reading, Writing and Spelling, but decreased for Grammar and Punctuation. Across all four NAPLAN domains, student mean NAPLAN scores were lower or just on par, compared to the national average, remote and very remote schools. </w:t>
      </w:r>
    </w:p>
    <w:p w14:paraId="7A2BEEDF" w14:textId="77777777" w:rsidR="008373AF" w:rsidRDefault="008373AF" w:rsidP="008373AF">
      <w:r>
        <w:t>School 11 withdrew from the program in 2018, with staff interviews indicating that this was due to limited opportunities for students to improve their writing through the program. Overall, however, the available data suggests that implementation and outcomes from School 11 were moderate.</w:t>
      </w:r>
    </w:p>
    <w:p w14:paraId="0277C8B7" w14:textId="77777777" w:rsidR="008373AF" w:rsidRDefault="008373AF" w:rsidP="00E80994">
      <w:pPr>
        <w:pStyle w:val="Heading4"/>
      </w:pPr>
      <w:r>
        <w:t>School 12</w:t>
      </w:r>
    </w:p>
    <w:p w14:paraId="485BD6F1" w14:textId="77777777" w:rsidR="008373AF" w:rsidRDefault="008373AF" w:rsidP="008373AF">
      <w:r>
        <w:t>In terms of staff engagement and practice, School 12 had an average score of approximately 44 per cent for staff engagement, with two different principals throughout the duration of program implementation.</w:t>
      </w:r>
    </w:p>
    <w:p w14:paraId="0651B9D1" w14:textId="77777777" w:rsidR="008373AF" w:rsidRDefault="008373AF" w:rsidP="008373AF">
      <w:r>
        <w:t xml:space="preserve">Frequent training and observations sessions (above the program average) were conducted for teachers, indicating promising implementation of the program. School 12 also exhibited above program average teacher effectiveness scores throughout 2015-2017. This declined significantly, however, towards the end of the program in 2018. </w:t>
      </w:r>
    </w:p>
    <w:p w14:paraId="08523E60" w14:textId="125690A4" w:rsidR="008373AF" w:rsidRDefault="008373AF" w:rsidP="008373AF">
      <w:r>
        <w:t xml:space="preserve">Despite slight fluctuations at the start of the program, overall School fidelity for School 12 was generally high (95-100 per cent) from mid-2016 to mid-2017, and above the average fidelity of program schools. Fidelity scores dropped in 2018, but were still close to, or higher than, program schools’ average. </w:t>
      </w:r>
    </w:p>
    <w:p w14:paraId="562FAC3C" w14:textId="77777777" w:rsidR="008373AF" w:rsidRDefault="008373AF" w:rsidP="008373AF">
      <w:r>
        <w:t>Implementation measures and fidelity scores align with student achievement and impacts, with promising NAPLAN results from students of School 12. Across all four NAPLAN domains, student mean NAPLAN score were higher than the national average, remote and very remote schools. School 12 also had one of the larger positive NAPLAN mean change (&gt;30) compared to other program schools.</w:t>
      </w:r>
    </w:p>
    <w:p w14:paraId="7DEF5EF2" w14:textId="77777777" w:rsidR="008373AF" w:rsidRDefault="008373AF" w:rsidP="008373AF">
      <w:r>
        <w:t xml:space="preserve">School 12 did not participate in staff interviews, however, based on program data, implementation and outcomes from School 12 appear to be positive overall. </w:t>
      </w:r>
    </w:p>
    <w:p w14:paraId="631A725B" w14:textId="77777777" w:rsidR="008373AF" w:rsidRDefault="008373AF" w:rsidP="00E80994">
      <w:pPr>
        <w:pStyle w:val="Heading4"/>
      </w:pPr>
      <w:r>
        <w:t>School 14</w:t>
      </w:r>
    </w:p>
    <w:p w14:paraId="08A2046C" w14:textId="77777777" w:rsidR="008373AF" w:rsidRDefault="008373AF" w:rsidP="008373AF">
      <w:r>
        <w:t>Limited data was available for school 14; no NAPLAN data was available for analysis and no conclusion on student achievements could be made. Furthermore, staff interviews were also not conducted.</w:t>
      </w:r>
    </w:p>
    <w:p w14:paraId="4A906446" w14:textId="1DF7B03B" w:rsidR="008373AF" w:rsidRPr="00D717A2" w:rsidRDefault="008373AF" w:rsidP="008373AF">
      <w:r>
        <w:t xml:space="preserve">Program data did show that School 14 had approximately 32 per cent staff engagement with the </w:t>
      </w:r>
      <w:proofErr w:type="gramStart"/>
      <w:r>
        <w:t>program, and</w:t>
      </w:r>
      <w:proofErr w:type="gramEnd"/>
      <w:r>
        <w:t xml:space="preserve"> had </w:t>
      </w:r>
      <w:r w:rsidR="00D13FD1">
        <w:t>two</w:t>
      </w:r>
      <w:r>
        <w:t xml:space="preserve"> different school principals throughout the program duration. </w:t>
      </w:r>
    </w:p>
    <w:p w14:paraId="20639E62" w14:textId="77777777" w:rsidR="008373AF" w:rsidRDefault="008373AF" w:rsidP="008373AF">
      <w:r>
        <w:t>Both school fidelity and teacher effectiveness of School 14 fluctuated between 90 per cent and 50 per cent throughout 2015 to 2018 and was generally below the average for program schools. The number of training and observation sessions being conducted by School 14 were also less frequent when compared to the program average.</w:t>
      </w:r>
    </w:p>
    <w:p w14:paraId="28BFDDFC" w14:textId="77777777" w:rsidR="008373AF" w:rsidRDefault="008373AF" w:rsidP="00E80994">
      <w:pPr>
        <w:pStyle w:val="Heading4"/>
      </w:pPr>
      <w:r>
        <w:lastRenderedPageBreak/>
        <w:t>School 17</w:t>
      </w:r>
    </w:p>
    <w:p w14:paraId="63B3D1DB" w14:textId="77777777" w:rsidR="008373AF" w:rsidRDefault="008373AF" w:rsidP="008373AF">
      <w:r>
        <w:t xml:space="preserve">School 17 showed strong program implementation, with teacher effectiveness for School 17 generally being high (&gt;70 per cent) and was usually above the average score for program schools. School 17 also had high numbers of training and observation sessions for teachers, compared to the average of all other program schools. Overall School Fidelity of School 17 was high (&gt;90 per cent) in 2016-2017 with only slight fluctuations towards the end of the program. </w:t>
      </w:r>
    </w:p>
    <w:p w14:paraId="04869913" w14:textId="77777777" w:rsidR="008373AF" w:rsidRDefault="008373AF" w:rsidP="008373AF">
      <w:r>
        <w:t xml:space="preserve">While program implementation levels were high, the principal indicated in staff interviews that this also meant a decrease in teacher accountability; teachers no longer needed to plan lessons, resulting in a barrier in professional growth. </w:t>
      </w:r>
    </w:p>
    <w:p w14:paraId="3AAB3190" w14:textId="77777777" w:rsidR="008373AF" w:rsidRDefault="008373AF" w:rsidP="008373AF">
      <w:r>
        <w:t xml:space="preserve">In terms of student outcomes, NAPLAN scores for students in School 17 varied among the four NAPLAN domains of Reading, Writing, Spelling and Grammar and Punctuation. Students from School 17 were underperforming, with only a slight change (&gt;10) in NAPLAN scores and overall scores that were below the national average, remote and very remote schools. This was also reflected in staff interviews, as the principal of School 17 indicated that they felt there was no positive outcome in student performance, despite having high levels of attendance. </w:t>
      </w:r>
    </w:p>
    <w:p w14:paraId="54993BFA" w14:textId="77777777" w:rsidR="008373AF" w:rsidRDefault="008373AF" w:rsidP="00E80994">
      <w:pPr>
        <w:pStyle w:val="Heading4"/>
      </w:pPr>
      <w:r>
        <w:t>School 18</w:t>
      </w:r>
    </w:p>
    <w:p w14:paraId="159EB76C" w14:textId="77777777" w:rsidR="008373AF" w:rsidRPr="00D75E82" w:rsidRDefault="008373AF" w:rsidP="008373AF">
      <w:bookmarkStart w:id="77" w:name="_Hlk12450353"/>
      <w:r w:rsidRPr="00D75E82">
        <w:t>School 18 had an average score of 40 per cent</w:t>
      </w:r>
      <w:r>
        <w:t xml:space="preserve"> for staff engagement and practice</w:t>
      </w:r>
      <w:r w:rsidRPr="00D75E82">
        <w:t xml:space="preserve"> throughout the duration of program implementation, with the </w:t>
      </w:r>
      <w:r>
        <w:t>p</w:t>
      </w:r>
      <w:r w:rsidRPr="00D75E82">
        <w:t>rincipal approximately 35 per cent engaged/present during the implementation period.</w:t>
      </w:r>
    </w:p>
    <w:p w14:paraId="04EF564C" w14:textId="42309A4E" w:rsidR="008373AF" w:rsidRPr="00D75E82" w:rsidRDefault="008373AF" w:rsidP="008373AF">
      <w:r w:rsidRPr="00D75E82">
        <w:t>Program implementation data showed that overall, School 18 participated in less training sessions and more observations than average. School 18 did, however, show much higher participation than average in training sessions in Terms 2 and 3 of 2018. There was a significant overall drop in observations across the implementation period</w:t>
      </w:r>
      <w:r w:rsidR="00D13FD1">
        <w:t>;</w:t>
      </w:r>
      <w:r w:rsidRPr="00D75E82">
        <w:t xml:space="preserve"> however</w:t>
      </w:r>
      <w:r w:rsidR="00D13FD1">
        <w:t>,</w:t>
      </w:r>
      <w:r w:rsidRPr="00D75E82">
        <w:t xml:space="preserve"> this was consistent with all schools.</w:t>
      </w:r>
    </w:p>
    <w:p w14:paraId="6CCE4D97" w14:textId="56B96301" w:rsidR="008373AF" w:rsidRPr="00D75E82" w:rsidRDefault="008373AF" w:rsidP="008373AF">
      <w:r w:rsidRPr="00D75E82">
        <w:t>Overall school fidelity rates were at or above average throughout 2016–2018, with increases above the average occurring mainly in the 2018 period. Teacher effectiveness rates were similarly at or above average during this timeframe, again with increases above the average occurring mainly in 2018.</w:t>
      </w:r>
    </w:p>
    <w:p w14:paraId="41838B99" w14:textId="77777777" w:rsidR="008373AF" w:rsidRPr="00D75E82" w:rsidRDefault="008373AF" w:rsidP="008373AF">
      <w:r>
        <w:t xml:space="preserve">Student outcome data showed that </w:t>
      </w:r>
      <w:r w:rsidRPr="00D75E82">
        <w:t xml:space="preserve">School 18 </w:t>
      </w:r>
      <w:r>
        <w:t>recorded</w:t>
      </w:r>
      <w:r w:rsidRPr="00D75E82">
        <w:t xml:space="preserve"> an increase in student literacy achievement across all four NAPLAN domains of </w:t>
      </w:r>
      <w:r>
        <w:t>R</w:t>
      </w:r>
      <w:r w:rsidRPr="00D75E82">
        <w:t xml:space="preserve">eading, </w:t>
      </w:r>
      <w:r>
        <w:t>W</w:t>
      </w:r>
      <w:r w:rsidRPr="00D75E82">
        <w:t xml:space="preserve">riting, </w:t>
      </w:r>
      <w:r>
        <w:t>S</w:t>
      </w:r>
      <w:r w:rsidRPr="00D75E82">
        <w:t xml:space="preserve">pelling and </w:t>
      </w:r>
      <w:r>
        <w:t>G</w:t>
      </w:r>
      <w:r w:rsidRPr="00D75E82">
        <w:t xml:space="preserve">rammar and </w:t>
      </w:r>
      <w:r>
        <w:t>P</w:t>
      </w:r>
      <w:r w:rsidRPr="00D75E82">
        <w:t xml:space="preserve">unctuation between Year 3 and Year 5, with the change score increasing by more than 10 in each. In relation to the national, remote and very remote averages, School 18 was below average in </w:t>
      </w:r>
      <w:r>
        <w:t>R</w:t>
      </w:r>
      <w:r w:rsidRPr="00D75E82">
        <w:t xml:space="preserve">eading, </w:t>
      </w:r>
      <w:r>
        <w:t>W</w:t>
      </w:r>
      <w:r w:rsidRPr="00D75E82">
        <w:t xml:space="preserve">riting and </w:t>
      </w:r>
      <w:r>
        <w:t>G</w:t>
      </w:r>
      <w:r w:rsidRPr="00D75E82">
        <w:t xml:space="preserve">rammar and </w:t>
      </w:r>
      <w:r>
        <w:t>P</w:t>
      </w:r>
      <w:r w:rsidRPr="00D75E82">
        <w:t>unctuation, but was above the average, and above most other program schools, in spelling.</w:t>
      </w:r>
    </w:p>
    <w:p w14:paraId="6E8F3C3A" w14:textId="77777777" w:rsidR="008373AF" w:rsidRDefault="008373AF" w:rsidP="008373AF">
      <w:r w:rsidRPr="00D75E82">
        <w:t xml:space="preserve">Based on interviews, the principal of School 18 expressed that the program had generally met expectations, however they indicated several concerns with the program. Many of the concerns were in relation to the appropriateness of the program in terms of mapping the program to the Australian Curriculum, the need of an additional program to suit the needs of students beyond Year 10, as well as the program’s reliance on Americanisms as opposed to being adapted to the Australian context. Another concern was around a lack of variability in teacher practice, with the principal indicating that although there had been success in implementing the program, they felt it was now time to move on. </w:t>
      </w:r>
      <w:bookmarkEnd w:id="77"/>
    </w:p>
    <w:p w14:paraId="08068080" w14:textId="77777777" w:rsidR="008373AF" w:rsidRDefault="008373AF" w:rsidP="00E80994">
      <w:pPr>
        <w:pStyle w:val="Heading4"/>
      </w:pPr>
      <w:r>
        <w:t>School 20</w:t>
      </w:r>
    </w:p>
    <w:p w14:paraId="7C7C52B0" w14:textId="77777777" w:rsidR="008373AF" w:rsidRDefault="008373AF" w:rsidP="008373AF">
      <w:r>
        <w:t>Student outcomes, measured by NAPLAN scores, for students in School 20 varied among the four NAPLAN domains of Reading, Writing, Spelling and Grammar and Punctuation. Students from School 20 showed positive change in mean NAPLAN scores (that were also higher than the national average, remote and very remote schools) for Writing and Spelling. However, for Grammar and Punctuation, there was negative change in mean scores and School 20 was the lowest performing school in this domain when compared to other program schools. Regardless, the principal of School 20 mentioned that there was evident student achievement, particularly in the early years cohort and that they expect further improvement from these students in the years to come.</w:t>
      </w:r>
    </w:p>
    <w:p w14:paraId="487D1FE0" w14:textId="77777777" w:rsidR="008373AF" w:rsidRDefault="008373AF" w:rsidP="008373AF">
      <w:r>
        <w:t>Staff engagement in the program was approximately 53 per cent with only one school principal throughout the program duration. Teacher training and observation was moderate, and overall teacher effectiveness was low (below program average) throughout 2015-2018. School fidelity fluctuated between 75-90 per cent but remained above/close to the average for program schools in 2016 which, is possibly due to the good fit between teacher practice and program implementation in School 20. During interviews, the principal noted that the program was integrated easily into the school’s lesson plan.</w:t>
      </w:r>
    </w:p>
    <w:p w14:paraId="033CAA9F" w14:textId="77777777" w:rsidR="008373AF" w:rsidRDefault="008373AF" w:rsidP="00E80994">
      <w:pPr>
        <w:pStyle w:val="Heading4"/>
      </w:pPr>
      <w:r>
        <w:lastRenderedPageBreak/>
        <w:t>School 24</w:t>
      </w:r>
    </w:p>
    <w:p w14:paraId="496A4BDC" w14:textId="77777777" w:rsidR="008373AF" w:rsidRDefault="008373AF" w:rsidP="008373AF">
      <w:r>
        <w:t>School 24, in terms of staff engagement and practice, had an average score of approximately 48 per cent for staff engagement, and only one principal, having 65 per cent engagement throughout the duration of program implementation.</w:t>
      </w:r>
    </w:p>
    <w:p w14:paraId="0DED1650" w14:textId="77777777" w:rsidR="008373AF" w:rsidRDefault="008373AF" w:rsidP="008373AF">
      <w:r>
        <w:t xml:space="preserve">Program implementation was inconsistent across both training and observation sessions. Training was mainly conducted only in the second half of 2016 and mid-2018. Observations on the other had was intermittent, with the number of sessions well below the program average.  </w:t>
      </w:r>
    </w:p>
    <w:p w14:paraId="5B7DA7F1" w14:textId="77777777" w:rsidR="008373AF" w:rsidRDefault="008373AF" w:rsidP="008373AF">
      <w:r>
        <w:t>School 24 was also inconsistent with recording teacher effectiveness scores, with no data prior to mid-2016 and intermittent data from end 2016 to 2018. Teacher effectiveness scores were between moderate (50-90 per cent) and often fluctuated above and below the program average. School fidelity on the other hand was more frequently recorded, with fidelity scores between 70 to 95 per cent, often (but not entirely) above the program average from 2016-2018.</w:t>
      </w:r>
    </w:p>
    <w:p w14:paraId="7EA0C12F" w14:textId="77777777" w:rsidR="008373AF" w:rsidRDefault="008373AF" w:rsidP="008373AF">
      <w:r>
        <w:t xml:space="preserve">NAPLAN results of students in School 24 seemed promising, when compared to teacher and school implementation data. Although improvement of NAPLAN scores was small (0-10), students from School 24’s mean NAPLAN scores were above the national average, remote and very remote schools for Reading, Spelling, and Grammar and Punctuation. Reading and Grammar and Punctuation scores </w:t>
      </w:r>
      <w:proofErr w:type="gramStart"/>
      <w:r>
        <w:t>in particular showed</w:t>
      </w:r>
      <w:proofErr w:type="gramEnd"/>
      <w:r>
        <w:t xml:space="preserve"> strong outcomes when compared to other program schools.</w:t>
      </w:r>
    </w:p>
    <w:p w14:paraId="782012D8" w14:textId="77777777" w:rsidR="008373AF" w:rsidRDefault="008373AF" w:rsidP="008373AF">
      <w:r>
        <w:t>Overall, despite fluctuating and inconsistent teacher effectiveness and school fidelity scores, student outcomes were positive, showing some improvement. However, School 24 did not participate in staff interviews and no additional insight was available to support findings from program data.</w:t>
      </w:r>
    </w:p>
    <w:p w14:paraId="017FE288" w14:textId="77777777" w:rsidR="008373AF" w:rsidRDefault="008373AF" w:rsidP="00E80994">
      <w:pPr>
        <w:pStyle w:val="Heading4"/>
      </w:pPr>
      <w:r>
        <w:t>School 27</w:t>
      </w:r>
    </w:p>
    <w:p w14:paraId="22222AD7" w14:textId="77777777" w:rsidR="008373AF" w:rsidRDefault="008373AF" w:rsidP="008373AF">
      <w:r>
        <w:t>Staff engagement in School 27 was moderate (just above 50 per cent) and the number of training and observation sessions conducted by School 27 was much lower than the average sessions conducted by other schools. School 27 showed poor scores for both school fidelity and teacher effectiveness scores, when compared to the overall average for program schools. School 27 was consistently below the average score throughout 2016-2017; however, school fidelity showed improvement at the end of 2016 to Term 3 2017.</w:t>
      </w:r>
    </w:p>
    <w:p w14:paraId="13D22CC3" w14:textId="77777777" w:rsidR="008373AF" w:rsidRDefault="008373AF" w:rsidP="008373AF">
      <w:r>
        <w:t xml:space="preserve">In terms of student outcomes, NAPLAN scores for students in School 27 among the four NAPLAN domains of Reading, Writing, Spelling and Grammar and Punctuation were poor. Students from School 27 were underperforming, with overall scores that were below the national average, remote and very remote schools, for all four NAPLAN domains. School 27 also exhibited the lowest mean NAPLAN scores for Spelling and Writing, compared to other program schools. </w:t>
      </w:r>
    </w:p>
    <w:p w14:paraId="010BEBBB" w14:textId="77777777" w:rsidR="008373AF" w:rsidRDefault="008373AF" w:rsidP="008373AF">
      <w:r>
        <w:t>Overall, program data suggests that School 27 exhibited poor teacher effectiveness and school fidelity scores, which may have resulted in the poor NAPLAN outcomes from students. No staff interviews were conducted for School 27, limiting a complete understanding of how the program was received in the school.</w:t>
      </w:r>
    </w:p>
    <w:p w14:paraId="415F0737" w14:textId="77777777" w:rsidR="008373AF" w:rsidRDefault="008373AF" w:rsidP="00E80994">
      <w:pPr>
        <w:pStyle w:val="Heading4"/>
      </w:pPr>
      <w:r>
        <w:t>School 29</w:t>
      </w:r>
    </w:p>
    <w:p w14:paraId="75A4937F" w14:textId="77777777" w:rsidR="008373AF" w:rsidRDefault="008373AF" w:rsidP="008373AF">
      <w:r>
        <w:t>High levels of staff engagement were observed in School 29, with a handful of staff being 100 per cent engaged and only one principal throughout the duration of program implementation, and an average score of approximately 74 per cent for staff engagement.</w:t>
      </w:r>
    </w:p>
    <w:p w14:paraId="45BB59E9" w14:textId="77777777" w:rsidR="008373AF" w:rsidRDefault="008373AF" w:rsidP="008373AF">
      <w:r>
        <w:t>Despite relatively high staff engagement, based on program data, initial program implementation for School 29 was intermittent, with fewer</w:t>
      </w:r>
      <w:r w:rsidRPr="00EB6FEB">
        <w:t xml:space="preserve"> training </w:t>
      </w:r>
      <w:r>
        <w:t xml:space="preserve">and observation </w:t>
      </w:r>
      <w:r w:rsidRPr="00EB6FEB">
        <w:t xml:space="preserve">sessions, </w:t>
      </w:r>
      <w:r>
        <w:t>compared to</w:t>
      </w:r>
      <w:r w:rsidRPr="00EB6FEB">
        <w:t xml:space="preserve"> the overall average</w:t>
      </w:r>
      <w:r>
        <w:t xml:space="preserve">. Moreover, School 29 exhibited low (below program average) teacher effectiveness scores for the entire program duration. </w:t>
      </w:r>
    </w:p>
    <w:p w14:paraId="3F751357" w14:textId="77777777" w:rsidR="008373AF" w:rsidRDefault="008373AF" w:rsidP="008373AF">
      <w:r>
        <w:t xml:space="preserve">School fidelity for School 29 fluctuated between 70 to 95 per cent, above and below the program average throughout 2015-2017. </w:t>
      </w:r>
    </w:p>
    <w:p w14:paraId="0973C654" w14:textId="77777777" w:rsidR="008373AF" w:rsidRDefault="008373AF" w:rsidP="008373AF">
      <w:r>
        <w:t>No NAPLAN data or staff interviews were available for School 29 to report on student achievements or draw an overall conclusion about program success.</w:t>
      </w:r>
    </w:p>
    <w:p w14:paraId="398C3033" w14:textId="77777777" w:rsidR="008373AF" w:rsidRDefault="008373AF" w:rsidP="00E80994">
      <w:pPr>
        <w:pStyle w:val="Heading4"/>
      </w:pPr>
      <w:r>
        <w:t>School 31</w:t>
      </w:r>
    </w:p>
    <w:p w14:paraId="5221EA65" w14:textId="77777777" w:rsidR="008373AF" w:rsidRDefault="008373AF" w:rsidP="008373AF">
      <w:r>
        <w:t>School 31 had an average staff engagement score of 77 per cent throughout the duration of program implementation, with the principal 100 per cent engaged/present during the implementation period.</w:t>
      </w:r>
    </w:p>
    <w:p w14:paraId="7A2A04AC" w14:textId="23146556" w:rsidR="008373AF" w:rsidRDefault="008373AF" w:rsidP="008373AF">
      <w:r>
        <w:lastRenderedPageBreak/>
        <w:t>Program implementation was below average overall, with no training sessions recorded from 2016 to 2018. Observations were also below average at initial implementation but remained at around average during late 2016 to early 2017. No observations were recorded after this period, however overall observations also significantly declined over this timeframe.</w:t>
      </w:r>
    </w:p>
    <w:p w14:paraId="39022E79" w14:textId="54A9733C" w:rsidR="008373AF" w:rsidRDefault="008373AF" w:rsidP="008373AF">
      <w:r>
        <w:t>Overall school fidelity rates were at or above average throughout 2015–2017, however no data was recorded after this period. Teacher effectiveness rates were similarly average during 2016 to 2017, with no data recorded for 2018.</w:t>
      </w:r>
    </w:p>
    <w:p w14:paraId="23BDB8B1" w14:textId="0C63402B" w:rsidR="008373AF" w:rsidRDefault="008373AF" w:rsidP="008373AF">
      <w:r>
        <w:t>School 31 showed notable positive outcomes in student achievement, with increases in student literacy achievement across all four NAPLAN domains of Reading, Writing, Spelling and Grammar and Punctuation between Year 3 and Year 5, with the change score increasing by more than 50 in each. In relation to the national, remote and very remote averages, however, School 31 was still below average in Reading and Grammar and Punctuation but was slightly above average in the domains of Writing and Spelling.</w:t>
      </w:r>
    </w:p>
    <w:p w14:paraId="406324E2" w14:textId="77777777" w:rsidR="008373AF" w:rsidRDefault="008373AF" w:rsidP="008373AF">
      <w:r>
        <w:t>The program was perceived as a success by the principal who expressed in interviews that students were learning and improving, and that the community also felt positively towards the work being done.</w:t>
      </w:r>
    </w:p>
    <w:p w14:paraId="368ACFFD" w14:textId="77777777" w:rsidR="008373AF" w:rsidRDefault="008373AF" w:rsidP="00E80994">
      <w:pPr>
        <w:pStyle w:val="Heading4"/>
      </w:pPr>
      <w:r>
        <w:t>School 39</w:t>
      </w:r>
    </w:p>
    <w:p w14:paraId="0659E73E" w14:textId="03B694C0" w:rsidR="008373AF" w:rsidRDefault="008373AF" w:rsidP="008373AF">
      <w:r>
        <w:t>Throughout the duration of program implementation, School 39 had an average score of approximately 50 per cent for staff engagement,</w:t>
      </w:r>
      <w:r w:rsidR="007E2EFA">
        <w:t xml:space="preserve"> </w:t>
      </w:r>
      <w:r>
        <w:t>with the principal being 100 per cent engaged/present.</w:t>
      </w:r>
    </w:p>
    <w:p w14:paraId="4208F031" w14:textId="77777777" w:rsidR="008373AF" w:rsidRDefault="008373AF" w:rsidP="008373AF">
      <w:r>
        <w:t xml:space="preserve">Program implementation was promising, with frequent training and observations being conducted in 2016. School 39 generally had more observation sessions compared to other program schools. Furthermore, teacher effectiveness was high at the end of 2016 and the start of 2017, with slight fluctuations towards the end of the program implementation. </w:t>
      </w:r>
    </w:p>
    <w:p w14:paraId="6BF36A41" w14:textId="77777777" w:rsidR="008373AF" w:rsidRDefault="008373AF" w:rsidP="008373AF">
      <w:r>
        <w:t xml:space="preserve">Overall school fidelity was above the average fidelity of program schools, with fidelity rates of between 90-100 per cent at the end of 2016 and during the first half of 2017. School fidelity dropped in 2017-2018 but was still at, or above, 70 per cent. </w:t>
      </w:r>
    </w:p>
    <w:p w14:paraId="74403360" w14:textId="77777777" w:rsidR="008373AF" w:rsidRDefault="008373AF" w:rsidP="008373AF">
      <w:r>
        <w:t>Conclusions regarding student achievement are unable to be drawn due to unavailable NAPLAN data for School 39.</w:t>
      </w:r>
    </w:p>
    <w:p w14:paraId="5DFFDC24" w14:textId="77777777" w:rsidR="008373AF" w:rsidRDefault="008373AF" w:rsidP="008373AF">
      <w:r>
        <w:t xml:space="preserve">Despite strong program implantation and school fidelity in School 39 as shown by the program data, the principal of School 39 expressed in interviews that they did not perceive any student or teacher outcomes from the program. They also indicated that there was no real data to show/measure student </w:t>
      </w:r>
      <w:proofErr w:type="gramStart"/>
      <w:r>
        <w:t>improvement, and</w:t>
      </w:r>
      <w:proofErr w:type="gramEnd"/>
      <w:r>
        <w:t xml:space="preserve"> reported that generally students in School 39 did not like the program. </w:t>
      </w:r>
    </w:p>
    <w:p w14:paraId="3A2D5843" w14:textId="77777777" w:rsidR="00874840" w:rsidRDefault="00874840" w:rsidP="003F33B1">
      <w:pPr>
        <w:pStyle w:val="NumberedHeading2"/>
        <w:sectPr w:rsidR="00874840" w:rsidSect="00690FBF">
          <w:pgSz w:w="11906" w:h="16838" w:code="9"/>
          <w:pgMar w:top="1134" w:right="1134" w:bottom="1134" w:left="1134" w:header="709" w:footer="709" w:gutter="0"/>
          <w:cols w:space="708"/>
          <w:titlePg/>
          <w:docGrid w:linePitch="360"/>
        </w:sectPr>
      </w:pPr>
    </w:p>
    <w:p w14:paraId="06B73EC5" w14:textId="0D20B0DA" w:rsidR="00CA5346" w:rsidRDefault="00CA5346" w:rsidP="003F33B1">
      <w:pPr>
        <w:pStyle w:val="NumberedHeading2"/>
      </w:pPr>
      <w:bookmarkStart w:id="78" w:name="_Toc66284804"/>
      <w:r>
        <w:lastRenderedPageBreak/>
        <w:t xml:space="preserve">School </w:t>
      </w:r>
      <w:r w:rsidR="003F33B1">
        <w:t>Profile Cross Case Analysis</w:t>
      </w:r>
      <w:bookmarkEnd w:id="78"/>
      <w:r w:rsidR="003F33B1">
        <w:t xml:space="preserve"> </w:t>
      </w:r>
    </w:p>
    <w:p w14:paraId="0C7DB2D3" w14:textId="34FB970D" w:rsidR="00D85B6E" w:rsidRDefault="00D85B6E" w:rsidP="00D85B6E">
      <w:r>
        <w:t xml:space="preserve">The 15 school profiles were analysed to determine key themes relating to enablers and barriers. The results were triangulated across all profiles. </w:t>
      </w:r>
    </w:p>
    <w:p w14:paraId="4D41FBFA" w14:textId="77777777" w:rsidR="00D85B6E" w:rsidRDefault="00D85B6E" w:rsidP="00D85B6E">
      <w:r>
        <w:t xml:space="preserve">Once the themes were identified, a separate researcher read each of the profiles and triangulated results by recorded how each school met each of the key enablers and barriers. Eleven emerging themes were identified and are defined in the table below along with their source in the school profiles. </w:t>
      </w:r>
    </w:p>
    <w:p w14:paraId="776C8FEA" w14:textId="5EEEBCC1" w:rsidR="00D85B6E" w:rsidRDefault="00D85B6E" w:rsidP="00D85B6E">
      <w:r>
        <w:t xml:space="preserve">The following matrix presents the findings of the cross-case analysis. The data sources available for each school varied, resulting in limited information on some of the criteria, namely, systems support, infrastructure to support implementation, resources, flexibility for context, evaluation and assessment capability, data use, and continuity. </w:t>
      </w:r>
    </w:p>
    <w:p w14:paraId="1ADA0C01" w14:textId="6B7B7B93" w:rsidR="00A4202A" w:rsidRDefault="00D85B6E" w:rsidP="00A4202A">
      <w:r>
        <w:t xml:space="preserve"> For ease of reading the cross-case analysis table overleaf has been colour coded to denote positive (green), negative (red), varied (orange) and not </w:t>
      </w:r>
      <w:r w:rsidR="001647C3">
        <w:t>specified in interview or survey</w:t>
      </w:r>
      <w:r>
        <w:t xml:space="preserve"> (blue) responses to enablers and barriers.</w:t>
      </w:r>
    </w:p>
    <w:p w14:paraId="6433B249" w14:textId="02776BD0" w:rsidR="00560F77" w:rsidRDefault="00560F77" w:rsidP="00560F77">
      <w:pPr>
        <w:spacing w:before="60"/>
        <w:sectPr w:rsidR="00560F77" w:rsidSect="00690FBF">
          <w:pgSz w:w="11906" w:h="16838" w:code="9"/>
          <w:pgMar w:top="1134" w:right="1134" w:bottom="1134" w:left="1134" w:header="709" w:footer="709" w:gutter="0"/>
          <w:cols w:space="708"/>
          <w:titlePg/>
          <w:docGrid w:linePitch="360"/>
        </w:sectPr>
      </w:pPr>
      <w:r>
        <w:t xml:space="preserve"> </w:t>
      </w:r>
    </w:p>
    <w:p w14:paraId="37DF2B21" w14:textId="6FB0CFAE" w:rsidR="00D6629C" w:rsidRDefault="00D6629C" w:rsidP="006040A1">
      <w:pPr>
        <w:pStyle w:val="Caption"/>
        <w:keepNext/>
        <w:spacing w:after="60"/>
      </w:pPr>
      <w:bookmarkStart w:id="79" w:name="_Toc23344325"/>
      <w:r>
        <w:lastRenderedPageBreak/>
        <w:t xml:space="preserve">Table </w:t>
      </w:r>
      <w:r w:rsidR="000B7FA1">
        <w:rPr>
          <w:noProof/>
        </w:rPr>
        <w:fldChar w:fldCharType="begin"/>
      </w:r>
      <w:r w:rsidR="000B7FA1">
        <w:rPr>
          <w:noProof/>
        </w:rPr>
        <w:instrText xml:space="preserve"> SEQ Table \* ARABIC </w:instrText>
      </w:r>
      <w:r w:rsidR="000B7FA1">
        <w:rPr>
          <w:noProof/>
        </w:rPr>
        <w:fldChar w:fldCharType="separate"/>
      </w:r>
      <w:r w:rsidR="009E0D6F">
        <w:rPr>
          <w:noProof/>
        </w:rPr>
        <w:t>8</w:t>
      </w:r>
      <w:r w:rsidR="000B7FA1">
        <w:rPr>
          <w:noProof/>
        </w:rPr>
        <w:fldChar w:fldCharType="end"/>
      </w:r>
      <w:r>
        <w:t>.</w:t>
      </w:r>
      <w:r w:rsidRPr="00D6629C">
        <w:t xml:space="preserve"> </w:t>
      </w:r>
      <w:r w:rsidR="00EB2128">
        <w:t xml:space="preserve">Key </w:t>
      </w:r>
      <w:r w:rsidR="007E2EFA">
        <w:t>T</w:t>
      </w:r>
      <w:r w:rsidR="00EB2128">
        <w:t xml:space="preserve">hemes </w:t>
      </w:r>
      <w:r w:rsidR="007E2EFA">
        <w:t>R</w:t>
      </w:r>
      <w:r w:rsidR="00EB2128">
        <w:t xml:space="preserve">elating to </w:t>
      </w:r>
      <w:r w:rsidR="007E2EFA">
        <w:t>E</w:t>
      </w:r>
      <w:r w:rsidR="00EB2128">
        <w:t xml:space="preserve">nablers and </w:t>
      </w:r>
      <w:r w:rsidR="007E2EFA">
        <w:t>B</w:t>
      </w:r>
      <w:r w:rsidR="00EB2128">
        <w:t>arriers</w:t>
      </w:r>
      <w:bookmarkEnd w:id="79"/>
    </w:p>
    <w:tbl>
      <w:tblPr>
        <w:tblStyle w:val="TableGrid32"/>
        <w:tblW w:w="5000" w:type="pct"/>
        <w:tblLook w:val="04A0" w:firstRow="1" w:lastRow="0" w:firstColumn="1" w:lastColumn="0" w:noHBand="0" w:noVBand="1"/>
      </w:tblPr>
      <w:tblGrid>
        <w:gridCol w:w="1202"/>
        <w:gridCol w:w="1125"/>
        <w:gridCol w:w="1265"/>
        <w:gridCol w:w="1169"/>
        <w:gridCol w:w="1256"/>
        <w:gridCol w:w="1655"/>
        <w:gridCol w:w="1448"/>
        <w:gridCol w:w="1635"/>
        <w:gridCol w:w="1271"/>
        <w:gridCol w:w="1294"/>
        <w:gridCol w:w="1250"/>
      </w:tblGrid>
      <w:tr w:rsidR="00620467" w:rsidRPr="00D6629C" w14:paraId="0C1F69AC" w14:textId="77777777" w:rsidTr="006204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14:paraId="001012F4" w14:textId="77777777" w:rsidR="00620467" w:rsidRPr="00D6629C" w:rsidRDefault="00620467" w:rsidP="00D6629C">
            <w:pPr>
              <w:rPr>
                <w:sz w:val="18"/>
                <w:szCs w:val="18"/>
              </w:rPr>
            </w:pPr>
            <w:bookmarkStart w:id="80" w:name="_Hlk12367785"/>
            <w:bookmarkStart w:id="81" w:name="_Hlk12528981"/>
            <w:r w:rsidRPr="00D6629C">
              <w:rPr>
                <w:sz w:val="18"/>
                <w:szCs w:val="18"/>
              </w:rPr>
              <w:t xml:space="preserve">School </w:t>
            </w:r>
          </w:p>
        </w:tc>
        <w:tc>
          <w:tcPr>
            <w:tcW w:w="386" w:type="pct"/>
          </w:tcPr>
          <w:p w14:paraId="03B3DD2E" w14:textId="77777777" w:rsidR="00620467" w:rsidRPr="00D6629C" w:rsidRDefault="00620467" w:rsidP="00D6629C">
            <w:pPr>
              <w:cnfStyle w:val="100000000000" w:firstRow="1" w:lastRow="0" w:firstColumn="0" w:lastColumn="0" w:oddVBand="0" w:evenVBand="0" w:oddHBand="0" w:evenHBand="0" w:firstRowFirstColumn="0" w:firstRowLastColumn="0" w:lastRowFirstColumn="0" w:lastRowLastColumn="0"/>
              <w:rPr>
                <w:sz w:val="18"/>
                <w:szCs w:val="18"/>
              </w:rPr>
            </w:pPr>
            <w:r w:rsidRPr="00D6629C">
              <w:rPr>
                <w:sz w:val="18"/>
                <w:szCs w:val="18"/>
              </w:rPr>
              <w:t>Knowledge, skill and training</w:t>
            </w:r>
          </w:p>
        </w:tc>
        <w:tc>
          <w:tcPr>
            <w:tcW w:w="434" w:type="pct"/>
          </w:tcPr>
          <w:p w14:paraId="2638EC94" w14:textId="77777777" w:rsidR="00620467" w:rsidRPr="00D6629C" w:rsidRDefault="00620467" w:rsidP="00D6629C">
            <w:pPr>
              <w:cnfStyle w:val="100000000000" w:firstRow="1" w:lastRow="0" w:firstColumn="0" w:lastColumn="0" w:oddVBand="0" w:evenVBand="0" w:oddHBand="0" w:evenHBand="0" w:firstRowFirstColumn="0" w:firstRowLastColumn="0" w:lastRowFirstColumn="0" w:lastRowLastColumn="0"/>
              <w:rPr>
                <w:sz w:val="18"/>
                <w:szCs w:val="18"/>
              </w:rPr>
            </w:pPr>
            <w:r w:rsidRPr="00D6629C">
              <w:rPr>
                <w:sz w:val="18"/>
                <w:szCs w:val="18"/>
              </w:rPr>
              <w:t>Buy-in from teachers</w:t>
            </w:r>
          </w:p>
        </w:tc>
        <w:tc>
          <w:tcPr>
            <w:tcW w:w="401" w:type="pct"/>
          </w:tcPr>
          <w:p w14:paraId="70D8BA1B" w14:textId="77777777" w:rsidR="00620467" w:rsidRPr="00D6629C" w:rsidRDefault="00620467" w:rsidP="00D6629C">
            <w:pPr>
              <w:cnfStyle w:val="100000000000" w:firstRow="1" w:lastRow="0" w:firstColumn="0" w:lastColumn="0" w:oddVBand="0" w:evenVBand="0" w:oddHBand="0" w:evenHBand="0" w:firstRowFirstColumn="0" w:firstRowLastColumn="0" w:lastRowFirstColumn="0" w:lastRowLastColumn="0"/>
              <w:rPr>
                <w:sz w:val="18"/>
                <w:szCs w:val="18"/>
              </w:rPr>
            </w:pPr>
            <w:r w:rsidRPr="00D6629C">
              <w:rPr>
                <w:sz w:val="18"/>
                <w:szCs w:val="18"/>
              </w:rPr>
              <w:t>Buy-in from leadership</w:t>
            </w:r>
          </w:p>
        </w:tc>
        <w:tc>
          <w:tcPr>
            <w:tcW w:w="431" w:type="pct"/>
          </w:tcPr>
          <w:p w14:paraId="45688B5B" w14:textId="77777777" w:rsidR="00620467" w:rsidRPr="00D6629C" w:rsidRDefault="00620467" w:rsidP="00D6629C">
            <w:pPr>
              <w:cnfStyle w:val="100000000000" w:firstRow="1" w:lastRow="0" w:firstColumn="0" w:lastColumn="0" w:oddVBand="0" w:evenVBand="0" w:oddHBand="0" w:evenHBand="0" w:firstRowFirstColumn="0" w:firstRowLastColumn="0" w:lastRowFirstColumn="0" w:lastRowLastColumn="0"/>
              <w:rPr>
                <w:sz w:val="18"/>
                <w:szCs w:val="18"/>
              </w:rPr>
            </w:pPr>
            <w:r w:rsidRPr="00D6629C">
              <w:rPr>
                <w:sz w:val="18"/>
                <w:szCs w:val="18"/>
              </w:rPr>
              <w:t>Systems support</w:t>
            </w:r>
          </w:p>
        </w:tc>
        <w:tc>
          <w:tcPr>
            <w:tcW w:w="568" w:type="pct"/>
          </w:tcPr>
          <w:p w14:paraId="56B6EB1D" w14:textId="77777777" w:rsidR="00620467" w:rsidRPr="00D6629C" w:rsidRDefault="00620467" w:rsidP="00D6629C">
            <w:pPr>
              <w:cnfStyle w:val="100000000000" w:firstRow="1" w:lastRow="0" w:firstColumn="0" w:lastColumn="0" w:oddVBand="0" w:evenVBand="0" w:oddHBand="0" w:evenHBand="0" w:firstRowFirstColumn="0" w:firstRowLastColumn="0" w:lastRowFirstColumn="0" w:lastRowLastColumn="0"/>
              <w:rPr>
                <w:sz w:val="18"/>
                <w:szCs w:val="18"/>
              </w:rPr>
            </w:pPr>
            <w:r w:rsidRPr="00D6629C">
              <w:rPr>
                <w:sz w:val="18"/>
                <w:szCs w:val="18"/>
              </w:rPr>
              <w:t xml:space="preserve">Infrastructure to support implementation </w:t>
            </w:r>
          </w:p>
        </w:tc>
        <w:tc>
          <w:tcPr>
            <w:tcW w:w="497" w:type="pct"/>
          </w:tcPr>
          <w:p w14:paraId="42669532" w14:textId="77777777" w:rsidR="00620467" w:rsidRPr="00D6629C" w:rsidRDefault="00620467" w:rsidP="00D6629C">
            <w:pPr>
              <w:cnfStyle w:val="100000000000" w:firstRow="1" w:lastRow="0" w:firstColumn="0" w:lastColumn="0" w:oddVBand="0" w:evenVBand="0" w:oddHBand="0" w:evenHBand="0" w:firstRowFirstColumn="0" w:firstRowLastColumn="0" w:lastRowFirstColumn="0" w:lastRowLastColumn="0"/>
              <w:rPr>
                <w:sz w:val="18"/>
                <w:szCs w:val="18"/>
              </w:rPr>
            </w:pPr>
            <w:r w:rsidRPr="00D6629C">
              <w:rPr>
                <w:sz w:val="18"/>
                <w:szCs w:val="18"/>
              </w:rPr>
              <w:t>Resources</w:t>
            </w:r>
          </w:p>
        </w:tc>
        <w:tc>
          <w:tcPr>
            <w:tcW w:w="561" w:type="pct"/>
          </w:tcPr>
          <w:p w14:paraId="74767AF3" w14:textId="77777777" w:rsidR="00620467" w:rsidRPr="00D6629C" w:rsidRDefault="00620467" w:rsidP="00D6629C">
            <w:pPr>
              <w:cnfStyle w:val="100000000000" w:firstRow="1" w:lastRow="0" w:firstColumn="0" w:lastColumn="0" w:oddVBand="0" w:evenVBand="0" w:oddHBand="0" w:evenHBand="0" w:firstRowFirstColumn="0" w:firstRowLastColumn="0" w:lastRowFirstColumn="0" w:lastRowLastColumn="0"/>
              <w:rPr>
                <w:sz w:val="18"/>
                <w:szCs w:val="18"/>
              </w:rPr>
            </w:pPr>
            <w:r w:rsidRPr="00D6629C">
              <w:rPr>
                <w:sz w:val="18"/>
                <w:szCs w:val="18"/>
              </w:rPr>
              <w:t>Consistency in delivery</w:t>
            </w:r>
          </w:p>
        </w:tc>
        <w:tc>
          <w:tcPr>
            <w:tcW w:w="436" w:type="pct"/>
          </w:tcPr>
          <w:p w14:paraId="0057A9AD" w14:textId="77777777" w:rsidR="00620467" w:rsidRPr="00D6629C" w:rsidRDefault="00620467" w:rsidP="00D6629C">
            <w:pPr>
              <w:cnfStyle w:val="100000000000" w:firstRow="1" w:lastRow="0" w:firstColumn="0" w:lastColumn="0" w:oddVBand="0" w:evenVBand="0" w:oddHBand="0" w:evenHBand="0" w:firstRowFirstColumn="0" w:firstRowLastColumn="0" w:lastRowFirstColumn="0" w:lastRowLastColumn="0"/>
              <w:rPr>
                <w:sz w:val="18"/>
                <w:szCs w:val="18"/>
              </w:rPr>
            </w:pPr>
            <w:r w:rsidRPr="00D6629C">
              <w:rPr>
                <w:sz w:val="18"/>
                <w:szCs w:val="18"/>
              </w:rPr>
              <w:t xml:space="preserve">Flexibility for context </w:t>
            </w:r>
          </w:p>
        </w:tc>
        <w:tc>
          <w:tcPr>
            <w:tcW w:w="444" w:type="pct"/>
          </w:tcPr>
          <w:p w14:paraId="3E150CD1" w14:textId="77777777" w:rsidR="00620467" w:rsidRPr="00D6629C" w:rsidRDefault="00620467" w:rsidP="00D6629C">
            <w:pPr>
              <w:cnfStyle w:val="100000000000" w:firstRow="1" w:lastRow="0" w:firstColumn="0" w:lastColumn="0" w:oddVBand="0" w:evenVBand="0" w:oddHBand="0" w:evenHBand="0" w:firstRowFirstColumn="0" w:firstRowLastColumn="0" w:lastRowFirstColumn="0" w:lastRowLastColumn="0"/>
              <w:rPr>
                <w:sz w:val="18"/>
                <w:szCs w:val="18"/>
              </w:rPr>
            </w:pPr>
            <w:r w:rsidRPr="00D6629C">
              <w:rPr>
                <w:sz w:val="18"/>
                <w:szCs w:val="18"/>
              </w:rPr>
              <w:t xml:space="preserve">Evaluation and assessment capability </w:t>
            </w:r>
          </w:p>
        </w:tc>
        <w:tc>
          <w:tcPr>
            <w:tcW w:w="429" w:type="pct"/>
          </w:tcPr>
          <w:p w14:paraId="44B26D7F" w14:textId="77777777" w:rsidR="00620467" w:rsidRPr="00D6629C" w:rsidRDefault="00620467" w:rsidP="00D6629C">
            <w:pPr>
              <w:cnfStyle w:val="100000000000" w:firstRow="1" w:lastRow="0" w:firstColumn="0" w:lastColumn="0" w:oddVBand="0" w:evenVBand="0" w:oddHBand="0" w:evenHBand="0" w:firstRowFirstColumn="0" w:firstRowLastColumn="0" w:lastRowFirstColumn="0" w:lastRowLastColumn="0"/>
              <w:rPr>
                <w:sz w:val="18"/>
                <w:szCs w:val="18"/>
              </w:rPr>
            </w:pPr>
            <w:r w:rsidRPr="00D6629C">
              <w:rPr>
                <w:sz w:val="18"/>
                <w:szCs w:val="18"/>
              </w:rPr>
              <w:t xml:space="preserve">Continuity </w:t>
            </w:r>
          </w:p>
        </w:tc>
      </w:tr>
      <w:bookmarkEnd w:id="80"/>
      <w:tr w:rsidR="00620467" w:rsidRPr="00D6629C" w14:paraId="7BA26166" w14:textId="77777777" w:rsidTr="0062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shd w:val="clear" w:color="auto" w:fill="094183" w:themeFill="accent1"/>
          </w:tcPr>
          <w:p w14:paraId="2C25985E" w14:textId="77777777" w:rsidR="00620467" w:rsidRPr="00D6629C" w:rsidRDefault="00620467" w:rsidP="00D6629C">
            <w:pPr>
              <w:rPr>
                <w:sz w:val="18"/>
                <w:szCs w:val="18"/>
              </w:rPr>
            </w:pPr>
            <w:r w:rsidRPr="00D6629C">
              <w:rPr>
                <w:sz w:val="18"/>
                <w:szCs w:val="18"/>
              </w:rPr>
              <w:t>School 3</w:t>
            </w:r>
          </w:p>
        </w:tc>
        <w:tc>
          <w:tcPr>
            <w:tcW w:w="386" w:type="pct"/>
            <w:shd w:val="clear" w:color="auto" w:fill="D1694C" w:themeFill="accent6"/>
          </w:tcPr>
          <w:p w14:paraId="3953206C"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Declining </w:t>
            </w:r>
          </w:p>
        </w:tc>
        <w:tc>
          <w:tcPr>
            <w:tcW w:w="434" w:type="pct"/>
            <w:shd w:val="clear" w:color="auto" w:fill="DDAD6A" w:themeFill="accent5"/>
          </w:tcPr>
          <w:p w14:paraId="450F93A5"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Varied</w:t>
            </w:r>
          </w:p>
        </w:tc>
        <w:tc>
          <w:tcPr>
            <w:tcW w:w="401" w:type="pct"/>
            <w:shd w:val="clear" w:color="auto" w:fill="DDAD6A" w:themeFill="accent5"/>
          </w:tcPr>
          <w:p w14:paraId="019FF491"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431" w:type="pct"/>
            <w:shd w:val="clear" w:color="auto" w:fill="BECBE5" w:themeFill="accent4" w:themeFillTint="66"/>
          </w:tcPr>
          <w:p w14:paraId="7076070F" w14:textId="165B8B96"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Not </w:t>
            </w:r>
            <w:r>
              <w:rPr>
                <w:sz w:val="18"/>
                <w:szCs w:val="18"/>
              </w:rPr>
              <w:t>specified</w:t>
            </w:r>
          </w:p>
        </w:tc>
        <w:tc>
          <w:tcPr>
            <w:tcW w:w="568" w:type="pct"/>
            <w:shd w:val="clear" w:color="auto" w:fill="6DAF7F" w:themeFill="accent3"/>
          </w:tcPr>
          <w:p w14:paraId="7AF9C6FA"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Good</w:t>
            </w:r>
          </w:p>
        </w:tc>
        <w:tc>
          <w:tcPr>
            <w:tcW w:w="497" w:type="pct"/>
            <w:shd w:val="clear" w:color="auto" w:fill="6DAF7F" w:themeFill="accent3"/>
          </w:tcPr>
          <w:p w14:paraId="5B536C37"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Good</w:t>
            </w:r>
          </w:p>
        </w:tc>
        <w:tc>
          <w:tcPr>
            <w:tcW w:w="561" w:type="pct"/>
            <w:shd w:val="clear" w:color="auto" w:fill="6DAF7F" w:themeFill="accent3"/>
          </w:tcPr>
          <w:p w14:paraId="2A6B5C83"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Consistent </w:t>
            </w:r>
          </w:p>
        </w:tc>
        <w:tc>
          <w:tcPr>
            <w:tcW w:w="436" w:type="pct"/>
            <w:shd w:val="clear" w:color="auto" w:fill="DDAD6A" w:themeFill="accent5"/>
          </w:tcPr>
          <w:p w14:paraId="73C8E1F5"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Variable</w:t>
            </w:r>
          </w:p>
        </w:tc>
        <w:tc>
          <w:tcPr>
            <w:tcW w:w="444" w:type="pct"/>
            <w:shd w:val="clear" w:color="auto" w:fill="6DAF7F" w:themeFill="accent3"/>
          </w:tcPr>
          <w:p w14:paraId="7C916212"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Good </w:t>
            </w:r>
          </w:p>
        </w:tc>
        <w:tc>
          <w:tcPr>
            <w:tcW w:w="429" w:type="pct"/>
            <w:shd w:val="clear" w:color="auto" w:fill="6DAF7F" w:themeFill="accent3"/>
          </w:tcPr>
          <w:p w14:paraId="04D1B1E5"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High</w:t>
            </w:r>
          </w:p>
        </w:tc>
      </w:tr>
      <w:tr w:rsidR="00620467" w:rsidRPr="00D6629C" w14:paraId="309BEDC2" w14:textId="77777777" w:rsidTr="006204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shd w:val="clear" w:color="auto" w:fill="094183" w:themeFill="accent1"/>
          </w:tcPr>
          <w:p w14:paraId="1F7F83A3" w14:textId="77777777" w:rsidR="00620467" w:rsidRPr="00D6629C" w:rsidRDefault="00620467" w:rsidP="00620467">
            <w:pPr>
              <w:rPr>
                <w:sz w:val="18"/>
                <w:szCs w:val="18"/>
              </w:rPr>
            </w:pPr>
            <w:r w:rsidRPr="00D6629C">
              <w:rPr>
                <w:sz w:val="18"/>
                <w:szCs w:val="18"/>
              </w:rPr>
              <w:t>School 31</w:t>
            </w:r>
          </w:p>
        </w:tc>
        <w:tc>
          <w:tcPr>
            <w:tcW w:w="386" w:type="pct"/>
            <w:shd w:val="clear" w:color="auto" w:fill="DDAD6A" w:themeFill="accent5"/>
          </w:tcPr>
          <w:p w14:paraId="79E9C82C"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Varied </w:t>
            </w:r>
          </w:p>
        </w:tc>
        <w:tc>
          <w:tcPr>
            <w:tcW w:w="434" w:type="pct"/>
            <w:shd w:val="clear" w:color="auto" w:fill="6DAF7F" w:themeFill="accent3"/>
          </w:tcPr>
          <w:p w14:paraId="18B13686"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High </w:t>
            </w:r>
          </w:p>
        </w:tc>
        <w:tc>
          <w:tcPr>
            <w:tcW w:w="401" w:type="pct"/>
            <w:shd w:val="clear" w:color="auto" w:fill="6DAF7F" w:themeFill="accent3"/>
          </w:tcPr>
          <w:p w14:paraId="618573F1"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High</w:t>
            </w:r>
          </w:p>
        </w:tc>
        <w:tc>
          <w:tcPr>
            <w:tcW w:w="431" w:type="pct"/>
            <w:shd w:val="clear" w:color="auto" w:fill="6DAF7F" w:themeFill="accent3"/>
          </w:tcPr>
          <w:p w14:paraId="57BDC668"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Good</w:t>
            </w:r>
          </w:p>
        </w:tc>
        <w:tc>
          <w:tcPr>
            <w:tcW w:w="568" w:type="pct"/>
            <w:shd w:val="clear" w:color="auto" w:fill="6DAF7F" w:themeFill="accent3"/>
          </w:tcPr>
          <w:p w14:paraId="2671662A"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Good</w:t>
            </w:r>
          </w:p>
        </w:tc>
        <w:tc>
          <w:tcPr>
            <w:tcW w:w="497" w:type="pct"/>
            <w:shd w:val="clear" w:color="auto" w:fill="6DAF7F" w:themeFill="accent3"/>
          </w:tcPr>
          <w:p w14:paraId="67691FB0"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Good</w:t>
            </w:r>
          </w:p>
        </w:tc>
        <w:tc>
          <w:tcPr>
            <w:tcW w:w="561" w:type="pct"/>
            <w:shd w:val="clear" w:color="auto" w:fill="DDAD6A" w:themeFill="accent5"/>
          </w:tcPr>
          <w:p w14:paraId="46F19940"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Varied  </w:t>
            </w:r>
          </w:p>
        </w:tc>
        <w:tc>
          <w:tcPr>
            <w:tcW w:w="436" w:type="pct"/>
            <w:shd w:val="clear" w:color="auto" w:fill="6DAF7F" w:themeFill="accent3"/>
          </w:tcPr>
          <w:p w14:paraId="3D90FED2"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Good </w:t>
            </w:r>
          </w:p>
        </w:tc>
        <w:tc>
          <w:tcPr>
            <w:tcW w:w="444" w:type="pct"/>
            <w:shd w:val="clear" w:color="auto" w:fill="BECBE5" w:themeFill="accent4" w:themeFillTint="66"/>
          </w:tcPr>
          <w:p w14:paraId="7E8C9E92" w14:textId="15E065B0"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3F6D1F">
              <w:rPr>
                <w:sz w:val="18"/>
                <w:szCs w:val="18"/>
              </w:rPr>
              <w:t xml:space="preserve">Not specified  </w:t>
            </w:r>
          </w:p>
        </w:tc>
        <w:tc>
          <w:tcPr>
            <w:tcW w:w="429" w:type="pct"/>
            <w:shd w:val="clear" w:color="auto" w:fill="6DAF7F" w:themeFill="accent3"/>
          </w:tcPr>
          <w:p w14:paraId="2FCEEE62"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High</w:t>
            </w:r>
          </w:p>
        </w:tc>
      </w:tr>
      <w:tr w:rsidR="00620467" w:rsidRPr="00D6629C" w14:paraId="2F3C7C16" w14:textId="77777777" w:rsidTr="0062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shd w:val="clear" w:color="auto" w:fill="094183" w:themeFill="accent1"/>
          </w:tcPr>
          <w:p w14:paraId="68FD023E" w14:textId="77777777" w:rsidR="00620467" w:rsidRPr="00D6629C" w:rsidRDefault="00620467" w:rsidP="00620467">
            <w:pPr>
              <w:rPr>
                <w:sz w:val="18"/>
                <w:szCs w:val="18"/>
              </w:rPr>
            </w:pPr>
            <w:r w:rsidRPr="00D6629C">
              <w:rPr>
                <w:sz w:val="18"/>
                <w:szCs w:val="18"/>
              </w:rPr>
              <w:t>School 18</w:t>
            </w:r>
          </w:p>
        </w:tc>
        <w:tc>
          <w:tcPr>
            <w:tcW w:w="386" w:type="pct"/>
            <w:shd w:val="clear" w:color="auto" w:fill="DDAD6A" w:themeFill="accent5"/>
          </w:tcPr>
          <w:p w14:paraId="4D4BEB66"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434" w:type="pct"/>
            <w:shd w:val="clear" w:color="auto" w:fill="DDAD6A" w:themeFill="accent5"/>
          </w:tcPr>
          <w:p w14:paraId="749290F4"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401" w:type="pct"/>
            <w:shd w:val="clear" w:color="auto" w:fill="D1694C" w:themeFill="accent6"/>
          </w:tcPr>
          <w:p w14:paraId="35CFC5DF"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Low  </w:t>
            </w:r>
          </w:p>
        </w:tc>
        <w:tc>
          <w:tcPr>
            <w:tcW w:w="431" w:type="pct"/>
            <w:shd w:val="clear" w:color="auto" w:fill="DDAD6A" w:themeFill="accent5"/>
          </w:tcPr>
          <w:p w14:paraId="7EE6BEC5"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Varied</w:t>
            </w:r>
          </w:p>
        </w:tc>
        <w:tc>
          <w:tcPr>
            <w:tcW w:w="568" w:type="pct"/>
            <w:shd w:val="clear" w:color="auto" w:fill="BECBE5" w:themeFill="accent4" w:themeFillTint="66"/>
          </w:tcPr>
          <w:p w14:paraId="753185B2" w14:textId="51885591"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Not specified </w:t>
            </w:r>
            <w:r w:rsidRPr="00D6629C">
              <w:rPr>
                <w:sz w:val="18"/>
                <w:szCs w:val="18"/>
              </w:rPr>
              <w:t xml:space="preserve"> </w:t>
            </w:r>
          </w:p>
        </w:tc>
        <w:tc>
          <w:tcPr>
            <w:tcW w:w="497" w:type="pct"/>
            <w:shd w:val="clear" w:color="auto" w:fill="6DAF7F" w:themeFill="accent3"/>
          </w:tcPr>
          <w:p w14:paraId="07E300DE"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Good</w:t>
            </w:r>
          </w:p>
        </w:tc>
        <w:tc>
          <w:tcPr>
            <w:tcW w:w="561" w:type="pct"/>
            <w:shd w:val="clear" w:color="auto" w:fill="6DAF7F" w:themeFill="accent3"/>
          </w:tcPr>
          <w:p w14:paraId="2AA4FA39"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Consistent </w:t>
            </w:r>
          </w:p>
        </w:tc>
        <w:tc>
          <w:tcPr>
            <w:tcW w:w="436" w:type="pct"/>
            <w:shd w:val="clear" w:color="auto" w:fill="DDAD6A" w:themeFill="accent5"/>
          </w:tcPr>
          <w:p w14:paraId="162031AE"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Variable</w:t>
            </w:r>
          </w:p>
        </w:tc>
        <w:tc>
          <w:tcPr>
            <w:tcW w:w="444" w:type="pct"/>
            <w:shd w:val="clear" w:color="auto" w:fill="BECBE5" w:themeFill="accent4" w:themeFillTint="66"/>
          </w:tcPr>
          <w:p w14:paraId="6C1E92EF" w14:textId="7C225729"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3F6D1F">
              <w:rPr>
                <w:sz w:val="18"/>
                <w:szCs w:val="18"/>
              </w:rPr>
              <w:t xml:space="preserve">Not specified  </w:t>
            </w:r>
          </w:p>
        </w:tc>
        <w:tc>
          <w:tcPr>
            <w:tcW w:w="429" w:type="pct"/>
            <w:shd w:val="clear" w:color="auto" w:fill="D1694C" w:themeFill="accent6"/>
          </w:tcPr>
          <w:p w14:paraId="1E6F4F28"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Low </w:t>
            </w:r>
          </w:p>
        </w:tc>
      </w:tr>
      <w:tr w:rsidR="00620467" w:rsidRPr="00D6629C" w14:paraId="573BF1D9" w14:textId="77777777" w:rsidTr="006204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shd w:val="clear" w:color="auto" w:fill="094183" w:themeFill="accent1"/>
          </w:tcPr>
          <w:p w14:paraId="3E712791" w14:textId="77777777" w:rsidR="00620467" w:rsidRPr="00D6629C" w:rsidRDefault="00620467" w:rsidP="00620467">
            <w:pPr>
              <w:rPr>
                <w:sz w:val="18"/>
                <w:szCs w:val="18"/>
              </w:rPr>
            </w:pPr>
            <w:r w:rsidRPr="00D6629C">
              <w:rPr>
                <w:sz w:val="18"/>
                <w:szCs w:val="18"/>
              </w:rPr>
              <w:t>School 24</w:t>
            </w:r>
          </w:p>
        </w:tc>
        <w:tc>
          <w:tcPr>
            <w:tcW w:w="386" w:type="pct"/>
            <w:shd w:val="clear" w:color="auto" w:fill="D1694C" w:themeFill="accent6"/>
          </w:tcPr>
          <w:p w14:paraId="1607BBC5"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Declining </w:t>
            </w:r>
          </w:p>
        </w:tc>
        <w:tc>
          <w:tcPr>
            <w:tcW w:w="434" w:type="pct"/>
            <w:shd w:val="clear" w:color="auto" w:fill="DDAD6A" w:themeFill="accent5"/>
          </w:tcPr>
          <w:p w14:paraId="41BB4317"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Varied</w:t>
            </w:r>
          </w:p>
        </w:tc>
        <w:tc>
          <w:tcPr>
            <w:tcW w:w="401" w:type="pct"/>
            <w:shd w:val="clear" w:color="auto" w:fill="DDAD6A" w:themeFill="accent5"/>
          </w:tcPr>
          <w:p w14:paraId="4809B0FB"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Varied</w:t>
            </w:r>
          </w:p>
        </w:tc>
        <w:tc>
          <w:tcPr>
            <w:tcW w:w="431" w:type="pct"/>
            <w:shd w:val="clear" w:color="auto" w:fill="DDAD6A" w:themeFill="accent5"/>
          </w:tcPr>
          <w:p w14:paraId="36D76F0A"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Varied </w:t>
            </w:r>
          </w:p>
        </w:tc>
        <w:tc>
          <w:tcPr>
            <w:tcW w:w="568" w:type="pct"/>
            <w:shd w:val="clear" w:color="auto" w:fill="DDAD6A" w:themeFill="accent5"/>
          </w:tcPr>
          <w:p w14:paraId="01CBB505"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Varied </w:t>
            </w:r>
          </w:p>
        </w:tc>
        <w:tc>
          <w:tcPr>
            <w:tcW w:w="497" w:type="pct"/>
            <w:shd w:val="clear" w:color="auto" w:fill="BECBE5" w:themeFill="accent4" w:themeFillTint="66"/>
          </w:tcPr>
          <w:p w14:paraId="7EEC20E2" w14:textId="3AFA6510"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3345EF">
              <w:rPr>
                <w:sz w:val="18"/>
                <w:szCs w:val="18"/>
              </w:rPr>
              <w:t xml:space="preserve">Not specified  </w:t>
            </w:r>
          </w:p>
        </w:tc>
        <w:tc>
          <w:tcPr>
            <w:tcW w:w="561" w:type="pct"/>
            <w:shd w:val="clear" w:color="auto" w:fill="DDAD6A" w:themeFill="accent5"/>
          </w:tcPr>
          <w:p w14:paraId="43B6746A"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Varied </w:t>
            </w:r>
          </w:p>
        </w:tc>
        <w:tc>
          <w:tcPr>
            <w:tcW w:w="436" w:type="pct"/>
            <w:shd w:val="clear" w:color="auto" w:fill="D1694C" w:themeFill="accent6"/>
          </w:tcPr>
          <w:p w14:paraId="499CF015"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Poor </w:t>
            </w:r>
          </w:p>
        </w:tc>
        <w:tc>
          <w:tcPr>
            <w:tcW w:w="444" w:type="pct"/>
            <w:shd w:val="clear" w:color="auto" w:fill="BECBE5" w:themeFill="accent4" w:themeFillTint="66"/>
          </w:tcPr>
          <w:p w14:paraId="24B32CD9" w14:textId="04499E86"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3F6D1F">
              <w:rPr>
                <w:sz w:val="18"/>
                <w:szCs w:val="18"/>
              </w:rPr>
              <w:t xml:space="preserve">Not specified  </w:t>
            </w:r>
          </w:p>
        </w:tc>
        <w:tc>
          <w:tcPr>
            <w:tcW w:w="429" w:type="pct"/>
            <w:shd w:val="clear" w:color="auto" w:fill="BECBE5" w:themeFill="accent4" w:themeFillTint="66"/>
          </w:tcPr>
          <w:p w14:paraId="1F77EFEC" w14:textId="1B0D8992"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AE051F">
              <w:rPr>
                <w:sz w:val="18"/>
                <w:szCs w:val="18"/>
              </w:rPr>
              <w:t xml:space="preserve">Not specified  </w:t>
            </w:r>
          </w:p>
        </w:tc>
      </w:tr>
      <w:tr w:rsidR="00620467" w:rsidRPr="00D6629C" w14:paraId="5CFF6B0E" w14:textId="77777777" w:rsidTr="0062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shd w:val="clear" w:color="auto" w:fill="094183" w:themeFill="accent1"/>
          </w:tcPr>
          <w:p w14:paraId="31B9E5C1" w14:textId="77777777" w:rsidR="00620467" w:rsidRPr="00D6629C" w:rsidRDefault="00620467" w:rsidP="00620467">
            <w:pPr>
              <w:rPr>
                <w:sz w:val="18"/>
                <w:szCs w:val="18"/>
              </w:rPr>
            </w:pPr>
            <w:r w:rsidRPr="00D6629C">
              <w:rPr>
                <w:sz w:val="18"/>
                <w:szCs w:val="18"/>
              </w:rPr>
              <w:t>School 7</w:t>
            </w:r>
          </w:p>
        </w:tc>
        <w:tc>
          <w:tcPr>
            <w:tcW w:w="386" w:type="pct"/>
            <w:shd w:val="clear" w:color="auto" w:fill="D1694C" w:themeFill="accent6"/>
          </w:tcPr>
          <w:p w14:paraId="43AFE160"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Declining </w:t>
            </w:r>
          </w:p>
        </w:tc>
        <w:tc>
          <w:tcPr>
            <w:tcW w:w="434" w:type="pct"/>
            <w:shd w:val="clear" w:color="auto" w:fill="DDAD6A" w:themeFill="accent5"/>
          </w:tcPr>
          <w:p w14:paraId="4D65E58F"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401" w:type="pct"/>
            <w:shd w:val="clear" w:color="auto" w:fill="DDAD6A" w:themeFill="accent5"/>
          </w:tcPr>
          <w:p w14:paraId="592475F1"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431" w:type="pct"/>
            <w:shd w:val="clear" w:color="auto" w:fill="BECBE5" w:themeFill="accent4" w:themeFillTint="66"/>
          </w:tcPr>
          <w:p w14:paraId="66CD73F8" w14:textId="34CF9130"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9766E0">
              <w:rPr>
                <w:sz w:val="18"/>
                <w:szCs w:val="18"/>
              </w:rPr>
              <w:t xml:space="preserve">Not specified  </w:t>
            </w:r>
          </w:p>
        </w:tc>
        <w:tc>
          <w:tcPr>
            <w:tcW w:w="568" w:type="pct"/>
            <w:shd w:val="clear" w:color="auto" w:fill="BECBE5" w:themeFill="accent4" w:themeFillTint="66"/>
          </w:tcPr>
          <w:p w14:paraId="72E6CDA1" w14:textId="4C134F7A"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9766E0">
              <w:rPr>
                <w:sz w:val="18"/>
                <w:szCs w:val="18"/>
              </w:rPr>
              <w:t xml:space="preserve">Not specified  </w:t>
            </w:r>
          </w:p>
        </w:tc>
        <w:tc>
          <w:tcPr>
            <w:tcW w:w="497" w:type="pct"/>
            <w:shd w:val="clear" w:color="auto" w:fill="BECBE5" w:themeFill="accent4" w:themeFillTint="66"/>
          </w:tcPr>
          <w:p w14:paraId="1B6B7FD8" w14:textId="384B32D1"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3345EF">
              <w:rPr>
                <w:sz w:val="18"/>
                <w:szCs w:val="18"/>
              </w:rPr>
              <w:t xml:space="preserve">Not specified  </w:t>
            </w:r>
          </w:p>
        </w:tc>
        <w:tc>
          <w:tcPr>
            <w:tcW w:w="561" w:type="pct"/>
            <w:shd w:val="clear" w:color="auto" w:fill="6DAF7F" w:themeFill="accent3"/>
          </w:tcPr>
          <w:p w14:paraId="061439BE"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Increasing </w:t>
            </w:r>
          </w:p>
        </w:tc>
        <w:tc>
          <w:tcPr>
            <w:tcW w:w="436" w:type="pct"/>
            <w:shd w:val="clear" w:color="auto" w:fill="BECBE5" w:themeFill="accent4" w:themeFillTint="66"/>
          </w:tcPr>
          <w:p w14:paraId="50F7F14F" w14:textId="1E52CB92"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Not specified </w:t>
            </w:r>
            <w:r w:rsidRPr="00D6629C">
              <w:rPr>
                <w:sz w:val="18"/>
                <w:szCs w:val="18"/>
              </w:rPr>
              <w:t xml:space="preserve"> </w:t>
            </w:r>
          </w:p>
        </w:tc>
        <w:tc>
          <w:tcPr>
            <w:tcW w:w="444" w:type="pct"/>
            <w:shd w:val="clear" w:color="auto" w:fill="BECBE5" w:themeFill="accent4" w:themeFillTint="66"/>
          </w:tcPr>
          <w:p w14:paraId="52F141E2" w14:textId="6C35B0AD"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3F6D1F">
              <w:rPr>
                <w:sz w:val="18"/>
                <w:szCs w:val="18"/>
              </w:rPr>
              <w:t xml:space="preserve">Not specified  </w:t>
            </w:r>
          </w:p>
        </w:tc>
        <w:tc>
          <w:tcPr>
            <w:tcW w:w="429" w:type="pct"/>
            <w:shd w:val="clear" w:color="auto" w:fill="BECBE5" w:themeFill="accent4" w:themeFillTint="66"/>
          </w:tcPr>
          <w:p w14:paraId="2796BDE3" w14:textId="0F8CDF2A"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AE051F">
              <w:rPr>
                <w:sz w:val="18"/>
                <w:szCs w:val="18"/>
              </w:rPr>
              <w:t xml:space="preserve">Not specified  </w:t>
            </w:r>
          </w:p>
        </w:tc>
      </w:tr>
      <w:tr w:rsidR="00620467" w:rsidRPr="00D6629C" w14:paraId="4A4ED9A9" w14:textId="77777777" w:rsidTr="006204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shd w:val="clear" w:color="auto" w:fill="094183" w:themeFill="accent1"/>
          </w:tcPr>
          <w:p w14:paraId="4DBADDC3" w14:textId="77777777" w:rsidR="00620467" w:rsidRPr="00D6629C" w:rsidRDefault="00620467" w:rsidP="00620467">
            <w:pPr>
              <w:rPr>
                <w:sz w:val="18"/>
                <w:szCs w:val="18"/>
              </w:rPr>
            </w:pPr>
            <w:r w:rsidRPr="00D6629C">
              <w:rPr>
                <w:sz w:val="18"/>
                <w:szCs w:val="18"/>
              </w:rPr>
              <w:t>School 9</w:t>
            </w:r>
          </w:p>
        </w:tc>
        <w:tc>
          <w:tcPr>
            <w:tcW w:w="386" w:type="pct"/>
            <w:shd w:val="clear" w:color="auto" w:fill="D1694C" w:themeFill="accent6"/>
          </w:tcPr>
          <w:p w14:paraId="14DA6E57"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Declining</w:t>
            </w:r>
          </w:p>
        </w:tc>
        <w:tc>
          <w:tcPr>
            <w:tcW w:w="434" w:type="pct"/>
            <w:shd w:val="clear" w:color="auto" w:fill="DDAD6A" w:themeFill="accent5"/>
          </w:tcPr>
          <w:p w14:paraId="1AC7B3AF"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Varied </w:t>
            </w:r>
          </w:p>
        </w:tc>
        <w:tc>
          <w:tcPr>
            <w:tcW w:w="401" w:type="pct"/>
            <w:shd w:val="clear" w:color="auto" w:fill="DDAD6A" w:themeFill="accent5"/>
          </w:tcPr>
          <w:p w14:paraId="7A44FD43"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Varied </w:t>
            </w:r>
          </w:p>
        </w:tc>
        <w:tc>
          <w:tcPr>
            <w:tcW w:w="431" w:type="pct"/>
            <w:shd w:val="clear" w:color="auto" w:fill="BECBE5" w:themeFill="accent4" w:themeFillTint="66"/>
          </w:tcPr>
          <w:p w14:paraId="43B4F87D" w14:textId="2ACD73C1"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Not specified </w:t>
            </w:r>
            <w:r w:rsidRPr="00D6629C">
              <w:rPr>
                <w:sz w:val="18"/>
                <w:szCs w:val="18"/>
              </w:rPr>
              <w:t xml:space="preserve"> </w:t>
            </w:r>
          </w:p>
        </w:tc>
        <w:tc>
          <w:tcPr>
            <w:tcW w:w="568" w:type="pct"/>
            <w:shd w:val="clear" w:color="auto" w:fill="D1694C" w:themeFill="accent6"/>
          </w:tcPr>
          <w:p w14:paraId="10ADA4B6"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Poor</w:t>
            </w:r>
          </w:p>
        </w:tc>
        <w:tc>
          <w:tcPr>
            <w:tcW w:w="497" w:type="pct"/>
            <w:shd w:val="clear" w:color="auto" w:fill="BECBE5" w:themeFill="accent4" w:themeFillTint="66"/>
          </w:tcPr>
          <w:p w14:paraId="709490AA" w14:textId="0BC30671"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3345EF">
              <w:rPr>
                <w:sz w:val="18"/>
                <w:szCs w:val="18"/>
              </w:rPr>
              <w:t xml:space="preserve">Not specified  </w:t>
            </w:r>
          </w:p>
        </w:tc>
        <w:tc>
          <w:tcPr>
            <w:tcW w:w="561" w:type="pct"/>
            <w:shd w:val="clear" w:color="auto" w:fill="DDAD6A" w:themeFill="accent5"/>
          </w:tcPr>
          <w:p w14:paraId="0E7EAC97"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Varied </w:t>
            </w:r>
          </w:p>
        </w:tc>
        <w:tc>
          <w:tcPr>
            <w:tcW w:w="436" w:type="pct"/>
            <w:shd w:val="clear" w:color="auto" w:fill="6DAF7F" w:themeFill="accent3"/>
          </w:tcPr>
          <w:p w14:paraId="2CAFE6D0"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Good</w:t>
            </w:r>
          </w:p>
        </w:tc>
        <w:tc>
          <w:tcPr>
            <w:tcW w:w="444" w:type="pct"/>
            <w:shd w:val="clear" w:color="auto" w:fill="BECBE5" w:themeFill="accent4" w:themeFillTint="66"/>
          </w:tcPr>
          <w:p w14:paraId="733677C0" w14:textId="26AF01F6"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3F6D1F">
              <w:rPr>
                <w:sz w:val="18"/>
                <w:szCs w:val="18"/>
              </w:rPr>
              <w:t xml:space="preserve">Not specified  </w:t>
            </w:r>
          </w:p>
        </w:tc>
        <w:tc>
          <w:tcPr>
            <w:tcW w:w="429" w:type="pct"/>
            <w:shd w:val="clear" w:color="auto" w:fill="BECBE5" w:themeFill="accent4" w:themeFillTint="66"/>
          </w:tcPr>
          <w:p w14:paraId="1FDBB22B" w14:textId="5D42F576"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AE051F">
              <w:rPr>
                <w:sz w:val="18"/>
                <w:szCs w:val="18"/>
              </w:rPr>
              <w:t xml:space="preserve">Not specified  </w:t>
            </w:r>
          </w:p>
        </w:tc>
      </w:tr>
      <w:tr w:rsidR="00620467" w:rsidRPr="00D6629C" w14:paraId="2F8F6C5C" w14:textId="77777777" w:rsidTr="0062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shd w:val="clear" w:color="auto" w:fill="094183" w:themeFill="accent1"/>
          </w:tcPr>
          <w:p w14:paraId="4E011185" w14:textId="77777777" w:rsidR="00620467" w:rsidRPr="00D6629C" w:rsidRDefault="00620467" w:rsidP="00620467">
            <w:pPr>
              <w:rPr>
                <w:sz w:val="18"/>
                <w:szCs w:val="18"/>
              </w:rPr>
            </w:pPr>
            <w:r w:rsidRPr="00D6629C">
              <w:rPr>
                <w:sz w:val="18"/>
                <w:szCs w:val="18"/>
              </w:rPr>
              <w:t xml:space="preserve">School 29 </w:t>
            </w:r>
          </w:p>
        </w:tc>
        <w:tc>
          <w:tcPr>
            <w:tcW w:w="386" w:type="pct"/>
            <w:shd w:val="clear" w:color="auto" w:fill="D1694C" w:themeFill="accent6"/>
          </w:tcPr>
          <w:p w14:paraId="1A09EF17"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Declining </w:t>
            </w:r>
          </w:p>
        </w:tc>
        <w:tc>
          <w:tcPr>
            <w:tcW w:w="434" w:type="pct"/>
            <w:shd w:val="clear" w:color="auto" w:fill="6DAF7F" w:themeFill="accent3"/>
          </w:tcPr>
          <w:p w14:paraId="0A25FBAF"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High </w:t>
            </w:r>
          </w:p>
        </w:tc>
        <w:tc>
          <w:tcPr>
            <w:tcW w:w="401" w:type="pct"/>
            <w:shd w:val="clear" w:color="auto" w:fill="6DAF7F" w:themeFill="accent3"/>
          </w:tcPr>
          <w:p w14:paraId="6E351022"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High </w:t>
            </w:r>
          </w:p>
        </w:tc>
        <w:tc>
          <w:tcPr>
            <w:tcW w:w="431" w:type="pct"/>
            <w:shd w:val="clear" w:color="auto" w:fill="BECBE5" w:themeFill="accent4" w:themeFillTint="66"/>
          </w:tcPr>
          <w:p w14:paraId="04B8E4F6" w14:textId="6D160C10"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FF73A8">
              <w:rPr>
                <w:sz w:val="18"/>
                <w:szCs w:val="18"/>
              </w:rPr>
              <w:t xml:space="preserve">Not specified  </w:t>
            </w:r>
          </w:p>
        </w:tc>
        <w:tc>
          <w:tcPr>
            <w:tcW w:w="568" w:type="pct"/>
            <w:shd w:val="clear" w:color="auto" w:fill="BECBE5" w:themeFill="accent4" w:themeFillTint="66"/>
          </w:tcPr>
          <w:p w14:paraId="4434678A" w14:textId="1310BD56"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Not specified </w:t>
            </w:r>
            <w:r w:rsidRPr="00D6629C">
              <w:rPr>
                <w:sz w:val="18"/>
                <w:szCs w:val="18"/>
              </w:rPr>
              <w:t xml:space="preserve"> </w:t>
            </w:r>
          </w:p>
        </w:tc>
        <w:tc>
          <w:tcPr>
            <w:tcW w:w="497" w:type="pct"/>
            <w:shd w:val="clear" w:color="auto" w:fill="BECBE5" w:themeFill="accent4" w:themeFillTint="66"/>
          </w:tcPr>
          <w:p w14:paraId="2974FF7D" w14:textId="0CE33831"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3345EF">
              <w:rPr>
                <w:sz w:val="18"/>
                <w:szCs w:val="18"/>
              </w:rPr>
              <w:t xml:space="preserve">Not specified  </w:t>
            </w:r>
          </w:p>
        </w:tc>
        <w:tc>
          <w:tcPr>
            <w:tcW w:w="561" w:type="pct"/>
            <w:shd w:val="clear" w:color="auto" w:fill="D1694C" w:themeFill="accent6"/>
          </w:tcPr>
          <w:p w14:paraId="087A1689"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Declining </w:t>
            </w:r>
          </w:p>
        </w:tc>
        <w:tc>
          <w:tcPr>
            <w:tcW w:w="436" w:type="pct"/>
            <w:shd w:val="clear" w:color="auto" w:fill="BECBE5" w:themeFill="accent4" w:themeFillTint="66"/>
          </w:tcPr>
          <w:p w14:paraId="4EBF3B1E" w14:textId="293A351A"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712060">
              <w:rPr>
                <w:sz w:val="18"/>
                <w:szCs w:val="18"/>
              </w:rPr>
              <w:t xml:space="preserve">Not specified  </w:t>
            </w:r>
          </w:p>
        </w:tc>
        <w:tc>
          <w:tcPr>
            <w:tcW w:w="444" w:type="pct"/>
            <w:shd w:val="clear" w:color="auto" w:fill="BECBE5" w:themeFill="accent4" w:themeFillTint="66"/>
          </w:tcPr>
          <w:p w14:paraId="194BD454" w14:textId="2A17E49E"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3F6D1F">
              <w:rPr>
                <w:sz w:val="18"/>
                <w:szCs w:val="18"/>
              </w:rPr>
              <w:t xml:space="preserve">Not specified  </w:t>
            </w:r>
          </w:p>
        </w:tc>
        <w:tc>
          <w:tcPr>
            <w:tcW w:w="429" w:type="pct"/>
            <w:shd w:val="clear" w:color="auto" w:fill="BECBE5" w:themeFill="accent4" w:themeFillTint="66"/>
          </w:tcPr>
          <w:p w14:paraId="3A0366E7" w14:textId="75B0FF12"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AE051F">
              <w:rPr>
                <w:sz w:val="18"/>
                <w:szCs w:val="18"/>
              </w:rPr>
              <w:t xml:space="preserve">Not specified  </w:t>
            </w:r>
          </w:p>
        </w:tc>
      </w:tr>
      <w:tr w:rsidR="00620467" w:rsidRPr="00D6629C" w14:paraId="31159EC7" w14:textId="77777777" w:rsidTr="006204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shd w:val="clear" w:color="auto" w:fill="094183" w:themeFill="accent1"/>
          </w:tcPr>
          <w:p w14:paraId="2C3CC0FE" w14:textId="77777777" w:rsidR="00620467" w:rsidRPr="00D6629C" w:rsidRDefault="00620467" w:rsidP="00620467">
            <w:pPr>
              <w:rPr>
                <w:sz w:val="18"/>
                <w:szCs w:val="18"/>
              </w:rPr>
            </w:pPr>
            <w:r w:rsidRPr="00D6629C">
              <w:rPr>
                <w:sz w:val="18"/>
                <w:szCs w:val="18"/>
              </w:rPr>
              <w:t>School 11</w:t>
            </w:r>
          </w:p>
        </w:tc>
        <w:tc>
          <w:tcPr>
            <w:tcW w:w="386" w:type="pct"/>
            <w:shd w:val="clear" w:color="auto" w:fill="DDAD6A" w:themeFill="accent5"/>
          </w:tcPr>
          <w:p w14:paraId="31C49343"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Varied</w:t>
            </w:r>
          </w:p>
        </w:tc>
        <w:tc>
          <w:tcPr>
            <w:tcW w:w="434" w:type="pct"/>
            <w:shd w:val="clear" w:color="auto" w:fill="DDAD6A" w:themeFill="accent5"/>
          </w:tcPr>
          <w:p w14:paraId="5D5233A6"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Varied </w:t>
            </w:r>
          </w:p>
        </w:tc>
        <w:tc>
          <w:tcPr>
            <w:tcW w:w="401" w:type="pct"/>
            <w:shd w:val="clear" w:color="auto" w:fill="DDAD6A" w:themeFill="accent5"/>
          </w:tcPr>
          <w:p w14:paraId="35945DFE"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Varied </w:t>
            </w:r>
          </w:p>
        </w:tc>
        <w:tc>
          <w:tcPr>
            <w:tcW w:w="431" w:type="pct"/>
            <w:shd w:val="clear" w:color="auto" w:fill="BECBE5" w:themeFill="accent4" w:themeFillTint="66"/>
          </w:tcPr>
          <w:p w14:paraId="17E6A853" w14:textId="1A62204A"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FF73A8">
              <w:rPr>
                <w:sz w:val="18"/>
                <w:szCs w:val="18"/>
              </w:rPr>
              <w:t xml:space="preserve">Not specified  </w:t>
            </w:r>
          </w:p>
        </w:tc>
        <w:tc>
          <w:tcPr>
            <w:tcW w:w="568" w:type="pct"/>
            <w:shd w:val="clear" w:color="auto" w:fill="6DAF7F" w:themeFill="accent3"/>
          </w:tcPr>
          <w:p w14:paraId="06D443D5"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Good </w:t>
            </w:r>
          </w:p>
        </w:tc>
        <w:tc>
          <w:tcPr>
            <w:tcW w:w="497" w:type="pct"/>
            <w:shd w:val="clear" w:color="auto" w:fill="6DAF7F" w:themeFill="accent3"/>
          </w:tcPr>
          <w:p w14:paraId="183B0764"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Good </w:t>
            </w:r>
          </w:p>
        </w:tc>
        <w:tc>
          <w:tcPr>
            <w:tcW w:w="561" w:type="pct"/>
            <w:shd w:val="clear" w:color="auto" w:fill="D1694C" w:themeFill="accent6"/>
          </w:tcPr>
          <w:p w14:paraId="2B9745F8"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Declining </w:t>
            </w:r>
          </w:p>
        </w:tc>
        <w:tc>
          <w:tcPr>
            <w:tcW w:w="436" w:type="pct"/>
            <w:shd w:val="clear" w:color="auto" w:fill="BECBE5" w:themeFill="accent4" w:themeFillTint="66"/>
          </w:tcPr>
          <w:p w14:paraId="65640F3C" w14:textId="4AC9D6D4"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712060">
              <w:rPr>
                <w:sz w:val="18"/>
                <w:szCs w:val="18"/>
              </w:rPr>
              <w:t xml:space="preserve">Not specified  </w:t>
            </w:r>
          </w:p>
        </w:tc>
        <w:tc>
          <w:tcPr>
            <w:tcW w:w="444" w:type="pct"/>
            <w:shd w:val="clear" w:color="auto" w:fill="BECBE5" w:themeFill="accent4" w:themeFillTint="66"/>
          </w:tcPr>
          <w:p w14:paraId="4AA97053" w14:textId="2B0B97EB"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3F6D1F">
              <w:rPr>
                <w:sz w:val="18"/>
                <w:szCs w:val="18"/>
              </w:rPr>
              <w:t xml:space="preserve">Not specified  </w:t>
            </w:r>
          </w:p>
        </w:tc>
        <w:tc>
          <w:tcPr>
            <w:tcW w:w="429" w:type="pct"/>
            <w:shd w:val="clear" w:color="auto" w:fill="D1694C" w:themeFill="accent6"/>
          </w:tcPr>
          <w:p w14:paraId="7BD18CDB"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Low </w:t>
            </w:r>
          </w:p>
        </w:tc>
      </w:tr>
      <w:tr w:rsidR="00620467" w:rsidRPr="00D6629C" w14:paraId="7B63A378" w14:textId="77777777" w:rsidTr="0062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shd w:val="clear" w:color="auto" w:fill="094183" w:themeFill="accent1"/>
          </w:tcPr>
          <w:p w14:paraId="2578FD74" w14:textId="77777777" w:rsidR="00620467" w:rsidRPr="00D6629C" w:rsidRDefault="00620467" w:rsidP="00D6629C">
            <w:pPr>
              <w:rPr>
                <w:sz w:val="18"/>
                <w:szCs w:val="18"/>
              </w:rPr>
            </w:pPr>
            <w:r w:rsidRPr="00D6629C">
              <w:rPr>
                <w:sz w:val="18"/>
                <w:szCs w:val="18"/>
              </w:rPr>
              <w:t>School 12</w:t>
            </w:r>
          </w:p>
        </w:tc>
        <w:tc>
          <w:tcPr>
            <w:tcW w:w="386" w:type="pct"/>
            <w:shd w:val="clear" w:color="auto" w:fill="D1694C" w:themeFill="accent6"/>
          </w:tcPr>
          <w:p w14:paraId="2DA017B8"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Declining </w:t>
            </w:r>
          </w:p>
        </w:tc>
        <w:tc>
          <w:tcPr>
            <w:tcW w:w="434" w:type="pct"/>
            <w:shd w:val="clear" w:color="auto" w:fill="DDAD6A" w:themeFill="accent5"/>
          </w:tcPr>
          <w:p w14:paraId="71BAB9BE"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401" w:type="pct"/>
            <w:shd w:val="clear" w:color="auto" w:fill="DDAD6A" w:themeFill="accent5"/>
          </w:tcPr>
          <w:p w14:paraId="2374AE4E"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431" w:type="pct"/>
            <w:shd w:val="clear" w:color="auto" w:fill="D1694C" w:themeFill="accent6"/>
          </w:tcPr>
          <w:p w14:paraId="4E4F989D"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Poor</w:t>
            </w:r>
          </w:p>
        </w:tc>
        <w:tc>
          <w:tcPr>
            <w:tcW w:w="568" w:type="pct"/>
            <w:shd w:val="clear" w:color="auto" w:fill="6DAF7F" w:themeFill="accent3"/>
          </w:tcPr>
          <w:p w14:paraId="5E9E944D"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Good </w:t>
            </w:r>
          </w:p>
        </w:tc>
        <w:tc>
          <w:tcPr>
            <w:tcW w:w="497" w:type="pct"/>
            <w:shd w:val="clear" w:color="auto" w:fill="6DAF7F" w:themeFill="accent3"/>
          </w:tcPr>
          <w:p w14:paraId="04AC42F1"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Good</w:t>
            </w:r>
          </w:p>
        </w:tc>
        <w:tc>
          <w:tcPr>
            <w:tcW w:w="561" w:type="pct"/>
            <w:shd w:val="clear" w:color="auto" w:fill="DDAD6A" w:themeFill="accent5"/>
          </w:tcPr>
          <w:p w14:paraId="5F90B96B"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436" w:type="pct"/>
            <w:shd w:val="clear" w:color="auto" w:fill="D1694C" w:themeFill="accent6"/>
          </w:tcPr>
          <w:p w14:paraId="4E261B9B"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Poor </w:t>
            </w:r>
          </w:p>
        </w:tc>
        <w:tc>
          <w:tcPr>
            <w:tcW w:w="444" w:type="pct"/>
            <w:shd w:val="clear" w:color="auto" w:fill="D1694C" w:themeFill="accent6"/>
          </w:tcPr>
          <w:p w14:paraId="26FDEC11"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Poor </w:t>
            </w:r>
          </w:p>
        </w:tc>
        <w:tc>
          <w:tcPr>
            <w:tcW w:w="429" w:type="pct"/>
            <w:shd w:val="clear" w:color="auto" w:fill="6DAF7F" w:themeFill="accent3"/>
          </w:tcPr>
          <w:p w14:paraId="5DF42CB2" w14:textId="77777777" w:rsidR="00620467" w:rsidRPr="00D6629C" w:rsidRDefault="00620467" w:rsidP="00D6629C">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High</w:t>
            </w:r>
          </w:p>
        </w:tc>
      </w:tr>
      <w:tr w:rsidR="00620467" w:rsidRPr="00D6629C" w14:paraId="5FF9C867" w14:textId="77777777" w:rsidTr="006204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shd w:val="clear" w:color="auto" w:fill="094183" w:themeFill="accent1"/>
          </w:tcPr>
          <w:p w14:paraId="388327A2" w14:textId="77777777" w:rsidR="00620467" w:rsidRPr="00D6629C" w:rsidRDefault="00620467" w:rsidP="00620467">
            <w:pPr>
              <w:rPr>
                <w:sz w:val="18"/>
                <w:szCs w:val="18"/>
              </w:rPr>
            </w:pPr>
            <w:r w:rsidRPr="00D6629C">
              <w:rPr>
                <w:sz w:val="18"/>
                <w:szCs w:val="18"/>
              </w:rPr>
              <w:t>School 20</w:t>
            </w:r>
          </w:p>
        </w:tc>
        <w:tc>
          <w:tcPr>
            <w:tcW w:w="386" w:type="pct"/>
            <w:shd w:val="clear" w:color="auto" w:fill="D1694C" w:themeFill="accent6"/>
          </w:tcPr>
          <w:p w14:paraId="1A944134"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Declining</w:t>
            </w:r>
          </w:p>
        </w:tc>
        <w:tc>
          <w:tcPr>
            <w:tcW w:w="434" w:type="pct"/>
            <w:shd w:val="clear" w:color="auto" w:fill="DDAD6A" w:themeFill="accent5"/>
          </w:tcPr>
          <w:p w14:paraId="44962914"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Varied</w:t>
            </w:r>
          </w:p>
        </w:tc>
        <w:tc>
          <w:tcPr>
            <w:tcW w:w="401" w:type="pct"/>
            <w:shd w:val="clear" w:color="auto" w:fill="DDAD6A" w:themeFill="accent5"/>
          </w:tcPr>
          <w:p w14:paraId="4FB2BF27"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Varied</w:t>
            </w:r>
          </w:p>
        </w:tc>
        <w:tc>
          <w:tcPr>
            <w:tcW w:w="431" w:type="pct"/>
            <w:shd w:val="clear" w:color="auto" w:fill="D1694C" w:themeFill="accent6"/>
          </w:tcPr>
          <w:p w14:paraId="175C21AC"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Poor</w:t>
            </w:r>
          </w:p>
        </w:tc>
        <w:tc>
          <w:tcPr>
            <w:tcW w:w="568" w:type="pct"/>
            <w:shd w:val="clear" w:color="auto" w:fill="DDAD6A" w:themeFill="accent5"/>
          </w:tcPr>
          <w:p w14:paraId="4484898B"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Varied</w:t>
            </w:r>
          </w:p>
        </w:tc>
        <w:tc>
          <w:tcPr>
            <w:tcW w:w="497" w:type="pct"/>
            <w:shd w:val="clear" w:color="auto" w:fill="DDAD6A" w:themeFill="accent5"/>
          </w:tcPr>
          <w:p w14:paraId="2B9D6CF8"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Varied</w:t>
            </w:r>
          </w:p>
        </w:tc>
        <w:tc>
          <w:tcPr>
            <w:tcW w:w="561" w:type="pct"/>
            <w:shd w:val="clear" w:color="auto" w:fill="D1694C" w:themeFill="accent6"/>
          </w:tcPr>
          <w:p w14:paraId="516A26E8"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Declining</w:t>
            </w:r>
          </w:p>
        </w:tc>
        <w:tc>
          <w:tcPr>
            <w:tcW w:w="436" w:type="pct"/>
            <w:shd w:val="clear" w:color="auto" w:fill="DDAD6A" w:themeFill="accent5"/>
          </w:tcPr>
          <w:p w14:paraId="706370B0"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Variable</w:t>
            </w:r>
          </w:p>
        </w:tc>
        <w:tc>
          <w:tcPr>
            <w:tcW w:w="444" w:type="pct"/>
            <w:shd w:val="clear" w:color="auto" w:fill="D1694C" w:themeFill="accent6"/>
          </w:tcPr>
          <w:p w14:paraId="31E70B0C"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Poor </w:t>
            </w:r>
          </w:p>
        </w:tc>
        <w:tc>
          <w:tcPr>
            <w:tcW w:w="429" w:type="pct"/>
            <w:shd w:val="clear" w:color="auto" w:fill="BECBE5" w:themeFill="accent4" w:themeFillTint="66"/>
          </w:tcPr>
          <w:p w14:paraId="0F558C73" w14:textId="12F9B3A0"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C2107C">
              <w:rPr>
                <w:sz w:val="18"/>
                <w:szCs w:val="18"/>
              </w:rPr>
              <w:t xml:space="preserve">Not specified  </w:t>
            </w:r>
          </w:p>
        </w:tc>
      </w:tr>
      <w:tr w:rsidR="00620467" w:rsidRPr="00D6629C" w14:paraId="1212395D" w14:textId="77777777" w:rsidTr="00620467">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412" w:type="pct"/>
            <w:shd w:val="clear" w:color="auto" w:fill="094183" w:themeFill="accent1"/>
          </w:tcPr>
          <w:p w14:paraId="0C8A1334" w14:textId="77777777" w:rsidR="00620467" w:rsidRPr="00D6629C" w:rsidRDefault="00620467" w:rsidP="00620467">
            <w:pPr>
              <w:rPr>
                <w:sz w:val="18"/>
                <w:szCs w:val="18"/>
              </w:rPr>
            </w:pPr>
            <w:r w:rsidRPr="00D6629C">
              <w:rPr>
                <w:sz w:val="18"/>
                <w:szCs w:val="18"/>
              </w:rPr>
              <w:t>School 14</w:t>
            </w:r>
          </w:p>
        </w:tc>
        <w:tc>
          <w:tcPr>
            <w:tcW w:w="386" w:type="pct"/>
            <w:shd w:val="clear" w:color="auto" w:fill="D1694C" w:themeFill="accent6"/>
          </w:tcPr>
          <w:p w14:paraId="280F6811"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Declining </w:t>
            </w:r>
          </w:p>
        </w:tc>
        <w:tc>
          <w:tcPr>
            <w:tcW w:w="434" w:type="pct"/>
            <w:shd w:val="clear" w:color="auto" w:fill="DDAD6A" w:themeFill="accent5"/>
          </w:tcPr>
          <w:p w14:paraId="72181429"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Low/Varied  </w:t>
            </w:r>
          </w:p>
        </w:tc>
        <w:tc>
          <w:tcPr>
            <w:tcW w:w="401" w:type="pct"/>
            <w:shd w:val="clear" w:color="auto" w:fill="DDAD6A" w:themeFill="accent5"/>
          </w:tcPr>
          <w:p w14:paraId="20CA6DBF"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431" w:type="pct"/>
            <w:shd w:val="clear" w:color="auto" w:fill="BECBE5" w:themeFill="accent4" w:themeFillTint="66"/>
          </w:tcPr>
          <w:p w14:paraId="10E0EDD0" w14:textId="3FB3413E"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496566">
              <w:rPr>
                <w:sz w:val="18"/>
                <w:szCs w:val="18"/>
              </w:rPr>
              <w:t xml:space="preserve">Not specified  </w:t>
            </w:r>
          </w:p>
        </w:tc>
        <w:tc>
          <w:tcPr>
            <w:tcW w:w="568" w:type="pct"/>
            <w:shd w:val="clear" w:color="auto" w:fill="BECBE5" w:themeFill="accent4" w:themeFillTint="66"/>
          </w:tcPr>
          <w:p w14:paraId="20100B99" w14:textId="4F7D02C4"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496566">
              <w:rPr>
                <w:sz w:val="18"/>
                <w:szCs w:val="18"/>
              </w:rPr>
              <w:t xml:space="preserve">Not specified  </w:t>
            </w:r>
          </w:p>
        </w:tc>
        <w:tc>
          <w:tcPr>
            <w:tcW w:w="497" w:type="pct"/>
            <w:shd w:val="clear" w:color="auto" w:fill="BECBE5" w:themeFill="accent4" w:themeFillTint="66"/>
          </w:tcPr>
          <w:p w14:paraId="2299A78D" w14:textId="3F897903"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496566">
              <w:rPr>
                <w:sz w:val="18"/>
                <w:szCs w:val="18"/>
              </w:rPr>
              <w:t xml:space="preserve">Not specified  </w:t>
            </w:r>
          </w:p>
        </w:tc>
        <w:tc>
          <w:tcPr>
            <w:tcW w:w="561" w:type="pct"/>
            <w:shd w:val="clear" w:color="auto" w:fill="DDAD6A" w:themeFill="accent5"/>
          </w:tcPr>
          <w:p w14:paraId="7BBDA42F"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436" w:type="pct"/>
            <w:shd w:val="clear" w:color="auto" w:fill="BECBE5" w:themeFill="accent4" w:themeFillTint="66"/>
          </w:tcPr>
          <w:p w14:paraId="3550A8B8" w14:textId="41BE5A61"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Not specified </w:t>
            </w:r>
            <w:r w:rsidRPr="00D6629C">
              <w:rPr>
                <w:sz w:val="18"/>
                <w:szCs w:val="18"/>
              </w:rPr>
              <w:t xml:space="preserve"> </w:t>
            </w:r>
          </w:p>
        </w:tc>
        <w:tc>
          <w:tcPr>
            <w:tcW w:w="444" w:type="pct"/>
            <w:shd w:val="clear" w:color="auto" w:fill="BECBE5" w:themeFill="accent4" w:themeFillTint="66"/>
          </w:tcPr>
          <w:p w14:paraId="7265683E" w14:textId="490D87D6"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6253D6">
              <w:rPr>
                <w:sz w:val="18"/>
                <w:szCs w:val="18"/>
              </w:rPr>
              <w:t xml:space="preserve">Not specified  </w:t>
            </w:r>
          </w:p>
        </w:tc>
        <w:tc>
          <w:tcPr>
            <w:tcW w:w="429" w:type="pct"/>
            <w:shd w:val="clear" w:color="auto" w:fill="BECBE5" w:themeFill="accent4" w:themeFillTint="66"/>
          </w:tcPr>
          <w:p w14:paraId="068AB36E" w14:textId="3628404E"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C2107C">
              <w:rPr>
                <w:sz w:val="18"/>
                <w:szCs w:val="18"/>
              </w:rPr>
              <w:t xml:space="preserve">Not specified  </w:t>
            </w:r>
          </w:p>
        </w:tc>
      </w:tr>
      <w:tr w:rsidR="00620467" w:rsidRPr="00D6629C" w14:paraId="769E4571" w14:textId="77777777" w:rsidTr="006204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shd w:val="clear" w:color="auto" w:fill="094183" w:themeFill="accent1"/>
          </w:tcPr>
          <w:p w14:paraId="602F5350" w14:textId="77777777" w:rsidR="00620467" w:rsidRPr="00D6629C" w:rsidRDefault="00620467" w:rsidP="00620467">
            <w:pPr>
              <w:rPr>
                <w:sz w:val="18"/>
                <w:szCs w:val="18"/>
              </w:rPr>
            </w:pPr>
            <w:r w:rsidRPr="00D6629C">
              <w:rPr>
                <w:sz w:val="18"/>
                <w:szCs w:val="18"/>
              </w:rPr>
              <w:t>School 1</w:t>
            </w:r>
          </w:p>
        </w:tc>
        <w:tc>
          <w:tcPr>
            <w:tcW w:w="386" w:type="pct"/>
            <w:shd w:val="clear" w:color="auto" w:fill="D1694C" w:themeFill="accent6"/>
          </w:tcPr>
          <w:p w14:paraId="129C1C8D"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Declining </w:t>
            </w:r>
          </w:p>
        </w:tc>
        <w:tc>
          <w:tcPr>
            <w:tcW w:w="434" w:type="pct"/>
            <w:shd w:val="clear" w:color="auto" w:fill="DDAD6A" w:themeFill="accent5"/>
          </w:tcPr>
          <w:p w14:paraId="0A0003B3"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Varied</w:t>
            </w:r>
          </w:p>
        </w:tc>
        <w:tc>
          <w:tcPr>
            <w:tcW w:w="401" w:type="pct"/>
            <w:shd w:val="clear" w:color="auto" w:fill="D1694C" w:themeFill="accent6"/>
          </w:tcPr>
          <w:p w14:paraId="3D9A9F87"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Low </w:t>
            </w:r>
          </w:p>
        </w:tc>
        <w:tc>
          <w:tcPr>
            <w:tcW w:w="431" w:type="pct"/>
            <w:shd w:val="clear" w:color="auto" w:fill="BECBE5" w:themeFill="accent4" w:themeFillTint="66"/>
          </w:tcPr>
          <w:p w14:paraId="6FE6CC0A" w14:textId="1774E4B9"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496566">
              <w:rPr>
                <w:sz w:val="18"/>
                <w:szCs w:val="18"/>
              </w:rPr>
              <w:t xml:space="preserve">Not specified  </w:t>
            </w:r>
          </w:p>
        </w:tc>
        <w:tc>
          <w:tcPr>
            <w:tcW w:w="568" w:type="pct"/>
            <w:shd w:val="clear" w:color="auto" w:fill="BECBE5" w:themeFill="accent4" w:themeFillTint="66"/>
          </w:tcPr>
          <w:p w14:paraId="042E9F36" w14:textId="7198265A"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496566">
              <w:rPr>
                <w:sz w:val="18"/>
                <w:szCs w:val="18"/>
              </w:rPr>
              <w:t xml:space="preserve">Not specified  </w:t>
            </w:r>
          </w:p>
        </w:tc>
        <w:tc>
          <w:tcPr>
            <w:tcW w:w="497" w:type="pct"/>
            <w:shd w:val="clear" w:color="auto" w:fill="BECBE5" w:themeFill="accent4" w:themeFillTint="66"/>
          </w:tcPr>
          <w:p w14:paraId="0B9E8C99" w14:textId="0E08765D"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496566">
              <w:rPr>
                <w:sz w:val="18"/>
                <w:szCs w:val="18"/>
              </w:rPr>
              <w:t xml:space="preserve">Not specified  </w:t>
            </w:r>
          </w:p>
        </w:tc>
        <w:tc>
          <w:tcPr>
            <w:tcW w:w="561" w:type="pct"/>
            <w:shd w:val="clear" w:color="auto" w:fill="6DAF7F" w:themeFill="accent3"/>
          </w:tcPr>
          <w:p w14:paraId="5C8482FA"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Consistent </w:t>
            </w:r>
          </w:p>
        </w:tc>
        <w:tc>
          <w:tcPr>
            <w:tcW w:w="436" w:type="pct"/>
            <w:shd w:val="clear" w:color="auto" w:fill="DDAD6A" w:themeFill="accent5"/>
          </w:tcPr>
          <w:p w14:paraId="62A18FE7"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Variable </w:t>
            </w:r>
          </w:p>
        </w:tc>
        <w:tc>
          <w:tcPr>
            <w:tcW w:w="444" w:type="pct"/>
            <w:shd w:val="clear" w:color="auto" w:fill="BECBE5" w:themeFill="accent4" w:themeFillTint="66"/>
          </w:tcPr>
          <w:p w14:paraId="6B1A7E03" w14:textId="35479352"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6253D6">
              <w:rPr>
                <w:sz w:val="18"/>
                <w:szCs w:val="18"/>
              </w:rPr>
              <w:t xml:space="preserve">Not specified  </w:t>
            </w:r>
          </w:p>
        </w:tc>
        <w:tc>
          <w:tcPr>
            <w:tcW w:w="429" w:type="pct"/>
            <w:shd w:val="clear" w:color="auto" w:fill="BECBE5" w:themeFill="accent4" w:themeFillTint="66"/>
          </w:tcPr>
          <w:p w14:paraId="13D1E72C" w14:textId="15C9A136"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C2107C">
              <w:rPr>
                <w:sz w:val="18"/>
                <w:szCs w:val="18"/>
              </w:rPr>
              <w:t xml:space="preserve">Not specified  </w:t>
            </w:r>
          </w:p>
        </w:tc>
      </w:tr>
      <w:tr w:rsidR="00620467" w:rsidRPr="00D6629C" w14:paraId="68F812FD" w14:textId="77777777" w:rsidTr="0062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shd w:val="clear" w:color="auto" w:fill="094183" w:themeFill="accent1"/>
          </w:tcPr>
          <w:p w14:paraId="30DB04AD" w14:textId="77777777" w:rsidR="00620467" w:rsidRPr="00D6629C" w:rsidRDefault="00620467" w:rsidP="00620467">
            <w:pPr>
              <w:rPr>
                <w:sz w:val="18"/>
                <w:szCs w:val="18"/>
              </w:rPr>
            </w:pPr>
            <w:r w:rsidRPr="00D6629C">
              <w:rPr>
                <w:sz w:val="18"/>
                <w:szCs w:val="18"/>
              </w:rPr>
              <w:t>School 17</w:t>
            </w:r>
          </w:p>
        </w:tc>
        <w:tc>
          <w:tcPr>
            <w:tcW w:w="386" w:type="pct"/>
            <w:shd w:val="clear" w:color="auto" w:fill="DDAD6A" w:themeFill="accent5"/>
          </w:tcPr>
          <w:p w14:paraId="5D4F27CE"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434" w:type="pct"/>
            <w:shd w:val="clear" w:color="auto" w:fill="DDAD6A" w:themeFill="accent5"/>
          </w:tcPr>
          <w:p w14:paraId="40B6E433"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401" w:type="pct"/>
            <w:shd w:val="clear" w:color="auto" w:fill="DDAD6A" w:themeFill="accent5"/>
          </w:tcPr>
          <w:p w14:paraId="435D549D"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431" w:type="pct"/>
            <w:shd w:val="clear" w:color="auto" w:fill="D1694C" w:themeFill="accent6"/>
          </w:tcPr>
          <w:p w14:paraId="6E83EDF0"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Poor</w:t>
            </w:r>
          </w:p>
        </w:tc>
        <w:tc>
          <w:tcPr>
            <w:tcW w:w="568" w:type="pct"/>
            <w:shd w:val="clear" w:color="auto" w:fill="DDAD6A" w:themeFill="accent5"/>
          </w:tcPr>
          <w:p w14:paraId="564C0766"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Varied</w:t>
            </w:r>
          </w:p>
        </w:tc>
        <w:tc>
          <w:tcPr>
            <w:tcW w:w="497" w:type="pct"/>
            <w:shd w:val="clear" w:color="auto" w:fill="DDAD6A" w:themeFill="accent5"/>
          </w:tcPr>
          <w:p w14:paraId="3DC4AD98"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561" w:type="pct"/>
            <w:shd w:val="clear" w:color="auto" w:fill="6DAF7F" w:themeFill="accent3"/>
          </w:tcPr>
          <w:p w14:paraId="3D447C62"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Consistent</w:t>
            </w:r>
          </w:p>
        </w:tc>
        <w:tc>
          <w:tcPr>
            <w:tcW w:w="436" w:type="pct"/>
            <w:shd w:val="clear" w:color="auto" w:fill="D1694C" w:themeFill="accent6"/>
          </w:tcPr>
          <w:p w14:paraId="07647F1E"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 Poor</w:t>
            </w:r>
          </w:p>
        </w:tc>
        <w:tc>
          <w:tcPr>
            <w:tcW w:w="444" w:type="pct"/>
            <w:shd w:val="clear" w:color="auto" w:fill="BECBE5" w:themeFill="accent4" w:themeFillTint="66"/>
          </w:tcPr>
          <w:p w14:paraId="356D4843" w14:textId="077FDC2F"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6253D6">
              <w:rPr>
                <w:sz w:val="18"/>
                <w:szCs w:val="18"/>
              </w:rPr>
              <w:t xml:space="preserve">Not specified  </w:t>
            </w:r>
          </w:p>
        </w:tc>
        <w:tc>
          <w:tcPr>
            <w:tcW w:w="429" w:type="pct"/>
            <w:shd w:val="clear" w:color="auto" w:fill="BECBE5" w:themeFill="accent4" w:themeFillTint="66"/>
          </w:tcPr>
          <w:p w14:paraId="31321262" w14:textId="1E0F10D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C2107C">
              <w:rPr>
                <w:sz w:val="18"/>
                <w:szCs w:val="18"/>
              </w:rPr>
              <w:t xml:space="preserve">Not specified  </w:t>
            </w:r>
          </w:p>
        </w:tc>
      </w:tr>
      <w:tr w:rsidR="00620467" w:rsidRPr="00D6629C" w14:paraId="44CEBB5E" w14:textId="77777777" w:rsidTr="006204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shd w:val="clear" w:color="auto" w:fill="094183" w:themeFill="accent1"/>
          </w:tcPr>
          <w:p w14:paraId="0FFD6880" w14:textId="77777777" w:rsidR="00620467" w:rsidRPr="00D6629C" w:rsidRDefault="00620467" w:rsidP="00620467">
            <w:pPr>
              <w:rPr>
                <w:sz w:val="18"/>
                <w:szCs w:val="18"/>
              </w:rPr>
            </w:pPr>
            <w:r w:rsidRPr="00D6629C">
              <w:rPr>
                <w:sz w:val="18"/>
                <w:szCs w:val="18"/>
              </w:rPr>
              <w:t>School 27</w:t>
            </w:r>
          </w:p>
        </w:tc>
        <w:tc>
          <w:tcPr>
            <w:tcW w:w="386" w:type="pct"/>
            <w:shd w:val="clear" w:color="auto" w:fill="D1694C" w:themeFill="accent6"/>
          </w:tcPr>
          <w:p w14:paraId="079EC242"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Declining</w:t>
            </w:r>
          </w:p>
        </w:tc>
        <w:tc>
          <w:tcPr>
            <w:tcW w:w="434" w:type="pct"/>
            <w:shd w:val="clear" w:color="auto" w:fill="DDAD6A" w:themeFill="accent5"/>
          </w:tcPr>
          <w:p w14:paraId="708F0397"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Varied </w:t>
            </w:r>
          </w:p>
        </w:tc>
        <w:tc>
          <w:tcPr>
            <w:tcW w:w="401" w:type="pct"/>
            <w:shd w:val="clear" w:color="auto" w:fill="DDAD6A" w:themeFill="accent5"/>
          </w:tcPr>
          <w:p w14:paraId="398998BD"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Varied</w:t>
            </w:r>
          </w:p>
        </w:tc>
        <w:tc>
          <w:tcPr>
            <w:tcW w:w="431" w:type="pct"/>
            <w:shd w:val="clear" w:color="auto" w:fill="BECBE5" w:themeFill="accent4" w:themeFillTint="66"/>
          </w:tcPr>
          <w:p w14:paraId="6EB55F40" w14:textId="5116882C"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063E69">
              <w:rPr>
                <w:sz w:val="18"/>
                <w:szCs w:val="18"/>
              </w:rPr>
              <w:t xml:space="preserve">Not specified  </w:t>
            </w:r>
          </w:p>
        </w:tc>
        <w:tc>
          <w:tcPr>
            <w:tcW w:w="568" w:type="pct"/>
            <w:shd w:val="clear" w:color="auto" w:fill="BECBE5" w:themeFill="accent4" w:themeFillTint="66"/>
          </w:tcPr>
          <w:p w14:paraId="3F141D3A" w14:textId="1AECF060"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063E69">
              <w:rPr>
                <w:sz w:val="18"/>
                <w:szCs w:val="18"/>
              </w:rPr>
              <w:t xml:space="preserve">Not specified  </w:t>
            </w:r>
          </w:p>
        </w:tc>
        <w:tc>
          <w:tcPr>
            <w:tcW w:w="497" w:type="pct"/>
            <w:shd w:val="clear" w:color="auto" w:fill="BECBE5" w:themeFill="accent4" w:themeFillTint="66"/>
          </w:tcPr>
          <w:p w14:paraId="01B20108" w14:textId="1DCC1592"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063E69">
              <w:rPr>
                <w:sz w:val="18"/>
                <w:szCs w:val="18"/>
              </w:rPr>
              <w:t xml:space="preserve">Not specified  </w:t>
            </w:r>
          </w:p>
        </w:tc>
        <w:tc>
          <w:tcPr>
            <w:tcW w:w="561" w:type="pct"/>
            <w:shd w:val="clear" w:color="auto" w:fill="DDAD6A" w:themeFill="accent5"/>
          </w:tcPr>
          <w:p w14:paraId="24DE43E9" w14:textId="77777777"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D6629C">
              <w:rPr>
                <w:sz w:val="18"/>
                <w:szCs w:val="18"/>
              </w:rPr>
              <w:t xml:space="preserve">Varied </w:t>
            </w:r>
          </w:p>
        </w:tc>
        <w:tc>
          <w:tcPr>
            <w:tcW w:w="436" w:type="pct"/>
            <w:shd w:val="clear" w:color="auto" w:fill="BECBE5" w:themeFill="accent4" w:themeFillTint="66"/>
          </w:tcPr>
          <w:p w14:paraId="7DDFF75E" w14:textId="33E353DB"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Not specified </w:t>
            </w:r>
            <w:r w:rsidRPr="00D6629C">
              <w:rPr>
                <w:sz w:val="18"/>
                <w:szCs w:val="18"/>
              </w:rPr>
              <w:t xml:space="preserve"> </w:t>
            </w:r>
          </w:p>
        </w:tc>
        <w:tc>
          <w:tcPr>
            <w:tcW w:w="444" w:type="pct"/>
            <w:shd w:val="clear" w:color="auto" w:fill="BECBE5" w:themeFill="accent4" w:themeFillTint="66"/>
          </w:tcPr>
          <w:p w14:paraId="1421CB0F" w14:textId="4A4C4C2C"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6253D6">
              <w:rPr>
                <w:sz w:val="18"/>
                <w:szCs w:val="18"/>
              </w:rPr>
              <w:t xml:space="preserve">Not specified  </w:t>
            </w:r>
          </w:p>
        </w:tc>
        <w:tc>
          <w:tcPr>
            <w:tcW w:w="429" w:type="pct"/>
            <w:shd w:val="clear" w:color="auto" w:fill="BECBE5" w:themeFill="accent4" w:themeFillTint="66"/>
          </w:tcPr>
          <w:p w14:paraId="60FF7F97" w14:textId="5204E63E" w:rsidR="00620467" w:rsidRPr="00D6629C" w:rsidRDefault="00620467" w:rsidP="00620467">
            <w:pPr>
              <w:cnfStyle w:val="000000010000" w:firstRow="0" w:lastRow="0" w:firstColumn="0" w:lastColumn="0" w:oddVBand="0" w:evenVBand="0" w:oddHBand="0" w:evenHBand="1" w:firstRowFirstColumn="0" w:firstRowLastColumn="0" w:lastRowFirstColumn="0" w:lastRowLastColumn="0"/>
              <w:rPr>
                <w:sz w:val="18"/>
                <w:szCs w:val="18"/>
              </w:rPr>
            </w:pPr>
            <w:r w:rsidRPr="00C2107C">
              <w:rPr>
                <w:sz w:val="18"/>
                <w:szCs w:val="18"/>
              </w:rPr>
              <w:t xml:space="preserve">Not specified  </w:t>
            </w:r>
          </w:p>
        </w:tc>
      </w:tr>
      <w:tr w:rsidR="00620467" w:rsidRPr="00D6629C" w14:paraId="76442324" w14:textId="77777777" w:rsidTr="0062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shd w:val="clear" w:color="auto" w:fill="094183" w:themeFill="accent1"/>
          </w:tcPr>
          <w:p w14:paraId="49F6D41F" w14:textId="77777777" w:rsidR="00620467" w:rsidRPr="00D6629C" w:rsidRDefault="00620467" w:rsidP="00620467">
            <w:pPr>
              <w:rPr>
                <w:sz w:val="18"/>
                <w:szCs w:val="18"/>
              </w:rPr>
            </w:pPr>
            <w:r w:rsidRPr="00D6629C">
              <w:rPr>
                <w:sz w:val="18"/>
                <w:szCs w:val="18"/>
              </w:rPr>
              <w:t>School 39</w:t>
            </w:r>
          </w:p>
        </w:tc>
        <w:tc>
          <w:tcPr>
            <w:tcW w:w="386" w:type="pct"/>
            <w:shd w:val="clear" w:color="auto" w:fill="D1694C" w:themeFill="accent6"/>
          </w:tcPr>
          <w:p w14:paraId="1D349456"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Declining </w:t>
            </w:r>
          </w:p>
        </w:tc>
        <w:tc>
          <w:tcPr>
            <w:tcW w:w="434" w:type="pct"/>
            <w:shd w:val="clear" w:color="auto" w:fill="DDAD6A" w:themeFill="accent5"/>
          </w:tcPr>
          <w:p w14:paraId="052B7060"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401" w:type="pct"/>
            <w:shd w:val="clear" w:color="auto" w:fill="6DAF7F" w:themeFill="accent3"/>
          </w:tcPr>
          <w:p w14:paraId="6E82D123"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High</w:t>
            </w:r>
          </w:p>
        </w:tc>
        <w:tc>
          <w:tcPr>
            <w:tcW w:w="431" w:type="pct"/>
            <w:shd w:val="clear" w:color="auto" w:fill="D1694C" w:themeFill="accent6"/>
          </w:tcPr>
          <w:p w14:paraId="2B9E29BF"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Poor </w:t>
            </w:r>
          </w:p>
        </w:tc>
        <w:tc>
          <w:tcPr>
            <w:tcW w:w="568" w:type="pct"/>
            <w:shd w:val="clear" w:color="auto" w:fill="BECBE5" w:themeFill="accent4" w:themeFillTint="66"/>
          </w:tcPr>
          <w:p w14:paraId="6DB44BF1" w14:textId="58C6E830"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Not specified </w:t>
            </w:r>
            <w:r w:rsidRPr="00D6629C">
              <w:rPr>
                <w:sz w:val="18"/>
                <w:szCs w:val="18"/>
              </w:rPr>
              <w:t xml:space="preserve"> </w:t>
            </w:r>
          </w:p>
        </w:tc>
        <w:tc>
          <w:tcPr>
            <w:tcW w:w="497" w:type="pct"/>
            <w:shd w:val="clear" w:color="auto" w:fill="DDAD6A" w:themeFill="accent5"/>
          </w:tcPr>
          <w:p w14:paraId="38D2484C"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Varied </w:t>
            </w:r>
          </w:p>
        </w:tc>
        <w:tc>
          <w:tcPr>
            <w:tcW w:w="561" w:type="pct"/>
            <w:shd w:val="clear" w:color="auto" w:fill="6DAF7F" w:themeFill="accent3"/>
          </w:tcPr>
          <w:p w14:paraId="762C6D3D"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 xml:space="preserve">Consistent </w:t>
            </w:r>
          </w:p>
        </w:tc>
        <w:tc>
          <w:tcPr>
            <w:tcW w:w="436" w:type="pct"/>
            <w:shd w:val="clear" w:color="auto" w:fill="D1694C" w:themeFill="accent6"/>
          </w:tcPr>
          <w:p w14:paraId="2167B100"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Poor</w:t>
            </w:r>
          </w:p>
        </w:tc>
        <w:tc>
          <w:tcPr>
            <w:tcW w:w="444" w:type="pct"/>
            <w:shd w:val="clear" w:color="auto" w:fill="D1694C" w:themeFill="accent6"/>
          </w:tcPr>
          <w:p w14:paraId="21FE1FF3" w14:textId="77777777"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D6629C">
              <w:rPr>
                <w:sz w:val="18"/>
                <w:szCs w:val="18"/>
              </w:rPr>
              <w:t>Poor</w:t>
            </w:r>
          </w:p>
        </w:tc>
        <w:tc>
          <w:tcPr>
            <w:tcW w:w="429" w:type="pct"/>
            <w:shd w:val="clear" w:color="auto" w:fill="BECBE5" w:themeFill="accent4" w:themeFillTint="66"/>
          </w:tcPr>
          <w:p w14:paraId="3528B8BE" w14:textId="5AF61681" w:rsidR="00620467" w:rsidRPr="00D6629C" w:rsidRDefault="00620467" w:rsidP="00620467">
            <w:pPr>
              <w:cnfStyle w:val="000000100000" w:firstRow="0" w:lastRow="0" w:firstColumn="0" w:lastColumn="0" w:oddVBand="0" w:evenVBand="0" w:oddHBand="1" w:evenHBand="0" w:firstRowFirstColumn="0" w:firstRowLastColumn="0" w:lastRowFirstColumn="0" w:lastRowLastColumn="0"/>
              <w:rPr>
                <w:sz w:val="18"/>
                <w:szCs w:val="18"/>
              </w:rPr>
            </w:pPr>
            <w:r w:rsidRPr="00C2107C">
              <w:rPr>
                <w:sz w:val="18"/>
                <w:szCs w:val="18"/>
              </w:rPr>
              <w:t xml:space="preserve">Not specified  </w:t>
            </w:r>
          </w:p>
        </w:tc>
      </w:tr>
      <w:bookmarkEnd w:id="81"/>
    </w:tbl>
    <w:p w14:paraId="5B832CCB" w14:textId="5F5E7168" w:rsidR="00D6629C" w:rsidRDefault="00D6629C" w:rsidP="00EA5D71">
      <w:pPr>
        <w:pStyle w:val="NumberedHeading2"/>
        <w:numPr>
          <w:ilvl w:val="0"/>
          <w:numId w:val="0"/>
        </w:numPr>
        <w:ind w:left="680" w:hanging="680"/>
        <w:sectPr w:rsidR="00D6629C" w:rsidSect="00EA5D71">
          <w:pgSz w:w="16838" w:h="11906" w:orient="landscape" w:code="9"/>
          <w:pgMar w:top="1134" w:right="1134" w:bottom="1134" w:left="1134" w:header="709" w:footer="709" w:gutter="0"/>
          <w:cols w:space="708"/>
          <w:titlePg/>
          <w:docGrid w:linePitch="360"/>
        </w:sectPr>
      </w:pPr>
    </w:p>
    <w:p w14:paraId="216C3FC1" w14:textId="0B888C79" w:rsidR="00DE1E60" w:rsidRPr="00DE1E60" w:rsidRDefault="00DE1E60" w:rsidP="00DE1E60">
      <w:pPr>
        <w:rPr>
          <w:bCs/>
        </w:rPr>
      </w:pPr>
      <w:r>
        <w:lastRenderedPageBreak/>
        <w:t>While the key enablers and barriers varied for all schools across the years, several elements are common across all the schools, in particular the lack of accessible data to explore these various themes. The following table defines the themes.</w:t>
      </w:r>
    </w:p>
    <w:p w14:paraId="50D68330" w14:textId="3CB149C3" w:rsidR="00DE1E60" w:rsidRDefault="00DE1E60" w:rsidP="00DE1E60">
      <w:pPr>
        <w:pStyle w:val="Caption"/>
        <w:keepNext/>
      </w:pPr>
      <w:r>
        <w:t>Table 8.</w:t>
      </w:r>
      <w:r w:rsidRPr="00300134">
        <w:t xml:space="preserve"> </w:t>
      </w:r>
      <w:r>
        <w:t xml:space="preserve">School </w:t>
      </w:r>
      <w:r w:rsidR="00E92D67">
        <w:t>P</w:t>
      </w:r>
      <w:r>
        <w:t xml:space="preserve">rofile </w:t>
      </w:r>
      <w:r w:rsidR="00E92D67">
        <w:t>E</w:t>
      </w:r>
      <w:r>
        <w:t xml:space="preserve">nablers and </w:t>
      </w:r>
      <w:r w:rsidR="00E92D67">
        <w:t>B</w:t>
      </w:r>
      <w:r>
        <w:t>arriers</w:t>
      </w:r>
      <w:r w:rsidR="00E0151A">
        <w:t xml:space="preserve"> </w:t>
      </w:r>
      <w:r w:rsidR="00E92D67">
        <w:t>D</w:t>
      </w:r>
      <w:r w:rsidR="00E0151A">
        <w:t>efinitions</w:t>
      </w:r>
    </w:p>
    <w:tbl>
      <w:tblPr>
        <w:tblStyle w:val="TableGrid4"/>
        <w:tblW w:w="0" w:type="auto"/>
        <w:tblLook w:val="04A0" w:firstRow="1" w:lastRow="0" w:firstColumn="1" w:lastColumn="0" w:noHBand="0" w:noVBand="1"/>
      </w:tblPr>
      <w:tblGrid>
        <w:gridCol w:w="2520"/>
        <w:gridCol w:w="3600"/>
        <w:gridCol w:w="3518"/>
      </w:tblGrid>
      <w:tr w:rsidR="00DE1E60" w:rsidRPr="00300134" w14:paraId="696667ED" w14:textId="77777777" w:rsidTr="00120F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5073AB7E" w14:textId="77777777" w:rsidR="00DE1E60" w:rsidRPr="00300134" w:rsidRDefault="00DE1E60" w:rsidP="00120F37">
            <w:r w:rsidRPr="00300134">
              <w:t xml:space="preserve">Enablers and Barriers  </w:t>
            </w:r>
          </w:p>
        </w:tc>
        <w:tc>
          <w:tcPr>
            <w:tcW w:w="3600" w:type="dxa"/>
          </w:tcPr>
          <w:p w14:paraId="0086DF90" w14:textId="77777777" w:rsidR="00DE1E60" w:rsidRPr="00300134" w:rsidRDefault="00DE1E60" w:rsidP="00120F37">
            <w:pPr>
              <w:cnfStyle w:val="100000000000" w:firstRow="1" w:lastRow="0" w:firstColumn="0" w:lastColumn="0" w:oddVBand="0" w:evenVBand="0" w:oddHBand="0" w:evenHBand="0" w:firstRowFirstColumn="0" w:firstRowLastColumn="0" w:lastRowFirstColumn="0" w:lastRowLastColumn="0"/>
            </w:pPr>
            <w:r w:rsidRPr="00300134">
              <w:t xml:space="preserve">Definition </w:t>
            </w:r>
          </w:p>
        </w:tc>
        <w:tc>
          <w:tcPr>
            <w:tcW w:w="3518" w:type="dxa"/>
          </w:tcPr>
          <w:p w14:paraId="513B422C" w14:textId="77777777" w:rsidR="00DE1E60" w:rsidRPr="00300134" w:rsidRDefault="00DE1E60" w:rsidP="00120F37">
            <w:pPr>
              <w:cnfStyle w:val="100000000000" w:firstRow="1" w:lastRow="0" w:firstColumn="0" w:lastColumn="0" w:oddVBand="0" w:evenVBand="0" w:oddHBand="0" w:evenHBand="0" w:firstRowFirstColumn="0" w:firstRowLastColumn="0" w:lastRowFirstColumn="0" w:lastRowLastColumn="0"/>
            </w:pPr>
            <w:r w:rsidRPr="00300134">
              <w:t xml:space="preserve">Source </w:t>
            </w:r>
          </w:p>
        </w:tc>
      </w:tr>
      <w:tr w:rsidR="00DE1E60" w:rsidRPr="00300134" w14:paraId="2E246ACC" w14:textId="77777777" w:rsidTr="00120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8ADE184" w14:textId="77777777" w:rsidR="00DE1E60" w:rsidRPr="00300134" w:rsidRDefault="00DE1E60" w:rsidP="00120F37">
            <w:r w:rsidRPr="00300134">
              <w:t>Knowledge, skill and training</w:t>
            </w:r>
          </w:p>
        </w:tc>
        <w:tc>
          <w:tcPr>
            <w:tcW w:w="3600" w:type="dxa"/>
          </w:tcPr>
          <w:p w14:paraId="61B14670" w14:textId="77777777" w:rsidR="00DE1E60" w:rsidRPr="00300134" w:rsidRDefault="00DE1E60" w:rsidP="00120F37">
            <w:pPr>
              <w:cnfStyle w:val="000000100000" w:firstRow="0" w:lastRow="0" w:firstColumn="0" w:lastColumn="0" w:oddVBand="0" w:evenVBand="0" w:oddHBand="1" w:evenHBand="0" w:firstRowFirstColumn="0" w:firstRowLastColumn="0" w:lastRowFirstColumn="0" w:lastRowLastColumn="0"/>
            </w:pPr>
            <w:r w:rsidRPr="00300134">
              <w:t xml:space="preserve">The implementation of teacher training for knowledge and skill development </w:t>
            </w:r>
          </w:p>
        </w:tc>
        <w:tc>
          <w:tcPr>
            <w:tcW w:w="3518" w:type="dxa"/>
          </w:tcPr>
          <w:p w14:paraId="68E82D72" w14:textId="77777777" w:rsidR="00DE1E60" w:rsidRPr="00300134" w:rsidRDefault="00DE1E60" w:rsidP="00120F37">
            <w:pPr>
              <w:cnfStyle w:val="000000100000" w:firstRow="0" w:lastRow="0" w:firstColumn="0" w:lastColumn="0" w:oddVBand="0" w:evenVBand="0" w:oddHBand="1" w:evenHBand="0" w:firstRowFirstColumn="0" w:firstRowLastColumn="0" w:lastRowFirstColumn="0" w:lastRowLastColumn="0"/>
            </w:pPr>
            <w:r w:rsidRPr="00300134">
              <w:t>GGSA school reporting tools (training and observations)</w:t>
            </w:r>
          </w:p>
        </w:tc>
      </w:tr>
      <w:tr w:rsidR="00DE1E60" w:rsidRPr="00300134" w14:paraId="154947E0" w14:textId="77777777" w:rsidTr="00120F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621DBAA" w14:textId="77777777" w:rsidR="00DE1E60" w:rsidRPr="00300134" w:rsidRDefault="00DE1E60" w:rsidP="00120F37">
            <w:pPr>
              <w:rPr>
                <w:b w:val="0"/>
              </w:rPr>
            </w:pPr>
            <w:r w:rsidRPr="00300134">
              <w:t>Buy-in from teachers</w:t>
            </w:r>
          </w:p>
        </w:tc>
        <w:tc>
          <w:tcPr>
            <w:tcW w:w="3600" w:type="dxa"/>
          </w:tcPr>
          <w:p w14:paraId="1BF4F482" w14:textId="77777777" w:rsidR="00DE1E60" w:rsidRPr="00300134" w:rsidRDefault="00DE1E60" w:rsidP="00120F37">
            <w:pPr>
              <w:cnfStyle w:val="000000010000" w:firstRow="0" w:lastRow="0" w:firstColumn="0" w:lastColumn="0" w:oddVBand="0" w:evenVBand="0" w:oddHBand="0" w:evenHBand="1" w:firstRowFirstColumn="0" w:firstRowLastColumn="0" w:lastRowFirstColumn="0" w:lastRowLastColumn="0"/>
              <w:rPr>
                <w:highlight w:val="green"/>
              </w:rPr>
            </w:pPr>
            <w:r w:rsidRPr="00300134">
              <w:t xml:space="preserve">Program engagement of teachers through the duration of the program </w:t>
            </w:r>
          </w:p>
        </w:tc>
        <w:tc>
          <w:tcPr>
            <w:tcW w:w="3518" w:type="dxa"/>
          </w:tcPr>
          <w:p w14:paraId="1F54DA59" w14:textId="77777777" w:rsidR="00DE1E60" w:rsidRPr="00300134" w:rsidRDefault="00DE1E60" w:rsidP="00120F37">
            <w:pPr>
              <w:cnfStyle w:val="000000010000" w:firstRow="0" w:lastRow="0" w:firstColumn="0" w:lastColumn="0" w:oddVBand="0" w:evenVBand="0" w:oddHBand="0" w:evenHBand="1" w:firstRowFirstColumn="0" w:firstRowLastColumn="0" w:lastRowFirstColumn="0" w:lastRowLastColumn="0"/>
            </w:pPr>
            <w:r w:rsidRPr="00300134">
              <w:t>GGSA school reporting tools (staff turnover), principal interviews, staff survey</w:t>
            </w:r>
          </w:p>
        </w:tc>
      </w:tr>
      <w:tr w:rsidR="00DE1E60" w:rsidRPr="00300134" w14:paraId="6CB5DE1A" w14:textId="77777777" w:rsidTr="00120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3757110D" w14:textId="77777777" w:rsidR="00DE1E60" w:rsidRPr="00300134" w:rsidRDefault="00DE1E60" w:rsidP="00120F37">
            <w:pPr>
              <w:rPr>
                <w:b w:val="0"/>
              </w:rPr>
            </w:pPr>
            <w:r w:rsidRPr="00300134">
              <w:t>Buy-in from leadership</w:t>
            </w:r>
          </w:p>
        </w:tc>
        <w:tc>
          <w:tcPr>
            <w:tcW w:w="3600" w:type="dxa"/>
          </w:tcPr>
          <w:p w14:paraId="2235EDCD" w14:textId="77777777" w:rsidR="00DE1E60" w:rsidRPr="00300134" w:rsidRDefault="00DE1E60" w:rsidP="00120F37">
            <w:pPr>
              <w:cnfStyle w:val="000000100000" w:firstRow="0" w:lastRow="0" w:firstColumn="0" w:lastColumn="0" w:oddVBand="0" w:evenVBand="0" w:oddHBand="1" w:evenHBand="0" w:firstRowFirstColumn="0" w:firstRowLastColumn="0" w:lastRowFirstColumn="0" w:lastRowLastColumn="0"/>
            </w:pPr>
            <w:r w:rsidRPr="00300134">
              <w:t xml:space="preserve">Program engagement of leadership through the duration of the program </w:t>
            </w:r>
          </w:p>
        </w:tc>
        <w:tc>
          <w:tcPr>
            <w:tcW w:w="3518" w:type="dxa"/>
          </w:tcPr>
          <w:p w14:paraId="09F08F4B" w14:textId="77777777" w:rsidR="00DE1E60" w:rsidRPr="00300134" w:rsidRDefault="00DE1E60" w:rsidP="00120F37">
            <w:pPr>
              <w:cnfStyle w:val="000000100000" w:firstRow="0" w:lastRow="0" w:firstColumn="0" w:lastColumn="0" w:oddVBand="0" w:evenVBand="0" w:oddHBand="1" w:evenHBand="0" w:firstRowFirstColumn="0" w:firstRowLastColumn="0" w:lastRowFirstColumn="0" w:lastRowLastColumn="0"/>
            </w:pPr>
            <w:r w:rsidRPr="00300134">
              <w:t xml:space="preserve">GGSA school reporting tools (staff turnover), principal interviews, staff survey </w:t>
            </w:r>
          </w:p>
        </w:tc>
      </w:tr>
      <w:tr w:rsidR="00DE1E60" w:rsidRPr="00300134" w14:paraId="3839F8F3" w14:textId="77777777" w:rsidTr="00120F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8166B95" w14:textId="77777777" w:rsidR="00DE1E60" w:rsidRPr="00300134" w:rsidRDefault="00DE1E60" w:rsidP="00120F37">
            <w:r w:rsidRPr="00300134">
              <w:t>Systems support</w:t>
            </w:r>
          </w:p>
        </w:tc>
        <w:tc>
          <w:tcPr>
            <w:tcW w:w="3600" w:type="dxa"/>
          </w:tcPr>
          <w:p w14:paraId="2F29E867" w14:textId="77777777" w:rsidR="00DE1E60" w:rsidRPr="00300134" w:rsidRDefault="00DE1E60" w:rsidP="00120F37">
            <w:pPr>
              <w:cnfStyle w:val="000000010000" w:firstRow="0" w:lastRow="0" w:firstColumn="0" w:lastColumn="0" w:oddVBand="0" w:evenVBand="0" w:oddHBand="0" w:evenHBand="1" w:firstRowFirstColumn="0" w:firstRowLastColumn="0" w:lastRowFirstColumn="0" w:lastRowLastColumn="0"/>
            </w:pPr>
            <w:r w:rsidRPr="00300134">
              <w:t>Quality of system support received</w:t>
            </w:r>
          </w:p>
        </w:tc>
        <w:tc>
          <w:tcPr>
            <w:tcW w:w="3518" w:type="dxa"/>
          </w:tcPr>
          <w:p w14:paraId="75C596E0" w14:textId="77777777" w:rsidR="00DE1E60" w:rsidRPr="00300134" w:rsidRDefault="00DE1E60" w:rsidP="00120F37">
            <w:pPr>
              <w:cnfStyle w:val="000000010000" w:firstRow="0" w:lastRow="0" w:firstColumn="0" w:lastColumn="0" w:oddVBand="0" w:evenVBand="0" w:oddHBand="0" w:evenHBand="1" w:firstRowFirstColumn="0" w:firstRowLastColumn="0" w:lastRowFirstColumn="0" w:lastRowLastColumn="0"/>
            </w:pPr>
            <w:r w:rsidRPr="00300134">
              <w:t>Principal interviews</w:t>
            </w:r>
          </w:p>
        </w:tc>
      </w:tr>
      <w:tr w:rsidR="00DE1E60" w:rsidRPr="00300134" w14:paraId="320DD14B" w14:textId="77777777" w:rsidTr="00120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3105992" w14:textId="77777777" w:rsidR="00DE1E60" w:rsidRPr="00300134" w:rsidRDefault="00DE1E60" w:rsidP="00120F37">
            <w:r w:rsidRPr="00300134">
              <w:t>Infrastructure to support implementation</w:t>
            </w:r>
          </w:p>
        </w:tc>
        <w:tc>
          <w:tcPr>
            <w:tcW w:w="3600" w:type="dxa"/>
          </w:tcPr>
          <w:p w14:paraId="454900F8" w14:textId="77777777" w:rsidR="00DE1E60" w:rsidRPr="00300134" w:rsidRDefault="00DE1E60" w:rsidP="00120F37">
            <w:pPr>
              <w:cnfStyle w:val="000000100000" w:firstRow="0" w:lastRow="0" w:firstColumn="0" w:lastColumn="0" w:oddVBand="0" w:evenVBand="0" w:oddHBand="1" w:evenHBand="0" w:firstRowFirstColumn="0" w:firstRowLastColumn="0" w:lastRowFirstColumn="0" w:lastRowLastColumn="0"/>
            </w:pPr>
            <w:r w:rsidRPr="00300134">
              <w:t>Perception of school factors and infrastructure that support implementation (</w:t>
            </w:r>
            <w:proofErr w:type="spellStart"/>
            <w:r w:rsidRPr="00300134">
              <w:t>eg</w:t>
            </w:r>
            <w:proofErr w:type="spellEnd"/>
            <w:r w:rsidRPr="00300134">
              <w:t xml:space="preserve"> leadership support)</w:t>
            </w:r>
          </w:p>
        </w:tc>
        <w:tc>
          <w:tcPr>
            <w:tcW w:w="3518" w:type="dxa"/>
          </w:tcPr>
          <w:p w14:paraId="1CB6F626" w14:textId="77777777" w:rsidR="00DE1E60" w:rsidRPr="00300134" w:rsidRDefault="00DE1E60" w:rsidP="00120F37">
            <w:pPr>
              <w:cnfStyle w:val="000000100000" w:firstRow="0" w:lastRow="0" w:firstColumn="0" w:lastColumn="0" w:oddVBand="0" w:evenVBand="0" w:oddHBand="1" w:evenHBand="0" w:firstRowFirstColumn="0" w:firstRowLastColumn="0" w:lastRowFirstColumn="0" w:lastRowLastColumn="0"/>
            </w:pPr>
            <w:r w:rsidRPr="00300134">
              <w:t xml:space="preserve">Principal interviews, staff survey </w:t>
            </w:r>
          </w:p>
        </w:tc>
      </w:tr>
      <w:tr w:rsidR="00DE1E60" w:rsidRPr="00300134" w14:paraId="2BA0068F" w14:textId="77777777" w:rsidTr="00120F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5722FAA5" w14:textId="77777777" w:rsidR="00DE1E60" w:rsidRPr="00300134" w:rsidRDefault="00DE1E60" w:rsidP="00120F37">
            <w:r w:rsidRPr="00300134">
              <w:t>Resources</w:t>
            </w:r>
          </w:p>
        </w:tc>
        <w:tc>
          <w:tcPr>
            <w:tcW w:w="3600" w:type="dxa"/>
          </w:tcPr>
          <w:p w14:paraId="73F661F5" w14:textId="77777777" w:rsidR="00DE1E60" w:rsidRPr="00300134" w:rsidRDefault="00DE1E60" w:rsidP="00120F37">
            <w:pPr>
              <w:cnfStyle w:val="000000010000" w:firstRow="0" w:lastRow="0" w:firstColumn="0" w:lastColumn="0" w:oddVBand="0" w:evenVBand="0" w:oddHBand="0" w:evenHBand="1" w:firstRowFirstColumn="0" w:firstRowLastColumn="0" w:lastRowFirstColumn="0" w:lastRowLastColumn="0"/>
            </w:pPr>
            <w:r w:rsidRPr="00300134">
              <w:t xml:space="preserve">Quality of program resources </w:t>
            </w:r>
          </w:p>
        </w:tc>
        <w:tc>
          <w:tcPr>
            <w:tcW w:w="3518" w:type="dxa"/>
          </w:tcPr>
          <w:p w14:paraId="4E18E1EC" w14:textId="77777777" w:rsidR="00DE1E60" w:rsidRPr="00300134" w:rsidRDefault="00DE1E60" w:rsidP="00120F37">
            <w:pPr>
              <w:cnfStyle w:val="000000010000" w:firstRow="0" w:lastRow="0" w:firstColumn="0" w:lastColumn="0" w:oddVBand="0" w:evenVBand="0" w:oddHBand="0" w:evenHBand="1" w:firstRowFirstColumn="0" w:firstRowLastColumn="0" w:lastRowFirstColumn="0" w:lastRowLastColumn="0"/>
            </w:pPr>
            <w:r w:rsidRPr="00300134">
              <w:t xml:space="preserve">Principal interviews, staff survey </w:t>
            </w:r>
          </w:p>
        </w:tc>
      </w:tr>
      <w:tr w:rsidR="00DE1E60" w:rsidRPr="00300134" w14:paraId="73FC0844" w14:textId="77777777" w:rsidTr="00120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35285E09" w14:textId="77777777" w:rsidR="00DE1E60" w:rsidRPr="00300134" w:rsidRDefault="00DE1E60" w:rsidP="00120F37">
            <w:r w:rsidRPr="00300134">
              <w:t>Consistency in delivery</w:t>
            </w:r>
          </w:p>
        </w:tc>
        <w:tc>
          <w:tcPr>
            <w:tcW w:w="3600" w:type="dxa"/>
          </w:tcPr>
          <w:p w14:paraId="68AC610C" w14:textId="77777777" w:rsidR="00DE1E60" w:rsidRPr="00300134" w:rsidRDefault="00DE1E60" w:rsidP="00120F37">
            <w:pPr>
              <w:cnfStyle w:val="000000100000" w:firstRow="0" w:lastRow="0" w:firstColumn="0" w:lastColumn="0" w:oddVBand="0" w:evenVBand="0" w:oddHBand="1" w:evenHBand="0" w:firstRowFirstColumn="0" w:firstRowLastColumn="0" w:lastRowFirstColumn="0" w:lastRowLastColumn="0"/>
            </w:pPr>
            <w:r w:rsidRPr="00300134">
              <w:t>Fidelity of program implementation across years</w:t>
            </w:r>
          </w:p>
        </w:tc>
        <w:tc>
          <w:tcPr>
            <w:tcW w:w="3518" w:type="dxa"/>
          </w:tcPr>
          <w:p w14:paraId="38140B23" w14:textId="77777777" w:rsidR="00DE1E60" w:rsidRPr="00300134" w:rsidRDefault="00DE1E60" w:rsidP="00120F37">
            <w:pPr>
              <w:cnfStyle w:val="000000100000" w:firstRow="0" w:lastRow="0" w:firstColumn="0" w:lastColumn="0" w:oddVBand="0" w:evenVBand="0" w:oddHBand="1" w:evenHBand="0" w:firstRowFirstColumn="0" w:firstRowLastColumn="0" w:lastRowFirstColumn="0" w:lastRowLastColumn="0"/>
            </w:pPr>
            <w:r w:rsidRPr="00300134">
              <w:t>GGSA school reporting tools (school fidelity)</w:t>
            </w:r>
          </w:p>
        </w:tc>
      </w:tr>
      <w:tr w:rsidR="00DE1E60" w:rsidRPr="00300134" w14:paraId="5BBEE048" w14:textId="77777777" w:rsidTr="00120F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6D60EA4" w14:textId="77777777" w:rsidR="00DE1E60" w:rsidRPr="00300134" w:rsidRDefault="00DE1E60" w:rsidP="00120F37">
            <w:r w:rsidRPr="00300134">
              <w:t>Flexibility for context</w:t>
            </w:r>
          </w:p>
        </w:tc>
        <w:tc>
          <w:tcPr>
            <w:tcW w:w="3600" w:type="dxa"/>
          </w:tcPr>
          <w:p w14:paraId="7CFC7FD1" w14:textId="77777777" w:rsidR="00DE1E60" w:rsidRPr="00300134" w:rsidRDefault="00DE1E60" w:rsidP="00120F37">
            <w:pPr>
              <w:cnfStyle w:val="000000010000" w:firstRow="0" w:lastRow="0" w:firstColumn="0" w:lastColumn="0" w:oddVBand="0" w:evenVBand="0" w:oddHBand="0" w:evenHBand="1" w:firstRowFirstColumn="0" w:firstRowLastColumn="0" w:lastRowFirstColumn="0" w:lastRowLastColumn="0"/>
            </w:pPr>
            <w:r w:rsidRPr="00300134">
              <w:t xml:space="preserve">Perceived flexibility of the program to school’s context </w:t>
            </w:r>
          </w:p>
        </w:tc>
        <w:tc>
          <w:tcPr>
            <w:tcW w:w="3518" w:type="dxa"/>
          </w:tcPr>
          <w:p w14:paraId="7DC077BF" w14:textId="77777777" w:rsidR="00DE1E60" w:rsidRPr="00300134" w:rsidRDefault="00DE1E60" w:rsidP="00120F37">
            <w:pPr>
              <w:cnfStyle w:val="000000010000" w:firstRow="0" w:lastRow="0" w:firstColumn="0" w:lastColumn="0" w:oddVBand="0" w:evenVBand="0" w:oddHBand="0" w:evenHBand="1" w:firstRowFirstColumn="0" w:firstRowLastColumn="0" w:lastRowFirstColumn="0" w:lastRowLastColumn="0"/>
            </w:pPr>
            <w:r w:rsidRPr="00300134">
              <w:t>Principal interviews, staff survey</w:t>
            </w:r>
          </w:p>
        </w:tc>
      </w:tr>
      <w:tr w:rsidR="00DE1E60" w:rsidRPr="00300134" w14:paraId="1283C53A" w14:textId="77777777" w:rsidTr="00120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4AF1AC6" w14:textId="77777777" w:rsidR="00DE1E60" w:rsidRPr="00300134" w:rsidRDefault="00DE1E60" w:rsidP="00120F37">
            <w:r w:rsidRPr="00300134">
              <w:t>Evaluation and assessment capability</w:t>
            </w:r>
          </w:p>
        </w:tc>
        <w:tc>
          <w:tcPr>
            <w:tcW w:w="3600" w:type="dxa"/>
          </w:tcPr>
          <w:p w14:paraId="0CA2F7FF" w14:textId="77777777" w:rsidR="00DE1E60" w:rsidRPr="00300134" w:rsidRDefault="00DE1E60" w:rsidP="00120F37">
            <w:pPr>
              <w:cnfStyle w:val="000000100000" w:firstRow="0" w:lastRow="0" w:firstColumn="0" w:lastColumn="0" w:oddVBand="0" w:evenVBand="0" w:oddHBand="1" w:evenHBand="0" w:firstRowFirstColumn="0" w:firstRowLastColumn="0" w:lastRowFirstColumn="0" w:lastRowLastColumn="0"/>
            </w:pPr>
            <w:r w:rsidRPr="00300134">
              <w:t xml:space="preserve">Capability of evaluation and assessments to determine student outcomes </w:t>
            </w:r>
          </w:p>
        </w:tc>
        <w:tc>
          <w:tcPr>
            <w:tcW w:w="3518" w:type="dxa"/>
          </w:tcPr>
          <w:p w14:paraId="6310B1D9" w14:textId="77777777" w:rsidR="00DE1E60" w:rsidRPr="00300134" w:rsidRDefault="00DE1E60" w:rsidP="00120F37">
            <w:pPr>
              <w:cnfStyle w:val="000000100000" w:firstRow="0" w:lastRow="0" w:firstColumn="0" w:lastColumn="0" w:oddVBand="0" w:evenVBand="0" w:oddHBand="1" w:evenHBand="0" w:firstRowFirstColumn="0" w:firstRowLastColumn="0" w:lastRowFirstColumn="0" w:lastRowLastColumn="0"/>
            </w:pPr>
            <w:r w:rsidRPr="00300134">
              <w:t>Principal interviews, staff survey</w:t>
            </w:r>
          </w:p>
        </w:tc>
      </w:tr>
      <w:tr w:rsidR="00DE1E60" w:rsidRPr="00300134" w14:paraId="77A48AF2" w14:textId="77777777" w:rsidTr="00120F37">
        <w:trPr>
          <w:cnfStyle w:val="000000010000" w:firstRow="0" w:lastRow="0" w:firstColumn="0" w:lastColumn="0" w:oddVBand="0" w:evenVBand="0" w:oddHBand="0" w:evenHBand="1"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520" w:type="dxa"/>
          </w:tcPr>
          <w:p w14:paraId="6431EB0E" w14:textId="77777777" w:rsidR="00DE1E60" w:rsidRPr="00300134" w:rsidRDefault="00DE1E60" w:rsidP="00120F37">
            <w:r w:rsidRPr="00300134">
              <w:t>Data use</w:t>
            </w:r>
          </w:p>
        </w:tc>
        <w:tc>
          <w:tcPr>
            <w:tcW w:w="3600" w:type="dxa"/>
          </w:tcPr>
          <w:p w14:paraId="6A135FA2" w14:textId="77777777" w:rsidR="00DE1E60" w:rsidRPr="00300134" w:rsidRDefault="00DE1E60" w:rsidP="00120F37">
            <w:pPr>
              <w:cnfStyle w:val="000000010000" w:firstRow="0" w:lastRow="0" w:firstColumn="0" w:lastColumn="0" w:oddVBand="0" w:evenVBand="0" w:oddHBand="0" w:evenHBand="1" w:firstRowFirstColumn="0" w:firstRowLastColumn="0" w:lastRowFirstColumn="0" w:lastRowLastColumn="0"/>
              <w:rPr>
                <w:highlight w:val="yellow"/>
              </w:rPr>
            </w:pPr>
            <w:r w:rsidRPr="00300134">
              <w:t>Use of data by teachers to determine student outcomes</w:t>
            </w:r>
          </w:p>
        </w:tc>
        <w:tc>
          <w:tcPr>
            <w:tcW w:w="3518" w:type="dxa"/>
          </w:tcPr>
          <w:p w14:paraId="0448CB1B" w14:textId="77777777" w:rsidR="00DE1E60" w:rsidRPr="00300134" w:rsidRDefault="00DE1E60" w:rsidP="00120F37">
            <w:pPr>
              <w:cnfStyle w:val="000000010000" w:firstRow="0" w:lastRow="0" w:firstColumn="0" w:lastColumn="0" w:oddVBand="0" w:evenVBand="0" w:oddHBand="0" w:evenHBand="1" w:firstRowFirstColumn="0" w:firstRowLastColumn="0" w:lastRowFirstColumn="0" w:lastRowLastColumn="0"/>
              <w:rPr>
                <w:highlight w:val="yellow"/>
              </w:rPr>
            </w:pPr>
            <w:r w:rsidRPr="00300134">
              <w:t>Principal interviews, staff survey</w:t>
            </w:r>
          </w:p>
        </w:tc>
      </w:tr>
      <w:tr w:rsidR="00DE1E60" w:rsidRPr="00300134" w14:paraId="10863E6C" w14:textId="77777777" w:rsidTr="00120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E735255" w14:textId="77777777" w:rsidR="00DE1E60" w:rsidRPr="00300134" w:rsidRDefault="00DE1E60" w:rsidP="00120F37">
            <w:r w:rsidRPr="00300134">
              <w:t>Continuity</w:t>
            </w:r>
          </w:p>
        </w:tc>
        <w:tc>
          <w:tcPr>
            <w:tcW w:w="3600" w:type="dxa"/>
          </w:tcPr>
          <w:p w14:paraId="292A80CA" w14:textId="77777777" w:rsidR="00DE1E60" w:rsidRPr="00300134" w:rsidRDefault="00DE1E60" w:rsidP="00120F37">
            <w:pPr>
              <w:cnfStyle w:val="000000100000" w:firstRow="0" w:lastRow="0" w:firstColumn="0" w:lastColumn="0" w:oddVBand="0" w:evenVBand="0" w:oddHBand="1" w:evenHBand="0" w:firstRowFirstColumn="0" w:firstRowLastColumn="0" w:lastRowFirstColumn="0" w:lastRowLastColumn="0"/>
            </w:pPr>
            <w:r w:rsidRPr="00300134">
              <w:t xml:space="preserve">Indication of staff as to whether their school will continue with the program </w:t>
            </w:r>
          </w:p>
        </w:tc>
        <w:tc>
          <w:tcPr>
            <w:tcW w:w="3518" w:type="dxa"/>
          </w:tcPr>
          <w:p w14:paraId="5E9B8D3D" w14:textId="77777777" w:rsidR="00DE1E60" w:rsidRPr="00300134" w:rsidRDefault="00DE1E60" w:rsidP="00120F37">
            <w:pPr>
              <w:cnfStyle w:val="000000100000" w:firstRow="0" w:lastRow="0" w:firstColumn="0" w:lastColumn="0" w:oddVBand="0" w:evenVBand="0" w:oddHBand="1" w:evenHBand="0" w:firstRowFirstColumn="0" w:firstRowLastColumn="0" w:lastRowFirstColumn="0" w:lastRowLastColumn="0"/>
            </w:pPr>
            <w:r w:rsidRPr="00300134">
              <w:t>Principal interviews, staff survey</w:t>
            </w:r>
          </w:p>
        </w:tc>
      </w:tr>
    </w:tbl>
    <w:p w14:paraId="09155FDF" w14:textId="77777777" w:rsidR="00DE1E60" w:rsidRDefault="00DE1E60" w:rsidP="00BE406F"/>
    <w:p w14:paraId="0CDC6F2D" w14:textId="5E0E340C" w:rsidR="000B315E" w:rsidRPr="0004784C" w:rsidRDefault="000B315E" w:rsidP="0004784C">
      <w:pPr>
        <w:pStyle w:val="Heading3"/>
        <w:rPr>
          <w:color w:val="auto"/>
        </w:rPr>
      </w:pPr>
      <w:r w:rsidRPr="0004784C">
        <w:rPr>
          <w:color w:val="auto"/>
        </w:rPr>
        <w:t xml:space="preserve">Overall </w:t>
      </w:r>
      <w:r w:rsidR="00E92D67" w:rsidRPr="0004784C">
        <w:rPr>
          <w:color w:val="auto"/>
        </w:rPr>
        <w:t>s</w:t>
      </w:r>
      <w:r w:rsidRPr="0004784C">
        <w:rPr>
          <w:color w:val="auto"/>
        </w:rPr>
        <w:t xml:space="preserve">ummary of </w:t>
      </w:r>
      <w:r w:rsidR="00E92D67" w:rsidRPr="0004784C">
        <w:rPr>
          <w:color w:val="auto"/>
        </w:rPr>
        <w:t>s</w:t>
      </w:r>
      <w:r w:rsidR="001D2060" w:rsidRPr="0004784C">
        <w:rPr>
          <w:color w:val="auto"/>
        </w:rPr>
        <w:t xml:space="preserve">chool </w:t>
      </w:r>
      <w:r w:rsidR="00E92D67" w:rsidRPr="0004784C">
        <w:rPr>
          <w:color w:val="auto"/>
        </w:rPr>
        <w:t>p</w:t>
      </w:r>
      <w:r w:rsidR="001D2060" w:rsidRPr="0004784C">
        <w:rPr>
          <w:color w:val="auto"/>
        </w:rPr>
        <w:t xml:space="preserve">rofile </w:t>
      </w:r>
      <w:r w:rsidR="00E92D67" w:rsidRPr="0004784C">
        <w:rPr>
          <w:color w:val="auto"/>
        </w:rPr>
        <w:t>c</w:t>
      </w:r>
      <w:r w:rsidR="001D2060" w:rsidRPr="0004784C">
        <w:rPr>
          <w:color w:val="auto"/>
        </w:rPr>
        <w:t>ross-</w:t>
      </w:r>
      <w:r w:rsidR="00E92D67" w:rsidRPr="0004784C">
        <w:rPr>
          <w:color w:val="auto"/>
        </w:rPr>
        <w:t>c</w:t>
      </w:r>
      <w:r w:rsidR="001D2060" w:rsidRPr="0004784C">
        <w:rPr>
          <w:color w:val="auto"/>
        </w:rPr>
        <w:t xml:space="preserve">ase </w:t>
      </w:r>
      <w:r w:rsidR="00E92D67" w:rsidRPr="0004784C">
        <w:rPr>
          <w:color w:val="auto"/>
        </w:rPr>
        <w:t>a</w:t>
      </w:r>
      <w:r w:rsidR="001D2060" w:rsidRPr="0004784C">
        <w:rPr>
          <w:color w:val="auto"/>
        </w:rPr>
        <w:t xml:space="preserve">nalysis </w:t>
      </w:r>
    </w:p>
    <w:p w14:paraId="05D4897B" w14:textId="14C39C0D" w:rsidR="00407A84" w:rsidRDefault="00E6097E" w:rsidP="00407A84">
      <w:pPr>
        <w:pStyle w:val="Pull-outBullets"/>
      </w:pPr>
      <w:r>
        <w:t xml:space="preserve">Thematic analysis </w:t>
      </w:r>
      <w:r w:rsidR="001E3F13">
        <w:t xml:space="preserve">of school profiles identified eleven key enablers and barriers </w:t>
      </w:r>
    </w:p>
    <w:p w14:paraId="2F465AE4" w14:textId="7A7BBBAE" w:rsidR="001E3F13" w:rsidRDefault="00A036F0" w:rsidP="00407A84">
      <w:pPr>
        <w:pStyle w:val="Pull-outBullets"/>
      </w:pPr>
      <w:r>
        <w:t xml:space="preserve">Most schools showed </w:t>
      </w:r>
      <w:r w:rsidR="005240F4">
        <w:t xml:space="preserve">varied engagement with each of the key enablers and barriers </w:t>
      </w:r>
    </w:p>
    <w:p w14:paraId="4E8030A1" w14:textId="77777777" w:rsidR="003C5025" w:rsidRDefault="003C5025" w:rsidP="002477F9">
      <w:pPr>
        <w:pStyle w:val="NumberedHeading2"/>
        <w:sectPr w:rsidR="003C5025" w:rsidSect="00690FBF">
          <w:pgSz w:w="11906" w:h="16838" w:code="9"/>
          <w:pgMar w:top="1134" w:right="1134" w:bottom="1134" w:left="1134" w:header="709" w:footer="709" w:gutter="0"/>
          <w:cols w:space="708"/>
          <w:titlePg/>
          <w:docGrid w:linePitch="360"/>
        </w:sectPr>
      </w:pPr>
    </w:p>
    <w:p w14:paraId="525A46E7" w14:textId="2D451AA2" w:rsidR="0098671A" w:rsidRDefault="0098671A" w:rsidP="002477F9">
      <w:pPr>
        <w:pStyle w:val="NumberedHeading2"/>
      </w:pPr>
      <w:bookmarkStart w:id="82" w:name="_Toc66284805"/>
      <w:r>
        <w:lastRenderedPageBreak/>
        <w:t>Process</w:t>
      </w:r>
      <w:r w:rsidR="00E01BF5">
        <w:t xml:space="preserve"> </w:t>
      </w:r>
      <w:r w:rsidR="00E92D67">
        <w:t>F</w:t>
      </w:r>
      <w:r w:rsidR="00E01BF5">
        <w:t xml:space="preserve">actors </w:t>
      </w:r>
      <w:r w:rsidR="00E92D67">
        <w:t>M</w:t>
      </w:r>
      <w:r w:rsidR="00E01BF5">
        <w:t>ediat</w:t>
      </w:r>
      <w:r w:rsidR="00E92D67">
        <w:t>ing</w:t>
      </w:r>
      <w:r w:rsidR="00E01BF5">
        <w:t xml:space="preserve"> the </w:t>
      </w:r>
      <w:r w:rsidR="00E92D67">
        <w:t>E</w:t>
      </w:r>
      <w:r w:rsidR="00E01BF5">
        <w:t>ffects of the FLFRPSP</w:t>
      </w:r>
      <w:bookmarkEnd w:id="82"/>
    </w:p>
    <w:p w14:paraId="174CA848" w14:textId="77777777" w:rsidR="008671C7" w:rsidRDefault="007630EA" w:rsidP="008671C7">
      <w:r w:rsidRPr="007630EA">
        <w:t>The process component of this evaluation focuses on several implementation factors, including fidelity, dosage, and barriers and enablers to implementation quality. These factors are considered at school, teacher and student levels</w:t>
      </w:r>
      <w:r w:rsidR="00D15118">
        <w:t xml:space="preserve"> and help explain the outcomes </w:t>
      </w:r>
      <w:r w:rsidR="008671C7">
        <w:t>observed</w:t>
      </w:r>
      <w:r w:rsidR="008671C7" w:rsidRPr="007630EA">
        <w:t>.</w:t>
      </w:r>
      <w:r w:rsidR="008671C7">
        <w:t xml:space="preserve"> </w:t>
      </w:r>
    </w:p>
    <w:p w14:paraId="019F9864" w14:textId="77777777" w:rsidR="008F4332" w:rsidRDefault="008F4332" w:rsidP="008F4332">
      <w:pPr>
        <w:pStyle w:val="NumberedHeading3"/>
      </w:pPr>
      <w:r>
        <w:t xml:space="preserve">Engagement in Training and Observations </w:t>
      </w:r>
    </w:p>
    <w:p w14:paraId="62A5EA33" w14:textId="3A5F80CC" w:rsidR="008F4332" w:rsidRDefault="008F4332" w:rsidP="008F4332">
      <w:r>
        <w:t xml:space="preserve">This section presents the teacher level data from the </w:t>
      </w:r>
      <w:r w:rsidR="00E92D67">
        <w:t>G</w:t>
      </w:r>
      <w:r>
        <w:t>GSA School Reporting Tools (SRT) for 2015, 2016, 2017 and 2018. Data for each of the 15 schools has been aggregated to provide an overall understanding of implementation and fidelity.</w:t>
      </w:r>
    </w:p>
    <w:p w14:paraId="12169760" w14:textId="77777777" w:rsidR="008F4332" w:rsidRDefault="008F4332" w:rsidP="008F4332">
      <w:r>
        <w:t>As part of the program implementation, teachers and school staff were provided with program support. Program support refers to implementation and monitoring assistance provided by GGSA, in-school coaches, and program developers support.</w:t>
      </w:r>
    </w:p>
    <w:p w14:paraId="07B9EB96" w14:textId="0429DDAA" w:rsidR="008F4332" w:rsidRDefault="008F4332" w:rsidP="008F4332">
      <w:pPr>
        <w:jc w:val="both"/>
        <w:rPr>
          <w:lang w:eastAsia="en-US"/>
        </w:rPr>
      </w:pPr>
      <w:r>
        <w:rPr>
          <w:lang w:eastAsia="en-US"/>
        </w:rPr>
        <w:t xml:space="preserve">The figure </w:t>
      </w:r>
      <w:r w:rsidR="00690098">
        <w:rPr>
          <w:lang w:eastAsia="en-US"/>
        </w:rPr>
        <w:t>below</w:t>
      </w:r>
      <w:r>
        <w:rPr>
          <w:lang w:eastAsia="en-US"/>
        </w:rPr>
        <w:t xml:space="preserve"> shows the average number of teacher training and observation sessions for the 15 program schools running either the DI or EDI program. </w:t>
      </w:r>
    </w:p>
    <w:p w14:paraId="028F8554" w14:textId="77777777" w:rsidR="008F4332" w:rsidRDefault="008F4332" w:rsidP="008F4332">
      <w:pPr>
        <w:jc w:val="both"/>
        <w:rPr>
          <w:lang w:eastAsia="en-US"/>
        </w:rPr>
      </w:pPr>
      <w:r>
        <w:rPr>
          <w:lang w:eastAsia="en-US"/>
        </w:rPr>
        <w:t>The average number of training sessions per school is taken as the training data and includes behaviour, DI program and support training for teachers, teaching assistants, and other leadership positions. Observation data is the number of observations per school and consists of two-minute, five-minute, and extended observations that were conducted by either an implementation manager, principal, instructional coach, teacher coach, or teaching principal.</w:t>
      </w:r>
    </w:p>
    <w:p w14:paraId="56FAA4F5" w14:textId="77777777" w:rsidR="008F4332" w:rsidRDefault="008F4332" w:rsidP="008F4332">
      <w:pPr>
        <w:jc w:val="both"/>
        <w:rPr>
          <w:lang w:eastAsia="en-US"/>
        </w:rPr>
      </w:pPr>
      <w:r>
        <w:rPr>
          <w:lang w:eastAsia="en-US"/>
        </w:rPr>
        <w:t xml:space="preserve">Based on aggregated school data, observation sessions are most frequently conducted at the start of the year (Term 1 and Term 2) and gradually decrease towards the end of each year. There is a more consistent trend observed across each year for the number of training sessions conducted. </w:t>
      </w:r>
    </w:p>
    <w:p w14:paraId="689722BF" w14:textId="77777777" w:rsidR="008F4332" w:rsidRDefault="008F4332" w:rsidP="00B76AB1">
      <w:pPr>
        <w:keepNext/>
        <w:spacing w:after="60"/>
      </w:pPr>
      <w:r>
        <w:rPr>
          <w:noProof/>
          <w:lang w:val="en-US" w:eastAsia="en-US"/>
        </w:rPr>
        <w:drawing>
          <wp:inline distT="0" distB="0" distL="0" distR="0" wp14:anchorId="25DF11BB" wp14:editId="79B7EC2D">
            <wp:extent cx="6276975" cy="2788735"/>
            <wp:effectExtent l="0" t="0" r="0" b="0"/>
            <wp:docPr id="21" name="Picture 21" descr="A bar graph illustrating the term-by-term average number of teacher training sessions and observation sessions conducted in program schools during the period 2015-2018. Based on aggregated school data, observation sessions are most frequently conducted in Term 1 and Term 2 and gradually increase each year. Furthermore, the number of teacher training and observation sessions per year gradually decreases across the period 2015-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0404"/>
                    <a:stretch/>
                  </pic:blipFill>
                  <pic:spPr bwMode="auto">
                    <a:xfrm>
                      <a:off x="0" y="0"/>
                      <a:ext cx="6300657" cy="279925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91CDEC5" w14:textId="03FE7C5B" w:rsidR="008F4332" w:rsidRDefault="008F4332" w:rsidP="008F4332">
      <w:pPr>
        <w:pStyle w:val="Caption"/>
      </w:pPr>
      <w:bookmarkStart w:id="83" w:name="_Toc9840625"/>
      <w:bookmarkStart w:id="84" w:name="_Toc23344309"/>
      <w:r>
        <w:t xml:space="preserve">Figure </w:t>
      </w:r>
      <w:r>
        <w:rPr>
          <w:noProof/>
        </w:rPr>
        <w:fldChar w:fldCharType="begin"/>
      </w:r>
      <w:r>
        <w:rPr>
          <w:noProof/>
        </w:rPr>
        <w:instrText xml:space="preserve"> SEQ Figure \* ARABIC </w:instrText>
      </w:r>
      <w:r>
        <w:rPr>
          <w:noProof/>
        </w:rPr>
        <w:fldChar w:fldCharType="separate"/>
      </w:r>
      <w:r w:rsidR="009E0D6F">
        <w:rPr>
          <w:noProof/>
        </w:rPr>
        <w:t>24</w:t>
      </w:r>
      <w:r>
        <w:rPr>
          <w:noProof/>
        </w:rPr>
        <w:fldChar w:fldCharType="end"/>
      </w:r>
      <w:r>
        <w:t>. Average training and observations</w:t>
      </w:r>
      <w:bookmarkEnd w:id="83"/>
      <w:r>
        <w:t>.</w:t>
      </w:r>
      <w:bookmarkEnd w:id="84"/>
    </w:p>
    <w:p w14:paraId="339AD5D4" w14:textId="18658F64" w:rsidR="008F4332" w:rsidRDefault="008F4332" w:rsidP="008F4332">
      <w:pPr>
        <w:pStyle w:val="Heading4"/>
      </w:pPr>
      <w:r>
        <w:t xml:space="preserve">Perception of </w:t>
      </w:r>
      <w:r w:rsidR="00E92D67">
        <w:t>t</w:t>
      </w:r>
      <w:r>
        <w:t xml:space="preserve">raining </w:t>
      </w:r>
    </w:p>
    <w:p w14:paraId="1A1F85A8" w14:textId="77777777" w:rsidR="00A4202A" w:rsidRDefault="008F4332" w:rsidP="008F4332">
      <w:pPr>
        <w:rPr>
          <w:lang w:eastAsia="en-US"/>
        </w:rPr>
      </w:pPr>
      <w:r>
        <w:rPr>
          <w:lang w:eastAsia="en-US"/>
        </w:rPr>
        <w:t>Nine survey</w:t>
      </w:r>
      <w:r>
        <w:t xml:space="preserve"> respondents had not previously completed the survey and answered questions on implementation and training, while one respondent had previously completed the survey and </w:t>
      </w:r>
      <w:proofErr w:type="gramStart"/>
      <w:r>
        <w:t>continued on</w:t>
      </w:r>
      <w:proofErr w:type="gramEnd"/>
      <w:r>
        <w:t xml:space="preserve"> to questions regarding program impact. </w:t>
      </w:r>
      <w:r>
        <w:rPr>
          <w:lang w:eastAsia="en-US"/>
        </w:rPr>
        <w:t>All continuing respondents somewhat agreed, agreed or strongly agreed that they had a good understanding of the pedagogical approach to EDI/DI, their role within the EDI/DI program, and the specific tasks and activities students are required to perform</w:t>
      </w:r>
      <w:r w:rsidR="002570F5">
        <w:rPr>
          <w:lang w:eastAsia="en-US"/>
        </w:rPr>
        <w:t xml:space="preserve"> as a result of the training</w:t>
      </w:r>
      <w:r>
        <w:rPr>
          <w:lang w:eastAsia="en-US"/>
        </w:rPr>
        <w:t xml:space="preserve">. While all respondents also agreed that they had a good understanding of how to teach literacy, 11 per cent of respondents only somewhat agreed, as shown in the figure </w:t>
      </w:r>
      <w:r w:rsidR="00BD3C22">
        <w:rPr>
          <w:lang w:eastAsia="en-US"/>
        </w:rPr>
        <w:t>overleaf</w:t>
      </w:r>
      <w:r>
        <w:rPr>
          <w:lang w:eastAsia="en-US"/>
        </w:rPr>
        <w:t>.</w:t>
      </w:r>
    </w:p>
    <w:p w14:paraId="1AC551E2" w14:textId="77777777" w:rsidR="00A4202A" w:rsidRDefault="00A4202A">
      <w:pPr>
        <w:spacing w:after="160" w:line="259" w:lineRule="auto"/>
        <w:rPr>
          <w:lang w:eastAsia="en-US"/>
        </w:rPr>
      </w:pPr>
      <w:r>
        <w:rPr>
          <w:lang w:eastAsia="en-US"/>
        </w:rPr>
        <w:br w:type="page"/>
      </w:r>
    </w:p>
    <w:p w14:paraId="511A594B" w14:textId="1E42413C" w:rsidR="008F4332" w:rsidRDefault="00A4202A" w:rsidP="008F4332">
      <w:pPr>
        <w:rPr>
          <w:lang w:eastAsia="en-US"/>
        </w:rPr>
      </w:pPr>
      <w:r>
        <w:rPr>
          <w:lang w:eastAsia="en-US"/>
        </w:rPr>
        <w:lastRenderedPageBreak/>
        <w:t xml:space="preserve"> </w:t>
      </w:r>
    </w:p>
    <w:p w14:paraId="7AE060B1" w14:textId="59590F07" w:rsidR="008F4332" w:rsidRDefault="00BD3C22" w:rsidP="008F4332">
      <w:pPr>
        <w:rPr>
          <w:lang w:eastAsia="en-US"/>
        </w:rPr>
      </w:pPr>
      <w:r>
        <w:rPr>
          <w:noProof/>
          <w:lang w:val="en-US" w:eastAsia="en-US"/>
        </w:rPr>
        <w:drawing>
          <wp:inline distT="0" distB="0" distL="0" distR="0" wp14:anchorId="1FEC71DC" wp14:editId="1EA4BC6A">
            <wp:extent cx="5657850" cy="2648626"/>
            <wp:effectExtent l="0" t="0" r="0" b="0"/>
            <wp:docPr id="237" name="Picture 237" descr="A stacked column chart (expressed as a percentage) showing the degree to which teachers agreed to the following 5 statements along a Likert scale (where answers ranged from Strongly Agree-Strongly Disagree):&#10;&#10;1) The specific tasks and activities are required to do: 56% agreed and 44% strongly agreed. &#10;&#10;2) My role within EDI/DI program: 11% somewhat agreed; 44% agreed and 44% strongly agreed. &#10;&#10;3) The pedagogical approach specific to EDI/DI: 56% agree and 44% strongly agree. &#10;&#10;4) How to teach literacy: 11% somewhat agree;  56% agreed and 33% strongly ag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6">
                      <a:extLst>
                        <a:ext uri="{28A0092B-C50C-407E-A947-70E740481C1C}">
                          <a14:useLocalDpi xmlns:a14="http://schemas.microsoft.com/office/drawing/2010/main" val="0"/>
                        </a:ext>
                      </a:extLst>
                    </a:blip>
                    <a:srcRect t="7369"/>
                    <a:stretch/>
                  </pic:blipFill>
                  <pic:spPr bwMode="auto">
                    <a:xfrm>
                      <a:off x="0" y="0"/>
                      <a:ext cx="5657850" cy="264862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02FDA71" w14:textId="4CCE2A5E" w:rsidR="006567DC" w:rsidRDefault="00CF22CD" w:rsidP="008F4332">
      <w:pPr>
        <w:keepNext/>
        <w:rPr>
          <w:lang w:eastAsia="en-US"/>
        </w:rPr>
      </w:pPr>
      <w:r>
        <w:rPr>
          <w:noProof/>
          <w:lang w:val="en-US" w:eastAsia="en-US"/>
        </w:rPr>
        <mc:AlternateContent>
          <mc:Choice Requires="wps">
            <w:drawing>
              <wp:inline distT="0" distB="0" distL="0" distR="0" wp14:anchorId="3548C323" wp14:editId="79C155A7">
                <wp:extent cx="6334125" cy="635"/>
                <wp:effectExtent l="0" t="0" r="9525" b="3810"/>
                <wp:docPr id="235" name="Text Box 235"/>
                <wp:cNvGraphicFramePr/>
                <a:graphic xmlns:a="http://schemas.openxmlformats.org/drawingml/2006/main">
                  <a:graphicData uri="http://schemas.microsoft.com/office/word/2010/wordprocessingShape">
                    <wps:wsp>
                      <wps:cNvSpPr txBox="1"/>
                      <wps:spPr>
                        <a:xfrm>
                          <a:off x="0" y="0"/>
                          <a:ext cx="6334125" cy="635"/>
                        </a:xfrm>
                        <a:prstGeom prst="rect">
                          <a:avLst/>
                        </a:prstGeom>
                        <a:solidFill>
                          <a:prstClr val="white"/>
                        </a:solidFill>
                        <a:ln>
                          <a:noFill/>
                        </a:ln>
                      </wps:spPr>
                      <wps:txbx>
                        <w:txbxContent>
                          <w:p w14:paraId="70EAFAAC" w14:textId="680DD0EF" w:rsidR="00A15FAE" w:rsidRPr="00BE789A" w:rsidRDefault="00A15FAE" w:rsidP="008F4332">
                            <w:pPr>
                              <w:pStyle w:val="Caption"/>
                              <w:rPr>
                                <w:noProof/>
                              </w:rPr>
                            </w:pPr>
                            <w:bookmarkStart w:id="85" w:name="_Toc23344310"/>
                            <w:r>
                              <w:t xml:space="preserve">Figure </w:t>
                            </w:r>
                            <w:r>
                              <w:rPr>
                                <w:noProof/>
                              </w:rPr>
                              <w:fldChar w:fldCharType="begin"/>
                            </w:r>
                            <w:r>
                              <w:rPr>
                                <w:noProof/>
                              </w:rPr>
                              <w:instrText xml:space="preserve"> SEQ Figure \* ARABIC </w:instrText>
                            </w:r>
                            <w:r>
                              <w:rPr>
                                <w:noProof/>
                              </w:rPr>
                              <w:fldChar w:fldCharType="separate"/>
                            </w:r>
                            <w:r w:rsidR="009E0D6F">
                              <w:rPr>
                                <w:noProof/>
                              </w:rPr>
                              <w:t>25</w:t>
                            </w:r>
                            <w:r>
                              <w:rPr>
                                <w:noProof/>
                              </w:rPr>
                              <w:fldChar w:fldCharType="end"/>
                            </w:r>
                            <w:r>
                              <w:t>.</w:t>
                            </w:r>
                            <w:r w:rsidRPr="00951296">
                              <w:t xml:space="preserve"> </w:t>
                            </w:r>
                            <w:r>
                              <w:t>Teacher understanding of literacy and EDI/DI after participation in training (n=9).</w:t>
                            </w:r>
                            <w:bookmarkEnd w:id="85"/>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3548C323" id="Text Box 235" o:spid="_x0000_s1052" type="#_x0000_t202" style="width:498.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" stroked="f">
                <v:textbox style="mso-fit-shape-to-text:t" inset="0,0,0,0">
                  <w:txbxContent>
                    <w:p w14:paraId="70EAFAAC" w14:textId="680DD0EF" w:rsidR="00A15FAE" w:rsidRPr="00BE789A" w:rsidRDefault="00A15FAE" w:rsidP="008F4332">
                      <w:pPr>
                        <w:pStyle w:val="Caption"/>
                        <w:rPr>
                          <w:noProof/>
                        </w:rPr>
                      </w:pPr>
                      <w:bookmarkStart w:id="86" w:name="_Toc23344310"/>
                      <w:r>
                        <w:t xml:space="preserve">Figure </w:t>
                      </w:r>
                      <w:r>
                        <w:rPr>
                          <w:noProof/>
                        </w:rPr>
                        <w:fldChar w:fldCharType="begin"/>
                      </w:r>
                      <w:r>
                        <w:rPr>
                          <w:noProof/>
                        </w:rPr>
                        <w:instrText xml:space="preserve"> SEQ Figure \* ARABIC </w:instrText>
                      </w:r>
                      <w:r>
                        <w:rPr>
                          <w:noProof/>
                        </w:rPr>
                        <w:fldChar w:fldCharType="separate"/>
                      </w:r>
                      <w:r w:rsidR="009E0D6F">
                        <w:rPr>
                          <w:noProof/>
                        </w:rPr>
                        <w:t>25</w:t>
                      </w:r>
                      <w:r>
                        <w:rPr>
                          <w:noProof/>
                        </w:rPr>
                        <w:fldChar w:fldCharType="end"/>
                      </w:r>
                      <w:r>
                        <w:t>.</w:t>
                      </w:r>
                      <w:r w:rsidRPr="00951296">
                        <w:t xml:space="preserve"> </w:t>
                      </w:r>
                      <w:r>
                        <w:t>Teacher understanding of literacy and EDI/DI after participation in training (n=9).</w:t>
                      </w:r>
                      <w:bookmarkEnd w:id="86"/>
                      <w:r>
                        <w:t xml:space="preserve"> </w:t>
                      </w:r>
                    </w:p>
                  </w:txbxContent>
                </v:textbox>
                <w10:anchorlock/>
              </v:shape>
            </w:pict>
          </mc:Fallback>
        </mc:AlternateContent>
      </w:r>
    </w:p>
    <w:p w14:paraId="4D085D4C" w14:textId="261D104F" w:rsidR="008F4332" w:rsidRDefault="008F4332" w:rsidP="008F4332">
      <w:pPr>
        <w:keepNext/>
      </w:pPr>
      <w:r>
        <w:rPr>
          <w:lang w:eastAsia="en-US"/>
        </w:rPr>
        <w:t xml:space="preserve">Two respondents had not attended training for EDI/DI. This was due to working in a remote school with restricted travel during wet season and the training not having been provided since the respondent began their new role. The respondent indicated that in-school training was provided. Survey respondents were asked about implementation of EDI/DI after attending the training as shown in the figure overleaf. All respondents somewhat agreed, agreed or strongly agreed that the goals and potential benefits of EDI/DI were clear to them after the training. Most respondents were positive about the resources they were given to implement the program after training. Most respondents somewhat agreed to strongly agreed that they felt ready to implement the program in their classrooms, however one respondent disagreed with this statement. </w:t>
      </w:r>
    </w:p>
    <w:p w14:paraId="54F01D00" w14:textId="77777777" w:rsidR="008F4332" w:rsidRDefault="008F4332" w:rsidP="008F4332">
      <w:pPr>
        <w:keepNext/>
      </w:pPr>
      <w:r>
        <w:rPr>
          <w:noProof/>
          <w:lang w:val="en-US" w:eastAsia="en-US"/>
        </w:rPr>
        <w:drawing>
          <wp:inline distT="0" distB="0" distL="0" distR="0" wp14:anchorId="283DD036" wp14:editId="24A5746B">
            <wp:extent cx="5972175" cy="2988716"/>
            <wp:effectExtent l="0" t="0" r="0" b="2540"/>
            <wp:docPr id="238" name="Picture 238" descr="A stacked column chart (expressed as a percentage) showing the degree to which teachers agreed to the following 5 statements along a Likert scale (where answers ranged from Strongly Agree-Strongly Disagree):&#10;&#10;1) I felt supported in implementing the EDI/DI program: &#10;11% neither agree or disagree; 11% somewhat agree; 33% agreed and 44% strongly agreed. &#10;&#10;2) I was given enough resources to implement the EDI/DI program: 11% neither agree or disagree; 11% somewhat agree; 22% agree and 56% strongly agree. &#10;&#10;3) The potential benefits of the EDI/DI program were clear to me: 33% somewhat agree; 22% agree and 44% strongly agree. &#10; &#10;4) The goals of the EDI/DI program were clear to me: 11% somewhat agree; 33% agree; 56% strongly agree. &#10;&#10;5) I felt ready to implement the EDI/DI program in my classrooms: 11% disagree; 22% somewhat agree; 11% agree and 56% strongly ag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82773" cy="2994020"/>
                    </a:xfrm>
                    <a:prstGeom prst="rect">
                      <a:avLst/>
                    </a:prstGeom>
                    <a:noFill/>
                  </pic:spPr>
                </pic:pic>
              </a:graphicData>
            </a:graphic>
          </wp:inline>
        </w:drawing>
      </w:r>
    </w:p>
    <w:p w14:paraId="1A957486" w14:textId="3B6D9E35" w:rsidR="008F4332" w:rsidRDefault="008F4332" w:rsidP="008F4332">
      <w:pPr>
        <w:pStyle w:val="Caption"/>
      </w:pPr>
      <w:bookmarkStart w:id="87" w:name="_Toc23344311"/>
      <w:r>
        <w:t xml:space="preserve">Figure </w:t>
      </w:r>
      <w:r>
        <w:rPr>
          <w:noProof/>
        </w:rPr>
        <w:fldChar w:fldCharType="begin"/>
      </w:r>
      <w:r>
        <w:rPr>
          <w:noProof/>
        </w:rPr>
        <w:instrText xml:space="preserve"> SEQ Figure \* ARABIC </w:instrText>
      </w:r>
      <w:r>
        <w:rPr>
          <w:noProof/>
        </w:rPr>
        <w:fldChar w:fldCharType="separate"/>
      </w:r>
      <w:r w:rsidR="009E0D6F">
        <w:rPr>
          <w:noProof/>
        </w:rPr>
        <w:t>26</w:t>
      </w:r>
      <w:r>
        <w:rPr>
          <w:noProof/>
        </w:rPr>
        <w:fldChar w:fldCharType="end"/>
      </w:r>
      <w:r>
        <w:t>. Teacher perceptions of implementing EDI/DI after training (n=9).</w:t>
      </w:r>
      <w:bookmarkEnd w:id="87"/>
    </w:p>
    <w:p w14:paraId="196A80E2" w14:textId="5C3017D1" w:rsidR="008F4332" w:rsidRDefault="008F4332" w:rsidP="008F4332">
      <w:r>
        <w:t xml:space="preserve">When asked </w:t>
      </w:r>
      <w:r w:rsidRPr="00693F83">
        <w:t>how long it t</w:t>
      </w:r>
      <w:r>
        <w:t>ook</w:t>
      </w:r>
      <w:r w:rsidRPr="00693F83">
        <w:t xml:space="preserve"> to feel proficient at teaching literacy using EDI/DI</w:t>
      </w:r>
      <w:r>
        <w:t>, the response was varied</w:t>
      </w:r>
      <w:r w:rsidR="00F10A73">
        <w:t xml:space="preserve"> ranging from one term to one and a half years</w:t>
      </w:r>
      <w:r>
        <w:t>. Years spent teaching using the EDI/DI approach ranged from one year to five years. Three of the ten respondents indicated that they taught other subjects using the EDI/DI approach. These subjects included m</w:t>
      </w:r>
      <w:r w:rsidRPr="00A61F0D">
        <w:t xml:space="preserve">aths, </w:t>
      </w:r>
      <w:r>
        <w:t>r</w:t>
      </w:r>
      <w:r w:rsidRPr="00A61F0D">
        <w:t xml:space="preserve">eligious </w:t>
      </w:r>
      <w:r>
        <w:t>e</w:t>
      </w:r>
      <w:r w:rsidRPr="00A61F0D">
        <w:t>ducation</w:t>
      </w:r>
      <w:r>
        <w:t>, and i</w:t>
      </w:r>
      <w:r w:rsidRPr="00A61F0D">
        <w:t>ntegrated topics</w:t>
      </w:r>
      <w:r>
        <w:t xml:space="preserve">. </w:t>
      </w:r>
    </w:p>
    <w:p w14:paraId="1DFBE81B" w14:textId="2E938379" w:rsidR="00CF22CD" w:rsidRDefault="00CF22CD" w:rsidP="00CF22CD">
      <w:pPr>
        <w:pStyle w:val="Heading4"/>
      </w:pPr>
      <w:r>
        <w:lastRenderedPageBreak/>
        <w:t>Overall summary of engagement with training and observations</w:t>
      </w:r>
    </w:p>
    <w:tbl>
      <w:tblPr>
        <w:tblStyle w:val="TableGrid"/>
        <w:tblW w:w="0" w:type="auto"/>
        <w:tblLook w:val="04A0" w:firstRow="1" w:lastRow="0" w:firstColumn="1" w:lastColumn="0" w:noHBand="0" w:noVBand="1"/>
      </w:tblPr>
      <w:tblGrid>
        <w:gridCol w:w="9638"/>
      </w:tblGrid>
      <w:tr w:rsidR="00CF22CD" w14:paraId="033EF6F3" w14:textId="77777777" w:rsidTr="007064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tcBorders>
              <w:bottom w:val="single" w:sz="8" w:space="0" w:color="FFFFFF" w:themeColor="background1"/>
            </w:tcBorders>
          </w:tcPr>
          <w:p w14:paraId="64041478" w14:textId="1222A7D4" w:rsidR="00CF22CD" w:rsidRPr="00370A1C" w:rsidRDefault="00A370B7" w:rsidP="00706499">
            <w:pPr>
              <w:pStyle w:val="ListParagraph"/>
              <w:numPr>
                <w:ilvl w:val="0"/>
                <w:numId w:val="13"/>
              </w:numPr>
              <w:spacing w:after="160" w:line="259" w:lineRule="auto"/>
              <w:rPr>
                <w:b w:val="0"/>
              </w:rPr>
            </w:pPr>
            <w:r>
              <w:rPr>
                <w:b w:val="0"/>
              </w:rPr>
              <w:t>The number of observation sessions con</w:t>
            </w:r>
            <w:r w:rsidR="00742BA5">
              <w:rPr>
                <w:b w:val="0"/>
              </w:rPr>
              <w:t xml:space="preserve">ducted had significantly decreased since the start of program implementation, the number of training sessions has remained relatively consistent </w:t>
            </w:r>
          </w:p>
          <w:p w14:paraId="0B92366F" w14:textId="5E9A2E11" w:rsidR="00CF22CD" w:rsidRPr="00EB5F41" w:rsidRDefault="001C2DDD" w:rsidP="00706499">
            <w:pPr>
              <w:pStyle w:val="ListParagraph"/>
              <w:numPr>
                <w:ilvl w:val="0"/>
                <w:numId w:val="13"/>
              </w:numPr>
              <w:spacing w:after="160" w:line="259" w:lineRule="auto"/>
              <w:rPr>
                <w:b w:val="0"/>
              </w:rPr>
            </w:pPr>
            <w:r>
              <w:rPr>
                <w:b w:val="0"/>
              </w:rPr>
              <w:t xml:space="preserve">Most </w:t>
            </w:r>
            <w:r w:rsidR="0016306F">
              <w:rPr>
                <w:b w:val="0"/>
              </w:rPr>
              <w:t xml:space="preserve">survey respondents help positive </w:t>
            </w:r>
            <w:r w:rsidR="005A15C6">
              <w:rPr>
                <w:b w:val="0"/>
              </w:rPr>
              <w:t>views of their ability to implement the program after training</w:t>
            </w:r>
          </w:p>
        </w:tc>
      </w:tr>
    </w:tbl>
    <w:p w14:paraId="138F27E3" w14:textId="0B3AA667" w:rsidR="007B557F" w:rsidRDefault="007B557F" w:rsidP="008671C7">
      <w:pPr>
        <w:pStyle w:val="NumberedHeading3"/>
      </w:pPr>
      <w:r>
        <w:t xml:space="preserve">Leadership </w:t>
      </w:r>
      <w:r w:rsidR="00E92D67">
        <w:t>T</w:t>
      </w:r>
      <w:r>
        <w:t xml:space="preserve">urnover </w:t>
      </w:r>
    </w:p>
    <w:p w14:paraId="75F9F1EC" w14:textId="065BBB45" w:rsidR="007B557F" w:rsidRDefault="007B557F" w:rsidP="007B557F">
      <w:pPr>
        <w:rPr>
          <w:rFonts w:ascii="Calibri" w:hAnsi="Calibri" w:cs="Calibri"/>
        </w:rPr>
      </w:pPr>
      <w:r>
        <w:t xml:space="preserve">School reporting tools record the </w:t>
      </w:r>
      <w:r w:rsidR="005065E3">
        <w:t xml:space="preserve">current school </w:t>
      </w:r>
      <w:r>
        <w:t>staff</w:t>
      </w:r>
      <w:r w:rsidR="005065E3">
        <w:t xml:space="preserve">, including leadership, involved in the implementation of the DI program. </w:t>
      </w:r>
      <w:r>
        <w:rPr>
          <w:rFonts w:ascii="Calibri" w:hAnsi="Calibri" w:cs="Calibri"/>
        </w:rPr>
        <w:t xml:space="preserve">The number of </w:t>
      </w:r>
      <w:r w:rsidR="00E92D67">
        <w:rPr>
          <w:rFonts w:ascii="Calibri" w:hAnsi="Calibri" w:cs="Calibri"/>
        </w:rPr>
        <w:t>p</w:t>
      </w:r>
      <w:r>
        <w:rPr>
          <w:rFonts w:ascii="Calibri" w:hAnsi="Calibri" w:cs="Calibri"/>
        </w:rPr>
        <w:t xml:space="preserve">rincipals identified as </w:t>
      </w:r>
      <w:r w:rsidR="006A2497">
        <w:rPr>
          <w:rFonts w:ascii="Calibri" w:hAnsi="Calibri" w:cs="Calibri"/>
        </w:rPr>
        <w:t>involved</w:t>
      </w:r>
      <w:r>
        <w:rPr>
          <w:rFonts w:ascii="Calibri" w:hAnsi="Calibri" w:cs="Calibri"/>
        </w:rPr>
        <w:t xml:space="preserve"> in the program can be used as a proxy measure for leadership turnover within the school. However, this measure is limited as </w:t>
      </w:r>
      <w:r w:rsidR="00E92D67">
        <w:rPr>
          <w:rFonts w:ascii="Calibri" w:hAnsi="Calibri" w:cs="Calibri"/>
        </w:rPr>
        <w:t>p</w:t>
      </w:r>
      <w:r>
        <w:rPr>
          <w:rFonts w:ascii="Calibri" w:hAnsi="Calibri" w:cs="Calibri"/>
        </w:rPr>
        <w:t xml:space="preserve">rincipals are not necessarily </w:t>
      </w:r>
      <w:r w:rsidR="00EA7485">
        <w:rPr>
          <w:rFonts w:ascii="Calibri" w:hAnsi="Calibri" w:cs="Calibri"/>
        </w:rPr>
        <w:t>involved</w:t>
      </w:r>
      <w:r>
        <w:rPr>
          <w:rFonts w:ascii="Calibri" w:hAnsi="Calibri" w:cs="Calibri"/>
        </w:rPr>
        <w:t xml:space="preserve"> in the implementation of the program.  </w:t>
      </w:r>
    </w:p>
    <w:p w14:paraId="10C2EF5C" w14:textId="28027C41" w:rsidR="007B557F" w:rsidRPr="00A34290" w:rsidRDefault="007B557F" w:rsidP="007B557F">
      <w:pPr>
        <w:rPr>
          <w:rFonts w:ascii="Calibri" w:hAnsi="Calibri" w:cs="Calibri"/>
        </w:rPr>
      </w:pPr>
      <w:r>
        <w:rPr>
          <w:rFonts w:ascii="Calibri" w:hAnsi="Calibri" w:cs="Calibri"/>
        </w:rPr>
        <w:t xml:space="preserve">The table below shows that nine schools indicated that two or three </w:t>
      </w:r>
      <w:r w:rsidR="00E92D67">
        <w:rPr>
          <w:rFonts w:ascii="Calibri" w:hAnsi="Calibri" w:cs="Calibri"/>
        </w:rPr>
        <w:t>p</w:t>
      </w:r>
      <w:r>
        <w:rPr>
          <w:rFonts w:ascii="Calibri" w:hAnsi="Calibri" w:cs="Calibri"/>
        </w:rPr>
        <w:t xml:space="preserve">rincipals </w:t>
      </w:r>
      <w:r w:rsidR="004337A1">
        <w:rPr>
          <w:rFonts w:ascii="Calibri" w:hAnsi="Calibri" w:cs="Calibri"/>
        </w:rPr>
        <w:t>were involved</w:t>
      </w:r>
      <w:r>
        <w:rPr>
          <w:rFonts w:ascii="Calibri" w:hAnsi="Calibri" w:cs="Calibri"/>
        </w:rPr>
        <w:t xml:space="preserve"> with the FLFRPSP throughout its implementation at their respective schools. Six schools recorded one </w:t>
      </w:r>
      <w:r w:rsidR="00B24226">
        <w:rPr>
          <w:rFonts w:ascii="Calibri" w:hAnsi="Calibri" w:cs="Calibri"/>
        </w:rPr>
        <w:t>p</w:t>
      </w:r>
      <w:r>
        <w:rPr>
          <w:rFonts w:ascii="Calibri" w:hAnsi="Calibri" w:cs="Calibri"/>
        </w:rPr>
        <w:t xml:space="preserve">rincipal as engaged with the program during implementation; of these schools, three </w:t>
      </w:r>
      <w:r w:rsidR="00E92D67">
        <w:rPr>
          <w:rFonts w:ascii="Calibri" w:hAnsi="Calibri" w:cs="Calibri"/>
        </w:rPr>
        <w:t>p</w:t>
      </w:r>
      <w:r>
        <w:rPr>
          <w:rFonts w:ascii="Calibri" w:hAnsi="Calibri" w:cs="Calibri"/>
        </w:rPr>
        <w:t>rincipals were recorded as engaged with 100</w:t>
      </w:r>
      <w:r w:rsidR="00E92D67">
        <w:rPr>
          <w:rFonts w:ascii="Calibri" w:hAnsi="Calibri" w:cs="Calibri"/>
        </w:rPr>
        <w:t xml:space="preserve"> per cent</w:t>
      </w:r>
      <w:r>
        <w:rPr>
          <w:rFonts w:ascii="Calibri" w:hAnsi="Calibri" w:cs="Calibri"/>
        </w:rPr>
        <w:t xml:space="preserve"> of program implementation</w:t>
      </w:r>
      <w:r w:rsidR="006E25A5">
        <w:rPr>
          <w:rFonts w:ascii="Calibri" w:hAnsi="Calibri" w:cs="Calibri"/>
        </w:rPr>
        <w:t xml:space="preserve"> i</w:t>
      </w:r>
      <w:r w:rsidR="00625B0B">
        <w:rPr>
          <w:rFonts w:ascii="Calibri" w:hAnsi="Calibri" w:cs="Calibri"/>
        </w:rPr>
        <w:t>.</w:t>
      </w:r>
      <w:r w:rsidR="006E25A5">
        <w:rPr>
          <w:rFonts w:ascii="Calibri" w:hAnsi="Calibri" w:cs="Calibri"/>
        </w:rPr>
        <w:t xml:space="preserve">e. </w:t>
      </w:r>
      <w:r w:rsidR="00625B0B">
        <w:rPr>
          <w:rFonts w:ascii="Calibri" w:hAnsi="Calibri" w:cs="Calibri"/>
        </w:rPr>
        <w:t>t</w:t>
      </w:r>
      <w:r w:rsidR="006E25A5">
        <w:rPr>
          <w:rFonts w:ascii="Calibri" w:hAnsi="Calibri" w:cs="Calibri"/>
        </w:rPr>
        <w:t>hey were listed as involved in</w:t>
      </w:r>
      <w:r w:rsidR="00625B0B">
        <w:rPr>
          <w:rFonts w:ascii="Calibri" w:hAnsi="Calibri" w:cs="Calibri"/>
        </w:rPr>
        <w:t xml:space="preserve"> the implementation of the FLFRPSP in</w:t>
      </w:r>
      <w:r w:rsidR="006E25A5">
        <w:rPr>
          <w:rFonts w:ascii="Calibri" w:hAnsi="Calibri" w:cs="Calibri"/>
        </w:rPr>
        <w:t xml:space="preserve"> all of the schools SRTs</w:t>
      </w:r>
      <w:r>
        <w:rPr>
          <w:rFonts w:ascii="Calibri" w:hAnsi="Calibri" w:cs="Calibri"/>
        </w:rPr>
        <w:t>. Accordingly, nine</w:t>
      </w:r>
      <w:r w:rsidR="00E92D67">
        <w:rPr>
          <w:rFonts w:ascii="Calibri" w:hAnsi="Calibri" w:cs="Calibri"/>
        </w:rPr>
        <w:t xml:space="preserve"> to </w:t>
      </w:r>
      <w:r>
        <w:rPr>
          <w:rFonts w:ascii="Calibri" w:hAnsi="Calibri" w:cs="Calibri"/>
        </w:rPr>
        <w:t xml:space="preserve">twelve schools have experienced leadership turnover during the duration of the program. </w:t>
      </w:r>
    </w:p>
    <w:p w14:paraId="21656362" w14:textId="1D51FFF8" w:rsidR="007B557F" w:rsidRDefault="007B557F" w:rsidP="008C0796">
      <w:pPr>
        <w:pStyle w:val="Caption"/>
        <w:keepNext/>
        <w:spacing w:after="60"/>
      </w:pPr>
      <w:bookmarkStart w:id="88" w:name="_Toc23344326"/>
      <w:r>
        <w:t xml:space="preserve">Table </w:t>
      </w:r>
      <w:r w:rsidR="007C7971">
        <w:rPr>
          <w:noProof/>
        </w:rPr>
        <w:fldChar w:fldCharType="begin"/>
      </w:r>
      <w:r w:rsidR="007C7971">
        <w:rPr>
          <w:noProof/>
        </w:rPr>
        <w:instrText xml:space="preserve"> SEQ Table \* ARABIC </w:instrText>
      </w:r>
      <w:r w:rsidR="007C7971">
        <w:rPr>
          <w:noProof/>
        </w:rPr>
        <w:fldChar w:fldCharType="separate"/>
      </w:r>
      <w:r w:rsidR="009E0D6F">
        <w:rPr>
          <w:noProof/>
        </w:rPr>
        <w:t>9</w:t>
      </w:r>
      <w:r w:rsidR="007C7971">
        <w:rPr>
          <w:noProof/>
        </w:rPr>
        <w:fldChar w:fldCharType="end"/>
      </w:r>
      <w:r>
        <w:t>.</w:t>
      </w:r>
      <w:r w:rsidRPr="00D653AA">
        <w:t xml:space="preserve"> </w:t>
      </w:r>
      <w:r w:rsidRPr="009A48AD">
        <w:t xml:space="preserve">Number of Principals Recorded as </w:t>
      </w:r>
      <w:r w:rsidR="005065E3">
        <w:t xml:space="preserve">Involved in the </w:t>
      </w:r>
      <w:r w:rsidR="00F5141C">
        <w:t>I</w:t>
      </w:r>
      <w:r w:rsidR="005065E3">
        <w:t>mplementation of</w:t>
      </w:r>
      <w:r w:rsidRPr="009A48AD">
        <w:t xml:space="preserve"> the FLFRPSP</w:t>
      </w:r>
      <w:bookmarkEnd w:id="88"/>
    </w:p>
    <w:tbl>
      <w:tblPr>
        <w:tblStyle w:val="TableGrid1"/>
        <w:tblW w:w="3929" w:type="dxa"/>
        <w:tblLook w:val="04A0" w:firstRow="1" w:lastRow="0" w:firstColumn="1" w:lastColumn="0" w:noHBand="0" w:noVBand="1"/>
      </w:tblPr>
      <w:tblGrid>
        <w:gridCol w:w="1216"/>
        <w:gridCol w:w="2713"/>
      </w:tblGrid>
      <w:tr w:rsidR="007B557F" w:rsidRPr="00AF5E54" w14:paraId="1FA6EFD0" w14:textId="77777777" w:rsidTr="00E125FB">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49A25A9A" w14:textId="77777777" w:rsidR="007B557F" w:rsidRPr="00AF5E54" w:rsidRDefault="007B557F" w:rsidP="00E125FB">
            <w:pPr>
              <w:spacing w:after="0" w:line="240" w:lineRule="auto"/>
              <w:rPr>
                <w:rFonts w:eastAsia="Times New Roman" w:cs="Calibri"/>
                <w:color w:val="FFFFFF" w:themeColor="background1"/>
                <w:szCs w:val="20"/>
                <w:lang w:val="en-US" w:eastAsia="en-US"/>
              </w:rPr>
            </w:pPr>
            <w:r w:rsidRPr="00AF5E54">
              <w:rPr>
                <w:rFonts w:eastAsia="Times New Roman" w:cs="Calibri"/>
                <w:color w:val="FFFFFF" w:themeColor="background1"/>
                <w:szCs w:val="20"/>
                <w:lang w:val="en-US" w:eastAsia="en-US"/>
              </w:rPr>
              <w:t>School</w:t>
            </w:r>
          </w:p>
        </w:tc>
        <w:tc>
          <w:tcPr>
            <w:tcW w:w="2713" w:type="dxa"/>
            <w:noWrap/>
            <w:hideMark/>
          </w:tcPr>
          <w:p w14:paraId="747AA208" w14:textId="77777777" w:rsidR="007B557F" w:rsidRPr="00AF5E54" w:rsidRDefault="007B557F" w:rsidP="00E125FB">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Calibri"/>
                <w:color w:val="FFFFFF" w:themeColor="background1"/>
                <w:szCs w:val="20"/>
                <w:lang w:val="en-US" w:eastAsia="en-US"/>
              </w:rPr>
            </w:pPr>
            <w:r w:rsidRPr="00AF5E54">
              <w:rPr>
                <w:rFonts w:eastAsia="Times New Roman" w:cs="Calibri"/>
                <w:color w:val="FFFFFF" w:themeColor="background1"/>
                <w:szCs w:val="20"/>
                <w:lang w:val="en-US" w:eastAsia="en-US"/>
              </w:rPr>
              <w:t>Number of Principals</w:t>
            </w:r>
          </w:p>
        </w:tc>
      </w:tr>
      <w:tr w:rsidR="007B557F" w:rsidRPr="00AF5E54" w14:paraId="0B33DDDE" w14:textId="77777777" w:rsidTr="00E125FB">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624ACF69" w14:textId="77777777" w:rsidR="007B557F" w:rsidRPr="00AF5E54" w:rsidRDefault="007B557F" w:rsidP="00E125FB">
            <w:pPr>
              <w:spacing w:after="0" w:line="240" w:lineRule="auto"/>
              <w:rPr>
                <w:rFonts w:eastAsia="Times New Roman" w:cs="Calibri"/>
                <w:b w:val="0"/>
                <w:color w:val="000000"/>
                <w:szCs w:val="20"/>
                <w:lang w:val="en-US" w:eastAsia="en-US"/>
              </w:rPr>
            </w:pPr>
            <w:r w:rsidRPr="00AF5E54">
              <w:rPr>
                <w:rFonts w:eastAsia="Times New Roman" w:cs="Calibri"/>
                <w:b w:val="0"/>
                <w:color w:val="000000"/>
                <w:szCs w:val="20"/>
                <w:lang w:val="en-US" w:eastAsia="en-US"/>
              </w:rPr>
              <w:t>31</w:t>
            </w:r>
          </w:p>
        </w:tc>
        <w:tc>
          <w:tcPr>
            <w:tcW w:w="2713" w:type="dxa"/>
            <w:noWrap/>
            <w:hideMark/>
          </w:tcPr>
          <w:p w14:paraId="6B03C89B" w14:textId="77777777" w:rsidR="007B557F" w:rsidRPr="00AF5E54" w:rsidRDefault="007B557F" w:rsidP="00E125F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0"/>
                <w:lang w:val="en-US" w:eastAsia="en-US"/>
              </w:rPr>
            </w:pPr>
            <w:r w:rsidRPr="00AF5E54">
              <w:rPr>
                <w:rFonts w:eastAsia="Times New Roman" w:cs="Calibri"/>
                <w:color w:val="000000"/>
                <w:szCs w:val="20"/>
                <w:lang w:val="en-US" w:eastAsia="en-US"/>
              </w:rPr>
              <w:t>1 (100%)</w:t>
            </w:r>
          </w:p>
        </w:tc>
      </w:tr>
      <w:tr w:rsidR="007B557F" w:rsidRPr="00AF5E54" w14:paraId="0EEAFD7B" w14:textId="77777777" w:rsidTr="00E125FB">
        <w:trPr>
          <w:cnfStyle w:val="000000010000" w:firstRow="0" w:lastRow="0" w:firstColumn="0" w:lastColumn="0" w:oddVBand="0" w:evenVBand="0" w:oddHBand="0" w:evenHBand="1"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5FD3555A" w14:textId="77777777" w:rsidR="007B557F" w:rsidRPr="00AF5E54" w:rsidRDefault="007B557F" w:rsidP="00E125FB">
            <w:pPr>
              <w:spacing w:after="0" w:line="240" w:lineRule="auto"/>
              <w:rPr>
                <w:rFonts w:eastAsia="Times New Roman" w:cs="Calibri"/>
                <w:b w:val="0"/>
                <w:color w:val="000000"/>
                <w:szCs w:val="20"/>
                <w:lang w:val="en-US" w:eastAsia="en-US"/>
              </w:rPr>
            </w:pPr>
            <w:r w:rsidRPr="00AF5E54">
              <w:rPr>
                <w:rFonts w:eastAsia="Times New Roman" w:cs="Calibri"/>
                <w:b w:val="0"/>
                <w:color w:val="000000"/>
                <w:szCs w:val="20"/>
                <w:lang w:val="en-US" w:eastAsia="en-US"/>
              </w:rPr>
              <w:t>29</w:t>
            </w:r>
          </w:p>
        </w:tc>
        <w:tc>
          <w:tcPr>
            <w:tcW w:w="2713" w:type="dxa"/>
            <w:noWrap/>
            <w:hideMark/>
          </w:tcPr>
          <w:p w14:paraId="497E5761" w14:textId="77777777" w:rsidR="007B557F" w:rsidRPr="00AF5E54" w:rsidRDefault="007B557F" w:rsidP="00E125F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Cs w:val="20"/>
                <w:lang w:val="en-US" w:eastAsia="en-US"/>
              </w:rPr>
            </w:pPr>
            <w:r w:rsidRPr="00AF5E54">
              <w:rPr>
                <w:rFonts w:eastAsia="Times New Roman" w:cs="Calibri"/>
                <w:color w:val="000000"/>
                <w:szCs w:val="20"/>
                <w:lang w:val="en-US" w:eastAsia="en-US"/>
              </w:rPr>
              <w:t>1 (100%)</w:t>
            </w:r>
          </w:p>
        </w:tc>
      </w:tr>
      <w:tr w:rsidR="007B557F" w:rsidRPr="00AF5E54" w14:paraId="775D505E" w14:textId="77777777" w:rsidTr="00E125FB">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680B17F8" w14:textId="77777777" w:rsidR="007B557F" w:rsidRPr="00AF5E54" w:rsidRDefault="007B557F" w:rsidP="00E125FB">
            <w:pPr>
              <w:spacing w:after="0" w:line="240" w:lineRule="auto"/>
              <w:rPr>
                <w:rFonts w:eastAsia="Times New Roman" w:cs="Calibri"/>
                <w:b w:val="0"/>
                <w:color w:val="000000"/>
                <w:szCs w:val="20"/>
                <w:lang w:val="en-US" w:eastAsia="en-US"/>
              </w:rPr>
            </w:pPr>
            <w:r w:rsidRPr="00AF5E54">
              <w:rPr>
                <w:rFonts w:eastAsia="Times New Roman" w:cs="Calibri"/>
                <w:b w:val="0"/>
                <w:color w:val="000000"/>
                <w:szCs w:val="20"/>
                <w:lang w:val="en-US" w:eastAsia="en-US"/>
              </w:rPr>
              <w:t>39</w:t>
            </w:r>
          </w:p>
        </w:tc>
        <w:tc>
          <w:tcPr>
            <w:tcW w:w="2713" w:type="dxa"/>
            <w:noWrap/>
            <w:hideMark/>
          </w:tcPr>
          <w:p w14:paraId="0CA37F75" w14:textId="77777777" w:rsidR="007B557F" w:rsidRPr="00AF5E54" w:rsidRDefault="007B557F" w:rsidP="00E125F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0"/>
                <w:lang w:val="en-US" w:eastAsia="en-US"/>
              </w:rPr>
            </w:pPr>
            <w:r w:rsidRPr="00AF5E54">
              <w:rPr>
                <w:rFonts w:eastAsia="Times New Roman" w:cs="Calibri"/>
                <w:color w:val="000000"/>
                <w:szCs w:val="20"/>
                <w:lang w:val="en-US" w:eastAsia="en-US"/>
              </w:rPr>
              <w:t>1 (100%)</w:t>
            </w:r>
          </w:p>
        </w:tc>
      </w:tr>
      <w:tr w:rsidR="007B557F" w:rsidRPr="00AF5E54" w14:paraId="26F6F6D6" w14:textId="77777777" w:rsidTr="00E125FB">
        <w:trPr>
          <w:cnfStyle w:val="000000010000" w:firstRow="0" w:lastRow="0" w:firstColumn="0" w:lastColumn="0" w:oddVBand="0" w:evenVBand="0" w:oddHBand="0" w:evenHBand="1"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51E10E13" w14:textId="77777777" w:rsidR="007B557F" w:rsidRPr="00AF5E54" w:rsidRDefault="007B557F" w:rsidP="00E125FB">
            <w:pPr>
              <w:spacing w:after="0" w:line="240" w:lineRule="auto"/>
              <w:rPr>
                <w:rFonts w:eastAsia="Times New Roman" w:cs="Calibri"/>
                <w:b w:val="0"/>
                <w:color w:val="000000"/>
                <w:szCs w:val="20"/>
                <w:lang w:val="en-US" w:eastAsia="en-US"/>
              </w:rPr>
            </w:pPr>
            <w:r w:rsidRPr="00AF5E54">
              <w:rPr>
                <w:rFonts w:eastAsia="Times New Roman" w:cs="Calibri"/>
                <w:b w:val="0"/>
                <w:color w:val="000000"/>
                <w:szCs w:val="20"/>
                <w:lang w:val="en-US" w:eastAsia="en-US"/>
              </w:rPr>
              <w:t>18</w:t>
            </w:r>
          </w:p>
        </w:tc>
        <w:tc>
          <w:tcPr>
            <w:tcW w:w="2713" w:type="dxa"/>
            <w:noWrap/>
            <w:hideMark/>
          </w:tcPr>
          <w:p w14:paraId="41E5C658" w14:textId="77777777" w:rsidR="007B557F" w:rsidRPr="00AF5E54" w:rsidRDefault="007B557F" w:rsidP="00E125F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Cs w:val="20"/>
                <w:lang w:val="en-US" w:eastAsia="en-US"/>
              </w:rPr>
            </w:pPr>
            <w:r w:rsidRPr="00AF5E54">
              <w:rPr>
                <w:rFonts w:eastAsia="Times New Roman" w:cs="Calibri"/>
                <w:color w:val="000000"/>
                <w:szCs w:val="20"/>
                <w:lang w:val="en-US" w:eastAsia="en-US"/>
              </w:rPr>
              <w:t>1</w:t>
            </w:r>
          </w:p>
        </w:tc>
      </w:tr>
      <w:tr w:rsidR="007B557F" w:rsidRPr="00AF5E54" w14:paraId="5356B802" w14:textId="77777777" w:rsidTr="00E125FB">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6B68338D" w14:textId="77777777" w:rsidR="007B557F" w:rsidRPr="00AF5E54" w:rsidRDefault="007B557F" w:rsidP="00E125FB">
            <w:pPr>
              <w:spacing w:after="0" w:line="240" w:lineRule="auto"/>
              <w:rPr>
                <w:rFonts w:eastAsia="Times New Roman" w:cs="Calibri"/>
                <w:b w:val="0"/>
                <w:color w:val="000000"/>
                <w:szCs w:val="20"/>
                <w:lang w:val="en-US" w:eastAsia="en-US"/>
              </w:rPr>
            </w:pPr>
            <w:r w:rsidRPr="00AF5E54">
              <w:rPr>
                <w:rFonts w:eastAsia="Times New Roman" w:cs="Calibri"/>
                <w:b w:val="0"/>
                <w:color w:val="000000"/>
                <w:szCs w:val="20"/>
                <w:lang w:val="en-US" w:eastAsia="en-US"/>
              </w:rPr>
              <w:t>24</w:t>
            </w:r>
          </w:p>
        </w:tc>
        <w:tc>
          <w:tcPr>
            <w:tcW w:w="2713" w:type="dxa"/>
            <w:noWrap/>
            <w:hideMark/>
          </w:tcPr>
          <w:p w14:paraId="178E90D3" w14:textId="77777777" w:rsidR="007B557F" w:rsidRPr="00AF5E54" w:rsidRDefault="007B557F" w:rsidP="00E125F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0"/>
                <w:lang w:val="en-US" w:eastAsia="en-US"/>
              </w:rPr>
            </w:pPr>
            <w:r w:rsidRPr="00AF5E54">
              <w:rPr>
                <w:rFonts w:eastAsia="Times New Roman" w:cs="Calibri"/>
                <w:color w:val="000000"/>
                <w:szCs w:val="20"/>
                <w:lang w:val="en-US" w:eastAsia="en-US"/>
              </w:rPr>
              <w:t>1</w:t>
            </w:r>
          </w:p>
        </w:tc>
      </w:tr>
      <w:tr w:rsidR="007B557F" w:rsidRPr="00AF5E54" w14:paraId="15C6A975" w14:textId="77777777" w:rsidTr="00E125FB">
        <w:trPr>
          <w:cnfStyle w:val="000000010000" w:firstRow="0" w:lastRow="0" w:firstColumn="0" w:lastColumn="0" w:oddVBand="0" w:evenVBand="0" w:oddHBand="0" w:evenHBand="1"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40DDF7E6" w14:textId="77777777" w:rsidR="007B557F" w:rsidRPr="00AF5E54" w:rsidRDefault="007B557F" w:rsidP="00E125FB">
            <w:pPr>
              <w:spacing w:after="0" w:line="240" w:lineRule="auto"/>
              <w:rPr>
                <w:rFonts w:eastAsia="Times New Roman" w:cs="Calibri"/>
                <w:b w:val="0"/>
                <w:color w:val="000000"/>
                <w:szCs w:val="20"/>
                <w:lang w:val="en-US" w:eastAsia="en-US"/>
              </w:rPr>
            </w:pPr>
            <w:r w:rsidRPr="00AF5E54">
              <w:rPr>
                <w:rFonts w:eastAsia="Times New Roman" w:cs="Calibri"/>
                <w:b w:val="0"/>
                <w:color w:val="000000"/>
                <w:szCs w:val="20"/>
                <w:lang w:val="en-US" w:eastAsia="en-US"/>
              </w:rPr>
              <w:t>20</w:t>
            </w:r>
          </w:p>
        </w:tc>
        <w:tc>
          <w:tcPr>
            <w:tcW w:w="2713" w:type="dxa"/>
            <w:noWrap/>
            <w:hideMark/>
          </w:tcPr>
          <w:p w14:paraId="1E7BFDDC" w14:textId="77777777" w:rsidR="007B557F" w:rsidRPr="00AF5E54" w:rsidRDefault="007B557F" w:rsidP="00E125F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Cs w:val="20"/>
                <w:lang w:val="en-US" w:eastAsia="en-US"/>
              </w:rPr>
            </w:pPr>
            <w:r w:rsidRPr="00AF5E54">
              <w:rPr>
                <w:rFonts w:eastAsia="Times New Roman" w:cs="Calibri"/>
                <w:color w:val="000000"/>
                <w:szCs w:val="20"/>
                <w:lang w:val="en-US" w:eastAsia="en-US"/>
              </w:rPr>
              <w:t>1</w:t>
            </w:r>
          </w:p>
        </w:tc>
      </w:tr>
      <w:tr w:rsidR="007B557F" w:rsidRPr="00AF5E54" w14:paraId="1DD3DA93" w14:textId="77777777" w:rsidTr="00E125FB">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015F9A64" w14:textId="77777777" w:rsidR="007B557F" w:rsidRPr="00AF5E54" w:rsidRDefault="007B557F" w:rsidP="00E125FB">
            <w:pPr>
              <w:spacing w:after="0" w:line="240" w:lineRule="auto"/>
              <w:rPr>
                <w:rFonts w:eastAsia="Times New Roman" w:cs="Calibri"/>
                <w:b w:val="0"/>
                <w:color w:val="000000"/>
                <w:szCs w:val="20"/>
                <w:lang w:val="en-US" w:eastAsia="en-US"/>
              </w:rPr>
            </w:pPr>
            <w:r w:rsidRPr="00AF5E54">
              <w:rPr>
                <w:rFonts w:eastAsia="Times New Roman" w:cs="Calibri"/>
                <w:b w:val="0"/>
                <w:color w:val="000000"/>
                <w:szCs w:val="20"/>
                <w:lang w:val="en-US" w:eastAsia="en-US"/>
              </w:rPr>
              <w:t>7</w:t>
            </w:r>
          </w:p>
        </w:tc>
        <w:tc>
          <w:tcPr>
            <w:tcW w:w="2713" w:type="dxa"/>
            <w:noWrap/>
            <w:hideMark/>
          </w:tcPr>
          <w:p w14:paraId="4BB29A3C" w14:textId="77777777" w:rsidR="007B557F" w:rsidRPr="00AF5E54" w:rsidRDefault="007B557F" w:rsidP="00E125F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0"/>
                <w:lang w:val="en-US" w:eastAsia="en-US"/>
              </w:rPr>
            </w:pPr>
            <w:r w:rsidRPr="00AF5E54">
              <w:rPr>
                <w:rFonts w:eastAsia="Times New Roman" w:cs="Calibri"/>
                <w:color w:val="000000"/>
                <w:szCs w:val="20"/>
                <w:lang w:val="en-US" w:eastAsia="en-US"/>
              </w:rPr>
              <w:t>2</w:t>
            </w:r>
          </w:p>
        </w:tc>
      </w:tr>
      <w:tr w:rsidR="007B557F" w:rsidRPr="00AF5E54" w14:paraId="07A49AE2" w14:textId="77777777" w:rsidTr="00E125FB">
        <w:trPr>
          <w:cnfStyle w:val="000000010000" w:firstRow="0" w:lastRow="0" w:firstColumn="0" w:lastColumn="0" w:oddVBand="0" w:evenVBand="0" w:oddHBand="0" w:evenHBand="1"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6374F21F" w14:textId="77777777" w:rsidR="007B557F" w:rsidRPr="00AF5E54" w:rsidRDefault="007B557F" w:rsidP="00E125FB">
            <w:pPr>
              <w:spacing w:after="0" w:line="240" w:lineRule="auto"/>
              <w:rPr>
                <w:rFonts w:eastAsia="Times New Roman" w:cs="Calibri"/>
                <w:b w:val="0"/>
                <w:color w:val="000000"/>
                <w:szCs w:val="20"/>
                <w:lang w:val="en-US" w:eastAsia="en-US"/>
              </w:rPr>
            </w:pPr>
            <w:r w:rsidRPr="00AF5E54">
              <w:rPr>
                <w:rFonts w:eastAsia="Times New Roman" w:cs="Calibri"/>
                <w:b w:val="0"/>
                <w:color w:val="000000"/>
                <w:szCs w:val="20"/>
                <w:lang w:val="en-US" w:eastAsia="en-US"/>
              </w:rPr>
              <w:t>9</w:t>
            </w:r>
          </w:p>
        </w:tc>
        <w:tc>
          <w:tcPr>
            <w:tcW w:w="2713" w:type="dxa"/>
            <w:noWrap/>
            <w:hideMark/>
          </w:tcPr>
          <w:p w14:paraId="18797C5C" w14:textId="77777777" w:rsidR="007B557F" w:rsidRPr="00AF5E54" w:rsidRDefault="007B557F" w:rsidP="00E125F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Cs w:val="20"/>
                <w:lang w:val="en-US" w:eastAsia="en-US"/>
              </w:rPr>
            </w:pPr>
            <w:r w:rsidRPr="00AF5E54">
              <w:rPr>
                <w:rFonts w:eastAsia="Times New Roman" w:cs="Calibri"/>
                <w:color w:val="000000"/>
                <w:szCs w:val="20"/>
                <w:lang w:val="en-US" w:eastAsia="en-US"/>
              </w:rPr>
              <w:t>2</w:t>
            </w:r>
          </w:p>
        </w:tc>
      </w:tr>
      <w:tr w:rsidR="007B557F" w:rsidRPr="00AF5E54" w14:paraId="3C74C8C2" w14:textId="77777777" w:rsidTr="00E125FB">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50D69230" w14:textId="77777777" w:rsidR="007B557F" w:rsidRPr="00AF5E54" w:rsidRDefault="007B557F" w:rsidP="00E125FB">
            <w:pPr>
              <w:spacing w:after="0" w:line="240" w:lineRule="auto"/>
              <w:rPr>
                <w:rFonts w:eastAsia="Times New Roman" w:cs="Calibri"/>
                <w:b w:val="0"/>
                <w:color w:val="000000"/>
                <w:szCs w:val="20"/>
                <w:lang w:val="en-US" w:eastAsia="en-US"/>
              </w:rPr>
            </w:pPr>
            <w:r w:rsidRPr="00AF5E54">
              <w:rPr>
                <w:rFonts w:eastAsia="Times New Roman" w:cs="Calibri"/>
                <w:b w:val="0"/>
                <w:color w:val="000000"/>
                <w:szCs w:val="20"/>
                <w:lang w:val="en-US" w:eastAsia="en-US"/>
              </w:rPr>
              <w:t>12</w:t>
            </w:r>
          </w:p>
        </w:tc>
        <w:tc>
          <w:tcPr>
            <w:tcW w:w="2713" w:type="dxa"/>
            <w:noWrap/>
            <w:hideMark/>
          </w:tcPr>
          <w:p w14:paraId="52B31D38" w14:textId="77777777" w:rsidR="007B557F" w:rsidRPr="00AF5E54" w:rsidRDefault="007B557F" w:rsidP="00E125F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0"/>
                <w:lang w:val="en-US" w:eastAsia="en-US"/>
              </w:rPr>
            </w:pPr>
            <w:r w:rsidRPr="00AF5E54">
              <w:rPr>
                <w:rFonts w:eastAsia="Times New Roman" w:cs="Calibri"/>
                <w:color w:val="000000"/>
                <w:szCs w:val="20"/>
                <w:lang w:val="en-US" w:eastAsia="en-US"/>
              </w:rPr>
              <w:t>2</w:t>
            </w:r>
          </w:p>
        </w:tc>
      </w:tr>
      <w:tr w:rsidR="007B557F" w:rsidRPr="00AF5E54" w14:paraId="65116BC6" w14:textId="77777777" w:rsidTr="00E125FB">
        <w:trPr>
          <w:cnfStyle w:val="000000010000" w:firstRow="0" w:lastRow="0" w:firstColumn="0" w:lastColumn="0" w:oddVBand="0" w:evenVBand="0" w:oddHBand="0" w:evenHBand="1"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67468507" w14:textId="77777777" w:rsidR="007B557F" w:rsidRPr="00AF5E54" w:rsidRDefault="007B557F" w:rsidP="00E125FB">
            <w:pPr>
              <w:spacing w:after="0" w:line="240" w:lineRule="auto"/>
              <w:rPr>
                <w:rFonts w:eastAsia="Times New Roman" w:cs="Calibri"/>
                <w:b w:val="0"/>
                <w:color w:val="000000"/>
                <w:szCs w:val="20"/>
                <w:lang w:val="en-US" w:eastAsia="en-US"/>
              </w:rPr>
            </w:pPr>
            <w:r w:rsidRPr="00AF5E54">
              <w:rPr>
                <w:rFonts w:eastAsia="Times New Roman" w:cs="Calibri"/>
                <w:b w:val="0"/>
                <w:color w:val="000000"/>
                <w:szCs w:val="20"/>
                <w:lang w:val="en-US" w:eastAsia="en-US"/>
              </w:rPr>
              <w:t>14</w:t>
            </w:r>
          </w:p>
        </w:tc>
        <w:tc>
          <w:tcPr>
            <w:tcW w:w="2713" w:type="dxa"/>
            <w:noWrap/>
            <w:hideMark/>
          </w:tcPr>
          <w:p w14:paraId="176A537C" w14:textId="77777777" w:rsidR="007B557F" w:rsidRPr="00AF5E54" w:rsidRDefault="007B557F" w:rsidP="00E125F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Cs w:val="20"/>
                <w:lang w:val="en-US" w:eastAsia="en-US"/>
              </w:rPr>
            </w:pPr>
            <w:r w:rsidRPr="00AF5E54">
              <w:rPr>
                <w:rFonts w:eastAsia="Times New Roman" w:cs="Calibri"/>
                <w:color w:val="000000"/>
                <w:szCs w:val="20"/>
                <w:lang w:val="en-US" w:eastAsia="en-US"/>
              </w:rPr>
              <w:t>2</w:t>
            </w:r>
          </w:p>
        </w:tc>
      </w:tr>
      <w:tr w:rsidR="007B557F" w:rsidRPr="00AF5E54" w14:paraId="7D2F6F13" w14:textId="77777777" w:rsidTr="00E125FB">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68607FD1" w14:textId="77777777" w:rsidR="007B557F" w:rsidRPr="00AF5E54" w:rsidRDefault="007B557F" w:rsidP="00E125FB">
            <w:pPr>
              <w:spacing w:after="0" w:line="240" w:lineRule="auto"/>
              <w:rPr>
                <w:rFonts w:eastAsia="Times New Roman" w:cs="Calibri"/>
                <w:b w:val="0"/>
                <w:color w:val="000000"/>
                <w:szCs w:val="20"/>
                <w:lang w:val="en-US" w:eastAsia="en-US"/>
              </w:rPr>
            </w:pPr>
            <w:r w:rsidRPr="00AF5E54">
              <w:rPr>
                <w:rFonts w:eastAsia="Times New Roman" w:cs="Calibri"/>
                <w:b w:val="0"/>
                <w:color w:val="000000"/>
                <w:szCs w:val="20"/>
                <w:lang w:val="en-US" w:eastAsia="en-US"/>
              </w:rPr>
              <w:t>27</w:t>
            </w:r>
          </w:p>
        </w:tc>
        <w:tc>
          <w:tcPr>
            <w:tcW w:w="2713" w:type="dxa"/>
            <w:noWrap/>
            <w:hideMark/>
          </w:tcPr>
          <w:p w14:paraId="59145C8D" w14:textId="77777777" w:rsidR="007B557F" w:rsidRPr="00AF5E54" w:rsidRDefault="007B557F" w:rsidP="00E125F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0"/>
                <w:lang w:val="en-US" w:eastAsia="en-US"/>
              </w:rPr>
            </w:pPr>
            <w:r w:rsidRPr="00AF5E54">
              <w:rPr>
                <w:rFonts w:eastAsia="Times New Roman" w:cs="Calibri"/>
                <w:color w:val="000000"/>
                <w:szCs w:val="20"/>
                <w:lang w:val="en-US" w:eastAsia="en-US"/>
              </w:rPr>
              <w:t>2</w:t>
            </w:r>
          </w:p>
        </w:tc>
      </w:tr>
      <w:tr w:rsidR="007B557F" w:rsidRPr="00AF5E54" w14:paraId="63B7247A" w14:textId="77777777" w:rsidTr="00E125FB">
        <w:trPr>
          <w:cnfStyle w:val="000000010000" w:firstRow="0" w:lastRow="0" w:firstColumn="0" w:lastColumn="0" w:oddVBand="0" w:evenVBand="0" w:oddHBand="0" w:evenHBand="1"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1FC534A6" w14:textId="77777777" w:rsidR="007B557F" w:rsidRPr="00AF5E54" w:rsidRDefault="007B557F" w:rsidP="00E125FB">
            <w:pPr>
              <w:spacing w:after="0" w:line="240" w:lineRule="auto"/>
              <w:rPr>
                <w:rFonts w:eastAsia="Times New Roman" w:cs="Calibri"/>
                <w:b w:val="0"/>
                <w:color w:val="000000"/>
                <w:szCs w:val="20"/>
                <w:lang w:val="en-US" w:eastAsia="en-US"/>
              </w:rPr>
            </w:pPr>
            <w:r w:rsidRPr="00AF5E54">
              <w:rPr>
                <w:rFonts w:eastAsia="Times New Roman" w:cs="Calibri"/>
                <w:b w:val="0"/>
                <w:color w:val="000000"/>
                <w:szCs w:val="20"/>
                <w:lang w:val="en-US" w:eastAsia="en-US"/>
              </w:rPr>
              <w:t>3</w:t>
            </w:r>
          </w:p>
        </w:tc>
        <w:tc>
          <w:tcPr>
            <w:tcW w:w="2713" w:type="dxa"/>
            <w:noWrap/>
            <w:hideMark/>
          </w:tcPr>
          <w:p w14:paraId="6B818ACF" w14:textId="77777777" w:rsidR="007B557F" w:rsidRPr="00AF5E54" w:rsidRDefault="007B557F" w:rsidP="00E125F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Cs w:val="20"/>
                <w:lang w:val="en-US" w:eastAsia="en-US"/>
              </w:rPr>
            </w:pPr>
            <w:r w:rsidRPr="00AF5E54">
              <w:rPr>
                <w:rFonts w:eastAsia="Times New Roman" w:cs="Calibri"/>
                <w:color w:val="000000"/>
                <w:szCs w:val="20"/>
                <w:lang w:val="en-US" w:eastAsia="en-US"/>
              </w:rPr>
              <w:t>3</w:t>
            </w:r>
          </w:p>
        </w:tc>
      </w:tr>
      <w:tr w:rsidR="007B557F" w:rsidRPr="00AF5E54" w14:paraId="2CCE40B5" w14:textId="77777777" w:rsidTr="00E125FB">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03FF5123" w14:textId="77777777" w:rsidR="007B557F" w:rsidRPr="00AF5E54" w:rsidRDefault="007B557F" w:rsidP="00E125FB">
            <w:pPr>
              <w:spacing w:after="0" w:line="240" w:lineRule="auto"/>
              <w:rPr>
                <w:rFonts w:eastAsia="Times New Roman" w:cs="Calibri"/>
                <w:b w:val="0"/>
                <w:color w:val="000000"/>
                <w:szCs w:val="20"/>
                <w:lang w:val="en-US" w:eastAsia="en-US"/>
              </w:rPr>
            </w:pPr>
            <w:r w:rsidRPr="00AF5E54">
              <w:rPr>
                <w:rFonts w:eastAsia="Times New Roman" w:cs="Calibri"/>
                <w:b w:val="0"/>
                <w:color w:val="000000"/>
                <w:szCs w:val="20"/>
                <w:lang w:val="en-US" w:eastAsia="en-US"/>
              </w:rPr>
              <w:t>11</w:t>
            </w:r>
          </w:p>
        </w:tc>
        <w:tc>
          <w:tcPr>
            <w:tcW w:w="2713" w:type="dxa"/>
            <w:noWrap/>
            <w:hideMark/>
          </w:tcPr>
          <w:p w14:paraId="74D86602" w14:textId="77777777" w:rsidR="007B557F" w:rsidRPr="00AF5E54" w:rsidRDefault="007B557F" w:rsidP="00E125F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0"/>
                <w:lang w:val="en-US" w:eastAsia="en-US"/>
              </w:rPr>
            </w:pPr>
            <w:r w:rsidRPr="00AF5E54">
              <w:rPr>
                <w:rFonts w:eastAsia="Times New Roman" w:cs="Calibri"/>
                <w:color w:val="000000"/>
                <w:szCs w:val="20"/>
                <w:lang w:val="en-US" w:eastAsia="en-US"/>
              </w:rPr>
              <w:t>3</w:t>
            </w:r>
          </w:p>
        </w:tc>
      </w:tr>
      <w:tr w:rsidR="007B557F" w:rsidRPr="00AF5E54" w14:paraId="7359B52B" w14:textId="77777777" w:rsidTr="00E125FB">
        <w:trPr>
          <w:cnfStyle w:val="000000010000" w:firstRow="0" w:lastRow="0" w:firstColumn="0" w:lastColumn="0" w:oddVBand="0" w:evenVBand="0" w:oddHBand="0" w:evenHBand="1"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7F951B78" w14:textId="77777777" w:rsidR="007B557F" w:rsidRPr="00AF5E54" w:rsidRDefault="007B557F" w:rsidP="00E125FB">
            <w:pPr>
              <w:spacing w:after="0" w:line="240" w:lineRule="auto"/>
              <w:rPr>
                <w:rFonts w:eastAsia="Times New Roman" w:cs="Calibri"/>
                <w:b w:val="0"/>
                <w:color w:val="000000"/>
                <w:szCs w:val="20"/>
                <w:lang w:val="en-US" w:eastAsia="en-US"/>
              </w:rPr>
            </w:pPr>
            <w:r w:rsidRPr="00AF5E54">
              <w:rPr>
                <w:rFonts w:eastAsia="Times New Roman" w:cs="Calibri"/>
                <w:b w:val="0"/>
                <w:color w:val="000000"/>
                <w:szCs w:val="20"/>
                <w:lang w:val="en-US" w:eastAsia="en-US"/>
              </w:rPr>
              <w:t>1</w:t>
            </w:r>
          </w:p>
        </w:tc>
        <w:tc>
          <w:tcPr>
            <w:tcW w:w="2713" w:type="dxa"/>
            <w:noWrap/>
            <w:hideMark/>
          </w:tcPr>
          <w:p w14:paraId="164BC1E2" w14:textId="77777777" w:rsidR="007B557F" w:rsidRPr="00AF5E54" w:rsidRDefault="007B557F" w:rsidP="00E125F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Calibri"/>
                <w:color w:val="000000"/>
                <w:szCs w:val="20"/>
                <w:lang w:val="en-US" w:eastAsia="en-US"/>
              </w:rPr>
            </w:pPr>
            <w:r w:rsidRPr="00AF5E54">
              <w:rPr>
                <w:rFonts w:eastAsia="Times New Roman" w:cs="Calibri"/>
                <w:color w:val="000000"/>
                <w:szCs w:val="20"/>
                <w:lang w:val="en-US" w:eastAsia="en-US"/>
              </w:rPr>
              <w:t>3</w:t>
            </w:r>
          </w:p>
        </w:tc>
      </w:tr>
      <w:tr w:rsidR="007B557F" w:rsidRPr="00AF5E54" w14:paraId="1D8E9614" w14:textId="77777777" w:rsidTr="00E125FB">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216" w:type="dxa"/>
            <w:noWrap/>
            <w:hideMark/>
          </w:tcPr>
          <w:p w14:paraId="53882A0E" w14:textId="77777777" w:rsidR="007B557F" w:rsidRPr="00AF5E54" w:rsidRDefault="007B557F" w:rsidP="00E125FB">
            <w:pPr>
              <w:spacing w:after="0" w:line="240" w:lineRule="auto"/>
              <w:rPr>
                <w:rFonts w:eastAsia="Times New Roman" w:cs="Calibri"/>
                <w:b w:val="0"/>
                <w:color w:val="000000"/>
                <w:szCs w:val="20"/>
                <w:lang w:val="en-US" w:eastAsia="en-US"/>
              </w:rPr>
            </w:pPr>
            <w:r w:rsidRPr="00AF5E54">
              <w:rPr>
                <w:rFonts w:eastAsia="Times New Roman" w:cs="Calibri"/>
                <w:b w:val="0"/>
                <w:color w:val="000000"/>
                <w:szCs w:val="20"/>
                <w:lang w:val="en-US" w:eastAsia="en-US"/>
              </w:rPr>
              <w:t>17</w:t>
            </w:r>
          </w:p>
        </w:tc>
        <w:tc>
          <w:tcPr>
            <w:tcW w:w="2713" w:type="dxa"/>
            <w:noWrap/>
            <w:hideMark/>
          </w:tcPr>
          <w:p w14:paraId="29C2499B" w14:textId="77777777" w:rsidR="007B557F" w:rsidRPr="00AF5E54" w:rsidRDefault="007B557F" w:rsidP="00E125F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0"/>
                <w:lang w:val="en-US" w:eastAsia="en-US"/>
              </w:rPr>
            </w:pPr>
            <w:r w:rsidRPr="00AF5E54">
              <w:rPr>
                <w:rFonts w:eastAsia="Times New Roman" w:cs="Calibri"/>
                <w:color w:val="000000"/>
                <w:szCs w:val="20"/>
                <w:lang w:val="en-US" w:eastAsia="en-US"/>
              </w:rPr>
              <w:t>3</w:t>
            </w:r>
          </w:p>
        </w:tc>
      </w:tr>
    </w:tbl>
    <w:p w14:paraId="144740D1" w14:textId="77777777" w:rsidR="00AD70D9" w:rsidRDefault="00AD70D9" w:rsidP="009E55C7"/>
    <w:p w14:paraId="517E0FCB" w14:textId="55ED869D" w:rsidR="00AD70D9" w:rsidRDefault="00AD70D9" w:rsidP="00AD70D9">
      <w:pPr>
        <w:pStyle w:val="Heading4"/>
      </w:pPr>
      <w:r>
        <w:t xml:space="preserve">Overall </w:t>
      </w:r>
      <w:r w:rsidR="00E92D67">
        <w:t>s</w:t>
      </w:r>
      <w:r>
        <w:t xml:space="preserve">ummary of leadership turnover </w:t>
      </w:r>
    </w:p>
    <w:tbl>
      <w:tblPr>
        <w:tblStyle w:val="TableGrid"/>
        <w:tblW w:w="0" w:type="auto"/>
        <w:tblLook w:val="04A0" w:firstRow="1" w:lastRow="0" w:firstColumn="1" w:lastColumn="0" w:noHBand="0" w:noVBand="1"/>
      </w:tblPr>
      <w:tblGrid>
        <w:gridCol w:w="9638"/>
      </w:tblGrid>
      <w:tr w:rsidR="00AD70D9" w14:paraId="2ED53AF0" w14:textId="77777777" w:rsidTr="007064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tcBorders>
              <w:bottom w:val="single" w:sz="8" w:space="0" w:color="FFFFFF" w:themeColor="background1"/>
            </w:tcBorders>
          </w:tcPr>
          <w:p w14:paraId="42120A2E" w14:textId="713B4A40" w:rsidR="00370A1C" w:rsidRPr="00370A1C" w:rsidRDefault="00370A1C" w:rsidP="00706499">
            <w:pPr>
              <w:pStyle w:val="ListParagraph"/>
              <w:numPr>
                <w:ilvl w:val="0"/>
                <w:numId w:val="13"/>
              </w:numPr>
              <w:spacing w:after="160" w:line="259" w:lineRule="auto"/>
              <w:rPr>
                <w:b w:val="0"/>
              </w:rPr>
            </w:pPr>
            <w:r>
              <w:rPr>
                <w:b w:val="0"/>
              </w:rPr>
              <w:t>School reporting tools were used as a proxy measure for leadership turnover</w:t>
            </w:r>
          </w:p>
          <w:p w14:paraId="25F7CF37" w14:textId="1C8A45C9" w:rsidR="00AD70D9" w:rsidRPr="00EB5F41" w:rsidRDefault="00370A1C" w:rsidP="00706499">
            <w:pPr>
              <w:pStyle w:val="ListParagraph"/>
              <w:numPr>
                <w:ilvl w:val="0"/>
                <w:numId w:val="13"/>
              </w:numPr>
              <w:spacing w:after="160" w:line="259" w:lineRule="auto"/>
              <w:rPr>
                <w:b w:val="0"/>
              </w:rPr>
            </w:pPr>
            <w:r>
              <w:rPr>
                <w:b w:val="0"/>
              </w:rPr>
              <w:t>Based in school reporting tools, t</w:t>
            </w:r>
            <w:r w:rsidR="00AD70D9">
              <w:rPr>
                <w:b w:val="0"/>
              </w:rPr>
              <w:t>here is high leadership turnover across the pro</w:t>
            </w:r>
            <w:r w:rsidR="004E0C41">
              <w:rPr>
                <w:b w:val="0"/>
              </w:rPr>
              <w:t>gram schools during the implementation of the FLFRPSP</w:t>
            </w:r>
          </w:p>
        </w:tc>
      </w:tr>
    </w:tbl>
    <w:p w14:paraId="2DFDE7BB" w14:textId="77777777" w:rsidR="00683648" w:rsidRDefault="00683648" w:rsidP="007B557F">
      <w:pPr>
        <w:pStyle w:val="NumberedHeading3"/>
      </w:pPr>
      <w:r>
        <w:t xml:space="preserve">School </w:t>
      </w:r>
      <w:r w:rsidR="00FE5D66">
        <w:t xml:space="preserve">Fidelity </w:t>
      </w:r>
    </w:p>
    <w:p w14:paraId="00AFCDB3" w14:textId="37EEED7B" w:rsidR="00316024" w:rsidRDefault="00316024" w:rsidP="00316024">
      <w:r>
        <w:t>This section presents the school level data from the G</w:t>
      </w:r>
      <w:r w:rsidR="0036470B">
        <w:t>G</w:t>
      </w:r>
      <w:r>
        <w:t>SA School Reporting Tools (SRT) for 2015, 2016, 2017 and 2018. Data for each of the 15 schools has been aggregated to provide an overall understanding of implementation, effectiveness and fidelity.</w:t>
      </w:r>
    </w:p>
    <w:p w14:paraId="7372FA8E" w14:textId="74A16995" w:rsidR="00683648" w:rsidRDefault="00886049" w:rsidP="00683648">
      <w:pPr>
        <w:spacing w:after="160" w:line="259" w:lineRule="auto"/>
      </w:pPr>
      <w:r>
        <w:lastRenderedPageBreak/>
        <w:t xml:space="preserve">School Reporting Tools require school staff to record school fidelity measures. </w:t>
      </w:r>
      <w:r w:rsidR="00683648">
        <w:t>Overall school fidelity scores were calculated based on school’s average scores on Teacher Readiness, Classroom Readiness, Resources Readiness, GGSA Readiness and Instructional Leadership. Fidelity scores for each domain were highest in 2016-2017 with only Teacher Readiness showing a gradual improvement from 2015 to 2018. The overall school fidelity reached a peak in 2017 before declining slightly at the end of the program in 2018.</w:t>
      </w:r>
    </w:p>
    <w:p w14:paraId="1D031213" w14:textId="77777777" w:rsidR="00683648" w:rsidRDefault="00683648" w:rsidP="00B76AB1">
      <w:pPr>
        <w:keepNext/>
        <w:spacing w:after="60" w:line="259" w:lineRule="auto"/>
      </w:pPr>
      <w:r>
        <w:rPr>
          <w:noProof/>
          <w:lang w:val="en-US" w:eastAsia="en-US"/>
        </w:rPr>
        <w:drawing>
          <wp:inline distT="0" distB="0" distL="0" distR="0" wp14:anchorId="28090991" wp14:editId="7DC0BEB0">
            <wp:extent cx="6457950" cy="3826559"/>
            <wp:effectExtent l="0" t="0" r="0" b="2540"/>
            <wp:docPr id="243" name="Picture 243" descr="A bar graph illustrating term-by-term average school fidelity across the time period 2015-2018.&#10;&#10;Scores are based on the following factors: teacher readiness, classroom readiness, instructional leadership, resources readiness, GGSA readiness and overall school fidelity.&#10;&#10;Fidelity scores for each domain were highest in 2016-2017. Teacher Readiness showed a gradual improvement from 2015-2018.&#10;&#10;Overall School Fidelity peaked in 2017 and declined slightly during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471706" cy="3834710"/>
                    </a:xfrm>
                    <a:prstGeom prst="rect">
                      <a:avLst/>
                    </a:prstGeom>
                    <a:noFill/>
                  </pic:spPr>
                </pic:pic>
              </a:graphicData>
            </a:graphic>
          </wp:inline>
        </w:drawing>
      </w:r>
    </w:p>
    <w:p w14:paraId="19D924EB" w14:textId="1293985A" w:rsidR="00683648" w:rsidRDefault="00683648" w:rsidP="00683648">
      <w:pPr>
        <w:pStyle w:val="Caption"/>
      </w:pPr>
      <w:bookmarkStart w:id="89" w:name="_Toc23344312"/>
      <w:r>
        <w:t xml:space="preserve">Figure </w:t>
      </w:r>
      <w:r>
        <w:rPr>
          <w:noProof/>
        </w:rPr>
        <w:fldChar w:fldCharType="begin"/>
      </w:r>
      <w:r>
        <w:rPr>
          <w:noProof/>
        </w:rPr>
        <w:instrText xml:space="preserve"> SEQ Figure \* ARABIC </w:instrText>
      </w:r>
      <w:r>
        <w:rPr>
          <w:noProof/>
        </w:rPr>
        <w:fldChar w:fldCharType="separate"/>
      </w:r>
      <w:r w:rsidR="009E0D6F">
        <w:rPr>
          <w:noProof/>
        </w:rPr>
        <w:t>27</w:t>
      </w:r>
      <w:r>
        <w:rPr>
          <w:noProof/>
        </w:rPr>
        <w:fldChar w:fldCharType="end"/>
      </w:r>
      <w:r>
        <w:t>.</w:t>
      </w:r>
      <w:bookmarkStart w:id="90" w:name="_Toc9840626"/>
      <w:r>
        <w:t xml:space="preserve">  Average school fidelity</w:t>
      </w:r>
      <w:bookmarkEnd w:id="90"/>
      <w:r w:rsidR="00D41A9F">
        <w:t xml:space="preserve"> from school reporting tool data</w:t>
      </w:r>
      <w:r>
        <w:t>.</w:t>
      </w:r>
      <w:bookmarkEnd w:id="89"/>
    </w:p>
    <w:p w14:paraId="0F87FAD3" w14:textId="77777777" w:rsidR="00F944F1" w:rsidRDefault="00F944F1" w:rsidP="00915DAD">
      <w:pPr>
        <w:pStyle w:val="Heading4"/>
      </w:pPr>
      <w:r>
        <w:t>Modifications to program implementation</w:t>
      </w:r>
    </w:p>
    <w:p w14:paraId="6EAE3AD4" w14:textId="2AFA7A15" w:rsidR="00F944F1" w:rsidRDefault="00F944F1" w:rsidP="00F944F1">
      <w:r>
        <w:t xml:space="preserve">The survey asked respondents if they had modified the EDI/DI program and half of survey respondents indicated that they had modified the program. When asked to expand on the ways they had modified the program, they referred to two key modifications that included reduced time for teaching literacy and the use of additional resources and activities not already used by the program. </w:t>
      </w:r>
    </w:p>
    <w:p w14:paraId="2D13D07A" w14:textId="77777777" w:rsidR="00F944F1" w:rsidRDefault="00F944F1" w:rsidP="00F944F1">
      <w:r>
        <w:t xml:space="preserve">A few of the survey respondents indicated they modified the EDI/DI program by reducing the number of hours they spent implementing the program each day:  </w:t>
      </w:r>
    </w:p>
    <w:p w14:paraId="6C319CBA" w14:textId="77777777" w:rsidR="00F944F1" w:rsidRDefault="00F944F1" w:rsidP="00F944F1">
      <w:pPr>
        <w:pStyle w:val="BlockQuote"/>
      </w:pPr>
      <w:r>
        <w:t xml:space="preserve">Having trouble to get 2.5 hours across the school, not enough staff, so we aim for one lesson per kid per day to get to students, rather than 2.5 hours. (School 9, Principal) </w:t>
      </w:r>
    </w:p>
    <w:p w14:paraId="4656858E" w14:textId="77777777" w:rsidR="00F944F1" w:rsidRDefault="00F944F1" w:rsidP="00F944F1">
      <w:r>
        <w:t xml:space="preserve">In addition to modifying time, a small number of survey respondents indicated that they provided additional activities and resources in literacy lessons, such as incorporating hand writing activities, providing resources students can manipulate or providing whiteboards:  </w:t>
      </w:r>
    </w:p>
    <w:p w14:paraId="004E6757" w14:textId="77777777" w:rsidR="00F944F1" w:rsidRDefault="00F944F1" w:rsidP="00F944F1">
      <w:pPr>
        <w:pStyle w:val="BlockQuote"/>
      </w:pPr>
      <w:r>
        <w:t>Implemented hands-on materials students can physically manipulate to assist in their learning and maintain focus. Presented other letter shapes alongside DI letter shapes. (School 18, Teacher 2)</w:t>
      </w:r>
    </w:p>
    <w:p w14:paraId="5ADF2469" w14:textId="2DA8B49A" w:rsidR="00484D53" w:rsidRDefault="00484D53" w:rsidP="00484D53">
      <w:r>
        <w:t xml:space="preserve">Consistent with the survey, </w:t>
      </w:r>
      <w:r w:rsidR="005A1A02">
        <w:t>p</w:t>
      </w:r>
      <w:r>
        <w:t>rincipals interviewed found the lack of interactive and hands-on activities a barrier to program implementation. Four principals commented on the lack of interactive and hands-on activities which limited the students’ exposure to creative and imaginative learning opportunities. One principal expressed their view on the rigid structure of the program:</w:t>
      </w:r>
    </w:p>
    <w:p w14:paraId="3D84A5A4" w14:textId="77777777" w:rsidR="00484D53" w:rsidRDefault="00484D53" w:rsidP="000B7FA1">
      <w:pPr>
        <w:pStyle w:val="BlockQuote"/>
      </w:pPr>
      <w:r>
        <w:t xml:space="preserve">[…] </w:t>
      </w:r>
      <w:r w:rsidRPr="00CD1CD9">
        <w:t>because that's what they're wanting the kids to do, sit down and do all this rigid instructions, but early learning's all about play and discovery and oral language and phonics, and they need to be imaginative and creative and all those sorts of things.</w:t>
      </w:r>
      <w:r>
        <w:t xml:space="preserve"> (School 18, Principal) </w:t>
      </w:r>
    </w:p>
    <w:p w14:paraId="24D3501C" w14:textId="2AFE7ED7" w:rsidR="000133C9" w:rsidRPr="004C2960" w:rsidRDefault="000133C9" w:rsidP="000133C9">
      <w:r>
        <w:lastRenderedPageBreak/>
        <w:t xml:space="preserve">During interviews, </w:t>
      </w:r>
      <w:r w:rsidR="00A16C47">
        <w:t>p</w:t>
      </w:r>
      <w:r>
        <w:t>rincipals were asked whether they had changed the program in any way.</w:t>
      </w:r>
      <w:r w:rsidRPr="00D70809">
        <w:t xml:space="preserve"> </w:t>
      </w:r>
      <w:r>
        <w:t>M</w:t>
      </w:r>
      <w:r w:rsidRPr="00D70809">
        <w:t>ost participants reported high fidelity, yet minor modifications to the program were made. Both schools that reported program adaptations and those that did not perceived the program had been beneficial to students or teachers. Most participants described aspects of the program amenable to modification or contextualisation</w:t>
      </w:r>
      <w:proofErr w:type="gramStart"/>
      <w:r w:rsidRPr="00D70809">
        <w:t>, in particular, program</w:t>
      </w:r>
      <w:proofErr w:type="gramEnd"/>
      <w:r w:rsidRPr="00D70809">
        <w:t xml:space="preserve"> content</w:t>
      </w:r>
      <w:r>
        <w:t>. One principal emphasised the importance of allowing flexibility to the program</w:t>
      </w:r>
      <w:r w:rsidR="002A24AA">
        <w:t>, for example in relation to the teaching strategies and methods that are used:</w:t>
      </w:r>
    </w:p>
    <w:p w14:paraId="506568B6" w14:textId="257AA4FC" w:rsidR="006E34F8" w:rsidRDefault="000133C9" w:rsidP="006E34F8">
      <w:pPr>
        <w:pStyle w:val="BlockQuote"/>
      </w:pPr>
      <w:r w:rsidRPr="00701008">
        <w:t>I don't believe teachers should stick to the script, which I think should allow other things to come into it, if you know what I mean.</w:t>
      </w:r>
      <w:r>
        <w:t xml:space="preserve"> (School 31, Principal)</w:t>
      </w:r>
    </w:p>
    <w:p w14:paraId="398BFFE3" w14:textId="2A792027" w:rsidR="006E34F8" w:rsidRDefault="006E34F8" w:rsidP="00915DAD">
      <w:pPr>
        <w:pStyle w:val="Heading4"/>
      </w:pPr>
      <w:r>
        <w:t>Number of lessons per day</w:t>
      </w:r>
    </w:p>
    <w:p w14:paraId="0A3B2FDF" w14:textId="54E712C5" w:rsidR="009736F1" w:rsidRPr="009736F1" w:rsidRDefault="009736F1" w:rsidP="009736F1">
      <w:r>
        <w:t>Teachers record the number of lessons they conduct for each program</w:t>
      </w:r>
      <w:r w:rsidR="00D0525F">
        <w:t xml:space="preserve">, each week. </w:t>
      </w:r>
      <w:r w:rsidR="00C42CB2">
        <w:t>From this, the</w:t>
      </w:r>
      <w:r w:rsidRPr="009736F1">
        <w:t xml:space="preserve"> average number of lessons per day was calculated for all groups in the continuing schools and then grouped by year. There were several outliers in the lessons per day which were excluded.</w:t>
      </w:r>
    </w:p>
    <w:p w14:paraId="1BA82427" w14:textId="1D1323B5" w:rsidR="009736F1" w:rsidRPr="009736F1" w:rsidRDefault="009736F1" w:rsidP="009736F1">
      <w:r w:rsidRPr="009736F1">
        <w:t>The benchmark for number of lessons per day for</w:t>
      </w:r>
      <w:r w:rsidR="00BF3D5C">
        <w:t xml:space="preserve"> implementation of</w:t>
      </w:r>
      <w:r w:rsidRPr="009736F1">
        <w:t xml:space="preserve"> the FLFRPS</w:t>
      </w:r>
      <w:r w:rsidR="00CC44F7">
        <w:t>P</w:t>
      </w:r>
      <w:r w:rsidRPr="009736F1">
        <w:t xml:space="preserve"> programs is one. Across the lifetime of the program, none of the three literacy programs reached this benchmark. On average, language program lessons were consistently below 0.5 per day, reading program lessons were consistently below 0.6 per day and spelling program lessons were consistently below 0.7 per day.  </w:t>
      </w:r>
    </w:p>
    <w:p w14:paraId="1C7FB11B" w14:textId="77777777" w:rsidR="009736F1" w:rsidRPr="009736F1" w:rsidRDefault="009736F1" w:rsidP="009736F1">
      <w:r w:rsidRPr="009736F1">
        <w:t xml:space="preserve">Overall, spelling programs had the largest percentage of lessons completed, followed by reading and language. For each program the number of lessons per day has decrease slightly from the beginning of the program in 2015 to 2018. </w:t>
      </w:r>
    </w:p>
    <w:p w14:paraId="1BA07861" w14:textId="77777777" w:rsidR="005A0615" w:rsidRDefault="009736F1" w:rsidP="005A0615">
      <w:pPr>
        <w:keepNext/>
      </w:pPr>
      <w:r w:rsidRPr="009736F1">
        <w:rPr>
          <w:noProof/>
          <w:lang w:val="en-US" w:eastAsia="en-US"/>
        </w:rPr>
        <w:drawing>
          <wp:inline distT="0" distB="0" distL="0" distR="0" wp14:anchorId="6AD84111" wp14:editId="3E806603">
            <wp:extent cx="6120130" cy="3515360"/>
            <wp:effectExtent l="0" t="0" r="0" b="8890"/>
            <wp:docPr id="33" name="Chart 33" descr="Column graph showing the average number of lessons per day for language, reading and spelling. Graph shows that overall the number of lessons per day taught in each program has decreased slightly since the beginning of the FLFRPSP. ">
              <a:extLst xmlns:a="http://schemas.openxmlformats.org/drawingml/2006/main">
                <a:ext uri="{FF2B5EF4-FFF2-40B4-BE49-F238E27FC236}">
                  <a16:creationId xmlns:a16="http://schemas.microsoft.com/office/drawing/2014/main" id="{7725EB36-2EC5-41B9-88AE-D74652D4D3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21716F4" w14:textId="578F9F78" w:rsidR="009736F1" w:rsidRPr="009736F1" w:rsidRDefault="005A0615" w:rsidP="005A0615">
      <w:pPr>
        <w:pStyle w:val="Caption"/>
        <w:rPr>
          <w:b w:val="0"/>
          <w:iCs w:val="0"/>
          <w:sz w:val="24"/>
        </w:rPr>
      </w:pPr>
      <w:bookmarkStart w:id="91" w:name="_Toc23344313"/>
      <w:r>
        <w:t xml:space="preserve">Figure </w:t>
      </w:r>
      <w:r w:rsidR="00F867F5">
        <w:rPr>
          <w:noProof/>
        </w:rPr>
        <w:fldChar w:fldCharType="begin"/>
      </w:r>
      <w:r w:rsidR="00F867F5">
        <w:rPr>
          <w:noProof/>
        </w:rPr>
        <w:instrText xml:space="preserve"> SEQ Figure \* ARABIC </w:instrText>
      </w:r>
      <w:r w:rsidR="00F867F5">
        <w:rPr>
          <w:noProof/>
        </w:rPr>
        <w:fldChar w:fldCharType="separate"/>
      </w:r>
      <w:r w:rsidR="009E0D6F">
        <w:rPr>
          <w:noProof/>
        </w:rPr>
        <w:t>28</w:t>
      </w:r>
      <w:r w:rsidR="00F867F5">
        <w:rPr>
          <w:noProof/>
        </w:rPr>
        <w:fldChar w:fldCharType="end"/>
      </w:r>
      <w:r>
        <w:t>. Average number of lessons per day</w:t>
      </w:r>
      <w:bookmarkEnd w:id="91"/>
    </w:p>
    <w:p w14:paraId="312BB242" w14:textId="358F1EBB" w:rsidR="007B7900" w:rsidRDefault="004F1A27" w:rsidP="007B7900">
      <w:r>
        <w:t>The overall a</w:t>
      </w:r>
      <w:r w:rsidR="00584633">
        <w:t>verage</w:t>
      </w:r>
      <w:r>
        <w:t xml:space="preserve"> number of</w:t>
      </w:r>
      <w:r w:rsidR="00584633">
        <w:t xml:space="preserve"> lessons per day</w:t>
      </w:r>
      <w:r w:rsidR="00EA1556">
        <w:t xml:space="preserve"> </w:t>
      </w:r>
      <w:r>
        <w:t>for language, reading and spelling</w:t>
      </w:r>
      <w:r w:rsidR="00584633">
        <w:t xml:space="preserve"> were split by school.</w:t>
      </w:r>
      <w:r w:rsidR="00230C8A">
        <w:t xml:space="preserve"> Average lessons per day </w:t>
      </w:r>
      <w:r w:rsidR="00C07D7E">
        <w:t xml:space="preserve">were not </w:t>
      </w:r>
      <w:r w:rsidR="000C13F9">
        <w:t>recorded</w:t>
      </w:r>
      <w:r w:rsidR="00C07D7E">
        <w:t xml:space="preserve"> consistently across years or </w:t>
      </w:r>
      <w:r w:rsidR="000C13F9">
        <w:t xml:space="preserve">the three </w:t>
      </w:r>
      <w:r w:rsidR="00C07D7E">
        <w:t xml:space="preserve">programs, </w:t>
      </w:r>
      <w:r w:rsidR="00230C8A">
        <w:t>School 11 did not record any lessons for spelling.</w:t>
      </w:r>
      <w:r w:rsidR="00584633">
        <w:t xml:space="preserve"> The figure overleaf shows that lessons per day were variable within and between schools</w:t>
      </w:r>
      <w:r w:rsidR="00A665F6">
        <w:t xml:space="preserve"> though the duration of the FLFRPSP</w:t>
      </w:r>
      <w:r w:rsidR="00584633">
        <w:t xml:space="preserve">. </w:t>
      </w:r>
      <w:r w:rsidR="00E77F70">
        <w:t xml:space="preserve">In </w:t>
      </w:r>
      <w:r w:rsidR="00337D61">
        <w:t>four years of program implementation, only school 24 had an average number of lessons per day which met the benchmark of one.</w:t>
      </w:r>
      <w:r w:rsidR="00584633">
        <w:t xml:space="preserve"> </w:t>
      </w:r>
    </w:p>
    <w:p w14:paraId="73D81C59" w14:textId="77777777" w:rsidR="005A0615" w:rsidRDefault="004201D3" w:rsidP="005A0615">
      <w:pPr>
        <w:keepNext/>
      </w:pPr>
      <w:r>
        <w:rPr>
          <w:noProof/>
          <w:lang w:val="en-US" w:eastAsia="en-US"/>
        </w:rPr>
        <w:lastRenderedPageBreak/>
        <w:drawing>
          <wp:inline distT="0" distB="0" distL="0" distR="0" wp14:anchorId="69CCA623" wp14:editId="2EF1644B">
            <wp:extent cx="6120130" cy="2424430"/>
            <wp:effectExtent l="0" t="0" r="0" b="0"/>
            <wp:docPr id="12" name="Chart 12" descr="Column graph showing the overall average number of lessons per day taught by each school. The graph shows that lessons per day has been variable both within and between schools across 2015, 2016, 2017 and 2018.  ">
              <a:extLst xmlns:a="http://schemas.openxmlformats.org/drawingml/2006/main">
                <a:ext uri="{FF2B5EF4-FFF2-40B4-BE49-F238E27FC236}">
                  <a16:creationId xmlns:a16="http://schemas.microsoft.com/office/drawing/2014/main" id="{EB62AE8A-8D3B-4992-AD9B-81CCC66B1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8CEDAE1" w14:textId="080419A9" w:rsidR="004201D3" w:rsidRPr="005A0615" w:rsidRDefault="005A0615" w:rsidP="004201D3">
      <w:pPr>
        <w:pStyle w:val="Caption"/>
        <w:rPr>
          <w:b w:val="0"/>
        </w:rPr>
      </w:pPr>
      <w:bookmarkStart w:id="92" w:name="_Toc23344314"/>
      <w:r>
        <w:t xml:space="preserve">Figure </w:t>
      </w:r>
      <w:r w:rsidR="00F867F5">
        <w:rPr>
          <w:noProof/>
        </w:rPr>
        <w:fldChar w:fldCharType="begin"/>
      </w:r>
      <w:r w:rsidR="00F867F5">
        <w:rPr>
          <w:noProof/>
        </w:rPr>
        <w:instrText xml:space="preserve"> SEQ Figure \* ARABIC </w:instrText>
      </w:r>
      <w:r w:rsidR="00F867F5">
        <w:rPr>
          <w:noProof/>
        </w:rPr>
        <w:fldChar w:fldCharType="separate"/>
      </w:r>
      <w:r w:rsidR="009E0D6F">
        <w:rPr>
          <w:noProof/>
        </w:rPr>
        <w:t>29</w:t>
      </w:r>
      <w:r w:rsidR="00F867F5">
        <w:rPr>
          <w:noProof/>
        </w:rPr>
        <w:fldChar w:fldCharType="end"/>
      </w:r>
      <w:r>
        <w:t>.</w:t>
      </w:r>
      <w:r w:rsidR="004201D3" w:rsidRPr="005A0615">
        <w:rPr>
          <w:b w:val="0"/>
        </w:rPr>
        <w:t>. Average lessons per day by school</w:t>
      </w:r>
      <w:bookmarkEnd w:id="92"/>
    </w:p>
    <w:p w14:paraId="0ECAACC6" w14:textId="07A3C791" w:rsidR="00F944F1" w:rsidRPr="00E224DC" w:rsidRDefault="00F944F1" w:rsidP="00915DAD">
      <w:pPr>
        <w:pStyle w:val="Heading4"/>
      </w:pPr>
      <w:r w:rsidRPr="00E224DC">
        <w:t xml:space="preserve">Time available for implementation </w:t>
      </w:r>
    </w:p>
    <w:p w14:paraId="1052D4F7" w14:textId="77777777" w:rsidR="00F944F1" w:rsidRDefault="00F944F1" w:rsidP="00F944F1">
      <w:r>
        <w:t xml:space="preserve">The survey asked respondents if they had enough time to cover all the EDI/DI content in the time available. Half of survey respondents indicated they did not have enough time to cover all the EDI/DI content in the time available. In the open-ended most of the respondents who indicated they did not have enough time to cover all the EDI/DI material, highlighted limited staff as the reason for this: </w:t>
      </w:r>
    </w:p>
    <w:p w14:paraId="54C0C193" w14:textId="77777777" w:rsidR="00F944F1" w:rsidRDefault="00F944F1" w:rsidP="00F944F1">
      <w:pPr>
        <w:pStyle w:val="BlockQuote"/>
      </w:pPr>
      <w:r>
        <w:t>Lack of teaching staff - we are 3 teachers down. (School 3, Teacher 1)</w:t>
      </w:r>
    </w:p>
    <w:p w14:paraId="01CF06F0" w14:textId="55C18E37" w:rsidR="00F944F1" w:rsidRDefault="0066249E" w:rsidP="00F944F1">
      <w:r>
        <w:t>One</w:t>
      </w:r>
      <w:r w:rsidR="00F944F1">
        <w:t xml:space="preserve"> survey respondent felt they were unable to cover all the content in the time available as a composite class structure meant there was a wide age and ability range in their class resulting in too many ability groups. A small number of survey respondents also commented on other contextual factors which impacted program implementation and the ability to cover all of the material in the time available, including student behaviour issues and school contextual factors that interrupted lessons such as having all school masses.</w:t>
      </w:r>
    </w:p>
    <w:p w14:paraId="705611AD" w14:textId="5247D89F" w:rsidR="00762E74" w:rsidRDefault="00762E74" w:rsidP="00762E74">
      <w:pPr>
        <w:pStyle w:val="Heading4"/>
      </w:pPr>
      <w:r>
        <w:t xml:space="preserve">Overall </w:t>
      </w:r>
      <w:r w:rsidR="00E92D67">
        <w:t>s</w:t>
      </w:r>
      <w:r>
        <w:t xml:space="preserve">ummary of </w:t>
      </w:r>
      <w:r w:rsidR="00E92D67">
        <w:t>s</w:t>
      </w:r>
      <w:r w:rsidR="00F84931">
        <w:t xml:space="preserve">chool </w:t>
      </w:r>
      <w:r w:rsidR="00E92D67">
        <w:t>f</w:t>
      </w:r>
      <w:r w:rsidR="00F84931">
        <w:t xml:space="preserve">idelity </w:t>
      </w:r>
    </w:p>
    <w:tbl>
      <w:tblPr>
        <w:tblStyle w:val="TableGrid"/>
        <w:tblW w:w="0" w:type="auto"/>
        <w:tblLook w:val="04A0" w:firstRow="1" w:lastRow="0" w:firstColumn="1" w:lastColumn="0" w:noHBand="0" w:noVBand="1"/>
      </w:tblPr>
      <w:tblGrid>
        <w:gridCol w:w="9638"/>
      </w:tblGrid>
      <w:tr w:rsidR="00762E74" w14:paraId="4F48C7D3" w14:textId="77777777" w:rsidTr="00BB7A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tcBorders>
              <w:bottom w:val="single" w:sz="8" w:space="0" w:color="FFFFFF" w:themeColor="background1"/>
            </w:tcBorders>
          </w:tcPr>
          <w:p w14:paraId="395788E1" w14:textId="0536C067" w:rsidR="00762E74" w:rsidRPr="00CC5379" w:rsidRDefault="00082B64" w:rsidP="0022256A">
            <w:pPr>
              <w:pStyle w:val="ListParagraph"/>
              <w:numPr>
                <w:ilvl w:val="0"/>
                <w:numId w:val="13"/>
              </w:numPr>
              <w:spacing w:after="160" w:line="259" w:lineRule="auto"/>
              <w:rPr>
                <w:b w:val="0"/>
              </w:rPr>
            </w:pPr>
            <w:r>
              <w:rPr>
                <w:b w:val="0"/>
              </w:rPr>
              <w:t>Overall school fidelity scores peaked in 2016-2017 and have been declining since 2018</w:t>
            </w:r>
          </w:p>
          <w:p w14:paraId="207FDB07" w14:textId="0DE0BF0E" w:rsidR="00CC5379" w:rsidRPr="00082B64" w:rsidRDefault="00CC5379" w:rsidP="0022256A">
            <w:pPr>
              <w:pStyle w:val="ListParagraph"/>
              <w:numPr>
                <w:ilvl w:val="0"/>
                <w:numId w:val="13"/>
              </w:numPr>
              <w:spacing w:after="160" w:line="259" w:lineRule="auto"/>
              <w:rPr>
                <w:b w:val="0"/>
              </w:rPr>
            </w:pPr>
            <w:r>
              <w:rPr>
                <w:b w:val="0"/>
              </w:rPr>
              <w:t>Schools have been unable to meet the benchmark of one lesson per day across the duration of the program</w:t>
            </w:r>
            <w:r w:rsidR="000947FA">
              <w:rPr>
                <w:b w:val="0"/>
              </w:rPr>
              <w:t xml:space="preserve">, this is consistent with the view of survey respondents that there is not enough time to cover all the EDI/DI content in the time </w:t>
            </w:r>
            <w:proofErr w:type="spellStart"/>
            <w:r w:rsidR="000947FA">
              <w:rPr>
                <w:b w:val="0"/>
              </w:rPr>
              <w:t>avaliable</w:t>
            </w:r>
            <w:proofErr w:type="spellEnd"/>
          </w:p>
          <w:p w14:paraId="2BA0B4E7" w14:textId="6909AFF6" w:rsidR="00082B64" w:rsidRPr="00EB5F41" w:rsidRDefault="00082B64" w:rsidP="0022256A">
            <w:pPr>
              <w:pStyle w:val="ListParagraph"/>
              <w:numPr>
                <w:ilvl w:val="0"/>
                <w:numId w:val="13"/>
              </w:numPr>
              <w:spacing w:after="160" w:line="259" w:lineRule="auto"/>
              <w:rPr>
                <w:b w:val="0"/>
              </w:rPr>
            </w:pPr>
            <w:r>
              <w:rPr>
                <w:b w:val="0"/>
              </w:rPr>
              <w:t>Several survey and interview participants indicated they have modified the program to make it more suitable to their context</w:t>
            </w:r>
          </w:p>
        </w:tc>
      </w:tr>
    </w:tbl>
    <w:p w14:paraId="1F62F2A8" w14:textId="3D0B884A" w:rsidR="00F944F1" w:rsidRPr="004D3E1B" w:rsidRDefault="00F944F1" w:rsidP="007F43E9">
      <w:pPr>
        <w:pStyle w:val="NumberedHeading3"/>
      </w:pPr>
      <w:r>
        <w:t xml:space="preserve">Facilitators and </w:t>
      </w:r>
      <w:r w:rsidR="00E92D67">
        <w:t>B</w:t>
      </w:r>
      <w:r>
        <w:t xml:space="preserve">arriers to </w:t>
      </w:r>
      <w:r w:rsidR="00E92D67">
        <w:t>P</w:t>
      </w:r>
      <w:r>
        <w:t xml:space="preserve">rogram </w:t>
      </w:r>
      <w:r w:rsidR="00E92D67">
        <w:t>I</w:t>
      </w:r>
      <w:r>
        <w:t xml:space="preserve">mplementation </w:t>
      </w:r>
    </w:p>
    <w:p w14:paraId="3203E1F6" w14:textId="17583EA7" w:rsidR="00F944F1" w:rsidRDefault="00F944F1" w:rsidP="00F944F1">
      <w:r>
        <w:t xml:space="preserve">All </w:t>
      </w:r>
      <w:r w:rsidR="003A207B">
        <w:t xml:space="preserve">staff </w:t>
      </w:r>
      <w:r>
        <w:t>survey respondents identified what they found easiest about implementing the program and what they</w:t>
      </w:r>
      <w:r w:rsidR="00940504">
        <w:t xml:space="preserve"> found</w:t>
      </w:r>
      <w:r>
        <w:t xml:space="preserve"> most difficult about implementing the program. Factors that facilitated program implementation included a reduction in time spent planning lessons, the provision of organised resources and leadership support. One survey respondent found nothing easy about the program. Barriers to implementation were more varied and included poor student attention, poor student attendance, staff satisfaction and turnover, and program management. </w:t>
      </w:r>
    </w:p>
    <w:p w14:paraId="3C08D144" w14:textId="0E95FDC1" w:rsidR="007621A0" w:rsidRDefault="004F009C" w:rsidP="007621A0">
      <w:pPr>
        <w:pStyle w:val="Heading4"/>
      </w:pPr>
      <w:r>
        <w:t>Resources to support implementation</w:t>
      </w:r>
    </w:p>
    <w:p w14:paraId="70E80B0E" w14:textId="77777777" w:rsidR="00A16B1B" w:rsidRDefault="00A16B1B" w:rsidP="00A16B1B">
      <w:r>
        <w:t xml:space="preserve">Survey respondents identified </w:t>
      </w:r>
      <w:proofErr w:type="gramStart"/>
      <w:r>
        <w:t>a number of</w:t>
      </w:r>
      <w:proofErr w:type="gramEnd"/>
      <w:r>
        <w:t xml:space="preserve"> key enablers that facilitated program delivery, including a reduction in the time needed by teachers to plan, along with the provision of resources. </w:t>
      </w:r>
    </w:p>
    <w:p w14:paraId="10FD137F" w14:textId="77777777" w:rsidR="00A16B1B" w:rsidRDefault="00A16B1B" w:rsidP="00A16B1B">
      <w:r>
        <w:t xml:space="preserve">The most common theme to emerge in what survey respondents found easiest about implementing the program was a reduction in time spent planning lessons as the lesson plan and materials are provided as a part of the program. </w:t>
      </w:r>
      <w:proofErr w:type="gramStart"/>
      <w:r>
        <w:t>The majority of</w:t>
      </w:r>
      <w:proofErr w:type="gramEnd"/>
      <w:r>
        <w:t xml:space="preserve"> survey respondents commented on this reduction in time spent planning lessons: </w:t>
      </w:r>
    </w:p>
    <w:p w14:paraId="57E1A8E8" w14:textId="77777777" w:rsidR="00A16B1B" w:rsidRDefault="00A16B1B" w:rsidP="00A16B1B">
      <w:pPr>
        <w:pStyle w:val="BlockQuote"/>
      </w:pPr>
      <w:r w:rsidRPr="00647257">
        <w:lastRenderedPageBreak/>
        <w:t>The program is provided. A teacher can pick it up and go with it. No planning. No prep required.</w:t>
      </w:r>
      <w:r>
        <w:t xml:space="preserve"> (School 18, Teacher 2)  </w:t>
      </w:r>
    </w:p>
    <w:p w14:paraId="0719A7D9" w14:textId="77777777" w:rsidR="00A16B1B" w:rsidRDefault="00A16B1B" w:rsidP="00A16B1B">
      <w:proofErr w:type="gramStart"/>
      <w:r>
        <w:t>Similar to</w:t>
      </w:r>
      <w:proofErr w:type="gramEnd"/>
      <w:r>
        <w:t xml:space="preserve"> reduced planning time, a few respondents specifically commented on the provision of organised resources as a factor that made FLFRPSP easy to implement: </w:t>
      </w:r>
    </w:p>
    <w:p w14:paraId="7E48E1F5" w14:textId="77777777" w:rsidR="00A16B1B" w:rsidRDefault="00A16B1B" w:rsidP="00A16B1B">
      <w:pPr>
        <w:pStyle w:val="BlockQuote"/>
      </w:pPr>
      <w:r w:rsidRPr="00794168">
        <w:t>When the books, manuals and paperwork is organised correctly</w:t>
      </w:r>
      <w:r>
        <w:t>,</w:t>
      </w:r>
      <w:r w:rsidRPr="00794168">
        <w:t xml:space="preserve"> DI works well</w:t>
      </w:r>
      <w:r>
        <w:t>. (School 20, Teacher 1)</w:t>
      </w:r>
    </w:p>
    <w:p w14:paraId="4D1161B3" w14:textId="77777777" w:rsidR="00A16B1B" w:rsidRDefault="00A16B1B" w:rsidP="00A16B1B">
      <w:r>
        <w:t>This was consistent with principal interviews, with two principals appreciating the external support given from the program, including external assessors to keep the teachers on track, and funding to purchase the resources. One principal explained the importance of the external support to implementing the program:</w:t>
      </w:r>
    </w:p>
    <w:p w14:paraId="2EDDE6DF" w14:textId="77777777" w:rsidR="00A16B1B" w:rsidRDefault="00A16B1B" w:rsidP="000B7FA1">
      <w:pPr>
        <w:pStyle w:val="BlockQuote"/>
      </w:pPr>
      <w:r w:rsidRPr="00AD0CD3">
        <w:t xml:space="preserve">The fact that it is supported by the </w:t>
      </w:r>
      <w:r>
        <w:t>D</w:t>
      </w:r>
      <w:r w:rsidRPr="00AD0CD3">
        <w:t>epartment, I think that would be very difficult to do I think, well if we didn't have the external support. The fact that it's being funded b</w:t>
      </w:r>
      <w:r>
        <w:t xml:space="preserve">y the Department… like </w:t>
      </w:r>
      <w:r w:rsidRPr="00AD0CD3">
        <w:t>not have to buy the resources after helps</w:t>
      </w:r>
      <w:r>
        <w:t>, I don’t think our school would be able to afford to do it</w:t>
      </w:r>
      <w:r w:rsidRPr="00AD0CD3">
        <w:t>.</w:t>
      </w:r>
      <w:r>
        <w:t xml:space="preserve"> (School 12, Principal)</w:t>
      </w:r>
    </w:p>
    <w:p w14:paraId="11EEC07F" w14:textId="7D79AF17" w:rsidR="00A16B1B" w:rsidRDefault="0057229C" w:rsidP="00A16B1B">
      <w:r>
        <w:t>Some</w:t>
      </w:r>
      <w:r w:rsidR="00A16B1B">
        <w:t xml:space="preserve"> survey respondents found the provision of unorganised or unnecessary resources a factor that made the FLFRPSP difficult to implement:</w:t>
      </w:r>
    </w:p>
    <w:p w14:paraId="0F5B868E" w14:textId="7E78411E" w:rsidR="00A16B1B" w:rsidRDefault="00A16B1B" w:rsidP="00A16B1B">
      <w:pPr>
        <w:pStyle w:val="BlockQuote"/>
      </w:pPr>
      <w:r w:rsidRPr="00150027">
        <w:t xml:space="preserve">Middle management and the variation of unnecessary forms that cannot be altered. A total waste of paper. </w:t>
      </w:r>
      <w:r>
        <w:t xml:space="preserve">(School 20, Teacher 2) </w:t>
      </w:r>
    </w:p>
    <w:p w14:paraId="4545B4D3" w14:textId="403F00C3" w:rsidR="00A16B1B" w:rsidRDefault="0057229C" w:rsidP="00A16B1B">
      <w:r>
        <w:t>T</w:t>
      </w:r>
      <w:r w:rsidR="00A16B1B">
        <w:t xml:space="preserve">his included one survey respondent who had identified organised resources as a factor that made the FLFRPSP easy to implement also identified it as a factor that made the program difficult to implement: </w:t>
      </w:r>
    </w:p>
    <w:p w14:paraId="1E36E82F" w14:textId="77777777" w:rsidR="00A16B1B" w:rsidRDefault="00A16B1B" w:rsidP="00A16B1B">
      <w:pPr>
        <w:pStyle w:val="BlockQuote"/>
      </w:pPr>
      <w:r w:rsidRPr="00190C4C">
        <w:t>The resources, books, teachers’ manuals can be a nightmare to try to organise</w:t>
      </w:r>
      <w:r>
        <w:t>. (School 20, Teacher 1)</w:t>
      </w:r>
    </w:p>
    <w:p w14:paraId="13750BBA" w14:textId="77777777" w:rsidR="00F944F1" w:rsidRDefault="00F944F1" w:rsidP="00BC086C">
      <w:pPr>
        <w:pStyle w:val="Heading4"/>
      </w:pPr>
      <w:r>
        <w:t>Program structure</w:t>
      </w:r>
      <w:r w:rsidR="0047424B">
        <w:t xml:space="preserve"> as a</w:t>
      </w:r>
      <w:r>
        <w:t xml:space="preserve"> facilitat</w:t>
      </w:r>
      <w:r w:rsidR="0047424B">
        <w:t>or and barrier to</w:t>
      </w:r>
      <w:r>
        <w:t xml:space="preserve"> implementation </w:t>
      </w:r>
    </w:p>
    <w:p w14:paraId="31BD9D7B" w14:textId="77777777" w:rsidR="00231E10" w:rsidRDefault="00231E10" w:rsidP="00231E10">
      <w:r>
        <w:t xml:space="preserve">A small number of survey respondents mentioned specific components of the program which facilitated implementation, such as the consistent approach of teaching, from planning to delivery: </w:t>
      </w:r>
    </w:p>
    <w:p w14:paraId="524F4456" w14:textId="77777777" w:rsidR="00231E10" w:rsidRDefault="00231E10" w:rsidP="00231E10">
      <w:pPr>
        <w:pStyle w:val="BlockQuote"/>
      </w:pPr>
      <w:r>
        <w:t xml:space="preserve"> </w:t>
      </w:r>
      <w:r w:rsidRPr="00681D6F">
        <w:t>Consistent approach. Materials organised. Planning completed.</w:t>
      </w:r>
      <w:r>
        <w:t xml:space="preserve"> (School 18, Teacher 1)</w:t>
      </w:r>
    </w:p>
    <w:p w14:paraId="45FD6A1D" w14:textId="1A357FA5" w:rsidR="00231E10" w:rsidRPr="007478DB" w:rsidRDefault="00231E10" w:rsidP="00231E10">
      <w:pPr>
        <w:rPr>
          <w:b/>
        </w:rPr>
      </w:pPr>
      <w:r w:rsidRPr="007478DB">
        <w:t xml:space="preserve">The analysis of interview participants’ responses reveals a tension between benefits associated </w:t>
      </w:r>
      <w:r>
        <w:t>with</w:t>
      </w:r>
      <w:r w:rsidRPr="007478DB">
        <w:t xml:space="preserve"> program structure (consistency across teachers, whole school approach to literacy, positive impact on student behaviours) and limitations of such program structure. </w:t>
      </w:r>
      <w:proofErr w:type="gramStart"/>
      <w:r w:rsidRPr="007478DB">
        <w:t>In particular, respondents</w:t>
      </w:r>
      <w:proofErr w:type="gramEnd"/>
      <w:r w:rsidRPr="007478DB">
        <w:t xml:space="preserve"> described limited opportunities for students to develop teacher-student relationships, and for teachers to adapt the program</w:t>
      </w:r>
      <w:r>
        <w:t>, or indeed differentiate their teaching methods</w:t>
      </w:r>
      <w:r w:rsidRPr="007478DB">
        <w:t xml:space="preserve"> to </w:t>
      </w:r>
      <w:r>
        <w:t xml:space="preserve">cater for </w:t>
      </w:r>
      <w:r w:rsidRPr="007478DB">
        <w:t>students with additional learning or sensorial needs. Whilst the structure of the program affords benefits for teachers and students, it can also limit classroom dynamics (and teacher-student interactions in particular) and student-content interactions (</w:t>
      </w:r>
      <w:proofErr w:type="spellStart"/>
      <w:r w:rsidRPr="007478DB">
        <w:t>eg</w:t>
      </w:r>
      <w:proofErr w:type="spellEnd"/>
      <w:r w:rsidRPr="007478DB">
        <w:t xml:space="preserve"> limited opportunities to engage in hands-on activities or develop writing skills).</w:t>
      </w:r>
      <w:r>
        <w:rPr>
          <w:b/>
        </w:rPr>
        <w:t xml:space="preserve"> </w:t>
      </w:r>
      <w:r>
        <w:t>One of the principals expressed their frustration towards the rigid structure:</w:t>
      </w:r>
    </w:p>
    <w:p w14:paraId="25DCB054" w14:textId="77777777" w:rsidR="00231E10" w:rsidRDefault="00231E10" w:rsidP="000B7FA1">
      <w:pPr>
        <w:pStyle w:val="BlockQuote"/>
      </w:pPr>
      <w:r w:rsidRPr="0021795A">
        <w:t>Do I think it's right that kids don't start doing any reading until they've finished 40 lessons? I would say no. … This is a real constraint.</w:t>
      </w:r>
      <w:r>
        <w:t xml:space="preserve"> (School 39, Principal)</w:t>
      </w:r>
    </w:p>
    <w:p w14:paraId="2B6C210B" w14:textId="27A69167" w:rsidR="00BC086C" w:rsidRDefault="007C78BB" w:rsidP="00BC086C">
      <w:pPr>
        <w:pStyle w:val="Heading4"/>
      </w:pPr>
      <w:r>
        <w:t>Principal and teacher</w:t>
      </w:r>
      <w:r w:rsidR="00BC086C">
        <w:t xml:space="preserve"> buy-in </w:t>
      </w:r>
    </w:p>
    <w:p w14:paraId="75D33C8B" w14:textId="77777777" w:rsidR="00227174" w:rsidRPr="00BC086C" w:rsidRDefault="00227174" w:rsidP="00227174">
      <w:pPr>
        <w:rPr>
          <w:lang w:eastAsia="en-US"/>
        </w:rPr>
      </w:pPr>
      <w:r>
        <w:rPr>
          <w:lang w:eastAsia="en-US"/>
        </w:rPr>
        <w:t xml:space="preserve">Both </w:t>
      </w:r>
      <w:proofErr w:type="gramStart"/>
      <w:r>
        <w:rPr>
          <w:lang w:eastAsia="en-US"/>
        </w:rPr>
        <w:t>leadership</w:t>
      </w:r>
      <w:proofErr w:type="gramEnd"/>
      <w:r>
        <w:rPr>
          <w:lang w:eastAsia="en-US"/>
        </w:rPr>
        <w:t xml:space="preserve"> buy-in and teacher buy-in were identified by staff survey respondents as enablers of implementation, where the absence of buy-in is a barrier to implementation. </w:t>
      </w:r>
    </w:p>
    <w:p w14:paraId="43C6A08C" w14:textId="4FE7793F" w:rsidR="00227174" w:rsidRDefault="00227174" w:rsidP="00227174">
      <w:r>
        <w:t>One respondent commented on the leadership support in their school as a factor that assisted in easy implementation of the program. Conversely, one teacher found nothing easy about the program to implement because of the challenge to get buy in</w:t>
      </w:r>
      <w:r w:rsidR="00E92D67">
        <w:t>.</w:t>
      </w:r>
      <w:r>
        <w:t xml:space="preserve"> </w:t>
      </w:r>
      <w:r w:rsidR="00E92D67">
        <w:t>T</w:t>
      </w:r>
      <w:r>
        <w:t xml:space="preserve">his </w:t>
      </w:r>
      <w:proofErr w:type="gramStart"/>
      <w:r>
        <w:t>was in contrast to</w:t>
      </w:r>
      <w:proofErr w:type="gramEnd"/>
      <w:r>
        <w:t xml:space="preserve"> the response from a teacher from the same school: </w:t>
      </w:r>
    </w:p>
    <w:p w14:paraId="360A0509" w14:textId="77777777" w:rsidR="00227174" w:rsidRDefault="00227174" w:rsidP="00227174">
      <w:pPr>
        <w:pStyle w:val="BlockQuote"/>
      </w:pPr>
      <w:r w:rsidRPr="00EF0A34">
        <w:t>Nothing, rather difficult to get everyone on board.</w:t>
      </w:r>
      <w:r>
        <w:t xml:space="preserve"> (School 20, Teacher 2)</w:t>
      </w:r>
    </w:p>
    <w:p w14:paraId="7104943A" w14:textId="6684EB90" w:rsidR="00224039" w:rsidRDefault="00224039" w:rsidP="00224039">
      <w:pPr>
        <w:pStyle w:val="Heading4"/>
      </w:pPr>
      <w:r>
        <w:t>Flexibility for context</w:t>
      </w:r>
    </w:p>
    <w:p w14:paraId="3E695B64" w14:textId="77777777" w:rsidR="00AF153D" w:rsidRPr="00224039" w:rsidRDefault="00AF153D" w:rsidP="00AF153D">
      <w:pPr>
        <w:rPr>
          <w:lang w:eastAsia="en-US"/>
        </w:rPr>
      </w:pPr>
      <w:r>
        <w:rPr>
          <w:lang w:eastAsia="en-US"/>
        </w:rPr>
        <w:t xml:space="preserve">Staff survey respondents and interview participants identified </w:t>
      </w:r>
      <w:proofErr w:type="gramStart"/>
      <w:r>
        <w:rPr>
          <w:lang w:eastAsia="en-US"/>
        </w:rPr>
        <w:t>a number of</w:t>
      </w:r>
      <w:proofErr w:type="gramEnd"/>
      <w:r>
        <w:rPr>
          <w:lang w:eastAsia="en-US"/>
        </w:rPr>
        <w:t xml:space="preserve"> school contextual factors as barriers to implementation. This included student attendance and behaviour, and class composition. There was a perceived mismatch between the specific school context in which the program was implemented, and the America-focused content of the program resources, which was identified as a barrier for student engagement with the program. </w:t>
      </w:r>
    </w:p>
    <w:p w14:paraId="6AE3D847" w14:textId="11FEF7DF" w:rsidR="00AF153D" w:rsidRDefault="00AF153D" w:rsidP="00AF153D">
      <w:r>
        <w:lastRenderedPageBreak/>
        <w:t xml:space="preserve">Survey responses to what school staff found most difficult about implementing the program were varied. Half of the respondents </w:t>
      </w:r>
      <w:r w:rsidR="00B50C2D">
        <w:t>reiterated</w:t>
      </w:r>
      <w:r>
        <w:t xml:space="preserve"> </w:t>
      </w:r>
      <w:r w:rsidR="00B50C2D">
        <w:t>contextual</w:t>
      </w:r>
      <w:r>
        <w:t xml:space="preserve"> factors which</w:t>
      </w:r>
      <w:r w:rsidR="00B50C2D">
        <w:t xml:space="preserve"> they had previously identified which</w:t>
      </w:r>
      <w:r>
        <w:t xml:space="preserve"> made implementation difficult</w:t>
      </w:r>
      <w:r w:rsidR="00B50C2D">
        <w:t xml:space="preserve"> and affected student literacy gain</w:t>
      </w:r>
      <w:r>
        <w:t xml:space="preserve">, including low student attendance, student behaviour and attention, and student overall satisfaction with the program: </w:t>
      </w:r>
    </w:p>
    <w:p w14:paraId="41ED0A8A" w14:textId="7D77F043" w:rsidR="00AF153D" w:rsidRDefault="00AF153D" w:rsidP="00AF153D">
      <w:pPr>
        <w:pStyle w:val="BlockQuote"/>
      </w:pPr>
      <w:r w:rsidRPr="00E0593F">
        <w:t>The transient nature of the students and the inconsistent attendance</w:t>
      </w:r>
      <w:r>
        <w:t xml:space="preserve">. </w:t>
      </w:r>
      <w:r w:rsidRPr="00E0593F">
        <w:t>(School 18, Teacher 3)</w:t>
      </w:r>
    </w:p>
    <w:p w14:paraId="7D493AC3" w14:textId="03A3F6F7" w:rsidR="00B50C2D" w:rsidRDefault="00B50C2D" w:rsidP="00AF153D">
      <w:pPr>
        <w:pStyle w:val="BlockQuote"/>
      </w:pPr>
      <w:r w:rsidRPr="00B50C2D">
        <w:t>Too long (3 hours). Students became disengaged when not with teacher. Not allowing for varied learning dispositions</w:t>
      </w:r>
      <w:r w:rsidR="001750E7">
        <w:t>. (School 3, Teacher 2)</w:t>
      </w:r>
    </w:p>
    <w:p w14:paraId="3DBA1598" w14:textId="77777777" w:rsidR="00AF153D" w:rsidRDefault="00AF153D" w:rsidP="00AF153D">
      <w:r>
        <w:t xml:space="preserve">A few respondents commented on the composition of classes as the most difficult factor in implementing the program. With one respondent indicating that having too many students in one group made implementation difficult, and one respondent indicating that the age range in the class meant there were too many groups: </w:t>
      </w:r>
    </w:p>
    <w:p w14:paraId="26DB2A4F" w14:textId="77777777" w:rsidR="00AF153D" w:rsidRDefault="00AF153D" w:rsidP="00AF153D">
      <w:pPr>
        <w:pStyle w:val="BlockQuote"/>
      </w:pPr>
      <w:r w:rsidRPr="009E7569">
        <w:t>The age range and having so many groups to get through</w:t>
      </w:r>
      <w:r>
        <w:t xml:space="preserve">. (School 1, Teacher) </w:t>
      </w:r>
    </w:p>
    <w:p w14:paraId="40F2D41E" w14:textId="77777777" w:rsidR="00AF153D" w:rsidRDefault="00AF153D" w:rsidP="00AF153D">
      <w:r>
        <w:t xml:space="preserve">A few respondents believed staff attitude and lack of commitment was the biggest challenge to implementing the FLFRPSP, and negatively impacted implementation of the program: </w:t>
      </w:r>
    </w:p>
    <w:p w14:paraId="3EC05E50" w14:textId="77777777" w:rsidR="00AF153D" w:rsidRDefault="00AF153D" w:rsidP="00AF153D">
      <w:pPr>
        <w:pStyle w:val="BlockQuote"/>
      </w:pPr>
      <w:r>
        <w:t>C</w:t>
      </w:r>
      <w:r w:rsidRPr="003D080D">
        <w:t>ommitment from all staff</w:t>
      </w:r>
      <w:r>
        <w:t>. (School 9, Principal)</w:t>
      </w:r>
    </w:p>
    <w:p w14:paraId="74EEED9D" w14:textId="77777777" w:rsidR="00AF153D" w:rsidRDefault="00AF153D" w:rsidP="00AF153D">
      <w:r>
        <w:t>A recurrent theme in principal interviews related to the use of an American context in program resources, with five principals saying that it was limiting the benefit of the program because due to the low applicability of the materials to the school context, and particularly given students could not relate to the content of the resources. One principal illustrated this limitation in relation to their school context:</w:t>
      </w:r>
    </w:p>
    <w:p w14:paraId="0D1E95FA" w14:textId="0823F0F4" w:rsidR="00AF153D" w:rsidRDefault="00AF153D" w:rsidP="000B7FA1">
      <w:pPr>
        <w:pStyle w:val="BlockQuote"/>
      </w:pPr>
      <w:r w:rsidRPr="00901684">
        <w:t xml:space="preserve">Yes, the American context does not work in our remote </w:t>
      </w:r>
      <w:r w:rsidR="00E92D67">
        <w:t>I</w:t>
      </w:r>
      <w:r w:rsidRPr="00901684">
        <w:t xml:space="preserve">ndigenous context. When you're talking about things like putting your slippers on and getting the </w:t>
      </w:r>
      <w:r>
        <w:t xml:space="preserve">pipe </w:t>
      </w:r>
      <w:r w:rsidRPr="00901684">
        <w:t>out and those sorts of things, my kids don't wear any shoes up here.</w:t>
      </w:r>
      <w:r>
        <w:t xml:space="preserve"> (School 18, Principal)</w:t>
      </w:r>
    </w:p>
    <w:p w14:paraId="696C47B3" w14:textId="77777777" w:rsidR="00AF153D" w:rsidRDefault="00AF153D" w:rsidP="00AF153D">
      <w:r>
        <w:t xml:space="preserve">Other limitations mentioned by at least two principals included not aiding the development of teacher-student relationship, no time for teaching other subjects, the very prescriptive structure which restricted ability to deliver to classes of varying ages, groups and abilities, and not user-friendly resources. </w:t>
      </w:r>
    </w:p>
    <w:p w14:paraId="41140377" w14:textId="1259EC93" w:rsidR="002C05FA" w:rsidRDefault="002C05FA" w:rsidP="002C05FA">
      <w:pPr>
        <w:pStyle w:val="Heading4"/>
      </w:pPr>
      <w:r>
        <w:t xml:space="preserve">Factors influencing no literacy gain </w:t>
      </w:r>
    </w:p>
    <w:p w14:paraId="37D5CFB3" w14:textId="58ADE3E1" w:rsidR="002C05FA" w:rsidRDefault="002C05FA" w:rsidP="002C05FA">
      <w:r>
        <w:t xml:space="preserve">When asked whether there were students in their school whose literacy did not seem to be improving, </w:t>
      </w:r>
      <w:proofErr w:type="gramStart"/>
      <w:r>
        <w:t>the majority of</w:t>
      </w:r>
      <w:proofErr w:type="gramEnd"/>
      <w:r>
        <w:t xml:space="preserve"> survey respondents said yes. Reasons for limited literacy improvement included student factors such as students with additional needs, low attendance and poor </w:t>
      </w:r>
      <w:r w:rsidR="00D21E37">
        <w:t>behaviour</w:t>
      </w:r>
      <w:r>
        <w:t xml:space="preserve">, as well as the program overall. </w:t>
      </w:r>
    </w:p>
    <w:p w14:paraId="208DD18F" w14:textId="77777777" w:rsidR="002C05FA" w:rsidRDefault="002C05FA" w:rsidP="002C05FA">
      <w:pPr>
        <w:pStyle w:val="Heading5"/>
      </w:pPr>
      <w:r>
        <w:t>Low Attendance</w:t>
      </w:r>
    </w:p>
    <w:p w14:paraId="7BAD1205" w14:textId="16EFD057" w:rsidR="002C05FA" w:rsidRDefault="007856E4" w:rsidP="002C05FA">
      <w:r>
        <w:t>Three</w:t>
      </w:r>
      <w:r w:rsidR="002C05FA">
        <w:t xml:space="preserve"> respondents highlighted poor attendance as the reason for small literacy gain in some students:</w:t>
      </w:r>
    </w:p>
    <w:p w14:paraId="39993710" w14:textId="77777777" w:rsidR="002C05FA" w:rsidRDefault="002C05FA" w:rsidP="002C05FA">
      <w:pPr>
        <w:pStyle w:val="BlockQuote"/>
      </w:pPr>
      <w:r w:rsidRPr="00120940">
        <w:t>They are not at school often enough</w:t>
      </w:r>
      <w:r>
        <w:t xml:space="preserve">. (School 9, Principal) </w:t>
      </w:r>
    </w:p>
    <w:p w14:paraId="45E2345C" w14:textId="77777777" w:rsidR="002C05FA" w:rsidRDefault="002C05FA" w:rsidP="002C05FA">
      <w:pPr>
        <w:pStyle w:val="Heading5"/>
      </w:pPr>
      <w:r>
        <w:t xml:space="preserve">Student additional emotional and behavioural needs  </w:t>
      </w:r>
    </w:p>
    <w:p w14:paraId="11FF7535" w14:textId="1049308A" w:rsidR="002C05FA" w:rsidRDefault="00AB07AB" w:rsidP="002C05FA">
      <w:r>
        <w:t>Four</w:t>
      </w:r>
      <w:r w:rsidR="002C05FA">
        <w:t xml:space="preserve"> respondents mentioned additional needs for which students do not receive support and poor </w:t>
      </w:r>
      <w:r w:rsidR="00D21E37">
        <w:t>behaviour</w:t>
      </w:r>
      <w:r w:rsidR="002C05FA">
        <w:t xml:space="preserve"> as the reasons for why some students</w:t>
      </w:r>
      <w:r w:rsidR="00E92D67">
        <w:t>’</w:t>
      </w:r>
      <w:r w:rsidR="002C05FA">
        <w:t xml:space="preserve"> literacy was not improving: </w:t>
      </w:r>
    </w:p>
    <w:p w14:paraId="1040262F" w14:textId="77777777" w:rsidR="002C05FA" w:rsidRDefault="002C05FA" w:rsidP="002C05FA">
      <w:pPr>
        <w:pStyle w:val="BlockQuote"/>
      </w:pPr>
      <w:r w:rsidRPr="00D60CA8">
        <w:t>Attendance, behaviour, forced program</w:t>
      </w:r>
      <w:r>
        <w:t xml:space="preserve">. (School 20, Teacher 2) </w:t>
      </w:r>
    </w:p>
    <w:p w14:paraId="080587D5" w14:textId="77777777" w:rsidR="002C05FA" w:rsidRDefault="002C05FA" w:rsidP="002C05FA">
      <w:pPr>
        <w:pStyle w:val="Heading5"/>
      </w:pPr>
      <w:r>
        <w:t xml:space="preserve">Program choice </w:t>
      </w:r>
    </w:p>
    <w:p w14:paraId="5738B70A" w14:textId="24900AF4" w:rsidR="002C05FA" w:rsidRDefault="004F66F5" w:rsidP="002C05FA">
      <w:r>
        <w:t xml:space="preserve">Two </w:t>
      </w:r>
      <w:r w:rsidR="002C05FA">
        <w:t xml:space="preserve">respondents believed that it was the specific program or pedagogy that impacted the literacy gain of students and meant some students have not improved:  </w:t>
      </w:r>
    </w:p>
    <w:p w14:paraId="35D2F178" w14:textId="77777777" w:rsidR="002C05FA" w:rsidRDefault="002C05FA" w:rsidP="002C05FA">
      <w:pPr>
        <w:pStyle w:val="BlockQuote"/>
      </w:pPr>
      <w:r w:rsidRPr="007B1573">
        <w:t>Not correct pedagogy</w:t>
      </w:r>
      <w:r>
        <w:t>. (School 3, Teacher 2)</w:t>
      </w:r>
    </w:p>
    <w:p w14:paraId="132D048B" w14:textId="4FFA10D1" w:rsidR="002C05FA" w:rsidRDefault="005A2006" w:rsidP="005A2006">
      <w:pPr>
        <w:pStyle w:val="Heading4"/>
      </w:pPr>
      <w:r>
        <w:t xml:space="preserve">Reasons for program withdrawal </w:t>
      </w:r>
    </w:p>
    <w:p w14:paraId="2B9E15D2" w14:textId="7552E25F" w:rsidR="00B132DB" w:rsidRDefault="00465FDE" w:rsidP="005A2006">
      <w:pPr>
        <w:rPr>
          <w:lang w:eastAsia="en-US"/>
        </w:rPr>
      </w:pPr>
      <w:r>
        <w:rPr>
          <w:lang w:eastAsia="en-US"/>
        </w:rPr>
        <w:t xml:space="preserve">The responses of interviewed principals from recently withdrawn schools </w:t>
      </w:r>
      <w:r w:rsidR="009D7766">
        <w:rPr>
          <w:lang w:eastAsia="en-US"/>
        </w:rPr>
        <w:t xml:space="preserve">were analysed separately </w:t>
      </w:r>
      <w:r w:rsidR="00C01695">
        <w:rPr>
          <w:lang w:eastAsia="en-US"/>
        </w:rPr>
        <w:t>from other principal interview data to avoid bias in the</w:t>
      </w:r>
      <w:r w:rsidR="008C053E">
        <w:rPr>
          <w:lang w:eastAsia="en-US"/>
        </w:rPr>
        <w:t xml:space="preserve"> overall</w:t>
      </w:r>
      <w:r w:rsidR="00C01695">
        <w:rPr>
          <w:lang w:eastAsia="en-US"/>
        </w:rPr>
        <w:t xml:space="preserve"> results. </w:t>
      </w:r>
      <w:r w:rsidR="003A483C">
        <w:rPr>
          <w:lang w:eastAsia="en-US"/>
        </w:rPr>
        <w:t xml:space="preserve">Both principals from recently withdrawn schools identified the reason for their school withdrawing from the program </w:t>
      </w:r>
      <w:r w:rsidR="00B132DB">
        <w:rPr>
          <w:lang w:eastAsia="en-US"/>
        </w:rPr>
        <w:t>as limited student progress, in literacy</w:t>
      </w:r>
      <w:r w:rsidR="008C053E">
        <w:rPr>
          <w:lang w:eastAsia="en-US"/>
        </w:rPr>
        <w:t xml:space="preserve"> overall</w:t>
      </w:r>
      <w:r w:rsidR="00B132DB">
        <w:rPr>
          <w:lang w:eastAsia="en-US"/>
        </w:rPr>
        <w:t xml:space="preserve"> </w:t>
      </w:r>
      <w:proofErr w:type="gramStart"/>
      <w:r w:rsidR="00B132DB">
        <w:rPr>
          <w:lang w:eastAsia="en-US"/>
        </w:rPr>
        <w:t>and also</w:t>
      </w:r>
      <w:proofErr w:type="gramEnd"/>
      <w:r w:rsidR="00B132DB">
        <w:rPr>
          <w:lang w:eastAsia="en-US"/>
        </w:rPr>
        <w:t xml:space="preserve"> in writing which is not covered by the program: </w:t>
      </w:r>
    </w:p>
    <w:p w14:paraId="47640E32" w14:textId="2D36074E" w:rsidR="005A2006" w:rsidRPr="005A2006" w:rsidRDefault="00B132DB" w:rsidP="00B132DB">
      <w:pPr>
        <w:pStyle w:val="BlockQuote"/>
        <w:rPr>
          <w:lang w:eastAsia="en-US"/>
        </w:rPr>
      </w:pPr>
      <w:r w:rsidRPr="00EE4007">
        <w:lastRenderedPageBreak/>
        <w:t xml:space="preserve">I think there was a lack of opportunity for the kids to participate in </w:t>
      </w:r>
      <w:proofErr w:type="gramStart"/>
      <w:r w:rsidRPr="00EE4007">
        <w:t>writing, or</w:t>
      </w:r>
      <w:proofErr w:type="gramEnd"/>
      <w:r w:rsidRPr="00EE4007">
        <w:t xml:space="preserve"> improve in their writing skills.</w:t>
      </w:r>
      <w:r>
        <w:t xml:space="preserve"> (School 11, Principal)</w:t>
      </w:r>
      <w:r w:rsidR="003A483C">
        <w:rPr>
          <w:lang w:eastAsia="en-US"/>
        </w:rPr>
        <w:t xml:space="preserve"> </w:t>
      </w:r>
    </w:p>
    <w:p w14:paraId="49D8ED0E" w14:textId="77777777" w:rsidR="009E55C7" w:rsidRDefault="009E55C7" w:rsidP="009E55C7">
      <w:pPr>
        <w:pStyle w:val="Cornergraphic"/>
        <w:framePr w:wrap="around"/>
      </w:pPr>
    </w:p>
    <w:p w14:paraId="220B15F8" w14:textId="75C5CE9F" w:rsidR="009E55C7" w:rsidRDefault="009E55C7" w:rsidP="00FB0971">
      <w:pPr>
        <w:pStyle w:val="Heading4"/>
      </w:pPr>
      <w:r>
        <w:t xml:space="preserve">Overall </w:t>
      </w:r>
      <w:r w:rsidR="00E92D67">
        <w:t>s</w:t>
      </w:r>
      <w:r>
        <w:t xml:space="preserve">ummary of </w:t>
      </w:r>
      <w:r w:rsidR="00E92D67">
        <w:t>p</w:t>
      </w:r>
      <w:r w:rsidR="003A2B90">
        <w:t xml:space="preserve">erception of </w:t>
      </w:r>
      <w:r w:rsidR="00E92D67">
        <w:t>f</w:t>
      </w:r>
      <w:r w:rsidR="003A2B90">
        <w:t xml:space="preserve">acilitators and </w:t>
      </w:r>
      <w:r w:rsidR="00E92D67">
        <w:t>b</w:t>
      </w:r>
      <w:r w:rsidR="003A2B90">
        <w:t xml:space="preserve">arriers to </w:t>
      </w:r>
      <w:r w:rsidR="00E92D67">
        <w:t>i</w:t>
      </w:r>
      <w:r w:rsidR="003A2B90">
        <w:t>mplementation</w:t>
      </w:r>
    </w:p>
    <w:tbl>
      <w:tblPr>
        <w:tblStyle w:val="TableGrid"/>
        <w:tblW w:w="0" w:type="auto"/>
        <w:tblLook w:val="04A0" w:firstRow="1" w:lastRow="0" w:firstColumn="1" w:lastColumn="0" w:noHBand="0" w:noVBand="1"/>
      </w:tblPr>
      <w:tblGrid>
        <w:gridCol w:w="9638"/>
      </w:tblGrid>
      <w:tr w:rsidR="009E55C7" w14:paraId="510D703B" w14:textId="77777777" w:rsidTr="003500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tcBorders>
              <w:bottom w:val="single" w:sz="8" w:space="0" w:color="FFFFFF" w:themeColor="background1"/>
            </w:tcBorders>
          </w:tcPr>
          <w:p w14:paraId="1E568371" w14:textId="77777777" w:rsidR="009E55C7" w:rsidRPr="003500AF" w:rsidRDefault="009E55C7" w:rsidP="0022256A">
            <w:pPr>
              <w:pStyle w:val="ListParagraph"/>
              <w:numPr>
                <w:ilvl w:val="0"/>
                <w:numId w:val="13"/>
              </w:numPr>
              <w:spacing w:after="160" w:line="259" w:lineRule="auto"/>
              <w:rPr>
                <w:b w:val="0"/>
              </w:rPr>
            </w:pPr>
            <w:r>
              <w:rPr>
                <w:b w:val="0"/>
              </w:rPr>
              <w:t xml:space="preserve">There has been less engagement with surveys and interviews compared to previous years, showing a waning interest in </w:t>
            </w:r>
            <w:r w:rsidR="003E6B2A">
              <w:rPr>
                <w:b w:val="0"/>
              </w:rPr>
              <w:t xml:space="preserve">engagement with </w:t>
            </w:r>
            <w:r>
              <w:rPr>
                <w:b w:val="0"/>
              </w:rPr>
              <w:t>evaluation</w:t>
            </w:r>
          </w:p>
          <w:p w14:paraId="77FD504D" w14:textId="7F6FC568" w:rsidR="003500AF" w:rsidRPr="00A128B1" w:rsidRDefault="003500AF" w:rsidP="0022256A">
            <w:pPr>
              <w:pStyle w:val="ListParagraph"/>
              <w:numPr>
                <w:ilvl w:val="0"/>
                <w:numId w:val="13"/>
              </w:numPr>
              <w:spacing w:after="160" w:line="259" w:lineRule="auto"/>
              <w:rPr>
                <w:b w:val="0"/>
              </w:rPr>
            </w:pPr>
            <w:r>
              <w:rPr>
                <w:b w:val="0"/>
              </w:rPr>
              <w:t>Overall there was a high level of variation in</w:t>
            </w:r>
            <w:r w:rsidR="003A2B90">
              <w:rPr>
                <w:b w:val="0"/>
              </w:rPr>
              <w:t xml:space="preserve"> teacher and</w:t>
            </w:r>
            <w:r>
              <w:rPr>
                <w:b w:val="0"/>
              </w:rPr>
              <w:t xml:space="preserve"> </w:t>
            </w:r>
            <w:r w:rsidR="00B24226">
              <w:rPr>
                <w:b w:val="0"/>
              </w:rPr>
              <w:t>p</w:t>
            </w:r>
            <w:r w:rsidR="00944470">
              <w:rPr>
                <w:b w:val="0"/>
              </w:rPr>
              <w:t>rincipal perception of</w:t>
            </w:r>
            <w:r w:rsidR="00CD6F9A">
              <w:rPr>
                <w:b w:val="0"/>
              </w:rPr>
              <w:t xml:space="preserve"> </w:t>
            </w:r>
            <w:r w:rsidR="00961F53">
              <w:rPr>
                <w:b w:val="0"/>
              </w:rPr>
              <w:t xml:space="preserve">the enablers and barriers to program implementation </w:t>
            </w:r>
          </w:p>
          <w:p w14:paraId="49D37A73" w14:textId="4094A851" w:rsidR="0080242F" w:rsidRPr="00EB5F41" w:rsidRDefault="0080242F" w:rsidP="0022256A">
            <w:pPr>
              <w:pStyle w:val="ListParagraph"/>
              <w:numPr>
                <w:ilvl w:val="0"/>
                <w:numId w:val="13"/>
              </w:numPr>
              <w:spacing w:after="160" w:line="259" w:lineRule="auto"/>
              <w:rPr>
                <w:b w:val="0"/>
              </w:rPr>
            </w:pPr>
            <w:r>
              <w:rPr>
                <w:b w:val="0"/>
              </w:rPr>
              <w:t xml:space="preserve">School and community context </w:t>
            </w:r>
            <w:r w:rsidR="00FD784D">
              <w:rPr>
                <w:b w:val="0"/>
              </w:rPr>
              <w:t>were considered</w:t>
            </w:r>
            <w:r>
              <w:rPr>
                <w:b w:val="0"/>
              </w:rPr>
              <w:t xml:space="preserve"> important factor</w:t>
            </w:r>
            <w:r w:rsidR="00961F53">
              <w:rPr>
                <w:b w:val="0"/>
              </w:rPr>
              <w:t>s</w:t>
            </w:r>
            <w:r>
              <w:rPr>
                <w:b w:val="0"/>
              </w:rPr>
              <w:t xml:space="preserve"> for implementation</w:t>
            </w:r>
            <w:r w:rsidR="0088324F">
              <w:rPr>
                <w:b w:val="0"/>
              </w:rPr>
              <w:t xml:space="preserve">; </w:t>
            </w:r>
            <w:r>
              <w:rPr>
                <w:b w:val="0"/>
              </w:rPr>
              <w:t>several respondents not</w:t>
            </w:r>
            <w:r w:rsidR="0088324F">
              <w:rPr>
                <w:b w:val="0"/>
              </w:rPr>
              <w:t>ed</w:t>
            </w:r>
            <w:r>
              <w:rPr>
                <w:b w:val="0"/>
              </w:rPr>
              <w:t xml:space="preserve"> the need for </w:t>
            </w:r>
            <w:r w:rsidR="0088324F">
              <w:rPr>
                <w:b w:val="0"/>
              </w:rPr>
              <w:t xml:space="preserve">the </w:t>
            </w:r>
            <w:r>
              <w:rPr>
                <w:b w:val="0"/>
              </w:rPr>
              <w:t>adaptation of DI for a rural Australian context (</w:t>
            </w:r>
            <w:proofErr w:type="spellStart"/>
            <w:r>
              <w:rPr>
                <w:b w:val="0"/>
              </w:rPr>
              <w:t>eg</w:t>
            </w:r>
            <w:proofErr w:type="spellEnd"/>
            <w:r>
              <w:rPr>
                <w:b w:val="0"/>
              </w:rPr>
              <w:t xml:space="preserve"> changing American language, considerations for students </w:t>
            </w:r>
            <w:r w:rsidR="00CC4C24">
              <w:rPr>
                <w:b w:val="0"/>
              </w:rPr>
              <w:t>with</w:t>
            </w:r>
            <w:r>
              <w:rPr>
                <w:b w:val="0"/>
              </w:rPr>
              <w:t xml:space="preserve"> differing needs)</w:t>
            </w:r>
          </w:p>
        </w:tc>
      </w:tr>
    </w:tbl>
    <w:p w14:paraId="0B977B34" w14:textId="77777777" w:rsidR="009E55C7" w:rsidRDefault="009E55C7" w:rsidP="00A04577"/>
    <w:p w14:paraId="4D5E1F5B" w14:textId="77777777" w:rsidR="00F83BD8" w:rsidRDefault="00F83BD8" w:rsidP="007D0B18">
      <w:pPr>
        <w:pStyle w:val="NumberedHeading1"/>
        <w:sectPr w:rsidR="00F83BD8" w:rsidSect="00690FBF">
          <w:pgSz w:w="11906" w:h="16838" w:code="9"/>
          <w:pgMar w:top="1134" w:right="1134" w:bottom="1134" w:left="1134" w:header="709" w:footer="709" w:gutter="0"/>
          <w:cols w:space="708"/>
          <w:titlePg/>
          <w:docGrid w:linePitch="360"/>
        </w:sectPr>
      </w:pPr>
    </w:p>
    <w:p w14:paraId="2EE5B901" w14:textId="213B53C0" w:rsidR="002E3BF4" w:rsidRDefault="002E3BF4" w:rsidP="00130F12">
      <w:pPr>
        <w:pStyle w:val="NumberedHeading1"/>
      </w:pPr>
      <w:bookmarkStart w:id="93" w:name="_Hlk12618098"/>
      <w:bookmarkStart w:id="94" w:name="_Toc66284806"/>
      <w:r>
        <w:lastRenderedPageBreak/>
        <w:t>Discussion</w:t>
      </w:r>
      <w:bookmarkEnd w:id="94"/>
      <w:r>
        <w:t xml:space="preserve"> </w:t>
      </w:r>
    </w:p>
    <w:p w14:paraId="4DD58825" w14:textId="77777777" w:rsidR="00967A67" w:rsidRDefault="00967A67" w:rsidP="00967A67">
      <w:r>
        <w:t xml:space="preserve">The foundational aims of the FLSRPSP were to: </w:t>
      </w:r>
    </w:p>
    <w:p w14:paraId="13D4E137" w14:textId="2209FD53" w:rsidR="00967A67" w:rsidRPr="00E92D67" w:rsidRDefault="00967A67" w:rsidP="000B7FA1">
      <w:pPr>
        <w:pStyle w:val="ListNumber"/>
        <w:numPr>
          <w:ilvl w:val="0"/>
          <w:numId w:val="23"/>
        </w:numPr>
      </w:pPr>
      <w:r w:rsidRPr="00E92D67">
        <w:t>Improve students’ literacy abilities and results</w:t>
      </w:r>
      <w:r w:rsidR="00E92D67">
        <w:t>,</w:t>
      </w:r>
      <w:r w:rsidRPr="00E92D67">
        <w:t xml:space="preserve"> and </w:t>
      </w:r>
    </w:p>
    <w:p w14:paraId="68D0B26D" w14:textId="77777777" w:rsidR="00967A67" w:rsidRPr="00E92D67" w:rsidRDefault="00967A67" w:rsidP="000B7FA1">
      <w:pPr>
        <w:pStyle w:val="ListNumber"/>
      </w:pPr>
      <w:r w:rsidRPr="00E92D67">
        <w:t>Increase teacher pedagogical skills in literacy development</w:t>
      </w:r>
    </w:p>
    <w:p w14:paraId="2959E953" w14:textId="77777777" w:rsidR="00967A67" w:rsidRDefault="00967A67" w:rsidP="00967A67">
      <w:r>
        <w:t xml:space="preserve">The purpose of this final evaluation report is to provide a summative assessment of the impact of the FLFRPSP against these aims. Since the last report, additional NAPLAN, program, principal and school staff perception data have been collected. With the inclusion of this additional data, the following results of the program in relation to the aims have been observed, as described below. </w:t>
      </w:r>
    </w:p>
    <w:p w14:paraId="7958D3F0" w14:textId="77777777" w:rsidR="00967A67" w:rsidRDefault="00967A67" w:rsidP="00967A67">
      <w:pPr>
        <w:pStyle w:val="NumberedHeading2"/>
      </w:pPr>
      <w:bookmarkStart w:id="95" w:name="_Toc66284807"/>
      <w:r>
        <w:t>Aim 1: Improving Students Literacy</w:t>
      </w:r>
      <w:bookmarkEnd w:id="95"/>
      <w:r>
        <w:t xml:space="preserve"> </w:t>
      </w:r>
    </w:p>
    <w:p w14:paraId="5FC7A6A1" w14:textId="77777777" w:rsidR="00967A67" w:rsidRDefault="00967A67" w:rsidP="00967A67">
      <w:pPr>
        <w:jc w:val="both"/>
      </w:pPr>
      <w:r>
        <w:t xml:space="preserve">Literacy skills have been assessed using all available data. Specifically, all jurisdictions provided NAPLAN data for </w:t>
      </w:r>
      <w:proofErr w:type="gramStart"/>
      <w:r>
        <w:t>the majority of</w:t>
      </w:r>
      <w:proofErr w:type="gramEnd"/>
      <w:r>
        <w:t xml:space="preserve"> participating schools. However, due to the decreased sample size compared to the previous report, ELYND data for WA Catholic Schools has not been included. </w:t>
      </w:r>
    </w:p>
    <w:p w14:paraId="095065DA" w14:textId="77777777" w:rsidR="00967A67" w:rsidRDefault="00967A67" w:rsidP="00967A67">
      <w:pPr>
        <w:jc w:val="both"/>
        <w:rPr>
          <w:rFonts w:cstheme="minorHAnsi"/>
          <w:szCs w:val="20"/>
        </w:rPr>
      </w:pPr>
      <w:r>
        <w:rPr>
          <w:rFonts w:cstheme="minorHAnsi"/>
          <w:szCs w:val="20"/>
        </w:rPr>
        <w:t>NAPLAN has been acknowledged as limited as it is a single outcome measure of literacy progress because of its measurement properties and its content.  NAPLAN is inadequate in isolation to capture literacy progress because:</w:t>
      </w:r>
    </w:p>
    <w:p w14:paraId="6C601D3B" w14:textId="74482115" w:rsidR="00967A67" w:rsidRDefault="00967A67" w:rsidP="000B7FA1">
      <w:pPr>
        <w:pStyle w:val="ListBullet"/>
      </w:pPr>
      <w:r>
        <w:t>Not all students in the program are represented at any one time – only those in Years 3 and 5 of the relevant evaluation years</w:t>
      </w:r>
    </w:p>
    <w:p w14:paraId="3E4E53C0" w14:textId="0E2A0ADC" w:rsidR="00967A67" w:rsidRPr="006528AD" w:rsidRDefault="00967A67" w:rsidP="000B7FA1">
      <w:pPr>
        <w:pStyle w:val="ListBullet"/>
      </w:pPr>
      <w:r w:rsidRPr="006528AD">
        <w:t>The high turnover of students in program schools mean that students individual progress is not possible to track in comparison years</w:t>
      </w:r>
    </w:p>
    <w:p w14:paraId="5DEFB534" w14:textId="7982591E" w:rsidR="00967A67" w:rsidRDefault="00967A67" w:rsidP="000B7FA1">
      <w:pPr>
        <w:pStyle w:val="ListBullet"/>
      </w:pPr>
      <w:r>
        <w:t>As mentioned, NAPLAN is a relevant but more distal measure of skills taught in the program</w:t>
      </w:r>
      <w:r w:rsidR="00BD44FE">
        <w:t xml:space="preserve"> </w:t>
      </w:r>
      <w:r>
        <w:t xml:space="preserve">and does not measure directly whether students have mastered component reading skills such as phonics or phonemic awareness which are more proximal to program experiences. </w:t>
      </w:r>
    </w:p>
    <w:p w14:paraId="50077E88" w14:textId="7DEF4082" w:rsidR="00967A67" w:rsidRDefault="00967A67" w:rsidP="00967A67">
      <w:pPr>
        <w:pStyle w:val="NumberedHeading3"/>
      </w:pPr>
      <w:r>
        <w:t xml:space="preserve">Literacy </w:t>
      </w:r>
      <w:r w:rsidR="00E92D67">
        <w:t>P</w:t>
      </w:r>
      <w:r>
        <w:t>rogress</w:t>
      </w:r>
    </w:p>
    <w:p w14:paraId="4A8DFDCC" w14:textId="0832D7A8" w:rsidR="00967A67" w:rsidRPr="00D0588B" w:rsidRDefault="00967A67" w:rsidP="00967A67">
      <w:r>
        <w:t>Noting the limitations of NAPLAN above, there was varied mean growth in all NAPLAN domains observed, however overall most program schools showed positive literacy growth. The greatest mean difference was observed in the NAPLAN domain Spelling. There were no statistically significant differences between program and control schools in any domain.</w:t>
      </w:r>
      <w:r w:rsidR="006749BF">
        <w:t xml:space="preserve"> Consistent with NAPLAN data, there was varied student mastery across language, reading and spelling</w:t>
      </w:r>
      <w:r w:rsidR="00BA0893">
        <w:t>.</w:t>
      </w:r>
      <w:r>
        <w:t xml:space="preserve">  </w:t>
      </w:r>
    </w:p>
    <w:p w14:paraId="444E6582" w14:textId="1C234B76" w:rsidR="00967A67" w:rsidRPr="005C4682" w:rsidRDefault="00967A67" w:rsidP="00967A67">
      <w:pPr>
        <w:pStyle w:val="NumberedHeading3"/>
      </w:pPr>
      <w:r w:rsidRPr="005C4682">
        <w:t xml:space="preserve">Perception of </w:t>
      </w:r>
      <w:r w:rsidR="00E92D67">
        <w:t>P</w:t>
      </w:r>
      <w:r w:rsidRPr="005C4682">
        <w:t xml:space="preserve">rogram </w:t>
      </w:r>
      <w:r w:rsidR="00E92D67">
        <w:t>I</w:t>
      </w:r>
      <w:r w:rsidRPr="005C4682">
        <w:t xml:space="preserve">mpact on </w:t>
      </w:r>
      <w:r w:rsidR="00E92D67">
        <w:t>S</w:t>
      </w:r>
      <w:r w:rsidRPr="005C4682">
        <w:t xml:space="preserve">tudents </w:t>
      </w:r>
    </w:p>
    <w:p w14:paraId="0E99035F" w14:textId="1112A94A" w:rsidR="00967A67" w:rsidRDefault="00967A67" w:rsidP="00967A67">
      <w:r>
        <w:t xml:space="preserve">In addition to the literacy outcomes assessed through NAPLAN, staff perceptions of the impact of the FLFRPSP on student literacy outcomes were assessed through interviews with </w:t>
      </w:r>
      <w:r w:rsidR="00E92D67">
        <w:t>p</w:t>
      </w:r>
      <w:r>
        <w:t>rincipals of participating, or recently withdrawn program schools and through staff surveys. In total nine principals were interviewed and ten staff surveys, representing five different schools</w:t>
      </w:r>
      <w:r w:rsidR="00E92D67">
        <w:t>,</w:t>
      </w:r>
      <w:r>
        <w:t xml:space="preserve"> were completed.  </w:t>
      </w:r>
    </w:p>
    <w:p w14:paraId="1F231081" w14:textId="13F530EF" w:rsidR="00967A67" w:rsidRDefault="00967A67" w:rsidP="00967A67">
      <w:pPr>
        <w:rPr>
          <w:color w:val="000000" w:themeColor="text1"/>
        </w:rPr>
      </w:pPr>
      <w:r>
        <w:rPr>
          <w:color w:val="000000" w:themeColor="text1"/>
        </w:rPr>
        <w:t xml:space="preserve">Overall, principals held varied views of the progress, growth and achievement of students due to their FLFRPSP participation. Consistent with the limitations of NAPLAN as a measure of literacy progress, two principals felt unable to determine whether there was evidence of program impact on literacy using standardised testing measures. Three other principals reported varied and year level-specific improvements, however the remaining three </w:t>
      </w:r>
      <w:r w:rsidR="00E92D67">
        <w:rPr>
          <w:color w:val="000000" w:themeColor="text1"/>
        </w:rPr>
        <w:t>p</w:t>
      </w:r>
      <w:r>
        <w:rPr>
          <w:color w:val="000000" w:themeColor="text1"/>
        </w:rPr>
        <w:t xml:space="preserve">rincipals who were interviewed, reported an overall decline of student performance because of the DI model. </w:t>
      </w:r>
    </w:p>
    <w:p w14:paraId="012F5AA3" w14:textId="02210785" w:rsidR="00967A67" w:rsidRDefault="00967A67" w:rsidP="00A4202A">
      <w:r>
        <w:rPr>
          <w:color w:val="000000" w:themeColor="text1"/>
        </w:rPr>
        <w:t>In contrast, all survey respondents agreed that the FLFRPSP had helped improve student literacy, and when asked if the program had been successful overall, 80 per cent of respondents agreed. Survey respondents indicated that there were students in their class whose literacy skills were not improving; and poor attendance and poor behaviour (as factors that negatively impact the teacher’s ability to deliver the content of the program) were considered the main reasons for the lack of improvement in these students.</w:t>
      </w:r>
      <w:r w:rsidR="00A4202A">
        <w:t xml:space="preserve"> </w:t>
      </w:r>
      <w:r>
        <w:t xml:space="preserve">Aim 2: Increase </w:t>
      </w:r>
      <w:r w:rsidR="00E92D67">
        <w:t>T</w:t>
      </w:r>
      <w:r>
        <w:t xml:space="preserve">eacher </w:t>
      </w:r>
      <w:r w:rsidR="00E92D67">
        <w:t>P</w:t>
      </w:r>
      <w:r>
        <w:t xml:space="preserve">edagogical </w:t>
      </w:r>
      <w:r w:rsidR="00E92D67">
        <w:t>S</w:t>
      </w:r>
      <w:r>
        <w:t xml:space="preserve">kills </w:t>
      </w:r>
    </w:p>
    <w:p w14:paraId="10B4D04C" w14:textId="444F1847" w:rsidR="00967A67" w:rsidRDefault="00967A67" w:rsidP="00967A67">
      <w:r>
        <w:rPr>
          <w:rFonts w:cstheme="minorHAnsi"/>
          <w:szCs w:val="20"/>
        </w:rPr>
        <w:t xml:space="preserve">The implementation of any new pedagogical approach requires a shift in classroom teacher practice. In the FLFRPSP, indicators of change in teacher skills and practice included measures of teacher effectiveness, derived from the program itself were examined, and these were organised into three indices: Classroom Organisation, Instructional Delivery and Behaviour Management and Engagement.  </w:t>
      </w:r>
    </w:p>
    <w:p w14:paraId="03A7A61E" w14:textId="563FA78E" w:rsidR="00967A67" w:rsidRDefault="00967A67" w:rsidP="00967A67">
      <w:pPr>
        <w:pStyle w:val="NumberedHeading3"/>
      </w:pPr>
      <w:r>
        <w:lastRenderedPageBreak/>
        <w:t xml:space="preserve">Program </w:t>
      </w:r>
      <w:r w:rsidR="00465C76">
        <w:t>D</w:t>
      </w:r>
      <w:r>
        <w:t>ata</w:t>
      </w:r>
    </w:p>
    <w:p w14:paraId="2FA8A9FB" w14:textId="4199CA8C" w:rsidR="004B2FD8" w:rsidRDefault="00967A67" w:rsidP="00A52160">
      <w:r>
        <w:t>School reporting tools show that o</w:t>
      </w:r>
      <w:r w:rsidRPr="00180E14">
        <w:t>verall</w:t>
      </w:r>
      <w:r>
        <w:t>,</w:t>
      </w:r>
      <w:r w:rsidRPr="00180E14">
        <w:t xml:space="preserve"> there has been varied </w:t>
      </w:r>
      <w:r>
        <w:t xml:space="preserve">quality </w:t>
      </w:r>
      <w:r w:rsidRPr="00180E14">
        <w:t xml:space="preserve">program implementation across the life of the </w:t>
      </w:r>
      <w:r>
        <w:t>FLFRPSP</w:t>
      </w:r>
      <w:r w:rsidR="00B27A0B">
        <w:t>.</w:t>
      </w:r>
      <w:r w:rsidRPr="00180E14">
        <w:t xml:space="preserve"> </w:t>
      </w:r>
      <w:r w:rsidR="00B27A0B">
        <w:t>H</w:t>
      </w:r>
      <w:r>
        <w:t>igh implementation was observed in the 2016-2017 period, with the largest number of observations conducted and high fidelity and teacher implementation effectiveness scores observed. However</w:t>
      </w:r>
      <w:r w:rsidR="00950BFF">
        <w:t>,</w:t>
      </w:r>
      <w:r>
        <w:t xml:space="preserve"> since 2016, there has been a significant decrease in the number of observations conducted since 2016, and further</w:t>
      </w:r>
      <w:r w:rsidR="00B27A0B">
        <w:t>,</w:t>
      </w:r>
      <w:r>
        <w:t xml:space="preserve"> there has been a decrease in teacher implementation effectiveness and fidelity both in instructional leadership and overall fidelity.</w:t>
      </w:r>
      <w:r w:rsidR="005B26AC">
        <w:t xml:space="preserve"> Across the life of the program </w:t>
      </w:r>
      <w:r w:rsidR="00151AFB">
        <w:t xml:space="preserve">almost all schools have not met the benchmark of one lesson per day. </w:t>
      </w:r>
      <w:r>
        <w:t xml:space="preserve"> </w:t>
      </w:r>
    </w:p>
    <w:p w14:paraId="519C75D9" w14:textId="61FE58C6" w:rsidR="00967A67" w:rsidRDefault="00967A67" w:rsidP="004B2FD8">
      <w:pPr>
        <w:pStyle w:val="NumberedHeading3"/>
      </w:pPr>
      <w:r>
        <w:t xml:space="preserve">Perception of </w:t>
      </w:r>
      <w:r w:rsidR="00B27A0B">
        <w:t>P</w:t>
      </w:r>
      <w:r>
        <w:t xml:space="preserve">rogram </w:t>
      </w:r>
      <w:r w:rsidR="00B27A0B">
        <w:t>I</w:t>
      </w:r>
      <w:r>
        <w:t xml:space="preserve">mpact on </w:t>
      </w:r>
      <w:r w:rsidR="00B27A0B">
        <w:t>T</w:t>
      </w:r>
      <w:r>
        <w:t xml:space="preserve">eacher </w:t>
      </w:r>
      <w:r w:rsidR="00B27A0B">
        <w:t>P</w:t>
      </w:r>
      <w:r>
        <w:t xml:space="preserve">edagogy </w:t>
      </w:r>
    </w:p>
    <w:p w14:paraId="7A61D6B7" w14:textId="75A08B41" w:rsidR="00967A67" w:rsidRDefault="00967A67" w:rsidP="00967A67">
      <w:r>
        <w:rPr>
          <w:color w:val="000000" w:themeColor="text1"/>
          <w:szCs w:val="20"/>
        </w:rPr>
        <w:t xml:space="preserve">In addition to program data, the impact </w:t>
      </w:r>
      <w:r>
        <w:t xml:space="preserve">of the FLFRPSP on teacher pedagogical skills was assessed through interviews with </w:t>
      </w:r>
      <w:r w:rsidR="00B27A0B">
        <w:t>p</w:t>
      </w:r>
      <w:r>
        <w:t>rincipals of participating or recently withdrawn schools</w:t>
      </w:r>
      <w:r w:rsidR="00B27A0B">
        <w:t>,</w:t>
      </w:r>
      <w:r>
        <w:t xml:space="preserve"> and finally, staff surveys. In total, eight principals were interviewed and ten staff surveys, representing five different schools, were completed. </w:t>
      </w:r>
    </w:p>
    <w:p w14:paraId="16771A93" w14:textId="77777777" w:rsidR="00967A67" w:rsidRDefault="00967A67" w:rsidP="00967A67">
      <w:pPr>
        <w:jc w:val="both"/>
        <w:rPr>
          <w:color w:val="000000" w:themeColor="text1"/>
          <w:szCs w:val="20"/>
        </w:rPr>
      </w:pPr>
      <w:r>
        <w:rPr>
          <w:color w:val="000000" w:themeColor="text1"/>
          <w:szCs w:val="20"/>
        </w:rPr>
        <w:t xml:space="preserve">Overall, principals held varying views of teachers’ professional growth </w:t>
      </w:r>
      <w:proofErr w:type="gramStart"/>
      <w:r>
        <w:rPr>
          <w:color w:val="000000" w:themeColor="text1"/>
          <w:szCs w:val="20"/>
        </w:rPr>
        <w:t>as a result of</w:t>
      </w:r>
      <w:proofErr w:type="gramEnd"/>
      <w:r>
        <w:rPr>
          <w:color w:val="000000" w:themeColor="text1"/>
          <w:szCs w:val="20"/>
        </w:rPr>
        <w:t xml:space="preserve"> the FLFRPSP. Principals indicated that there was limited engagement with the program from teachers during initial implementation. For some schools, despite this, teacher attitudes towards the program shifted, inspiring more teacher accountability. However, in contrast, other principals perceived the scripted nature of DI as reducing accountability and preventing teachers from implementing their preferred pedagogies, negatively affecting teacher attitudes.</w:t>
      </w:r>
    </w:p>
    <w:p w14:paraId="7243490C" w14:textId="77777777" w:rsidR="00967A67" w:rsidRDefault="00967A67" w:rsidP="00967A67">
      <w:pPr>
        <w:jc w:val="both"/>
      </w:pPr>
      <w:r>
        <w:rPr>
          <w:color w:val="000000" w:themeColor="text1"/>
          <w:szCs w:val="20"/>
        </w:rPr>
        <w:t xml:space="preserve">Consistent with program data, principals indicated there had been a reduction in participation in training, which may have negative impacts </w:t>
      </w:r>
      <w:r>
        <w:rPr>
          <w:lang w:eastAsia="en-US"/>
        </w:rPr>
        <w:t xml:space="preserve">upon support and resources for teachers, along with their understanding of the goals of program and readiness to implement </w:t>
      </w:r>
      <w:r>
        <w:rPr>
          <w:color w:val="000000" w:themeColor="text1"/>
          <w:szCs w:val="20"/>
        </w:rPr>
        <w:t>the FLFRPSP.</w:t>
      </w:r>
      <w:r>
        <w:t xml:space="preserve"> </w:t>
      </w:r>
    </w:p>
    <w:p w14:paraId="1A5654C9" w14:textId="77777777" w:rsidR="00967A67" w:rsidRDefault="00967A67" w:rsidP="00967A67">
      <w:pPr>
        <w:jc w:val="both"/>
        <w:rPr>
          <w:color w:val="000000" w:themeColor="text1"/>
          <w:szCs w:val="20"/>
        </w:rPr>
      </w:pPr>
      <w:r>
        <w:rPr>
          <w:color w:val="000000" w:themeColor="text1"/>
          <w:szCs w:val="20"/>
        </w:rPr>
        <w:t xml:space="preserve">Overall, the key findings of the evaluation in relation to program aims provides a picture of high variance in implementation and outcomes of the FLFRPSP both on students and teachers, however it is evident that there has been a reduction in implementation (degree, fidelity and effectiveness) since 2016. The following section provides a discussion to explain why these outcomes have occurred, drawing on previous reports and relevant literature where appropriate. </w:t>
      </w:r>
    </w:p>
    <w:p w14:paraId="7CFF6D92" w14:textId="662F3204" w:rsidR="00967A67" w:rsidRPr="00A4002B" w:rsidRDefault="00967A67" w:rsidP="00967A67">
      <w:pPr>
        <w:pStyle w:val="NumberedHeading2"/>
      </w:pPr>
      <w:bookmarkStart w:id="96" w:name="_Toc66284808"/>
      <w:r>
        <w:t xml:space="preserve">Relationship </w:t>
      </w:r>
      <w:r w:rsidR="00B27A0B">
        <w:t>B</w:t>
      </w:r>
      <w:r>
        <w:t>etween Implementation</w:t>
      </w:r>
      <w:r w:rsidRPr="00A4002B">
        <w:t xml:space="preserve"> and Mediating </w:t>
      </w:r>
      <w:r w:rsidR="00B27A0B">
        <w:t>F</w:t>
      </w:r>
      <w:r w:rsidRPr="00A4002B">
        <w:t>actors</w:t>
      </w:r>
      <w:bookmarkEnd w:id="96"/>
    </w:p>
    <w:p w14:paraId="6E1B6FF9" w14:textId="4E3C6589" w:rsidR="00967A67" w:rsidRDefault="00967A67" w:rsidP="00967A67">
      <w:pPr>
        <w:rPr>
          <w:rFonts w:ascii="Calibri" w:eastAsia="Times New Roman" w:hAnsi="Calibri" w:cs="Calibri"/>
          <w:color w:val="000000"/>
          <w:szCs w:val="20"/>
          <w:lang w:eastAsia="en-US"/>
        </w:rPr>
      </w:pPr>
      <w:r w:rsidRPr="00880C61">
        <w:rPr>
          <w:rFonts w:ascii="Calibri" w:eastAsia="Times New Roman" w:hAnsi="Calibri" w:cs="Calibri"/>
          <w:color w:val="000000"/>
          <w:szCs w:val="20"/>
          <w:lang w:eastAsia="en-US"/>
        </w:rPr>
        <w:t>A similar story</w:t>
      </w:r>
      <w:r>
        <w:rPr>
          <w:rFonts w:ascii="Calibri" w:eastAsia="Times New Roman" w:hAnsi="Calibri" w:cs="Calibri"/>
          <w:color w:val="000000"/>
          <w:szCs w:val="20"/>
          <w:lang w:eastAsia="en-US"/>
        </w:rPr>
        <w:t xml:space="preserve"> to </w:t>
      </w:r>
      <w:r w:rsidRPr="00880C61">
        <w:rPr>
          <w:rFonts w:ascii="Calibri" w:eastAsia="Times New Roman" w:hAnsi="Calibri" w:cs="Calibri"/>
          <w:color w:val="000000"/>
          <w:szCs w:val="20"/>
          <w:lang w:eastAsia="en-US"/>
        </w:rPr>
        <w:t xml:space="preserve">the previous reports </w:t>
      </w:r>
      <w:r w:rsidRPr="009A208E">
        <w:t>(Clinton, Dawson, McLaren, &amp; Koelle, 2017</w:t>
      </w:r>
      <w:r>
        <w:t xml:space="preserve">; </w:t>
      </w:r>
      <w:r>
        <w:fldChar w:fldCharType="begin"/>
      </w:r>
      <w:r>
        <w:instrText xml:space="preserve"> ADDIN EN.CITE &lt;EndNote&gt;&lt;Cite&gt;&lt;Author&gt;Dawson&lt;/Author&gt;&lt;Year&gt;2018&lt;/Year&gt;&lt;RecNum&gt;6&lt;/RecNum&gt;&lt;DisplayText&gt;(Dawson, Clinton, Koelle, &amp;amp; McLaren, 2018)&lt;/DisplayText&gt;&lt;record&gt;&lt;rec-number&gt;6&lt;/rec-number&gt;&lt;foreign-keys&gt;&lt;key app="EN" db-id="x0rw0paegtvrfwe09z6xdsf3tzf9spewapve" timestamp="1548028919"&gt;6&lt;/key&gt;&lt;/foreign-keys&gt;&lt;ref-type name="Book"&gt;6&lt;/ref-type&gt;&lt;contributors&gt;&lt;authors&gt;&lt;author&gt;Georgia K Dawson&lt;/author&gt;&lt;author&gt;Janet Clinton&lt;/author&gt;&lt;author&gt;Mira Koelle&lt;/author&gt;&lt;author&gt;Patrick McLaren &lt;/author&gt;&lt;/authors&gt;&lt;/contributors&gt;&lt;titles&gt;&lt;title&gt;Evaluation of the Flexible Literacy for Remote Primary Schools Program: Main Report &lt;/title&gt;&lt;/titles&gt;&lt;dates&gt;&lt;year&gt;2018&lt;/year&gt;&lt;/dates&gt;&lt;pub-location&gt;Centre for Program Evaluation &lt;/pub-location&gt;&lt;publisher&gt;University of Melbourne &lt;/publisher&gt;&lt;urls&gt;&lt;/urls&gt;&lt;/record&gt;&lt;/Cite&gt;&lt;/EndNote&gt;</w:instrText>
      </w:r>
      <w:r>
        <w:fldChar w:fldCharType="separate"/>
      </w:r>
      <w:r>
        <w:rPr>
          <w:noProof/>
        </w:rPr>
        <w:t>Dawson, Clinton, Koelle, &amp; McLaren, 2018)</w:t>
      </w:r>
      <w:r>
        <w:fldChar w:fldCharType="end"/>
      </w:r>
      <w:r>
        <w:t xml:space="preserve"> has </w:t>
      </w:r>
      <w:r w:rsidRPr="00880C61">
        <w:rPr>
          <w:rFonts w:ascii="Calibri" w:eastAsia="Times New Roman" w:hAnsi="Calibri" w:cs="Calibri"/>
          <w:color w:val="000000"/>
          <w:szCs w:val="20"/>
          <w:lang w:eastAsia="en-US"/>
        </w:rPr>
        <w:t>emerge</w:t>
      </w:r>
      <w:r>
        <w:rPr>
          <w:rFonts w:ascii="Calibri" w:eastAsia="Times New Roman" w:hAnsi="Calibri" w:cs="Calibri"/>
          <w:color w:val="000000"/>
          <w:szCs w:val="20"/>
          <w:lang w:eastAsia="en-US"/>
        </w:rPr>
        <w:t>d</w:t>
      </w:r>
      <w:r w:rsidRPr="00880C61">
        <w:rPr>
          <w:rFonts w:ascii="Calibri" w:eastAsia="Times New Roman" w:hAnsi="Calibri" w:cs="Calibri"/>
          <w:color w:val="000000"/>
          <w:szCs w:val="20"/>
          <w:lang w:eastAsia="en-US"/>
        </w:rPr>
        <w:t xml:space="preserve"> from the 2018 data collection. </w:t>
      </w:r>
      <w:r>
        <w:rPr>
          <w:rFonts w:ascii="Calibri" w:eastAsia="Times New Roman" w:hAnsi="Calibri" w:cs="Calibri"/>
          <w:color w:val="000000"/>
          <w:szCs w:val="20"/>
          <w:lang w:eastAsia="en-US"/>
        </w:rPr>
        <w:t xml:space="preserve">There </w:t>
      </w:r>
      <w:r w:rsidR="00D85C99">
        <w:rPr>
          <w:rFonts w:ascii="Calibri" w:eastAsia="Times New Roman" w:hAnsi="Calibri" w:cs="Calibri"/>
          <w:color w:val="000000"/>
          <w:szCs w:val="20"/>
          <w:lang w:eastAsia="en-US"/>
        </w:rPr>
        <w:t>remain</w:t>
      </w:r>
      <w:r>
        <w:rPr>
          <w:rFonts w:ascii="Calibri" w:eastAsia="Times New Roman" w:hAnsi="Calibri" w:cs="Calibri"/>
          <w:color w:val="000000"/>
          <w:szCs w:val="20"/>
          <w:lang w:eastAsia="en-US"/>
        </w:rPr>
        <w:t xml:space="preserve"> </w:t>
      </w:r>
      <w:r w:rsidRPr="00880C61">
        <w:rPr>
          <w:rFonts w:ascii="Calibri" w:eastAsia="Times New Roman" w:hAnsi="Calibri" w:cs="Calibri"/>
          <w:color w:val="000000"/>
          <w:szCs w:val="20"/>
          <w:lang w:eastAsia="en-US"/>
        </w:rPr>
        <w:t xml:space="preserve">clusters of success in literacy changes across rural and remote primary schools </w:t>
      </w:r>
      <w:proofErr w:type="gramStart"/>
      <w:r w:rsidRPr="00880C61">
        <w:rPr>
          <w:rFonts w:ascii="Calibri" w:eastAsia="Times New Roman" w:hAnsi="Calibri" w:cs="Calibri"/>
          <w:color w:val="000000"/>
          <w:szCs w:val="20"/>
          <w:lang w:eastAsia="en-US"/>
        </w:rPr>
        <w:t>as a consequence of</w:t>
      </w:r>
      <w:proofErr w:type="gramEnd"/>
      <w:r w:rsidRPr="00880C61">
        <w:rPr>
          <w:rFonts w:ascii="Calibri" w:eastAsia="Times New Roman" w:hAnsi="Calibri" w:cs="Calibri"/>
          <w:color w:val="000000"/>
          <w:szCs w:val="20"/>
          <w:lang w:eastAsia="en-US"/>
        </w:rPr>
        <w:t xml:space="preserve"> the </w:t>
      </w:r>
      <w:r>
        <w:rPr>
          <w:rFonts w:ascii="Calibri" w:eastAsia="Times New Roman" w:hAnsi="Calibri" w:cs="Calibri"/>
          <w:color w:val="000000"/>
          <w:szCs w:val="20"/>
          <w:lang w:eastAsia="en-US"/>
        </w:rPr>
        <w:t xml:space="preserve">FLFRPSP, </w:t>
      </w:r>
      <w:r w:rsidR="00B27A0B">
        <w:rPr>
          <w:rFonts w:ascii="Calibri" w:eastAsia="Times New Roman" w:hAnsi="Calibri" w:cs="Calibri"/>
          <w:color w:val="000000"/>
          <w:szCs w:val="20"/>
          <w:lang w:eastAsia="en-US"/>
        </w:rPr>
        <w:t>as well as</w:t>
      </w:r>
      <w:r w:rsidRPr="00880C61">
        <w:rPr>
          <w:rFonts w:ascii="Calibri" w:eastAsia="Times New Roman" w:hAnsi="Calibri" w:cs="Calibri"/>
          <w:color w:val="000000"/>
          <w:szCs w:val="20"/>
          <w:lang w:eastAsia="en-US"/>
        </w:rPr>
        <w:t xml:space="preserve"> gains in spelling and writing.</w:t>
      </w:r>
    </w:p>
    <w:p w14:paraId="2DA3A010" w14:textId="77777777" w:rsidR="00967A67" w:rsidRDefault="00967A67" w:rsidP="00967A67">
      <w:pPr>
        <w:rPr>
          <w:lang w:eastAsia="en-US"/>
        </w:rPr>
      </w:pPr>
      <w:r w:rsidRPr="00880C61">
        <w:rPr>
          <w:lang w:eastAsia="en-US"/>
        </w:rPr>
        <w:t>Further</w:t>
      </w:r>
      <w:r>
        <w:rPr>
          <w:lang w:eastAsia="en-US"/>
        </w:rPr>
        <w:t>, there</w:t>
      </w:r>
      <w:r w:rsidRPr="00880C61">
        <w:rPr>
          <w:lang w:eastAsia="en-US"/>
        </w:rPr>
        <w:t xml:space="preserve"> is </w:t>
      </w:r>
      <w:r>
        <w:rPr>
          <w:lang w:eastAsia="en-US"/>
        </w:rPr>
        <w:t xml:space="preserve">principal and teacher </w:t>
      </w:r>
      <w:r w:rsidRPr="00880C61">
        <w:rPr>
          <w:lang w:eastAsia="en-US"/>
        </w:rPr>
        <w:t>perception of change and impact across several ‘promising’</w:t>
      </w:r>
      <w:r>
        <w:rPr>
          <w:lang w:eastAsia="en-US"/>
        </w:rPr>
        <w:t xml:space="preserve"> </w:t>
      </w:r>
      <w:r w:rsidRPr="00880C61">
        <w:rPr>
          <w:lang w:eastAsia="en-US"/>
        </w:rPr>
        <w:t>schools</w:t>
      </w:r>
      <w:r>
        <w:rPr>
          <w:lang w:eastAsia="en-US"/>
        </w:rPr>
        <w:t>. H</w:t>
      </w:r>
      <w:r w:rsidRPr="00880C61">
        <w:rPr>
          <w:lang w:eastAsia="en-US"/>
        </w:rPr>
        <w:t>owever</w:t>
      </w:r>
      <w:r>
        <w:rPr>
          <w:lang w:eastAsia="en-US"/>
        </w:rPr>
        <w:t>,</w:t>
      </w:r>
      <w:r w:rsidRPr="00880C61">
        <w:rPr>
          <w:lang w:eastAsia="en-US"/>
        </w:rPr>
        <w:t xml:space="preserve"> there are several schools that</w:t>
      </w:r>
      <w:r>
        <w:rPr>
          <w:lang w:eastAsia="en-US"/>
        </w:rPr>
        <w:t xml:space="preserve"> have withdrawn from the program</w:t>
      </w:r>
      <w:r w:rsidRPr="00880C61">
        <w:rPr>
          <w:lang w:eastAsia="en-US"/>
        </w:rPr>
        <w:t xml:space="preserve"> </w:t>
      </w:r>
      <w:r>
        <w:rPr>
          <w:lang w:eastAsia="en-US"/>
        </w:rPr>
        <w:t>who held a critical view o</w:t>
      </w:r>
      <w:r w:rsidRPr="00880C61">
        <w:rPr>
          <w:lang w:eastAsia="en-US"/>
        </w:rPr>
        <w:t>f the program</w:t>
      </w:r>
      <w:r>
        <w:rPr>
          <w:lang w:eastAsia="en-US"/>
        </w:rPr>
        <w:t>,</w:t>
      </w:r>
      <w:r w:rsidRPr="00880C61">
        <w:rPr>
          <w:lang w:eastAsia="en-US"/>
        </w:rPr>
        <w:t xml:space="preserve"> particularly from a principal’s perspective</w:t>
      </w:r>
      <w:r>
        <w:rPr>
          <w:lang w:eastAsia="en-US"/>
        </w:rPr>
        <w:t xml:space="preserve">: </w:t>
      </w:r>
    </w:p>
    <w:p w14:paraId="79406259" w14:textId="77777777" w:rsidR="00967A67" w:rsidRDefault="00967A67" w:rsidP="00967A67">
      <w:pPr>
        <w:pStyle w:val="BlockQuote"/>
      </w:pPr>
      <w:r w:rsidRPr="00E92612">
        <w:t>No, we felt the kids were going backwards, if anything.</w:t>
      </w:r>
      <w:r>
        <w:t xml:space="preserve"> (School 19, Principal)</w:t>
      </w:r>
    </w:p>
    <w:p w14:paraId="3609D6AF" w14:textId="7FFCD802" w:rsidR="00967A67" w:rsidRPr="00880C61" w:rsidRDefault="00967A67" w:rsidP="000B7FA1">
      <w:pPr>
        <w:pStyle w:val="NumberedHeading3"/>
      </w:pPr>
      <w:r>
        <w:t xml:space="preserve">Teacher </w:t>
      </w:r>
      <w:r w:rsidR="00B27A0B">
        <w:t>P</w:t>
      </w:r>
      <w:r>
        <w:t xml:space="preserve">edagogical </w:t>
      </w:r>
      <w:r w:rsidR="00B27A0B">
        <w:t>P</w:t>
      </w:r>
      <w:r>
        <w:t xml:space="preserve">reference and </w:t>
      </w:r>
      <w:r w:rsidR="00B27A0B">
        <w:t>P</w:t>
      </w:r>
      <w:r>
        <w:t xml:space="preserve">rogram </w:t>
      </w:r>
      <w:r w:rsidR="00B27A0B">
        <w:t>T</w:t>
      </w:r>
      <w:r>
        <w:t xml:space="preserve">heory of </w:t>
      </w:r>
      <w:r w:rsidR="00B27A0B">
        <w:t>C</w:t>
      </w:r>
      <w:r>
        <w:t xml:space="preserve">hange </w:t>
      </w:r>
    </w:p>
    <w:p w14:paraId="327DD636" w14:textId="77777777" w:rsidR="00967A67" w:rsidRDefault="00967A67" w:rsidP="00967A67">
      <w:pPr>
        <w:rPr>
          <w:lang w:eastAsia="en-US"/>
        </w:rPr>
      </w:pPr>
      <w:r>
        <w:rPr>
          <w:lang w:eastAsia="en-US"/>
        </w:rPr>
        <w:t xml:space="preserve">These views are in part, complicated by the nature of teaching along with historical reforms. Irrespective of the reform or program, pedagogical preference remains a dividing facet, the classroom is a domain where the teacher is an autonomous professional and hence, pedagogical preference can be considered an individual choice. This nature of teaching is bought to the fore in the FLFRPSP because programs with DI have a fixed structure. </w:t>
      </w:r>
    </w:p>
    <w:p w14:paraId="208F98E8" w14:textId="79C75CCA" w:rsidR="00967A67" w:rsidRPr="00880C61" w:rsidRDefault="00967A67" w:rsidP="000B7FA1">
      <w:pPr>
        <w:pStyle w:val="NumberedHeading3"/>
      </w:pPr>
      <w:r w:rsidRPr="00880C61">
        <w:t xml:space="preserve">School </w:t>
      </w:r>
      <w:r w:rsidR="00B27A0B">
        <w:t>S</w:t>
      </w:r>
      <w:r w:rsidRPr="00880C61">
        <w:t xml:space="preserve">tructure and </w:t>
      </w:r>
      <w:r w:rsidR="00B27A0B">
        <w:t>L</w:t>
      </w:r>
      <w:r w:rsidRPr="00880C61">
        <w:t xml:space="preserve">eadership to </w:t>
      </w:r>
      <w:r w:rsidR="00B27A0B">
        <w:t>S</w:t>
      </w:r>
      <w:r w:rsidRPr="00880C61">
        <w:t xml:space="preserve">upport </w:t>
      </w:r>
      <w:r w:rsidR="00B27A0B">
        <w:t>S</w:t>
      </w:r>
      <w:r w:rsidRPr="00880C61">
        <w:t xml:space="preserve">ustained </w:t>
      </w:r>
      <w:r w:rsidR="00B27A0B">
        <w:t>I</w:t>
      </w:r>
      <w:r w:rsidRPr="00880C61">
        <w:t xml:space="preserve">mplementation </w:t>
      </w:r>
    </w:p>
    <w:p w14:paraId="3FE9B41A" w14:textId="292C657B" w:rsidR="00967A67" w:rsidRDefault="00967A67" w:rsidP="00967A67">
      <w:pPr>
        <w:rPr>
          <w:lang w:eastAsia="en-US"/>
        </w:rPr>
      </w:pPr>
      <w:r>
        <w:rPr>
          <w:lang w:eastAsia="en-US"/>
        </w:rPr>
        <w:t xml:space="preserve">Further, the FLFRPSP implementation and experiences of all those who participated, and particularly among schools with lower levels of implementation and change in literacy outcomes for students, highlight the importance of structures-in school, support of school leadership to sustainably implement the FLFRPSP. </w:t>
      </w:r>
      <w:r w:rsidR="001B1206">
        <w:rPr>
          <w:rFonts w:ascii="Calibri" w:eastAsia="Times New Roman" w:hAnsi="Calibri" w:cs="Calibri"/>
          <w:color w:val="000000"/>
          <w:szCs w:val="20"/>
          <w:lang w:eastAsia="en-US"/>
        </w:rPr>
        <w:t>School principal l</w:t>
      </w:r>
      <w:r>
        <w:rPr>
          <w:rFonts w:ascii="Calibri" w:eastAsia="Times New Roman" w:hAnsi="Calibri" w:cs="Calibri"/>
          <w:color w:val="000000"/>
          <w:szCs w:val="20"/>
          <w:lang w:eastAsia="en-US"/>
        </w:rPr>
        <w:t>eadership that supports the program and establishes infrastructure to support program implementation has also been found to be essential in every year of the evaluation- it is a key factor to program success.</w:t>
      </w:r>
    </w:p>
    <w:p w14:paraId="72C3C3DA" w14:textId="4B830FBF" w:rsidR="00967A67" w:rsidRPr="00880C61" w:rsidRDefault="00967A67" w:rsidP="000B7FA1">
      <w:pPr>
        <w:pStyle w:val="NumberedHeading3"/>
      </w:pPr>
      <w:r w:rsidRPr="00880C61">
        <w:t xml:space="preserve">Relationship </w:t>
      </w:r>
      <w:r w:rsidR="00B27A0B">
        <w:t>B</w:t>
      </w:r>
      <w:r w:rsidRPr="00880C61">
        <w:t xml:space="preserve">etween </w:t>
      </w:r>
      <w:r w:rsidR="00B27A0B">
        <w:t>Q</w:t>
      </w:r>
      <w:r w:rsidRPr="00880C61">
        <w:t xml:space="preserve">uality </w:t>
      </w:r>
      <w:r w:rsidR="00B27A0B">
        <w:t>I</w:t>
      </w:r>
      <w:r w:rsidRPr="00880C61">
        <w:t xml:space="preserve">mplementation and </w:t>
      </w:r>
      <w:r w:rsidR="00B27A0B">
        <w:t>P</w:t>
      </w:r>
      <w:r w:rsidRPr="00880C61">
        <w:t xml:space="preserve">rogram </w:t>
      </w:r>
      <w:r w:rsidR="00B27A0B">
        <w:t>E</w:t>
      </w:r>
      <w:r w:rsidRPr="00880C61">
        <w:t xml:space="preserve">ffectiveness </w:t>
      </w:r>
    </w:p>
    <w:p w14:paraId="63E11AB3" w14:textId="3D10E472" w:rsidR="006028C8" w:rsidRDefault="00967A67" w:rsidP="00967A67">
      <w:pPr>
        <w:rPr>
          <w:rFonts w:ascii="Calibri" w:eastAsia="Times New Roman" w:hAnsi="Calibri" w:cs="Calibri"/>
          <w:color w:val="000000"/>
          <w:szCs w:val="20"/>
          <w:lang w:eastAsia="en-US"/>
        </w:rPr>
      </w:pPr>
      <w:r>
        <w:rPr>
          <w:lang w:eastAsia="en-US"/>
        </w:rPr>
        <w:t xml:space="preserve">The findings from the 2018 data collection also clearly highlight the </w:t>
      </w:r>
      <w:r w:rsidRPr="00880C61">
        <w:rPr>
          <w:i/>
          <w:lang w:eastAsia="en-US"/>
        </w:rPr>
        <w:t>direct relationship</w:t>
      </w:r>
      <w:r>
        <w:rPr>
          <w:lang w:eastAsia="en-US"/>
        </w:rPr>
        <w:t xml:space="preserve"> between implementation and program effectiveness. </w:t>
      </w:r>
      <w:r>
        <w:rPr>
          <w:rFonts w:ascii="Calibri" w:eastAsia="Times New Roman" w:hAnsi="Calibri" w:cs="Calibri"/>
          <w:color w:val="000000"/>
          <w:szCs w:val="20"/>
          <w:lang w:eastAsia="en-US"/>
        </w:rPr>
        <w:t xml:space="preserve">We describe implementation as those constructs that relate to the degree of implementation, the fidelity of implementation, the level of adaption and the overall quality of delivery. As we have suggested it is </w:t>
      </w:r>
      <w:r>
        <w:rPr>
          <w:rFonts w:ascii="Calibri" w:eastAsia="Times New Roman" w:hAnsi="Calibri" w:cs="Calibri"/>
          <w:color w:val="000000"/>
          <w:szCs w:val="20"/>
          <w:lang w:eastAsia="en-US"/>
        </w:rPr>
        <w:lastRenderedPageBreak/>
        <w:t>difficult to provide exact and systematic measures of all these components</w:t>
      </w:r>
      <w:r w:rsidR="005364B6">
        <w:rPr>
          <w:rFonts w:ascii="Calibri" w:eastAsia="Times New Roman" w:hAnsi="Calibri" w:cs="Calibri"/>
          <w:color w:val="000000"/>
          <w:szCs w:val="20"/>
          <w:lang w:eastAsia="en-US"/>
        </w:rPr>
        <w:t xml:space="preserve"> due to the challenge in capturing and monitoring fidelity and adherence in</w:t>
      </w:r>
      <w:r w:rsidR="00754BF4">
        <w:rPr>
          <w:rFonts w:ascii="Calibri" w:eastAsia="Times New Roman" w:hAnsi="Calibri" w:cs="Calibri"/>
          <w:color w:val="000000"/>
          <w:szCs w:val="20"/>
          <w:lang w:eastAsia="en-US"/>
        </w:rPr>
        <w:t xml:space="preserve"> the </w:t>
      </w:r>
      <w:r w:rsidR="005364B6">
        <w:rPr>
          <w:rFonts w:ascii="Calibri" w:eastAsia="Times New Roman" w:hAnsi="Calibri" w:cs="Calibri"/>
          <w:color w:val="000000"/>
          <w:szCs w:val="20"/>
          <w:lang w:eastAsia="en-US"/>
        </w:rPr>
        <w:t>classroom environment.</w:t>
      </w:r>
      <w:r w:rsidR="00A11118">
        <w:rPr>
          <w:rFonts w:ascii="Calibri" w:eastAsia="Times New Roman" w:hAnsi="Calibri" w:cs="Calibri"/>
          <w:color w:val="000000"/>
          <w:szCs w:val="20"/>
          <w:lang w:eastAsia="en-US"/>
        </w:rPr>
        <w:t xml:space="preserve"> </w:t>
      </w:r>
      <w:r w:rsidR="00754BF4">
        <w:rPr>
          <w:rFonts w:ascii="Calibri" w:eastAsia="Times New Roman" w:hAnsi="Calibri" w:cs="Calibri"/>
          <w:color w:val="000000"/>
          <w:szCs w:val="20"/>
          <w:lang w:eastAsia="en-US"/>
        </w:rPr>
        <w:t>Davis</w:t>
      </w:r>
      <w:r w:rsidR="005364B6">
        <w:rPr>
          <w:rFonts w:ascii="Calibri" w:eastAsia="Times New Roman" w:hAnsi="Calibri" w:cs="Calibri"/>
          <w:color w:val="000000"/>
          <w:szCs w:val="20"/>
          <w:lang w:eastAsia="en-US"/>
        </w:rPr>
        <w:t xml:space="preserve"> (2018) suggests</w:t>
      </w:r>
      <w:r w:rsidR="00754BF4">
        <w:rPr>
          <w:rFonts w:ascii="Calibri" w:eastAsia="Times New Roman" w:hAnsi="Calibri" w:cs="Calibri"/>
          <w:color w:val="000000"/>
          <w:szCs w:val="20"/>
          <w:lang w:eastAsia="en-US"/>
        </w:rPr>
        <w:t xml:space="preserve"> that</w:t>
      </w:r>
      <w:r w:rsidR="005364B6">
        <w:rPr>
          <w:rFonts w:ascii="Calibri" w:eastAsia="Times New Roman" w:hAnsi="Calibri" w:cs="Calibri"/>
          <w:color w:val="000000"/>
          <w:szCs w:val="20"/>
          <w:lang w:eastAsia="en-US"/>
        </w:rPr>
        <w:t xml:space="preserve"> </w:t>
      </w:r>
      <w:r w:rsidR="00754BF4">
        <w:rPr>
          <w:rFonts w:ascii="Calibri" w:eastAsia="Times New Roman" w:hAnsi="Calibri" w:cs="Calibri"/>
          <w:color w:val="000000"/>
          <w:szCs w:val="20"/>
          <w:lang w:eastAsia="en-US"/>
        </w:rPr>
        <w:t>assessing effectiveness</w:t>
      </w:r>
      <w:r w:rsidR="00A11118">
        <w:rPr>
          <w:rFonts w:ascii="Calibri" w:eastAsia="Times New Roman" w:hAnsi="Calibri" w:cs="Calibri"/>
          <w:color w:val="000000"/>
          <w:szCs w:val="20"/>
          <w:lang w:eastAsia="en-US"/>
        </w:rPr>
        <w:t xml:space="preserve"> is not feasible</w:t>
      </w:r>
      <w:r w:rsidR="00754BF4">
        <w:rPr>
          <w:rFonts w:ascii="Calibri" w:eastAsia="Times New Roman" w:hAnsi="Calibri" w:cs="Calibri"/>
          <w:color w:val="000000"/>
          <w:szCs w:val="20"/>
          <w:lang w:eastAsia="en-US"/>
        </w:rPr>
        <w:t xml:space="preserve"> in these complex contexts </w:t>
      </w:r>
      <w:r w:rsidR="00A11118">
        <w:rPr>
          <w:rFonts w:ascii="Calibri" w:eastAsia="Times New Roman" w:hAnsi="Calibri" w:cs="Calibri"/>
          <w:color w:val="000000"/>
          <w:szCs w:val="20"/>
          <w:lang w:eastAsia="en-US"/>
        </w:rPr>
        <w:t xml:space="preserve">where there are measurement challenges, </w:t>
      </w:r>
      <w:r w:rsidR="00754BF4">
        <w:rPr>
          <w:rFonts w:ascii="Calibri" w:eastAsia="Times New Roman" w:hAnsi="Calibri" w:cs="Calibri"/>
          <w:color w:val="000000"/>
          <w:szCs w:val="20"/>
          <w:lang w:eastAsia="en-US"/>
        </w:rPr>
        <w:t xml:space="preserve">therefore </w:t>
      </w:r>
      <w:r w:rsidR="00A11118">
        <w:rPr>
          <w:rFonts w:ascii="Calibri" w:eastAsia="Times New Roman" w:hAnsi="Calibri" w:cs="Calibri"/>
          <w:color w:val="000000"/>
          <w:szCs w:val="20"/>
          <w:lang w:eastAsia="en-US"/>
        </w:rPr>
        <w:t xml:space="preserve">it may be </w:t>
      </w:r>
      <w:r w:rsidR="00754BF4">
        <w:rPr>
          <w:rFonts w:ascii="Calibri" w:eastAsia="Times New Roman" w:hAnsi="Calibri" w:cs="Calibri"/>
          <w:color w:val="000000"/>
          <w:szCs w:val="20"/>
          <w:lang w:eastAsia="en-US"/>
        </w:rPr>
        <w:t>inaccurate to conclude</w:t>
      </w:r>
      <w:r w:rsidR="00A11118">
        <w:rPr>
          <w:rFonts w:ascii="Calibri" w:eastAsia="Times New Roman" w:hAnsi="Calibri" w:cs="Calibri"/>
          <w:color w:val="000000"/>
          <w:szCs w:val="20"/>
          <w:lang w:eastAsia="en-US"/>
        </w:rPr>
        <w:t xml:space="preserve"> on effectiveness. </w:t>
      </w:r>
      <w:r w:rsidR="005364B6">
        <w:rPr>
          <w:rFonts w:ascii="Calibri" w:eastAsia="Times New Roman" w:hAnsi="Calibri" w:cs="Calibri"/>
          <w:color w:val="000000"/>
          <w:szCs w:val="20"/>
          <w:lang w:eastAsia="en-US"/>
        </w:rPr>
        <w:t>H</w:t>
      </w:r>
      <w:r>
        <w:rPr>
          <w:rFonts w:ascii="Calibri" w:eastAsia="Times New Roman" w:hAnsi="Calibri" w:cs="Calibri"/>
          <w:color w:val="000000"/>
          <w:szCs w:val="20"/>
          <w:lang w:eastAsia="en-US"/>
        </w:rPr>
        <w:t>owever</w:t>
      </w:r>
      <w:r w:rsidR="00A11118">
        <w:rPr>
          <w:rFonts w:ascii="Calibri" w:eastAsia="Times New Roman" w:hAnsi="Calibri" w:cs="Calibri"/>
          <w:color w:val="000000"/>
          <w:szCs w:val="20"/>
          <w:lang w:eastAsia="en-US"/>
        </w:rPr>
        <w:t xml:space="preserve">, this evaluation has considered these complex environments by </w:t>
      </w:r>
      <w:r w:rsidR="005364B6">
        <w:rPr>
          <w:rFonts w:ascii="Calibri" w:eastAsia="Times New Roman" w:hAnsi="Calibri" w:cs="Calibri"/>
          <w:color w:val="000000"/>
          <w:szCs w:val="20"/>
          <w:lang w:eastAsia="en-US"/>
        </w:rPr>
        <w:t>triangulati</w:t>
      </w:r>
      <w:r w:rsidR="00A11118">
        <w:rPr>
          <w:rFonts w:ascii="Calibri" w:eastAsia="Times New Roman" w:hAnsi="Calibri" w:cs="Calibri"/>
          <w:color w:val="000000"/>
          <w:szCs w:val="20"/>
          <w:lang w:eastAsia="en-US"/>
        </w:rPr>
        <w:t>ng</w:t>
      </w:r>
      <w:r w:rsidR="006028C8">
        <w:rPr>
          <w:rFonts w:ascii="Calibri" w:eastAsia="Times New Roman" w:hAnsi="Calibri" w:cs="Calibri"/>
          <w:color w:val="000000"/>
          <w:szCs w:val="20"/>
          <w:lang w:eastAsia="en-US"/>
        </w:rPr>
        <w:t xml:space="preserve"> and synthesising</w:t>
      </w:r>
      <w:r w:rsidR="00A11118">
        <w:rPr>
          <w:rFonts w:ascii="Calibri" w:eastAsia="Times New Roman" w:hAnsi="Calibri" w:cs="Calibri"/>
          <w:color w:val="000000"/>
          <w:szCs w:val="20"/>
          <w:lang w:eastAsia="en-US"/>
        </w:rPr>
        <w:t xml:space="preserve"> a series of data sources including</w:t>
      </w:r>
      <w:r>
        <w:rPr>
          <w:rFonts w:ascii="Calibri" w:eastAsia="Times New Roman" w:hAnsi="Calibri" w:cs="Calibri"/>
          <w:color w:val="000000"/>
          <w:szCs w:val="20"/>
          <w:lang w:eastAsia="en-US"/>
        </w:rPr>
        <w:t xml:space="preserve"> program data with interviews and survey results </w:t>
      </w:r>
      <w:proofErr w:type="gramStart"/>
      <w:r w:rsidR="00A11118">
        <w:rPr>
          <w:rFonts w:ascii="Calibri" w:eastAsia="Times New Roman" w:hAnsi="Calibri" w:cs="Calibri"/>
          <w:color w:val="000000"/>
          <w:szCs w:val="20"/>
          <w:lang w:eastAsia="en-US"/>
        </w:rPr>
        <w:t>in order to</w:t>
      </w:r>
      <w:proofErr w:type="gramEnd"/>
      <w:r w:rsidR="00A11118">
        <w:rPr>
          <w:rFonts w:ascii="Calibri" w:eastAsia="Times New Roman" w:hAnsi="Calibri" w:cs="Calibri"/>
          <w:color w:val="000000"/>
          <w:szCs w:val="20"/>
          <w:lang w:eastAsia="en-US"/>
        </w:rPr>
        <w:t xml:space="preserve"> </w:t>
      </w:r>
      <w:r>
        <w:rPr>
          <w:rFonts w:ascii="Calibri" w:eastAsia="Times New Roman" w:hAnsi="Calibri" w:cs="Calibri"/>
          <w:color w:val="000000"/>
          <w:szCs w:val="20"/>
          <w:lang w:eastAsia="en-US"/>
        </w:rPr>
        <w:t>provide some insight</w:t>
      </w:r>
      <w:r w:rsidR="006028C8">
        <w:rPr>
          <w:rFonts w:ascii="Calibri" w:eastAsia="Times New Roman" w:hAnsi="Calibri" w:cs="Calibri"/>
          <w:color w:val="000000"/>
          <w:szCs w:val="20"/>
          <w:lang w:eastAsia="en-US"/>
        </w:rPr>
        <w:t xml:space="preserve"> on program implementation and effectiveness</w:t>
      </w:r>
      <w:r>
        <w:rPr>
          <w:rFonts w:ascii="Calibri" w:eastAsia="Times New Roman" w:hAnsi="Calibri" w:cs="Calibri"/>
          <w:color w:val="000000"/>
          <w:szCs w:val="20"/>
          <w:lang w:eastAsia="en-US"/>
        </w:rPr>
        <w:t xml:space="preserve">. </w:t>
      </w:r>
    </w:p>
    <w:p w14:paraId="5B3D6626" w14:textId="4C18CDF8" w:rsidR="00967A67" w:rsidRDefault="00967A67" w:rsidP="00967A67">
      <w:pPr>
        <w:rPr>
          <w:rFonts w:ascii="Calibri" w:eastAsia="Times New Roman" w:hAnsi="Calibri" w:cs="Calibri"/>
          <w:color w:val="000000"/>
          <w:szCs w:val="20"/>
          <w:lang w:eastAsia="en-US"/>
        </w:rPr>
      </w:pPr>
      <w:r>
        <w:rPr>
          <w:rFonts w:ascii="Calibri" w:eastAsia="Times New Roman" w:hAnsi="Calibri" w:cs="Calibri"/>
          <w:color w:val="000000"/>
          <w:szCs w:val="20"/>
          <w:lang w:eastAsia="en-US"/>
        </w:rPr>
        <w:t>The degree and fidelity of the program has been variable throughout the three years of the program and more so in 2018. There is some suggestion that adaptation of the program is quite high in some areas</w:t>
      </w:r>
      <w:r w:rsidR="00B27A0B">
        <w:rPr>
          <w:rFonts w:ascii="Calibri" w:eastAsia="Times New Roman" w:hAnsi="Calibri" w:cs="Calibri"/>
          <w:color w:val="000000"/>
          <w:szCs w:val="20"/>
          <w:lang w:eastAsia="en-US"/>
        </w:rPr>
        <w:t>,</w:t>
      </w:r>
      <w:r>
        <w:rPr>
          <w:rFonts w:ascii="Calibri" w:eastAsia="Times New Roman" w:hAnsi="Calibri" w:cs="Calibri"/>
          <w:color w:val="000000"/>
          <w:szCs w:val="20"/>
          <w:lang w:eastAsia="en-US"/>
        </w:rPr>
        <w:t xml:space="preserve"> </w:t>
      </w:r>
      <w:r w:rsidR="00B27A0B">
        <w:rPr>
          <w:rFonts w:ascii="Calibri" w:eastAsia="Times New Roman" w:hAnsi="Calibri" w:cs="Calibri"/>
          <w:color w:val="000000"/>
          <w:szCs w:val="20"/>
          <w:lang w:eastAsia="en-US"/>
        </w:rPr>
        <w:t>f</w:t>
      </w:r>
      <w:r>
        <w:rPr>
          <w:rFonts w:ascii="Calibri" w:eastAsia="Times New Roman" w:hAnsi="Calibri" w:cs="Calibri"/>
          <w:color w:val="000000"/>
          <w:szCs w:val="20"/>
          <w:lang w:eastAsia="en-US"/>
        </w:rPr>
        <w:t>or example, teachers making their own resources to fit context. It also seems that often the elements of the program are handed to support staff within schools. It is important to note that this may be the case in schools where there has been change in literacy levels</w:t>
      </w:r>
      <w:r w:rsidR="00B27A0B">
        <w:rPr>
          <w:rFonts w:ascii="Calibri" w:eastAsia="Times New Roman" w:hAnsi="Calibri" w:cs="Calibri"/>
          <w:color w:val="000000"/>
          <w:szCs w:val="20"/>
          <w:lang w:eastAsia="en-US"/>
        </w:rPr>
        <w:t>, which</w:t>
      </w:r>
      <w:r>
        <w:rPr>
          <w:rFonts w:ascii="Calibri" w:eastAsia="Times New Roman" w:hAnsi="Calibri" w:cs="Calibri"/>
          <w:color w:val="000000"/>
          <w:szCs w:val="20"/>
          <w:lang w:eastAsia="en-US"/>
        </w:rPr>
        <w:t xml:space="preserve"> teachers perceive relates to program. </w:t>
      </w:r>
      <w:r w:rsidR="00B27A0B">
        <w:rPr>
          <w:rFonts w:ascii="Calibri" w:eastAsia="Times New Roman" w:hAnsi="Calibri" w:cs="Calibri"/>
          <w:color w:val="000000"/>
          <w:szCs w:val="20"/>
          <w:lang w:eastAsia="en-US"/>
        </w:rPr>
        <w:t>Considering</w:t>
      </w:r>
      <w:r>
        <w:rPr>
          <w:rFonts w:ascii="Calibri" w:eastAsia="Times New Roman" w:hAnsi="Calibri" w:cs="Calibri"/>
          <w:color w:val="000000"/>
          <w:szCs w:val="20"/>
          <w:lang w:eastAsia="en-US"/>
        </w:rPr>
        <w:t xml:space="preserve"> that across the evaluation years there ha</w:t>
      </w:r>
      <w:r w:rsidR="00B27A0B">
        <w:rPr>
          <w:rFonts w:ascii="Calibri" w:eastAsia="Times New Roman" w:hAnsi="Calibri" w:cs="Calibri"/>
          <w:color w:val="000000"/>
          <w:szCs w:val="20"/>
          <w:lang w:eastAsia="en-US"/>
        </w:rPr>
        <w:t>s been growth in some areas despite</w:t>
      </w:r>
      <w:r>
        <w:rPr>
          <w:rFonts w:ascii="Calibri" w:eastAsia="Times New Roman" w:hAnsi="Calibri" w:cs="Calibri"/>
          <w:color w:val="000000"/>
          <w:szCs w:val="20"/>
          <w:lang w:eastAsia="en-US"/>
        </w:rPr>
        <w:t xml:space="preserve"> high levels of differential implementation, </w:t>
      </w:r>
      <w:r w:rsidR="00B27A0B">
        <w:rPr>
          <w:rFonts w:ascii="Calibri" w:eastAsia="Times New Roman" w:hAnsi="Calibri" w:cs="Calibri"/>
          <w:color w:val="000000"/>
          <w:szCs w:val="20"/>
          <w:lang w:eastAsia="en-US"/>
        </w:rPr>
        <w:t>the questions arises as to</w:t>
      </w:r>
      <w:r>
        <w:rPr>
          <w:rFonts w:ascii="Calibri" w:eastAsia="Times New Roman" w:hAnsi="Calibri" w:cs="Calibri"/>
          <w:color w:val="000000"/>
          <w:szCs w:val="20"/>
          <w:lang w:eastAsia="en-US"/>
        </w:rPr>
        <w:t xml:space="preserve"> what impact the program </w:t>
      </w:r>
      <w:r w:rsidR="00B27A0B">
        <w:rPr>
          <w:rFonts w:ascii="Calibri" w:eastAsia="Times New Roman" w:hAnsi="Calibri" w:cs="Calibri"/>
          <w:color w:val="000000"/>
          <w:szCs w:val="20"/>
          <w:lang w:eastAsia="en-US"/>
        </w:rPr>
        <w:t xml:space="preserve">could </w:t>
      </w:r>
      <w:r>
        <w:rPr>
          <w:rFonts w:ascii="Calibri" w:eastAsia="Times New Roman" w:hAnsi="Calibri" w:cs="Calibri"/>
          <w:color w:val="000000"/>
          <w:szCs w:val="20"/>
          <w:lang w:eastAsia="en-US"/>
        </w:rPr>
        <w:t>have with great levels of quality implementation.</w:t>
      </w:r>
    </w:p>
    <w:p w14:paraId="5D84A5A1" w14:textId="6F9409D0" w:rsidR="00967A67" w:rsidRPr="00880C61" w:rsidRDefault="00967A67" w:rsidP="000B7FA1">
      <w:pPr>
        <w:pStyle w:val="NumberedHeading3"/>
      </w:pPr>
      <w:r>
        <w:t xml:space="preserve">Implementation </w:t>
      </w:r>
      <w:r w:rsidR="00995C38">
        <w:t>C</w:t>
      </w:r>
      <w:r>
        <w:t xml:space="preserve">hallenges in </w:t>
      </w:r>
      <w:r w:rsidR="00995C38">
        <w:t>R</w:t>
      </w:r>
      <w:r>
        <w:t xml:space="preserve">ural and </w:t>
      </w:r>
      <w:r w:rsidR="00995C38">
        <w:t>R</w:t>
      </w:r>
      <w:r>
        <w:t xml:space="preserve">emote </w:t>
      </w:r>
      <w:r w:rsidR="00995C38">
        <w:t>S</w:t>
      </w:r>
      <w:r>
        <w:t xml:space="preserve">chool </w:t>
      </w:r>
      <w:r w:rsidR="00995C38">
        <w:t>C</w:t>
      </w:r>
      <w:r>
        <w:t xml:space="preserve">ontexts: </w:t>
      </w:r>
      <w:r w:rsidR="00995C38">
        <w:t>S</w:t>
      </w:r>
      <w:r>
        <w:t xml:space="preserve">upporting </w:t>
      </w:r>
      <w:r w:rsidR="00995C38">
        <w:t>S</w:t>
      </w:r>
      <w:r>
        <w:t xml:space="preserve">tructural </w:t>
      </w:r>
      <w:r w:rsidR="00995C38">
        <w:t>I</w:t>
      </w:r>
      <w:r>
        <w:t xml:space="preserve">ntegrity </w:t>
      </w:r>
    </w:p>
    <w:p w14:paraId="44D30BEC" w14:textId="23613902" w:rsidR="00967A67" w:rsidRDefault="00967A67" w:rsidP="00967A67">
      <w:pPr>
        <w:jc w:val="both"/>
        <w:rPr>
          <w:rFonts w:ascii="Calibri" w:eastAsia="Times New Roman" w:hAnsi="Calibri" w:cs="Calibri"/>
          <w:color w:val="000000"/>
          <w:szCs w:val="20"/>
          <w:lang w:eastAsia="en-US"/>
        </w:rPr>
      </w:pPr>
      <w:r>
        <w:rPr>
          <w:rFonts w:ascii="Calibri" w:eastAsia="Times New Roman" w:hAnsi="Calibri" w:cs="Calibri"/>
          <w:color w:val="000000"/>
          <w:szCs w:val="20"/>
          <w:lang w:eastAsia="en-US"/>
        </w:rPr>
        <w:t xml:space="preserve">The contexts in which the program is being implemented have been described as difficult. </w:t>
      </w:r>
      <w:r w:rsidRPr="00EC0B7B">
        <w:rPr>
          <w:rFonts w:ascii="Calibri" w:eastAsia="Times New Roman" w:hAnsi="Calibri" w:cs="Calibri"/>
          <w:color w:val="000000"/>
          <w:szCs w:val="20"/>
          <w:lang w:eastAsia="en-US"/>
        </w:rPr>
        <w:t xml:space="preserve">Teacher </w:t>
      </w:r>
      <w:r>
        <w:rPr>
          <w:rFonts w:ascii="Calibri" w:eastAsia="Times New Roman" w:hAnsi="Calibri" w:cs="Calibri"/>
          <w:color w:val="000000"/>
          <w:szCs w:val="20"/>
          <w:lang w:eastAsia="en-US"/>
        </w:rPr>
        <w:t xml:space="preserve">and principal </w:t>
      </w:r>
      <w:r w:rsidRPr="00EC0B7B">
        <w:rPr>
          <w:rFonts w:ascii="Calibri" w:eastAsia="Times New Roman" w:hAnsi="Calibri" w:cs="Calibri"/>
          <w:color w:val="000000"/>
          <w:szCs w:val="20"/>
          <w:lang w:eastAsia="en-US"/>
        </w:rPr>
        <w:t xml:space="preserve">turnover </w:t>
      </w:r>
      <w:r>
        <w:rPr>
          <w:rFonts w:ascii="Calibri" w:eastAsia="Times New Roman" w:hAnsi="Calibri" w:cs="Calibri"/>
          <w:color w:val="000000"/>
          <w:szCs w:val="20"/>
          <w:lang w:eastAsia="en-US"/>
        </w:rPr>
        <w:t xml:space="preserve">are high </w:t>
      </w:r>
      <w:r w:rsidRPr="00EC0B7B">
        <w:rPr>
          <w:rFonts w:ascii="Calibri" w:eastAsia="Times New Roman" w:hAnsi="Calibri" w:cs="Calibri"/>
          <w:color w:val="000000"/>
          <w:szCs w:val="20"/>
          <w:lang w:eastAsia="en-US"/>
        </w:rPr>
        <w:t>and</w:t>
      </w:r>
      <w:r>
        <w:rPr>
          <w:rFonts w:ascii="Calibri" w:eastAsia="Times New Roman" w:hAnsi="Calibri" w:cs="Calibri"/>
          <w:color w:val="000000"/>
          <w:szCs w:val="20"/>
          <w:lang w:eastAsia="en-US"/>
        </w:rPr>
        <w:t xml:space="preserve"> therefore the</w:t>
      </w:r>
      <w:r w:rsidRPr="00EC0B7B">
        <w:rPr>
          <w:rFonts w:ascii="Calibri" w:eastAsia="Times New Roman" w:hAnsi="Calibri" w:cs="Calibri"/>
          <w:color w:val="000000"/>
          <w:szCs w:val="20"/>
          <w:lang w:eastAsia="en-US"/>
        </w:rPr>
        <w:t xml:space="preserve"> need to </w:t>
      </w:r>
      <w:r w:rsidR="00995C38">
        <w:rPr>
          <w:rFonts w:ascii="Calibri" w:eastAsia="Times New Roman" w:hAnsi="Calibri" w:cs="Calibri"/>
          <w:color w:val="000000"/>
          <w:szCs w:val="20"/>
          <w:lang w:eastAsia="en-US"/>
        </w:rPr>
        <w:t>obtain</w:t>
      </w:r>
      <w:r w:rsidRPr="00EC0B7B">
        <w:rPr>
          <w:rFonts w:ascii="Calibri" w:eastAsia="Times New Roman" w:hAnsi="Calibri" w:cs="Calibri"/>
          <w:color w:val="000000"/>
          <w:szCs w:val="20"/>
          <w:lang w:eastAsia="en-US"/>
        </w:rPr>
        <w:t xml:space="preserve"> buy-in</w:t>
      </w:r>
      <w:r>
        <w:rPr>
          <w:rFonts w:ascii="Calibri" w:eastAsia="Times New Roman" w:hAnsi="Calibri" w:cs="Calibri"/>
          <w:color w:val="000000"/>
          <w:szCs w:val="20"/>
          <w:lang w:eastAsia="en-US"/>
        </w:rPr>
        <w:t xml:space="preserve"> continues throughout implementation, and there is a continual need to build competency and support the development of positive attitudes towards the program through building knowledge and awareness. Traditionally in most social programs, this process is fixed or predomina</w:t>
      </w:r>
      <w:r w:rsidR="00995C38">
        <w:rPr>
          <w:rFonts w:ascii="Calibri" w:eastAsia="Times New Roman" w:hAnsi="Calibri" w:cs="Calibri"/>
          <w:color w:val="000000"/>
          <w:szCs w:val="20"/>
          <w:lang w:eastAsia="en-US"/>
        </w:rPr>
        <w:t>n</w:t>
      </w:r>
      <w:r>
        <w:rPr>
          <w:rFonts w:ascii="Calibri" w:eastAsia="Times New Roman" w:hAnsi="Calibri" w:cs="Calibri"/>
          <w:color w:val="000000"/>
          <w:szCs w:val="20"/>
          <w:lang w:eastAsia="en-US"/>
        </w:rPr>
        <w:t>tly occurs early in the implementation of an intervention model, but with such high turnover and other contextual factors the FLFRPSP has continually faced a need to continue to gain buy-in and raise knowledge and awareness. Interestingly o</w:t>
      </w:r>
      <w:r w:rsidRPr="00EC0B7B">
        <w:rPr>
          <w:rFonts w:ascii="Calibri" w:eastAsia="Times New Roman" w:hAnsi="Calibri" w:cs="Calibri"/>
          <w:color w:val="000000"/>
          <w:szCs w:val="20"/>
          <w:lang w:eastAsia="en-US"/>
        </w:rPr>
        <w:t>ne of the recommendations from the Independent Review into Regional, Rural and Remote Education was to ensure challenges, and opportunities, of working in rural and remote schools and contexts are explicitly included in the selection processes for teacher education and initial appointment processes (Halsey, 2018).</w:t>
      </w:r>
    </w:p>
    <w:p w14:paraId="6F7D2EEE" w14:textId="5F863E5F" w:rsidR="00967A67" w:rsidRDefault="00967A67" w:rsidP="00967A67">
      <w:pPr>
        <w:jc w:val="both"/>
        <w:rPr>
          <w:rFonts w:ascii="Calibri" w:eastAsia="Times New Roman" w:hAnsi="Calibri" w:cs="Calibri"/>
          <w:color w:val="000000"/>
          <w:szCs w:val="20"/>
          <w:lang w:eastAsia="en-US"/>
        </w:rPr>
      </w:pPr>
      <w:r w:rsidDel="00212EE0">
        <w:rPr>
          <w:rFonts w:ascii="Calibri" w:eastAsia="Times New Roman" w:hAnsi="Calibri" w:cs="Calibri"/>
          <w:color w:val="000000"/>
          <w:szCs w:val="20"/>
          <w:lang w:eastAsia="en-US"/>
        </w:rPr>
        <w:t>When context</w:t>
      </w:r>
      <w:r w:rsidR="00042AE3">
        <w:rPr>
          <w:rFonts w:ascii="Calibri" w:eastAsia="Times New Roman" w:hAnsi="Calibri" w:cs="Calibri"/>
          <w:color w:val="000000"/>
          <w:szCs w:val="20"/>
          <w:lang w:eastAsia="en-US"/>
        </w:rPr>
        <w:t xml:space="preserve"> is considered</w:t>
      </w:r>
      <w:r w:rsidDel="00212EE0">
        <w:rPr>
          <w:rFonts w:ascii="Calibri" w:eastAsia="Times New Roman" w:hAnsi="Calibri" w:cs="Calibri"/>
          <w:color w:val="000000"/>
          <w:szCs w:val="20"/>
          <w:lang w:eastAsia="en-US"/>
        </w:rPr>
        <w:t>, the structural integrity of the school to implement</w:t>
      </w:r>
      <w:r w:rsidR="00042AE3">
        <w:rPr>
          <w:rFonts w:ascii="Calibri" w:eastAsia="Times New Roman" w:hAnsi="Calibri" w:cs="Calibri"/>
          <w:color w:val="000000"/>
          <w:szCs w:val="20"/>
          <w:lang w:eastAsia="en-US"/>
        </w:rPr>
        <w:t xml:space="preserve"> must be estimated</w:t>
      </w:r>
      <w:r w:rsidDel="00212EE0">
        <w:rPr>
          <w:rFonts w:ascii="Calibri" w:eastAsia="Times New Roman" w:hAnsi="Calibri" w:cs="Calibri"/>
          <w:color w:val="000000"/>
          <w:szCs w:val="20"/>
          <w:lang w:eastAsia="en-US"/>
        </w:rPr>
        <w:t>. Structural integrity refers to capacity of the infrastructure to carry the load over time (Clinton</w:t>
      </w:r>
      <w:r w:rsidRPr="008065DA" w:rsidDel="00212EE0">
        <w:rPr>
          <w:rFonts w:ascii="Calibri" w:eastAsia="Times New Roman" w:hAnsi="Calibri" w:cs="Calibri"/>
          <w:color w:val="000000"/>
          <w:szCs w:val="20"/>
          <w:lang w:eastAsia="en-US"/>
        </w:rPr>
        <w:t>, 2018).</w:t>
      </w:r>
      <w:r w:rsidDel="00212EE0">
        <w:rPr>
          <w:rFonts w:ascii="Calibri" w:eastAsia="Times New Roman" w:hAnsi="Calibri" w:cs="Calibri"/>
          <w:color w:val="000000"/>
          <w:szCs w:val="20"/>
          <w:lang w:eastAsia="en-US"/>
        </w:rPr>
        <w:t xml:space="preserve"> For a program to be scalable</w:t>
      </w:r>
      <w:r w:rsidR="00042AE3">
        <w:rPr>
          <w:rFonts w:ascii="Calibri" w:eastAsia="Times New Roman" w:hAnsi="Calibri" w:cs="Calibri"/>
          <w:color w:val="000000"/>
          <w:szCs w:val="20"/>
          <w:lang w:eastAsia="en-US"/>
        </w:rPr>
        <w:t>,</w:t>
      </w:r>
      <w:r w:rsidDel="00212EE0">
        <w:rPr>
          <w:rFonts w:ascii="Calibri" w:eastAsia="Times New Roman" w:hAnsi="Calibri" w:cs="Calibri"/>
          <w:color w:val="000000"/>
          <w:szCs w:val="20"/>
          <w:lang w:eastAsia="en-US"/>
        </w:rPr>
        <w:t xml:space="preserve"> it must be able to withstand the fluctuations of the complex </w:t>
      </w:r>
      <w:r>
        <w:rPr>
          <w:rFonts w:ascii="Calibri" w:eastAsia="Times New Roman" w:hAnsi="Calibri" w:cs="Calibri"/>
          <w:color w:val="000000"/>
          <w:szCs w:val="20"/>
          <w:lang w:eastAsia="en-US"/>
        </w:rPr>
        <w:t xml:space="preserve">dynamic </w:t>
      </w:r>
      <w:r w:rsidDel="00212EE0">
        <w:rPr>
          <w:rFonts w:ascii="Calibri" w:eastAsia="Times New Roman" w:hAnsi="Calibri" w:cs="Calibri"/>
          <w:color w:val="000000"/>
          <w:szCs w:val="20"/>
          <w:lang w:eastAsia="en-US"/>
        </w:rPr>
        <w:t>system that is education</w:t>
      </w:r>
      <w:r w:rsidR="00042AE3">
        <w:rPr>
          <w:rFonts w:ascii="Calibri" w:eastAsia="Times New Roman" w:hAnsi="Calibri" w:cs="Calibri"/>
          <w:color w:val="000000"/>
          <w:szCs w:val="20"/>
          <w:lang w:eastAsia="en-US"/>
        </w:rPr>
        <w:t>.</w:t>
      </w:r>
      <w:r w:rsidDel="00212EE0">
        <w:rPr>
          <w:rFonts w:ascii="Calibri" w:eastAsia="Times New Roman" w:hAnsi="Calibri" w:cs="Calibri"/>
          <w:color w:val="000000"/>
          <w:szCs w:val="20"/>
          <w:lang w:eastAsia="en-US"/>
        </w:rPr>
        <w:t xml:space="preserve"> </w:t>
      </w:r>
      <w:r w:rsidR="00042AE3">
        <w:rPr>
          <w:rFonts w:ascii="Calibri" w:eastAsia="Times New Roman" w:hAnsi="Calibri" w:cs="Calibri"/>
          <w:color w:val="000000"/>
          <w:szCs w:val="20"/>
          <w:lang w:eastAsia="en-US"/>
        </w:rPr>
        <w:t>T</w:t>
      </w:r>
      <w:r w:rsidDel="00212EE0">
        <w:rPr>
          <w:rFonts w:ascii="Calibri" w:eastAsia="Times New Roman" w:hAnsi="Calibri" w:cs="Calibri"/>
          <w:color w:val="000000"/>
          <w:szCs w:val="20"/>
          <w:lang w:eastAsia="en-US"/>
        </w:rPr>
        <w:t>his includes social, cultural, economic and policy change. In this case</w:t>
      </w:r>
      <w:r>
        <w:rPr>
          <w:rFonts w:ascii="Calibri" w:eastAsia="Times New Roman" w:hAnsi="Calibri" w:cs="Calibri"/>
          <w:color w:val="000000"/>
          <w:szCs w:val="20"/>
          <w:lang w:eastAsia="en-US"/>
        </w:rPr>
        <w:t>,</w:t>
      </w:r>
      <w:r w:rsidDel="00212EE0">
        <w:rPr>
          <w:rFonts w:ascii="Calibri" w:eastAsia="Times New Roman" w:hAnsi="Calibri" w:cs="Calibri"/>
          <w:color w:val="000000"/>
          <w:szCs w:val="20"/>
          <w:lang w:eastAsia="en-US"/>
        </w:rPr>
        <w:t xml:space="preserve"> remote schools face a challenging context </w:t>
      </w:r>
      <w:r>
        <w:rPr>
          <w:rFonts w:ascii="Calibri" w:eastAsia="Times New Roman" w:hAnsi="Calibri" w:cs="Calibri"/>
          <w:color w:val="000000"/>
          <w:szCs w:val="20"/>
          <w:lang w:eastAsia="en-US"/>
        </w:rPr>
        <w:t xml:space="preserve">with many factors that are </w:t>
      </w:r>
      <w:r w:rsidDel="00212EE0">
        <w:rPr>
          <w:rFonts w:ascii="Calibri" w:eastAsia="Times New Roman" w:hAnsi="Calibri" w:cs="Calibri"/>
          <w:color w:val="000000"/>
          <w:szCs w:val="20"/>
          <w:lang w:eastAsia="en-US"/>
        </w:rPr>
        <w:t>often beyond their control</w:t>
      </w:r>
      <w:r w:rsidR="00042AE3">
        <w:rPr>
          <w:rFonts w:ascii="Calibri" w:eastAsia="Times New Roman" w:hAnsi="Calibri" w:cs="Calibri"/>
          <w:color w:val="000000"/>
          <w:szCs w:val="20"/>
          <w:lang w:eastAsia="en-US"/>
        </w:rPr>
        <w:t>.</w:t>
      </w:r>
      <w:r w:rsidDel="00212EE0">
        <w:rPr>
          <w:rFonts w:ascii="Calibri" w:eastAsia="Times New Roman" w:hAnsi="Calibri" w:cs="Calibri"/>
          <w:color w:val="000000"/>
          <w:szCs w:val="20"/>
          <w:lang w:eastAsia="en-US"/>
        </w:rPr>
        <w:t xml:space="preserve"> </w:t>
      </w:r>
      <w:r w:rsidR="00042AE3">
        <w:rPr>
          <w:rFonts w:ascii="Calibri" w:eastAsia="Times New Roman" w:hAnsi="Calibri" w:cs="Calibri"/>
          <w:color w:val="000000"/>
          <w:szCs w:val="20"/>
          <w:lang w:eastAsia="en-US"/>
        </w:rPr>
        <w:t>A</w:t>
      </w:r>
      <w:r w:rsidDel="00212EE0">
        <w:rPr>
          <w:rFonts w:ascii="Calibri" w:eastAsia="Times New Roman" w:hAnsi="Calibri" w:cs="Calibri"/>
          <w:color w:val="000000"/>
          <w:szCs w:val="20"/>
          <w:lang w:eastAsia="en-US"/>
        </w:rPr>
        <w:t>ny intervention</w:t>
      </w:r>
      <w:r>
        <w:rPr>
          <w:rFonts w:ascii="Calibri" w:eastAsia="Times New Roman" w:hAnsi="Calibri" w:cs="Calibri"/>
          <w:color w:val="000000"/>
          <w:szCs w:val="20"/>
          <w:lang w:eastAsia="en-US"/>
        </w:rPr>
        <w:t xml:space="preserve"> implemented in this context must include processes, and ideally structures to enable implementation to occur with high levels of quality and be sustained. </w:t>
      </w:r>
      <w:r w:rsidDel="00212EE0">
        <w:rPr>
          <w:rFonts w:ascii="Calibri" w:eastAsia="Times New Roman" w:hAnsi="Calibri" w:cs="Calibri"/>
          <w:color w:val="000000"/>
          <w:szCs w:val="20"/>
          <w:lang w:eastAsia="en-US"/>
        </w:rPr>
        <w:t>The data</w:t>
      </w:r>
      <w:r>
        <w:rPr>
          <w:rFonts w:ascii="Calibri" w:eastAsia="Times New Roman" w:hAnsi="Calibri" w:cs="Calibri"/>
          <w:color w:val="000000"/>
          <w:szCs w:val="20"/>
          <w:lang w:eastAsia="en-US"/>
        </w:rPr>
        <w:t xml:space="preserve"> gathered in the evaluation</w:t>
      </w:r>
      <w:r w:rsidDel="00212EE0">
        <w:rPr>
          <w:rFonts w:ascii="Calibri" w:eastAsia="Times New Roman" w:hAnsi="Calibri" w:cs="Calibri"/>
          <w:color w:val="000000"/>
          <w:szCs w:val="20"/>
          <w:lang w:eastAsia="en-US"/>
        </w:rPr>
        <w:t xml:space="preserve"> demonstrates that</w:t>
      </w:r>
      <w:r w:rsidR="00042AE3">
        <w:rPr>
          <w:rFonts w:ascii="Calibri" w:eastAsia="Times New Roman" w:hAnsi="Calibri" w:cs="Calibri"/>
          <w:color w:val="000000"/>
          <w:szCs w:val="20"/>
          <w:lang w:eastAsia="en-US"/>
        </w:rPr>
        <w:t>,</w:t>
      </w:r>
      <w:r w:rsidDel="00212EE0">
        <w:rPr>
          <w:rFonts w:ascii="Calibri" w:eastAsia="Times New Roman" w:hAnsi="Calibri" w:cs="Calibri"/>
          <w:color w:val="000000"/>
          <w:szCs w:val="20"/>
          <w:lang w:eastAsia="en-US"/>
        </w:rPr>
        <w:t xml:space="preserve"> </w:t>
      </w:r>
      <w:r>
        <w:rPr>
          <w:rFonts w:ascii="Calibri" w:eastAsia="Times New Roman" w:hAnsi="Calibri" w:cs="Calibri"/>
          <w:color w:val="000000"/>
          <w:szCs w:val="20"/>
          <w:lang w:eastAsia="en-US"/>
        </w:rPr>
        <w:t>at commencement</w:t>
      </w:r>
      <w:r w:rsidR="00042AE3">
        <w:rPr>
          <w:rFonts w:ascii="Calibri" w:eastAsia="Times New Roman" w:hAnsi="Calibri" w:cs="Calibri"/>
          <w:color w:val="000000"/>
          <w:szCs w:val="20"/>
          <w:lang w:eastAsia="en-US"/>
        </w:rPr>
        <w:t>,</w:t>
      </w:r>
      <w:r>
        <w:rPr>
          <w:rFonts w:ascii="Calibri" w:eastAsia="Times New Roman" w:hAnsi="Calibri" w:cs="Calibri"/>
          <w:color w:val="000000"/>
          <w:szCs w:val="20"/>
          <w:lang w:eastAsia="en-US"/>
        </w:rPr>
        <w:t xml:space="preserve"> the</w:t>
      </w:r>
      <w:r w:rsidDel="00212EE0">
        <w:rPr>
          <w:rFonts w:ascii="Calibri" w:eastAsia="Times New Roman" w:hAnsi="Calibri" w:cs="Calibri"/>
          <w:color w:val="000000"/>
          <w:szCs w:val="20"/>
          <w:lang w:eastAsia="en-US"/>
        </w:rPr>
        <w:t xml:space="preserve"> FLFRPSP </w:t>
      </w:r>
      <w:r>
        <w:rPr>
          <w:rFonts w:ascii="Calibri" w:eastAsia="Times New Roman" w:hAnsi="Calibri" w:cs="Calibri"/>
          <w:color w:val="000000"/>
          <w:szCs w:val="20"/>
          <w:lang w:eastAsia="en-US"/>
        </w:rPr>
        <w:t>design had high levels</w:t>
      </w:r>
      <w:r w:rsidDel="00212EE0">
        <w:rPr>
          <w:rFonts w:ascii="Calibri" w:eastAsia="Times New Roman" w:hAnsi="Calibri" w:cs="Calibri"/>
          <w:color w:val="000000"/>
          <w:szCs w:val="20"/>
          <w:lang w:eastAsia="en-US"/>
        </w:rPr>
        <w:t xml:space="preserve"> </w:t>
      </w:r>
      <w:r>
        <w:rPr>
          <w:rFonts w:ascii="Calibri" w:eastAsia="Times New Roman" w:hAnsi="Calibri" w:cs="Calibri"/>
          <w:color w:val="000000"/>
          <w:szCs w:val="20"/>
          <w:lang w:eastAsia="en-US"/>
        </w:rPr>
        <w:t>of</w:t>
      </w:r>
      <w:r w:rsidDel="00212EE0">
        <w:rPr>
          <w:rFonts w:ascii="Calibri" w:eastAsia="Times New Roman" w:hAnsi="Calibri" w:cs="Calibri"/>
          <w:color w:val="000000"/>
          <w:szCs w:val="20"/>
          <w:lang w:eastAsia="en-US"/>
        </w:rPr>
        <w:t xml:space="preserve"> integrity</w:t>
      </w:r>
      <w:r w:rsidR="00042AE3">
        <w:rPr>
          <w:rFonts w:ascii="Calibri" w:eastAsia="Times New Roman" w:hAnsi="Calibri" w:cs="Calibri"/>
          <w:color w:val="000000"/>
          <w:szCs w:val="20"/>
          <w:lang w:eastAsia="en-US"/>
        </w:rPr>
        <w:t>;</w:t>
      </w:r>
      <w:r w:rsidDel="00212EE0">
        <w:rPr>
          <w:rFonts w:ascii="Calibri" w:eastAsia="Times New Roman" w:hAnsi="Calibri" w:cs="Calibri"/>
          <w:color w:val="000000"/>
          <w:szCs w:val="20"/>
          <w:lang w:eastAsia="en-US"/>
        </w:rPr>
        <w:t xml:space="preserve"> however, this has become variable according to many leaders with in school.</w:t>
      </w:r>
    </w:p>
    <w:p w14:paraId="307E4444" w14:textId="277767C2" w:rsidR="00967A67" w:rsidRDefault="00967A67" w:rsidP="00967A67">
      <w:pPr>
        <w:jc w:val="both"/>
        <w:rPr>
          <w:rFonts w:ascii="Calibri" w:eastAsia="Times New Roman" w:hAnsi="Calibri" w:cs="Calibri"/>
          <w:color w:val="000000"/>
          <w:szCs w:val="20"/>
          <w:lang w:eastAsia="en-US"/>
        </w:rPr>
      </w:pPr>
      <w:r>
        <w:rPr>
          <w:rFonts w:ascii="Calibri" w:eastAsia="Times New Roman" w:hAnsi="Calibri" w:cs="Calibri"/>
          <w:color w:val="000000"/>
          <w:szCs w:val="20"/>
          <w:lang w:eastAsia="en-US"/>
        </w:rPr>
        <w:t xml:space="preserve">While the context of schools participating in the program is challenging, so too </w:t>
      </w:r>
      <w:r w:rsidR="001E362F">
        <w:rPr>
          <w:rFonts w:ascii="Calibri" w:eastAsia="Times New Roman" w:hAnsi="Calibri" w:cs="Calibri"/>
          <w:color w:val="000000"/>
          <w:szCs w:val="20"/>
          <w:lang w:eastAsia="en-US"/>
        </w:rPr>
        <w:t>is</w:t>
      </w:r>
      <w:r>
        <w:rPr>
          <w:rFonts w:ascii="Calibri" w:eastAsia="Times New Roman" w:hAnsi="Calibri" w:cs="Calibri"/>
          <w:color w:val="000000"/>
          <w:szCs w:val="20"/>
          <w:lang w:eastAsia="en-US"/>
        </w:rPr>
        <w:t xml:space="preserve"> the</w:t>
      </w:r>
      <w:r w:rsidR="001E362F">
        <w:rPr>
          <w:rFonts w:ascii="Calibri" w:eastAsia="Times New Roman" w:hAnsi="Calibri" w:cs="Calibri"/>
          <w:color w:val="000000"/>
          <w:szCs w:val="20"/>
          <w:lang w:eastAsia="en-US"/>
        </w:rPr>
        <w:t xml:space="preserve"> workforce stability and</w:t>
      </w:r>
      <w:r>
        <w:rPr>
          <w:rFonts w:ascii="Calibri" w:eastAsia="Times New Roman" w:hAnsi="Calibri" w:cs="Calibri"/>
          <w:color w:val="000000"/>
          <w:szCs w:val="20"/>
          <w:lang w:eastAsia="en-US"/>
        </w:rPr>
        <w:t xml:space="preserve"> </w:t>
      </w:r>
      <w:r w:rsidR="001E362F">
        <w:rPr>
          <w:rFonts w:ascii="Calibri" w:eastAsia="Times New Roman" w:hAnsi="Calibri" w:cs="Calibri"/>
          <w:color w:val="000000"/>
          <w:szCs w:val="20"/>
          <w:lang w:eastAsia="en-US"/>
        </w:rPr>
        <w:t xml:space="preserve">the </w:t>
      </w:r>
      <w:r>
        <w:rPr>
          <w:rFonts w:ascii="Calibri" w:eastAsia="Times New Roman" w:hAnsi="Calibri" w:cs="Calibri"/>
          <w:color w:val="000000"/>
          <w:szCs w:val="20"/>
          <w:lang w:eastAsia="en-US"/>
        </w:rPr>
        <w:t xml:space="preserve">variable structures of the education system that schools and the provider of the FLFRPSP face. Changing policies, support and access to data across the three states and territory has been variable and is considered a barrier to implementation. This would be true for any multi-state educational program. </w:t>
      </w:r>
    </w:p>
    <w:p w14:paraId="770DBC71" w14:textId="3C13AFFC" w:rsidR="00967A67" w:rsidRPr="00880C61" w:rsidRDefault="00967A67" w:rsidP="000B7FA1">
      <w:pPr>
        <w:pStyle w:val="NumberedHeading3"/>
      </w:pPr>
      <w:r>
        <w:t xml:space="preserve">Evaluation </w:t>
      </w:r>
      <w:r w:rsidR="00042AE3">
        <w:t>E</w:t>
      </w:r>
      <w:r>
        <w:t>vidence</w:t>
      </w:r>
    </w:p>
    <w:p w14:paraId="65032FCA" w14:textId="40DF20E4" w:rsidR="00967A67" w:rsidRDefault="00967A67" w:rsidP="00967A67">
      <w:pPr>
        <w:jc w:val="both"/>
        <w:rPr>
          <w:rFonts w:ascii="Calibri" w:eastAsia="Times New Roman" w:hAnsi="Calibri" w:cs="Calibri"/>
          <w:color w:val="000000"/>
          <w:szCs w:val="20"/>
          <w:lang w:eastAsia="en-US"/>
        </w:rPr>
      </w:pPr>
      <w:r>
        <w:rPr>
          <w:rFonts w:ascii="Calibri" w:eastAsia="Times New Roman" w:hAnsi="Calibri" w:cs="Calibri"/>
          <w:color w:val="000000"/>
          <w:szCs w:val="20"/>
          <w:lang w:eastAsia="en-US"/>
        </w:rPr>
        <w:t>Further, and perhaps consequently</w:t>
      </w:r>
      <w:r w:rsidR="008B3C81">
        <w:rPr>
          <w:rFonts w:ascii="Calibri" w:eastAsia="Times New Roman" w:hAnsi="Calibri" w:cs="Calibri"/>
          <w:color w:val="000000"/>
          <w:szCs w:val="20"/>
          <w:lang w:eastAsia="en-US"/>
        </w:rPr>
        <w:t>,</w:t>
      </w:r>
      <w:r>
        <w:rPr>
          <w:rFonts w:ascii="Calibri" w:eastAsia="Times New Roman" w:hAnsi="Calibri" w:cs="Calibri"/>
          <w:color w:val="000000"/>
          <w:szCs w:val="20"/>
          <w:lang w:eastAsia="en-US"/>
        </w:rPr>
        <w:t xml:space="preserve"> evaluation data has not been readily available from the systems, schools</w:t>
      </w:r>
      <w:r w:rsidR="008B3C81">
        <w:rPr>
          <w:rFonts w:ascii="Calibri" w:eastAsia="Times New Roman" w:hAnsi="Calibri" w:cs="Calibri"/>
          <w:color w:val="000000"/>
          <w:szCs w:val="20"/>
          <w:lang w:eastAsia="en-US"/>
        </w:rPr>
        <w:t>,</w:t>
      </w:r>
      <w:r>
        <w:rPr>
          <w:rFonts w:ascii="Calibri" w:eastAsia="Times New Roman" w:hAnsi="Calibri" w:cs="Calibri"/>
          <w:color w:val="000000"/>
          <w:szCs w:val="20"/>
          <w:lang w:eastAsia="en-US"/>
        </w:rPr>
        <w:t xml:space="preserve"> or the provider. For example, </w:t>
      </w:r>
      <w:r w:rsidRPr="00035B76">
        <w:rPr>
          <w:rFonts w:ascii="Calibri" w:eastAsia="Times New Roman" w:hAnsi="Calibri" w:cs="Calibri"/>
          <w:color w:val="000000"/>
          <w:szCs w:val="20"/>
          <w:lang w:eastAsia="en-US"/>
        </w:rPr>
        <w:t>targeted literacy data to determine literacy change</w:t>
      </w:r>
      <w:r>
        <w:rPr>
          <w:rFonts w:ascii="Calibri" w:eastAsia="Times New Roman" w:hAnsi="Calibri" w:cs="Calibri"/>
          <w:color w:val="000000"/>
          <w:szCs w:val="20"/>
          <w:lang w:eastAsia="en-US"/>
        </w:rPr>
        <w:t xml:space="preserve"> has not been made available</w:t>
      </w:r>
      <w:r w:rsidR="008B3C81">
        <w:rPr>
          <w:rFonts w:ascii="Calibri" w:eastAsia="Times New Roman" w:hAnsi="Calibri" w:cs="Calibri"/>
          <w:color w:val="000000"/>
          <w:szCs w:val="20"/>
          <w:lang w:eastAsia="en-US"/>
        </w:rPr>
        <w:t>,</w:t>
      </w:r>
      <w:r>
        <w:rPr>
          <w:rFonts w:ascii="Calibri" w:eastAsia="Times New Roman" w:hAnsi="Calibri" w:cs="Calibri"/>
          <w:color w:val="000000"/>
          <w:szCs w:val="20"/>
          <w:lang w:eastAsia="en-US"/>
        </w:rPr>
        <w:t xml:space="preserve"> which has made it difficult </w:t>
      </w:r>
      <w:r w:rsidRPr="00D84A50">
        <w:rPr>
          <w:rFonts w:ascii="Calibri" w:eastAsia="Times New Roman" w:hAnsi="Calibri" w:cs="Calibri"/>
          <w:color w:val="000000"/>
          <w:szCs w:val="20"/>
          <w:lang w:eastAsia="en-US"/>
        </w:rPr>
        <w:t xml:space="preserve">to determine </w:t>
      </w:r>
      <w:r>
        <w:rPr>
          <w:rFonts w:ascii="Calibri" w:eastAsia="Times New Roman" w:hAnsi="Calibri" w:cs="Calibri"/>
          <w:color w:val="000000"/>
          <w:szCs w:val="20"/>
          <w:lang w:eastAsia="en-US"/>
        </w:rPr>
        <w:t xml:space="preserve">the influence of the implementation of FLFRPSP on individual students over the three-year period.  This lack of forthcoming data from systems, schools or the provider is an indicator of lack of engagement in the evaluation process.  </w:t>
      </w:r>
    </w:p>
    <w:p w14:paraId="464D3239" w14:textId="0AEF1DF2" w:rsidR="00967A67" w:rsidRDefault="00967A67" w:rsidP="00967A67">
      <w:pPr>
        <w:jc w:val="both"/>
        <w:rPr>
          <w:rFonts w:ascii="Calibri" w:eastAsia="Times New Roman" w:hAnsi="Calibri" w:cs="Calibri"/>
          <w:color w:val="000000"/>
          <w:szCs w:val="20"/>
          <w:lang w:eastAsia="en-US"/>
        </w:rPr>
      </w:pPr>
      <w:r>
        <w:rPr>
          <w:rFonts w:ascii="Calibri" w:eastAsia="Times New Roman" w:hAnsi="Calibri" w:cs="Calibri"/>
          <w:color w:val="000000"/>
          <w:szCs w:val="20"/>
          <w:lang w:eastAsia="en-US"/>
        </w:rPr>
        <w:t xml:space="preserve">The mediating factors highlighted explain the implementation process, and outcomes observed in the evaluation. They also point to, a need to improve the structural integrity of the FLFRPSP to be </w:t>
      </w:r>
      <w:r w:rsidRPr="00880C61">
        <w:rPr>
          <w:rFonts w:ascii="Calibri" w:eastAsia="Times New Roman" w:hAnsi="Calibri" w:cs="Calibri"/>
          <w:i/>
          <w:color w:val="000000"/>
          <w:szCs w:val="20"/>
          <w:lang w:eastAsia="en-US"/>
        </w:rPr>
        <w:t>implementable</w:t>
      </w:r>
      <w:r>
        <w:rPr>
          <w:rFonts w:ascii="Calibri" w:eastAsia="Times New Roman" w:hAnsi="Calibri" w:cs="Calibri"/>
          <w:color w:val="000000"/>
          <w:szCs w:val="20"/>
          <w:lang w:eastAsia="en-US"/>
        </w:rPr>
        <w:t xml:space="preserve"> within the specific remote context. It should also be noted, that there is also a need to support remote schools to improve their own structural integrity for the purposes of implementing the FLFRPSP, which could also support other reforms and interventions occurring in the school. The diagram </w:t>
      </w:r>
      <w:r w:rsidR="007F7ECD">
        <w:rPr>
          <w:rFonts w:ascii="Calibri" w:eastAsia="Times New Roman" w:hAnsi="Calibri" w:cs="Calibri"/>
          <w:color w:val="000000"/>
          <w:szCs w:val="20"/>
          <w:lang w:eastAsia="en-US"/>
        </w:rPr>
        <w:t>overleaf</w:t>
      </w:r>
      <w:r>
        <w:rPr>
          <w:rFonts w:ascii="Calibri" w:eastAsia="Times New Roman" w:hAnsi="Calibri" w:cs="Calibri"/>
          <w:color w:val="000000"/>
          <w:szCs w:val="20"/>
          <w:lang w:eastAsia="en-US"/>
        </w:rPr>
        <w:t xml:space="preserve"> highlights the relationship between the mediating factors and the FLFRPSP. </w:t>
      </w:r>
    </w:p>
    <w:p w14:paraId="1A8C8662" w14:textId="77777777" w:rsidR="00967A67" w:rsidRPr="00EC0B7B" w:rsidRDefault="00967A67" w:rsidP="00967A67">
      <w:pPr>
        <w:jc w:val="both"/>
        <w:rPr>
          <w:rFonts w:ascii="Calibri" w:eastAsia="Times New Roman" w:hAnsi="Calibri" w:cs="Calibri"/>
          <w:color w:val="000000"/>
          <w:szCs w:val="20"/>
          <w:lang w:eastAsia="en-US"/>
        </w:rPr>
      </w:pPr>
    </w:p>
    <w:p w14:paraId="1C0C10A1" w14:textId="77777777" w:rsidR="00967A67" w:rsidRDefault="00967A67" w:rsidP="00967A67">
      <w:pPr>
        <w:keepNext/>
        <w:jc w:val="both"/>
      </w:pPr>
      <w:r>
        <w:rPr>
          <w:noProof/>
          <w:color w:val="000000" w:themeColor="text1"/>
          <w:szCs w:val="20"/>
          <w:lang w:val="en-US" w:eastAsia="en-US"/>
        </w:rPr>
        <w:lastRenderedPageBreak/>
        <w:drawing>
          <wp:inline distT="0" distB="0" distL="0" distR="0" wp14:anchorId="60F50518" wp14:editId="152864A3">
            <wp:extent cx="6428105" cy="2152650"/>
            <wp:effectExtent l="0" t="0" r="0" b="0"/>
            <wp:docPr id="240" name="Picture 240" descr="Horizontal diagram showing the mediating factors that influenced the understanding the FLFRPSP program's implementation and impact. The first cluster of mediating factors included in the strength of the theory of change: strong research evidence for DI-based literacy programs and variable pedagogy preference and attitude to DI initiatives. Second cluster of mediating factors included in implementation: very average to limited implementation approximately 50% dosage and reduce time in training and coaching. Mediating factors under the structural integrity cluster include: context (limited schools and leadership), limited support at a system level and provider moderate. Mediating factors under evaluation evidence cluster include: limited access to outcome data; poor quality information from schools; and limited engagement in evaluation processes. &#1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1">
                      <a:extLst>
                        <a:ext uri="{28A0092B-C50C-407E-A947-70E740481C1C}">
                          <a14:useLocalDpi xmlns:a14="http://schemas.microsoft.com/office/drawing/2010/main" val="0"/>
                        </a:ext>
                      </a:extLst>
                    </a:blip>
                    <a:srcRect t="15087" b="13870"/>
                    <a:stretch/>
                  </pic:blipFill>
                  <pic:spPr bwMode="auto">
                    <a:xfrm>
                      <a:off x="0" y="0"/>
                      <a:ext cx="6452496" cy="216081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5E6BEB7" w14:textId="75EBF8FE" w:rsidR="00967A67" w:rsidRDefault="00967A67" w:rsidP="00967A67">
      <w:pPr>
        <w:pStyle w:val="Caption"/>
        <w:jc w:val="both"/>
        <w:rPr>
          <w:color w:val="000000" w:themeColor="text1"/>
          <w:szCs w:val="20"/>
        </w:rPr>
      </w:pPr>
      <w:bookmarkStart w:id="97" w:name="_Toc23344315"/>
      <w:r>
        <w:t xml:space="preserve">Figure </w:t>
      </w:r>
      <w:r>
        <w:rPr>
          <w:noProof/>
        </w:rPr>
        <w:fldChar w:fldCharType="begin"/>
      </w:r>
      <w:r>
        <w:rPr>
          <w:noProof/>
        </w:rPr>
        <w:instrText xml:space="preserve"> SEQ Figure \* ARABIC </w:instrText>
      </w:r>
      <w:r>
        <w:rPr>
          <w:noProof/>
        </w:rPr>
        <w:fldChar w:fldCharType="separate"/>
      </w:r>
      <w:r w:rsidR="009E0D6F">
        <w:rPr>
          <w:noProof/>
        </w:rPr>
        <w:t>30</w:t>
      </w:r>
      <w:r>
        <w:rPr>
          <w:noProof/>
        </w:rPr>
        <w:fldChar w:fldCharType="end"/>
      </w:r>
      <w:r>
        <w:t>. Understanding mediators and outcomes</w:t>
      </w:r>
      <w:r w:rsidR="008B3C81">
        <w:t>.</w:t>
      </w:r>
      <w:bookmarkEnd w:id="97"/>
    </w:p>
    <w:p w14:paraId="502F3E3B" w14:textId="78874E7E" w:rsidR="00967A67" w:rsidRDefault="00967A67" w:rsidP="00967A67">
      <w:pPr>
        <w:jc w:val="both"/>
        <w:rPr>
          <w:color w:val="000000" w:themeColor="text1"/>
          <w:szCs w:val="20"/>
        </w:rPr>
      </w:pPr>
      <w:r>
        <w:rPr>
          <w:color w:val="000000" w:themeColor="text1"/>
          <w:szCs w:val="20"/>
        </w:rPr>
        <w:t xml:space="preserve">While there have been </w:t>
      </w:r>
      <w:proofErr w:type="gramStart"/>
      <w:r>
        <w:rPr>
          <w:color w:val="000000" w:themeColor="text1"/>
          <w:szCs w:val="20"/>
        </w:rPr>
        <w:t>a number of</w:t>
      </w:r>
      <w:proofErr w:type="gramEnd"/>
      <w:r>
        <w:rPr>
          <w:color w:val="000000" w:themeColor="text1"/>
          <w:szCs w:val="20"/>
        </w:rPr>
        <w:t xml:space="preserve"> factors that negatively mediated the implementation of the program, the evaluation findings point to some cases of success. The profiles of schools </w:t>
      </w:r>
      <w:r w:rsidR="008B3C81">
        <w:rPr>
          <w:color w:val="000000" w:themeColor="text1"/>
          <w:szCs w:val="20"/>
        </w:rPr>
        <w:t>in which change has occurred,</w:t>
      </w:r>
      <w:r>
        <w:rPr>
          <w:color w:val="000000" w:themeColor="text1"/>
          <w:szCs w:val="20"/>
        </w:rPr>
        <w:t xml:space="preserve"> and</w:t>
      </w:r>
      <w:r w:rsidR="008B3C81">
        <w:rPr>
          <w:color w:val="000000" w:themeColor="text1"/>
          <w:szCs w:val="20"/>
        </w:rPr>
        <w:t xml:space="preserve"> in which</w:t>
      </w:r>
      <w:r>
        <w:rPr>
          <w:color w:val="000000" w:themeColor="text1"/>
          <w:szCs w:val="20"/>
        </w:rPr>
        <w:t xml:space="preserve"> the school and community have embraced the program</w:t>
      </w:r>
      <w:r w:rsidR="008B3C81">
        <w:rPr>
          <w:color w:val="000000" w:themeColor="text1"/>
          <w:szCs w:val="20"/>
        </w:rPr>
        <w:t>,</w:t>
      </w:r>
      <w:r>
        <w:rPr>
          <w:color w:val="000000" w:themeColor="text1"/>
          <w:szCs w:val="20"/>
        </w:rPr>
        <w:t xml:space="preserve"> illustrate the need for the program. It is significant that some schools continue to have tremendous success with the program</w:t>
      </w:r>
      <w:r w:rsidR="008B3C81">
        <w:rPr>
          <w:color w:val="000000" w:themeColor="text1"/>
          <w:szCs w:val="20"/>
        </w:rPr>
        <w:t>.</w:t>
      </w:r>
      <w:r>
        <w:rPr>
          <w:color w:val="000000" w:themeColor="text1"/>
          <w:szCs w:val="20"/>
        </w:rPr>
        <w:t xml:space="preserve"> </w:t>
      </w:r>
      <w:r w:rsidR="008B3C81">
        <w:rPr>
          <w:color w:val="000000" w:themeColor="text1"/>
          <w:szCs w:val="20"/>
        </w:rPr>
        <w:t>T</w:t>
      </w:r>
      <w:r>
        <w:rPr>
          <w:color w:val="000000" w:themeColor="text1"/>
          <w:szCs w:val="20"/>
        </w:rPr>
        <w:t>hese schools in partnership with the provider have been able to overcome the barriers to the program implementation in the</w:t>
      </w:r>
      <w:r w:rsidR="008B3C81">
        <w:rPr>
          <w:color w:val="000000" w:themeColor="text1"/>
          <w:szCs w:val="20"/>
        </w:rPr>
        <w:t>ir</w:t>
      </w:r>
      <w:r>
        <w:rPr>
          <w:color w:val="000000" w:themeColor="text1"/>
          <w:szCs w:val="20"/>
        </w:rPr>
        <w:t xml:space="preserve"> complex context</w:t>
      </w:r>
      <w:r w:rsidR="008B3C81">
        <w:rPr>
          <w:color w:val="000000" w:themeColor="text1"/>
          <w:szCs w:val="20"/>
        </w:rPr>
        <w:t>s</w:t>
      </w:r>
      <w:r w:rsidR="00EE286A">
        <w:rPr>
          <w:color w:val="000000" w:themeColor="text1"/>
          <w:szCs w:val="20"/>
        </w:rPr>
        <w:t>, with their implementation process contributing to the structural integrity of the program in their schools. T</w:t>
      </w:r>
      <w:r>
        <w:rPr>
          <w:color w:val="000000" w:themeColor="text1"/>
          <w:szCs w:val="20"/>
        </w:rPr>
        <w:t xml:space="preserve">he diagram overleaf illustrates the criteria derived from these profiles that support sustained implementation and effect. </w:t>
      </w:r>
    </w:p>
    <w:p w14:paraId="45C83FD0" w14:textId="21E40071" w:rsidR="00967A67" w:rsidRDefault="00967A67" w:rsidP="00967A67">
      <w:pPr>
        <w:jc w:val="both"/>
        <w:rPr>
          <w:color w:val="000000" w:themeColor="text1"/>
          <w:szCs w:val="20"/>
        </w:rPr>
      </w:pPr>
      <w:r>
        <w:rPr>
          <w:color w:val="000000" w:themeColor="text1"/>
          <w:szCs w:val="20"/>
        </w:rPr>
        <w:t>As evident in the figure below</w:t>
      </w:r>
      <w:r w:rsidR="002063A3">
        <w:rPr>
          <w:color w:val="000000" w:themeColor="text1"/>
          <w:szCs w:val="20"/>
        </w:rPr>
        <w:t>,</w:t>
      </w:r>
      <w:r>
        <w:rPr>
          <w:color w:val="000000" w:themeColor="text1"/>
          <w:szCs w:val="20"/>
        </w:rPr>
        <w:t xml:space="preserve"> succes</w:t>
      </w:r>
      <w:r w:rsidR="002063A3">
        <w:rPr>
          <w:color w:val="000000" w:themeColor="text1"/>
          <w:szCs w:val="20"/>
        </w:rPr>
        <w:t>s</w:t>
      </w:r>
      <w:r>
        <w:rPr>
          <w:color w:val="000000" w:themeColor="text1"/>
          <w:szCs w:val="20"/>
        </w:rPr>
        <w:t xml:space="preserve"> in the implementation of the FLFRPSP depends upon a partnership between the school</w:t>
      </w:r>
      <w:r w:rsidR="002063A3">
        <w:rPr>
          <w:color w:val="000000" w:themeColor="text1"/>
          <w:szCs w:val="20"/>
        </w:rPr>
        <w:t>,</w:t>
      </w:r>
      <w:r>
        <w:rPr>
          <w:color w:val="000000" w:themeColor="text1"/>
          <w:szCs w:val="20"/>
        </w:rPr>
        <w:t xml:space="preserve"> system, community</w:t>
      </w:r>
      <w:r w:rsidR="002063A3">
        <w:rPr>
          <w:color w:val="000000" w:themeColor="text1"/>
          <w:szCs w:val="20"/>
        </w:rPr>
        <w:t>,</w:t>
      </w:r>
      <w:r>
        <w:rPr>
          <w:color w:val="000000" w:themeColor="text1"/>
          <w:szCs w:val="20"/>
        </w:rPr>
        <w:t xml:space="preserve"> and the providers of the FLFRPSP.</w:t>
      </w:r>
    </w:p>
    <w:p w14:paraId="31C0B29F" w14:textId="77777777" w:rsidR="001C379D" w:rsidRDefault="001C379D" w:rsidP="001C379D">
      <w:pPr>
        <w:keepNext/>
        <w:jc w:val="both"/>
      </w:pPr>
      <w:r>
        <w:rPr>
          <w:noProof/>
        </w:rPr>
        <w:drawing>
          <wp:inline distT="0" distB="0" distL="0" distR="0" wp14:anchorId="66079CC4" wp14:editId="1EB4CB00">
            <wp:extent cx="5977330" cy="3248025"/>
            <wp:effectExtent l="0" t="0" r="4445" b="0"/>
            <wp:docPr id="16" name="Picture 16" descr="A proposed model of success outlining what factors influence success at a school, program and context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2">
                      <a:extLst>
                        <a:ext uri="{28A0092B-C50C-407E-A947-70E740481C1C}">
                          <a14:useLocalDpi xmlns:a14="http://schemas.microsoft.com/office/drawing/2010/main" val="0"/>
                        </a:ext>
                      </a:extLst>
                    </a:blip>
                    <a:srcRect t="10656" b="6765"/>
                    <a:stretch/>
                  </pic:blipFill>
                  <pic:spPr bwMode="auto">
                    <a:xfrm>
                      <a:off x="0" y="0"/>
                      <a:ext cx="5986495" cy="3253005"/>
                    </a:xfrm>
                    <a:prstGeom prst="rect">
                      <a:avLst/>
                    </a:prstGeom>
                    <a:noFill/>
                    <a:ln>
                      <a:noFill/>
                    </a:ln>
                    <a:extLst>
                      <a:ext uri="{53640926-AAD7-44D8-BBD7-CCE9431645EC}">
                        <a14:shadowObscured xmlns:a14="http://schemas.microsoft.com/office/drawing/2010/main"/>
                      </a:ext>
                    </a:extLst>
                  </pic:spPr>
                </pic:pic>
              </a:graphicData>
            </a:graphic>
          </wp:inline>
        </w:drawing>
      </w:r>
    </w:p>
    <w:p w14:paraId="23C87246" w14:textId="3B1478D0" w:rsidR="00967A67" w:rsidRDefault="001C379D" w:rsidP="00967A67">
      <w:pPr>
        <w:pStyle w:val="Caption"/>
        <w:jc w:val="both"/>
        <w:rPr>
          <w:color w:val="000000" w:themeColor="text1"/>
          <w:szCs w:val="20"/>
        </w:rPr>
      </w:pPr>
      <w:bookmarkStart w:id="98" w:name="_Toc23344316"/>
      <w:r>
        <w:t xml:space="preserve">Figure </w:t>
      </w:r>
      <w:r w:rsidR="007B091C">
        <w:rPr>
          <w:noProof/>
        </w:rPr>
        <w:fldChar w:fldCharType="begin"/>
      </w:r>
      <w:r w:rsidR="007B091C">
        <w:rPr>
          <w:noProof/>
        </w:rPr>
        <w:instrText xml:space="preserve"> SEQ Figure \* ARABIC </w:instrText>
      </w:r>
      <w:r w:rsidR="007B091C">
        <w:rPr>
          <w:noProof/>
        </w:rPr>
        <w:fldChar w:fldCharType="separate"/>
      </w:r>
      <w:r w:rsidR="009E0D6F">
        <w:rPr>
          <w:noProof/>
        </w:rPr>
        <w:t>31</w:t>
      </w:r>
      <w:r w:rsidR="007B091C">
        <w:rPr>
          <w:noProof/>
        </w:rPr>
        <w:fldChar w:fldCharType="end"/>
      </w:r>
      <w:r>
        <w:t>.</w:t>
      </w:r>
      <w:r w:rsidR="00967A67">
        <w:t xml:space="preserve"> Success model</w:t>
      </w:r>
      <w:r w:rsidR="002063A3">
        <w:t>.</w:t>
      </w:r>
      <w:bookmarkEnd w:id="98"/>
    </w:p>
    <w:p w14:paraId="5BD4B282" w14:textId="5C613158" w:rsidR="00967A67" w:rsidRDefault="00967A67" w:rsidP="00967A67">
      <w:pPr>
        <w:jc w:val="both"/>
        <w:rPr>
          <w:rFonts w:ascii="Calibri" w:eastAsia="Times New Roman" w:hAnsi="Calibri" w:cs="Calibri"/>
          <w:color w:val="000000"/>
          <w:szCs w:val="20"/>
          <w:lang w:eastAsia="en-US"/>
        </w:rPr>
      </w:pPr>
      <w:r>
        <w:rPr>
          <w:rFonts w:ascii="Calibri" w:eastAsia="Times New Roman" w:hAnsi="Calibri" w:cs="Calibri"/>
          <w:color w:val="000000"/>
          <w:szCs w:val="20"/>
          <w:lang w:eastAsia="en-US"/>
        </w:rPr>
        <w:t>In attempting to model the progress over time or the diffusion of the FLFRPSP to all participating remote primary schools</w:t>
      </w:r>
      <w:r w:rsidR="00B451B7">
        <w:rPr>
          <w:rFonts w:ascii="Calibri" w:eastAsia="Times New Roman" w:hAnsi="Calibri" w:cs="Calibri"/>
          <w:color w:val="000000"/>
          <w:szCs w:val="20"/>
          <w:lang w:eastAsia="en-US"/>
        </w:rPr>
        <w:t>,</w:t>
      </w:r>
      <w:r>
        <w:rPr>
          <w:rFonts w:ascii="Calibri" w:eastAsia="Times New Roman" w:hAnsi="Calibri" w:cs="Calibri"/>
          <w:color w:val="000000"/>
          <w:szCs w:val="20"/>
          <w:lang w:eastAsia="en-US"/>
        </w:rPr>
        <w:t xml:space="preserve"> </w:t>
      </w:r>
      <w:r w:rsidR="00B451B7">
        <w:rPr>
          <w:rFonts w:ascii="Calibri" w:eastAsia="Times New Roman" w:hAnsi="Calibri" w:cs="Calibri"/>
          <w:color w:val="000000"/>
          <w:szCs w:val="20"/>
          <w:lang w:eastAsia="en-US"/>
        </w:rPr>
        <w:t xml:space="preserve">a </w:t>
      </w:r>
      <w:r>
        <w:rPr>
          <w:rFonts w:ascii="Calibri" w:eastAsia="Times New Roman" w:hAnsi="Calibri" w:cs="Calibri"/>
          <w:color w:val="000000"/>
          <w:szCs w:val="20"/>
          <w:lang w:eastAsia="en-US"/>
        </w:rPr>
        <w:t>life course approach</w:t>
      </w:r>
      <w:r w:rsidR="00B451B7">
        <w:rPr>
          <w:rFonts w:ascii="Calibri" w:eastAsia="Times New Roman" w:hAnsi="Calibri" w:cs="Calibri"/>
          <w:color w:val="000000"/>
          <w:szCs w:val="20"/>
          <w:lang w:eastAsia="en-US"/>
        </w:rPr>
        <w:t xml:space="preserve"> was used</w:t>
      </w:r>
      <w:r>
        <w:rPr>
          <w:rFonts w:ascii="Calibri" w:eastAsia="Times New Roman" w:hAnsi="Calibri" w:cs="Calibri"/>
          <w:color w:val="000000"/>
          <w:szCs w:val="20"/>
          <w:lang w:eastAsia="en-US"/>
        </w:rPr>
        <w:t xml:space="preserve"> to illustrate progress</w:t>
      </w:r>
      <w:r w:rsidR="00B451B7">
        <w:rPr>
          <w:rFonts w:ascii="Calibri" w:eastAsia="Times New Roman" w:hAnsi="Calibri" w:cs="Calibri"/>
          <w:color w:val="000000"/>
          <w:szCs w:val="20"/>
          <w:lang w:eastAsia="en-US"/>
        </w:rPr>
        <w:t>,</w:t>
      </w:r>
      <w:r>
        <w:rPr>
          <w:rFonts w:ascii="Calibri" w:eastAsia="Times New Roman" w:hAnsi="Calibri" w:cs="Calibri"/>
          <w:color w:val="000000"/>
          <w:szCs w:val="20"/>
          <w:lang w:eastAsia="en-US"/>
        </w:rPr>
        <w:t xml:space="preserve"> model scalability</w:t>
      </w:r>
      <w:r w:rsidR="00B451B7">
        <w:rPr>
          <w:rFonts w:ascii="Calibri" w:eastAsia="Times New Roman" w:hAnsi="Calibri" w:cs="Calibri"/>
          <w:color w:val="000000"/>
          <w:szCs w:val="20"/>
          <w:lang w:eastAsia="en-US"/>
        </w:rPr>
        <w:t>,</w:t>
      </w:r>
      <w:r>
        <w:rPr>
          <w:rFonts w:ascii="Calibri" w:eastAsia="Times New Roman" w:hAnsi="Calibri" w:cs="Calibri"/>
          <w:color w:val="000000"/>
          <w:szCs w:val="20"/>
          <w:lang w:eastAsia="en-US"/>
        </w:rPr>
        <w:t xml:space="preserve"> and predict sustained change. The mediating factors discussed in this section have been applied in this model to understand the principles of stability related to this program.</w:t>
      </w:r>
    </w:p>
    <w:p w14:paraId="09D0FF38" w14:textId="13E85CB9" w:rsidR="00967A67" w:rsidRDefault="00967A67" w:rsidP="00967A67">
      <w:pPr>
        <w:jc w:val="both"/>
        <w:rPr>
          <w:szCs w:val="20"/>
        </w:rPr>
      </w:pPr>
      <w:bookmarkStart w:id="99" w:name="_Toc12518415"/>
      <w:r>
        <w:t>The</w:t>
      </w:r>
      <w:r w:rsidR="001946A9">
        <w:t xml:space="preserve"> 2017</w:t>
      </w:r>
      <w:r>
        <w:t xml:space="preserve"> Life Course </w:t>
      </w:r>
      <w:bookmarkEnd w:id="99"/>
      <w:r>
        <w:t xml:space="preserve">Model of </w:t>
      </w:r>
      <w:r w:rsidR="001946A9">
        <w:t xml:space="preserve">the </w:t>
      </w:r>
      <w:r>
        <w:t xml:space="preserve">FLFRPSP </w:t>
      </w:r>
      <w:r w:rsidRPr="009A208E">
        <w:t>(Clinton, Dawson, McLaren, &amp; Koelle, 2017)</w:t>
      </w:r>
      <w:r w:rsidRPr="00102C90">
        <w:rPr>
          <w:szCs w:val="20"/>
        </w:rPr>
        <w:t xml:space="preserve"> indicated that </w:t>
      </w:r>
      <w:r>
        <w:rPr>
          <w:szCs w:val="20"/>
        </w:rPr>
        <w:t>c</w:t>
      </w:r>
      <w:r w:rsidRPr="00102C90">
        <w:rPr>
          <w:szCs w:val="20"/>
        </w:rPr>
        <w:t xml:space="preserve">lusters of </w:t>
      </w:r>
      <w:r>
        <w:rPr>
          <w:szCs w:val="20"/>
        </w:rPr>
        <w:t>i</w:t>
      </w:r>
      <w:r w:rsidRPr="00102C90">
        <w:rPr>
          <w:szCs w:val="20"/>
        </w:rPr>
        <w:t xml:space="preserve">mpact were apparent, particularly for Catholic Education WA schools. One year on, the 2018 report </w:t>
      </w:r>
      <w:r>
        <w:fldChar w:fldCharType="begin"/>
      </w:r>
      <w:r>
        <w:instrText xml:space="preserve"> ADDIN EN.CITE &lt;EndNote&gt;&lt;Cite&gt;&lt;Author&gt;Dawson&lt;/Author&gt;&lt;Year&gt;2018&lt;/Year&gt;&lt;RecNum&gt;6&lt;/RecNum&gt;&lt;DisplayText&gt;(Dawson, Clinton, Koelle, &amp;amp; McLaren, 2018)&lt;/DisplayText&gt;&lt;record&gt;&lt;rec-number&gt;6&lt;/rec-number&gt;&lt;foreign-keys&gt;&lt;key app="EN" db-id="x0rw0paegtvrfwe09z6xdsf3tzf9spewapve" timestamp="1548028919"&gt;6&lt;/key&gt;&lt;/foreign-keys&gt;&lt;ref-type name="Book"&gt;6&lt;/ref-type&gt;&lt;contributors&gt;&lt;authors&gt;&lt;author&gt;Georgia K Dawson&lt;/author&gt;&lt;author&gt;Janet Clinton&lt;/author&gt;&lt;author&gt;Mira Koelle&lt;/author&gt;&lt;author&gt;Patrick McLaren &lt;/author&gt;&lt;/authors&gt;&lt;/contributors&gt;&lt;titles&gt;&lt;title&gt;Evaluation of the Flexible Literacy for Remote Primary Schools Program: Main Report &lt;/title&gt;&lt;/titles&gt;&lt;dates&gt;&lt;year&gt;2018&lt;/year&gt;&lt;/dates&gt;&lt;pub-location&gt;Centre for Program Evaluation &lt;/pub-location&gt;&lt;publisher&gt;University of Melbourne &lt;/publisher&gt;&lt;urls&gt;&lt;/urls&gt;&lt;/record&gt;&lt;/Cite&gt;&lt;/EndNote&gt;</w:instrText>
      </w:r>
      <w:r>
        <w:fldChar w:fldCharType="separate"/>
      </w:r>
      <w:r>
        <w:rPr>
          <w:noProof/>
        </w:rPr>
        <w:t>(Dawson, Clinton, Koelle, &amp; McLaren, 2018)</w:t>
      </w:r>
      <w:r>
        <w:fldChar w:fldCharType="end"/>
      </w:r>
      <w:r>
        <w:t xml:space="preserve"> </w:t>
      </w:r>
      <w:r>
        <w:rPr>
          <w:szCs w:val="20"/>
        </w:rPr>
        <w:t>illustrated</w:t>
      </w:r>
      <w:r w:rsidRPr="00102C90">
        <w:rPr>
          <w:szCs w:val="20"/>
        </w:rPr>
        <w:t xml:space="preserve"> a diffused impact in Catholic Education WA schools</w:t>
      </w:r>
      <w:r w:rsidR="00B451B7">
        <w:rPr>
          <w:szCs w:val="20"/>
        </w:rPr>
        <w:t>,</w:t>
      </w:r>
      <w:r w:rsidRPr="00102C90">
        <w:rPr>
          <w:szCs w:val="20"/>
        </w:rPr>
        <w:t xml:space="preserve"> where the program had a greater and </w:t>
      </w:r>
      <w:r w:rsidRPr="00102C90">
        <w:rPr>
          <w:szCs w:val="20"/>
        </w:rPr>
        <w:lastRenderedPageBreak/>
        <w:t>more sustained impact than other jurisdictions. The 2018 report indicated a steady growth in NAPLAN results and differences between control and intervention groups in Writing and Spelling. It was therefore predicted that</w:t>
      </w:r>
      <w:r w:rsidR="00B451B7">
        <w:rPr>
          <w:szCs w:val="20"/>
        </w:rPr>
        <w:t>,</w:t>
      </w:r>
      <w:r w:rsidRPr="00102C90">
        <w:rPr>
          <w:szCs w:val="20"/>
        </w:rPr>
        <w:t xml:space="preserve"> based on those trends, </w:t>
      </w:r>
      <w:r w:rsidRPr="00237F34">
        <w:rPr>
          <w:szCs w:val="20"/>
        </w:rPr>
        <w:t xml:space="preserve">the </w:t>
      </w:r>
      <w:r>
        <w:rPr>
          <w:szCs w:val="20"/>
        </w:rPr>
        <w:t>schools participating in the program</w:t>
      </w:r>
      <w:r w:rsidRPr="00237F34">
        <w:rPr>
          <w:szCs w:val="20"/>
        </w:rPr>
        <w:t xml:space="preserve"> in some areas were set to </w:t>
      </w:r>
      <w:r>
        <w:rPr>
          <w:szCs w:val="20"/>
        </w:rPr>
        <w:t xml:space="preserve">progress at a greater rate than control schools. </w:t>
      </w:r>
      <w:r w:rsidRPr="00A658F1">
        <w:rPr>
          <w:szCs w:val="20"/>
        </w:rPr>
        <w:t xml:space="preserve">However, this </w:t>
      </w:r>
      <w:r>
        <w:rPr>
          <w:szCs w:val="20"/>
        </w:rPr>
        <w:t xml:space="preserve">effect has not been observed in the data analysed. </w:t>
      </w:r>
    </w:p>
    <w:p w14:paraId="31DBC097" w14:textId="77777777" w:rsidR="00967A67" w:rsidRDefault="00967A67" w:rsidP="00967A67">
      <w:pPr>
        <w:jc w:val="both"/>
        <w:rPr>
          <w:szCs w:val="20"/>
        </w:rPr>
      </w:pPr>
      <w:r>
        <w:t xml:space="preserve">Of course, </w:t>
      </w:r>
      <w:r>
        <w:rPr>
          <w:szCs w:val="20"/>
        </w:rPr>
        <w:t>i</w:t>
      </w:r>
      <w:r w:rsidRPr="00B1179E">
        <w:rPr>
          <w:szCs w:val="20"/>
        </w:rPr>
        <w:t xml:space="preserve">t is not possible to make detailed or </w:t>
      </w:r>
      <w:r>
        <w:rPr>
          <w:szCs w:val="20"/>
        </w:rPr>
        <w:t>confirmatory</w:t>
      </w:r>
      <w:r w:rsidRPr="00B1179E">
        <w:rPr>
          <w:szCs w:val="20"/>
        </w:rPr>
        <w:t xml:space="preserve"> conclusions about the impact</w:t>
      </w:r>
      <w:r>
        <w:rPr>
          <w:szCs w:val="20"/>
        </w:rPr>
        <w:t xml:space="preserve"> of FLFRPSP</w:t>
      </w:r>
      <w:r w:rsidRPr="00B1179E">
        <w:rPr>
          <w:szCs w:val="20"/>
        </w:rPr>
        <w:t xml:space="preserve"> on student literacy </w:t>
      </w:r>
      <w:r>
        <w:rPr>
          <w:szCs w:val="20"/>
        </w:rPr>
        <w:t xml:space="preserve">based on the NAPLAN data that was available for this report. </w:t>
      </w:r>
      <w:r w:rsidRPr="00B1179E">
        <w:rPr>
          <w:szCs w:val="20"/>
        </w:rPr>
        <w:t>Based on NAPLAN data it appears that</w:t>
      </w:r>
      <w:r>
        <w:rPr>
          <w:szCs w:val="20"/>
        </w:rPr>
        <w:t>, consistent with the 2018 report,</w:t>
      </w:r>
      <w:r w:rsidRPr="00B1179E">
        <w:rPr>
          <w:szCs w:val="20"/>
        </w:rPr>
        <w:t xml:space="preserve"> the program is having large effects on Spelling</w:t>
      </w:r>
      <w:r>
        <w:rPr>
          <w:szCs w:val="20"/>
        </w:rPr>
        <w:t xml:space="preserve">, a large </w:t>
      </w:r>
      <w:r w:rsidRPr="00B1179E">
        <w:rPr>
          <w:szCs w:val="20"/>
        </w:rPr>
        <w:t>effect</w:t>
      </w:r>
      <w:r>
        <w:rPr>
          <w:szCs w:val="20"/>
        </w:rPr>
        <w:t xml:space="preserve"> on </w:t>
      </w:r>
      <w:r w:rsidRPr="00B1179E">
        <w:rPr>
          <w:szCs w:val="20"/>
        </w:rPr>
        <w:t>Writing</w:t>
      </w:r>
      <w:r>
        <w:rPr>
          <w:szCs w:val="20"/>
        </w:rPr>
        <w:t>, a medium effect on Reading and a small effect on Grammar and Punctuation</w:t>
      </w:r>
      <w:r w:rsidRPr="00B1179E">
        <w:rPr>
          <w:szCs w:val="20"/>
        </w:rPr>
        <w:t>.</w:t>
      </w:r>
      <w:r>
        <w:rPr>
          <w:szCs w:val="20"/>
        </w:rPr>
        <w:t xml:space="preserve"> However, despite these effect sizes, in contrast to previous years, control schools have recorded greater mean NAPLAN scores compared to schools participating in the program.</w:t>
      </w:r>
    </w:p>
    <w:p w14:paraId="56783200" w14:textId="5470AEE4" w:rsidR="00967A67" w:rsidRPr="00A64E1A" w:rsidRDefault="00967A67" w:rsidP="00967A67">
      <w:pPr>
        <w:jc w:val="both"/>
        <w:rPr>
          <w:szCs w:val="20"/>
        </w:rPr>
      </w:pPr>
      <w:r>
        <w:rPr>
          <w:szCs w:val="20"/>
        </w:rPr>
        <w:t xml:space="preserve">The growth of participating schools predicted in the 2017 report </w:t>
      </w:r>
      <w:r w:rsidRPr="009A208E">
        <w:t>(Clinton, Dawson, McLaren, &amp; Koelle, 2017)</w:t>
      </w:r>
      <w:r>
        <w:t xml:space="preserve"> assumed that drivers such as training, and teacher mindset would influence teacher buy-in and attitudes, and once such buy-in and positive attitudes had been developed this would contribute to a positive growth trajectory of program implementation and impact. </w:t>
      </w:r>
    </w:p>
    <w:p w14:paraId="58F8420C" w14:textId="7C89151F" w:rsidR="00967A67" w:rsidRDefault="00967A67" w:rsidP="00967A67">
      <w:pPr>
        <w:spacing w:before="120"/>
        <w:rPr>
          <w:noProof/>
        </w:rPr>
      </w:pPr>
      <w:r>
        <w:rPr>
          <w:szCs w:val="20"/>
        </w:rPr>
        <w:t xml:space="preserve">The 2018 report </w:t>
      </w:r>
      <w:r>
        <w:fldChar w:fldCharType="begin"/>
      </w:r>
      <w:r>
        <w:instrText xml:space="preserve"> ADDIN EN.CITE &lt;EndNote&gt;&lt;Cite&gt;&lt;Author&gt;Dawson&lt;/Author&gt;&lt;Year&gt;2018&lt;/Year&gt;&lt;RecNum&gt;6&lt;/RecNum&gt;&lt;DisplayText&gt;(Dawson, Clinton, Koelle, &amp;amp; McLaren, 2018)&lt;/DisplayText&gt;&lt;record&gt;&lt;rec-number&gt;6&lt;/rec-number&gt;&lt;foreign-keys&gt;&lt;key app="EN" db-id="x0rw0paegtvrfwe09z6xdsf3tzf9spewapve" timestamp="1548028919"&gt;6&lt;/key&gt;&lt;/foreign-keys&gt;&lt;ref-type name="Book"&gt;6&lt;/ref-type&gt;&lt;contributors&gt;&lt;authors&gt;&lt;author&gt;Georgia K Dawson&lt;/author&gt;&lt;author&gt;Janet Clinton&lt;/author&gt;&lt;author&gt;Mira Koelle&lt;/author&gt;&lt;author&gt;Patrick McLaren &lt;/author&gt;&lt;/authors&gt;&lt;/contributors&gt;&lt;titles&gt;&lt;title&gt;Evaluation of the Flexible Literacy for Remote Primary Schools Program: Main Report &lt;/title&gt;&lt;/titles&gt;&lt;dates&gt;&lt;year&gt;2018&lt;/year&gt;&lt;/dates&gt;&lt;pub-location&gt;Centre for Program Evaluation &lt;/pub-location&gt;&lt;publisher&gt;University of Melbourne &lt;/publisher&gt;&lt;urls&gt;&lt;/urls&gt;&lt;/record&gt;&lt;/Cite&gt;&lt;/EndNote&gt;</w:instrText>
      </w:r>
      <w:r>
        <w:fldChar w:fldCharType="separate"/>
      </w:r>
      <w:r>
        <w:rPr>
          <w:noProof/>
        </w:rPr>
        <w:t>(Dawson, Clinton, Koelle, &amp; McLaren, 2018)</w:t>
      </w:r>
      <w:r>
        <w:fldChar w:fldCharType="end"/>
      </w:r>
      <w:r w:rsidR="00B451B7">
        <w:t>,</w:t>
      </w:r>
      <w:r>
        <w:t xml:space="preserve"> which </w:t>
      </w:r>
      <w:r>
        <w:rPr>
          <w:szCs w:val="20"/>
        </w:rPr>
        <w:t>documented a</w:t>
      </w:r>
      <w:r w:rsidRPr="00B1179E">
        <w:rPr>
          <w:szCs w:val="20"/>
        </w:rPr>
        <w:t xml:space="preserve"> </w:t>
      </w:r>
      <w:r>
        <w:rPr>
          <w:szCs w:val="20"/>
        </w:rPr>
        <w:t xml:space="preserve">diffused </w:t>
      </w:r>
      <w:r w:rsidRPr="00B1179E">
        <w:rPr>
          <w:szCs w:val="20"/>
        </w:rPr>
        <w:t>impact i</w:t>
      </w:r>
      <w:r>
        <w:rPr>
          <w:szCs w:val="20"/>
        </w:rPr>
        <w:t xml:space="preserve">n </w:t>
      </w:r>
      <w:r w:rsidRPr="00B1179E">
        <w:rPr>
          <w:szCs w:val="20"/>
        </w:rPr>
        <w:t xml:space="preserve">Catholic Education WA schools where </w:t>
      </w:r>
      <w:r>
        <w:rPr>
          <w:szCs w:val="20"/>
        </w:rPr>
        <w:t>the program had had a greater and more sustained impact than other jurisdictions, revised the predicted trajectory of program implementation. The absence of drivers</w:t>
      </w:r>
      <w:r w:rsidR="00C91810">
        <w:rPr>
          <w:szCs w:val="20"/>
        </w:rPr>
        <w:t>,</w:t>
      </w:r>
      <w:r>
        <w:rPr>
          <w:szCs w:val="20"/>
        </w:rPr>
        <w:t xml:space="preserve"> such as systematic implementation</w:t>
      </w:r>
      <w:r w:rsidR="00C91810">
        <w:rPr>
          <w:szCs w:val="20"/>
        </w:rPr>
        <w:t>,</w:t>
      </w:r>
      <w:r>
        <w:rPr>
          <w:szCs w:val="20"/>
        </w:rPr>
        <w:t xml:space="preserve"> </w:t>
      </w:r>
      <w:r w:rsidR="00C91810">
        <w:rPr>
          <w:szCs w:val="20"/>
        </w:rPr>
        <w:t>were</w:t>
      </w:r>
      <w:r>
        <w:rPr>
          <w:szCs w:val="20"/>
        </w:rPr>
        <w:t xml:space="preserve"> found to negatively impact the progression of the program in all jurisdictions</w:t>
      </w:r>
      <w:r w:rsidR="008A5192">
        <w:rPr>
          <w:szCs w:val="20"/>
        </w:rPr>
        <w:t xml:space="preserve">, resulting in a </w:t>
      </w:r>
      <w:r w:rsidR="000E1129">
        <w:rPr>
          <w:szCs w:val="20"/>
        </w:rPr>
        <w:t>revised</w:t>
      </w:r>
      <w:r w:rsidR="008A5192">
        <w:rPr>
          <w:szCs w:val="20"/>
        </w:rPr>
        <w:t xml:space="preserve"> </w:t>
      </w:r>
      <w:r w:rsidR="000E1129">
        <w:rPr>
          <w:szCs w:val="20"/>
        </w:rPr>
        <w:t>trajectory of program implementation.</w:t>
      </w:r>
      <w:r>
        <w:rPr>
          <w:szCs w:val="20"/>
        </w:rPr>
        <w:t xml:space="preserve"> </w:t>
      </w:r>
      <w:r w:rsidRPr="004764E2">
        <w:rPr>
          <w:noProof/>
        </w:rPr>
        <w:t xml:space="preserve"> </w:t>
      </w:r>
    </w:p>
    <w:p w14:paraId="35606A70" w14:textId="4E1756C2" w:rsidR="00967A67" w:rsidRPr="00E60944" w:rsidRDefault="00967A67" w:rsidP="00967A67">
      <w:r>
        <w:t>This current report has</w:t>
      </w:r>
      <w:r w:rsidR="00B451B7">
        <w:t>,</w:t>
      </w:r>
      <w:r>
        <w:t xml:space="preserve"> through further data collection, presented a richer and more sophisticated understanding of the contextual factors that impact the progression of the FLFRPSP. For example, the degree of teacher turnover causing new teachers being introduced to the program every year, effectively looping program implementation back to the beginning of the life course model every year, impact</w:t>
      </w:r>
      <w:r w:rsidR="00B451B7">
        <w:t>s</w:t>
      </w:r>
      <w:r>
        <w:t xml:space="preserve"> the progression of the program.  </w:t>
      </w:r>
    </w:p>
    <w:p w14:paraId="53FFFD2D" w14:textId="3D1644B3" w:rsidR="00967A67" w:rsidRPr="00B33AD0" w:rsidRDefault="00967A67" w:rsidP="00967A67">
      <w:r>
        <w:t xml:space="preserve">The figure </w:t>
      </w:r>
      <w:r w:rsidR="00D36F7F">
        <w:t>below</w:t>
      </w:r>
      <w:r w:rsidR="00C91810">
        <w:t xml:space="preserve"> documents</w:t>
      </w:r>
      <w:r>
        <w:t xml:space="preserve"> the program progression trajectories through the life course model across each year of the evaluation</w:t>
      </w:r>
      <w:r w:rsidR="00D36F7F">
        <w:t xml:space="preserve"> and demonstrates how it has been revised as </w:t>
      </w:r>
      <w:r w:rsidR="00F620E9">
        <w:t xml:space="preserve">further evidence was </w:t>
      </w:r>
      <w:r w:rsidR="00D36F7F">
        <w:t>gather</w:t>
      </w:r>
      <w:r w:rsidR="00F620E9">
        <w:t>ed</w:t>
      </w:r>
      <w:r>
        <w:t xml:space="preserve">. </w:t>
      </w:r>
    </w:p>
    <w:p w14:paraId="1EA08DDA" w14:textId="77777777" w:rsidR="00967A67" w:rsidRDefault="00967A67" w:rsidP="00967A67">
      <w:pPr>
        <w:keepNext/>
      </w:pPr>
      <w:r>
        <w:rPr>
          <w:noProof/>
          <w:lang w:val="en-US" w:eastAsia="en-US"/>
        </w:rPr>
        <w:drawing>
          <wp:inline distT="0" distB="0" distL="0" distR="0" wp14:anchorId="6ABD431D" wp14:editId="45C59117">
            <wp:extent cx="6297975" cy="3324225"/>
            <wp:effectExtent l="0" t="0" r="0" b="0"/>
            <wp:docPr id="40" name="Picture 40" descr="Diagram of implementation model plotted on the Clinton et al. 2015 adapted life cycle. The diagram plots the predicted 2017 impact, 2018 impact and 2019 impact. 2018 impact. Predicted 2017 impact is the highest value, with a gradual decline from the measured impact of 2018 and decline again in measured impact of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308883" cy="3329983"/>
                    </a:xfrm>
                    <a:prstGeom prst="rect">
                      <a:avLst/>
                    </a:prstGeom>
                    <a:noFill/>
                  </pic:spPr>
                </pic:pic>
              </a:graphicData>
            </a:graphic>
          </wp:inline>
        </w:drawing>
      </w:r>
    </w:p>
    <w:p w14:paraId="106EAA42" w14:textId="172F17A6" w:rsidR="00967A67" w:rsidRDefault="00967A67" w:rsidP="00967A67">
      <w:pPr>
        <w:pStyle w:val="Caption"/>
      </w:pPr>
      <w:bookmarkStart w:id="100" w:name="_Toc23344317"/>
      <w:r>
        <w:t xml:space="preserve">Figure </w:t>
      </w:r>
      <w:r>
        <w:rPr>
          <w:noProof/>
        </w:rPr>
        <w:fldChar w:fldCharType="begin"/>
      </w:r>
      <w:r>
        <w:rPr>
          <w:noProof/>
        </w:rPr>
        <w:instrText xml:space="preserve"> SEQ Figure \* ARABIC </w:instrText>
      </w:r>
      <w:r>
        <w:rPr>
          <w:noProof/>
        </w:rPr>
        <w:fldChar w:fldCharType="separate"/>
      </w:r>
      <w:r w:rsidR="009E0D6F">
        <w:rPr>
          <w:noProof/>
        </w:rPr>
        <w:t>32</w:t>
      </w:r>
      <w:r>
        <w:rPr>
          <w:noProof/>
        </w:rPr>
        <w:fldChar w:fldCharType="end"/>
      </w:r>
      <w:r>
        <w:t>. FLFRPSP Implementation model</w:t>
      </w:r>
      <w:r w:rsidR="00B451B7">
        <w:t>.</w:t>
      </w:r>
      <w:bookmarkEnd w:id="100"/>
    </w:p>
    <w:p w14:paraId="00865316" w14:textId="670E4662" w:rsidR="00967A67" w:rsidRDefault="00967A67" w:rsidP="00967A67">
      <w:r>
        <w:t xml:space="preserve">Despite great successes in some schools, the high variability in implementation means the FLFRPSP does not appear to be ready for scale. </w:t>
      </w:r>
      <w:r w:rsidR="00B451B7">
        <w:t>C</w:t>
      </w:r>
      <w:r>
        <w:t>onsider</w:t>
      </w:r>
      <w:r w:rsidR="00B451B7">
        <w:t>ing</w:t>
      </w:r>
      <w:r>
        <w:t xml:space="preserve"> that the constant turnover in the school system and the changing policy of the complex education system are key drivers, it means that there is a constant require</w:t>
      </w:r>
      <w:r w:rsidR="00AA5E35">
        <w:t>ment</w:t>
      </w:r>
      <w:r>
        <w:t xml:space="preserve"> to train and convince teachers, leaders and systems of the worth of the program. Therefore, participating schools can be stuck in the early cycle of the diffusion of an innovation. Where there is more workforce stability, the program appears to work.</w:t>
      </w:r>
      <w:r w:rsidR="00CF49BC">
        <w:t xml:space="preserve"> </w:t>
      </w:r>
      <w:r w:rsidR="003360E0">
        <w:t xml:space="preserve">This is </w:t>
      </w:r>
      <w:r w:rsidR="003360E0">
        <w:lastRenderedPageBreak/>
        <w:t xml:space="preserve">consistent with the findings of </w:t>
      </w:r>
      <w:proofErr w:type="spellStart"/>
      <w:r w:rsidR="003360E0">
        <w:t>Bartanen</w:t>
      </w:r>
      <w:proofErr w:type="spellEnd"/>
      <w:r w:rsidR="003360E0">
        <w:t xml:space="preserve"> et al. (2019), that schools who change principals have lower student achievement in maths and reading, and a high teacher turnover than schools who keep the same principal</w:t>
      </w:r>
      <w:r w:rsidR="00F50462">
        <w:t>.</w:t>
      </w:r>
      <w:r w:rsidR="003360E0">
        <w:t xml:space="preserve"> As illustrated by the figure above, </w:t>
      </w:r>
      <w:r w:rsidR="00BC47FF">
        <w:t xml:space="preserve">while program </w:t>
      </w:r>
      <w:r w:rsidR="003360E0">
        <w:t xml:space="preserve">schools showed initial engagement with the program, without continued support and workforce stability implementation, progress and growth is halted. </w:t>
      </w:r>
    </w:p>
    <w:p w14:paraId="5386443F" w14:textId="5A477F0D" w:rsidR="00967A67" w:rsidRDefault="00967A67" w:rsidP="00967A67">
      <w:r>
        <w:t>Overall</w:t>
      </w:r>
      <w:r w:rsidR="00B451B7">
        <w:t>,</w:t>
      </w:r>
      <w:r>
        <w:t xml:space="preserve"> this program can work well, and i</w:t>
      </w:r>
      <w:r w:rsidRPr="00880C61">
        <w:rPr>
          <w:lang w:eastAsia="en-US"/>
        </w:rPr>
        <w:t>t could be a part of a cache of initiatives or program</w:t>
      </w:r>
      <w:r>
        <w:rPr>
          <w:lang w:eastAsia="en-US"/>
        </w:rPr>
        <w:t>s</w:t>
      </w:r>
      <w:r w:rsidRPr="00880C61">
        <w:rPr>
          <w:lang w:eastAsia="en-US"/>
        </w:rPr>
        <w:t xml:space="preserve"> that are accessible to schools. </w:t>
      </w:r>
      <w:r>
        <w:rPr>
          <w:lang w:eastAsia="en-US"/>
        </w:rPr>
        <w:t xml:space="preserve">In this case, it should be understood that the program is fit-for-purpose, and it could be </w:t>
      </w:r>
      <w:r w:rsidR="00B451B7">
        <w:rPr>
          <w:lang w:eastAsia="en-US"/>
        </w:rPr>
        <w:t xml:space="preserve">effectively </w:t>
      </w:r>
      <w:r>
        <w:rPr>
          <w:lang w:eastAsia="en-US"/>
        </w:rPr>
        <w:t xml:space="preserve">implemented </w:t>
      </w:r>
      <w:r w:rsidR="00B451B7">
        <w:rPr>
          <w:lang w:eastAsia="en-US"/>
        </w:rPr>
        <w:t>if</w:t>
      </w:r>
      <w:r w:rsidR="00B451B7" w:rsidRPr="00880C61">
        <w:rPr>
          <w:lang w:eastAsia="en-US"/>
        </w:rPr>
        <w:t xml:space="preserve"> </w:t>
      </w:r>
      <w:r w:rsidRPr="00880C61">
        <w:rPr>
          <w:lang w:eastAsia="en-US"/>
        </w:rPr>
        <w:t xml:space="preserve">teachers, leaders and community </w:t>
      </w:r>
      <w:r w:rsidR="00B451B7">
        <w:rPr>
          <w:lang w:eastAsia="en-US"/>
        </w:rPr>
        <w:t>a</w:t>
      </w:r>
      <w:r w:rsidRPr="00880C61">
        <w:rPr>
          <w:lang w:eastAsia="en-US"/>
        </w:rPr>
        <w:t>re aware, trained</w:t>
      </w:r>
      <w:r w:rsidR="00B451B7">
        <w:rPr>
          <w:lang w:eastAsia="en-US"/>
        </w:rPr>
        <w:t>,</w:t>
      </w:r>
      <w:r w:rsidRPr="00880C61">
        <w:rPr>
          <w:lang w:eastAsia="en-US"/>
        </w:rPr>
        <w:t xml:space="preserve"> and </w:t>
      </w:r>
      <w:r w:rsidR="00B451B7">
        <w:rPr>
          <w:lang w:eastAsia="en-US"/>
        </w:rPr>
        <w:t>engaged with</w:t>
      </w:r>
      <w:r w:rsidRPr="00880C61">
        <w:rPr>
          <w:lang w:eastAsia="en-US"/>
        </w:rPr>
        <w:t xml:space="preserve"> the idea of a direct instruction</w:t>
      </w:r>
      <w:r>
        <w:rPr>
          <w:lang w:eastAsia="en-US"/>
        </w:rPr>
        <w:t>al</w:t>
      </w:r>
      <w:r w:rsidRPr="00880C61">
        <w:rPr>
          <w:lang w:eastAsia="en-US"/>
        </w:rPr>
        <w:t xml:space="preserve"> approach to </w:t>
      </w:r>
      <w:r>
        <w:rPr>
          <w:lang w:eastAsia="en-US"/>
        </w:rPr>
        <w:t xml:space="preserve">supporting </w:t>
      </w:r>
      <w:r w:rsidRPr="00880C61">
        <w:rPr>
          <w:lang w:eastAsia="en-US"/>
        </w:rPr>
        <w:t>literacy</w:t>
      </w:r>
      <w:r>
        <w:rPr>
          <w:lang w:eastAsia="en-US"/>
        </w:rPr>
        <w:t xml:space="preserve"> development</w:t>
      </w:r>
      <w:r w:rsidRPr="00880C61">
        <w:rPr>
          <w:lang w:eastAsia="en-US"/>
        </w:rPr>
        <w:t>.</w:t>
      </w:r>
      <w:r>
        <w:rPr>
          <w:lang w:eastAsia="en-US"/>
        </w:rPr>
        <w:t xml:space="preserve"> It would be remiss not to not</w:t>
      </w:r>
      <w:r w:rsidR="00A82A6E">
        <w:rPr>
          <w:lang w:eastAsia="en-US"/>
        </w:rPr>
        <w:t>e</w:t>
      </w:r>
      <w:r>
        <w:rPr>
          <w:lang w:eastAsia="en-US"/>
        </w:rPr>
        <w:t xml:space="preserve"> that the FLFRPSP could </w:t>
      </w:r>
      <w:r>
        <w:t>bring much needed change to the literacy development of children in remote primary schools</w:t>
      </w:r>
      <w:r w:rsidR="00B451B7">
        <w:t>.</w:t>
      </w:r>
      <w:r>
        <w:t xml:space="preserve"> </w:t>
      </w:r>
      <w:r w:rsidR="00B451B7">
        <w:t>It</w:t>
      </w:r>
      <w:r>
        <w:t xml:space="preserve"> is a significant resource for schools that can add value</w:t>
      </w:r>
      <w:r w:rsidR="00991510">
        <w:t>,</w:t>
      </w:r>
      <w:r>
        <w:t xml:space="preserve"> and it seems ill-advised for schools to not have access to it. However, </w:t>
      </w:r>
      <w:r w:rsidR="00991510">
        <w:t>the</w:t>
      </w:r>
      <w:r>
        <w:t xml:space="preserve"> current system of implementation do</w:t>
      </w:r>
      <w:r w:rsidR="005D3C6B">
        <w:t>es not</w:t>
      </w:r>
      <w:r>
        <w:t xml:space="preserve"> appear to go far enough to suggest scale is feasible.  </w:t>
      </w:r>
    </w:p>
    <w:p w14:paraId="4B49F8D3" w14:textId="2FBFA3DB" w:rsidR="00A4002B" w:rsidRDefault="00A4002B" w:rsidP="004518A1">
      <w:pPr>
        <w:pStyle w:val="NumberedHeading2"/>
      </w:pPr>
      <w:bookmarkStart w:id="101" w:name="_Toc66284809"/>
      <w:r>
        <w:t>Recommendations</w:t>
      </w:r>
      <w:bookmarkEnd w:id="101"/>
    </w:p>
    <w:p w14:paraId="330AA067" w14:textId="77777777" w:rsidR="00EA40E5" w:rsidRDefault="00EA40E5" w:rsidP="00EA40E5">
      <w:r>
        <w:t xml:space="preserve">Based on the evaluation of the FLFRPSP, there are </w:t>
      </w:r>
      <w:proofErr w:type="gramStart"/>
      <w:r>
        <w:t>a number of</w:t>
      </w:r>
      <w:proofErr w:type="gramEnd"/>
      <w:r>
        <w:t xml:space="preserve"> recommendations, including the need to allow for program adaptations and flexibility, adaptations to training to mitigate teacher turnover, and providing system level support for the implementation of the program. </w:t>
      </w:r>
    </w:p>
    <w:p w14:paraId="39B859BF" w14:textId="2A50EA67" w:rsidR="00EA40E5" w:rsidRDefault="00EA40E5" w:rsidP="000B7FA1">
      <w:pPr>
        <w:pStyle w:val="Heading3"/>
      </w:pPr>
      <w:r>
        <w:t xml:space="preserve">Adaptations to </w:t>
      </w:r>
      <w:r w:rsidR="00991510">
        <w:t>P</w:t>
      </w:r>
      <w:r>
        <w:t xml:space="preserve">rogram to </w:t>
      </w:r>
      <w:r w:rsidR="00991510">
        <w:t>S</w:t>
      </w:r>
      <w:r>
        <w:t xml:space="preserve">upport </w:t>
      </w:r>
      <w:r w:rsidR="00991510">
        <w:t>S</w:t>
      </w:r>
      <w:r>
        <w:t xml:space="preserve">cale </w:t>
      </w:r>
    </w:p>
    <w:p w14:paraId="7057D56B" w14:textId="77777777" w:rsidR="00EA40E5" w:rsidRDefault="00EA40E5" w:rsidP="00EA40E5">
      <w:r w:rsidRPr="00392FDE">
        <w:rPr>
          <w:rFonts w:eastAsia="Times New Roman"/>
        </w:rPr>
        <w:t xml:space="preserve">There is a wide variation of </w:t>
      </w:r>
      <w:r w:rsidRPr="00D310D6">
        <w:rPr>
          <w:rFonts w:eastAsia="Times New Roman"/>
        </w:rPr>
        <w:t>context and need and as such the program should consider how it’s implementing the program according these variations</w:t>
      </w:r>
      <w:r>
        <w:rPr>
          <w:rFonts w:eastAsia="Times New Roman"/>
        </w:rPr>
        <w:t xml:space="preserve">. </w:t>
      </w:r>
      <w:proofErr w:type="gramStart"/>
      <w:r>
        <w:t>In order to</w:t>
      </w:r>
      <w:proofErr w:type="gramEnd"/>
      <w:r>
        <w:t xml:space="preserve"> support scaling of the </w:t>
      </w:r>
      <w:r>
        <w:rPr>
          <w:rFonts w:eastAsia="Times New Roman"/>
        </w:rPr>
        <w:t xml:space="preserve">FLFRPSP, adapting the program accordingly is crucial. Consider the following areas for adaptations: </w:t>
      </w:r>
    </w:p>
    <w:p w14:paraId="74A34C53" w14:textId="5180559F" w:rsidR="00EA40E5" w:rsidRDefault="00EA40E5" w:rsidP="000B7FA1">
      <w:pPr>
        <w:pStyle w:val="ListBullet"/>
        <w:rPr>
          <w:sz w:val="24"/>
          <w:szCs w:val="24"/>
          <w:lang w:eastAsia="en-US"/>
        </w:rPr>
      </w:pPr>
      <w:r>
        <w:rPr>
          <w:lang w:eastAsia="en-US"/>
        </w:rPr>
        <w:t>To better meet the needs of schools, teachers and students, the program should incorporate adaptations and flexibility in its structure and delivery</w:t>
      </w:r>
      <w:r w:rsidR="00991510">
        <w:rPr>
          <w:lang w:eastAsia="en-US"/>
        </w:rPr>
        <w:t>,</w:t>
      </w:r>
      <w:r>
        <w:rPr>
          <w:lang w:eastAsia="en-US"/>
        </w:rPr>
        <w:t xml:space="preserve"> </w:t>
      </w:r>
      <w:r w:rsidR="00991510">
        <w:rPr>
          <w:lang w:eastAsia="en-US"/>
        </w:rPr>
        <w:t>f</w:t>
      </w:r>
      <w:r>
        <w:rPr>
          <w:lang w:eastAsia="en-US"/>
        </w:rPr>
        <w:t>or example, allowing flexibility in the time prescribed for implementation of literacy lessons (</w:t>
      </w:r>
      <w:proofErr w:type="spellStart"/>
      <w:r>
        <w:rPr>
          <w:lang w:eastAsia="en-US"/>
        </w:rPr>
        <w:t>ie</w:t>
      </w:r>
      <w:proofErr w:type="spellEnd"/>
      <w:r>
        <w:rPr>
          <w:lang w:eastAsia="en-US"/>
        </w:rPr>
        <w:t xml:space="preserve"> less than 2.5</w:t>
      </w:r>
      <w:r w:rsidR="00991510">
        <w:rPr>
          <w:lang w:eastAsia="en-US"/>
        </w:rPr>
        <w:t xml:space="preserve"> </w:t>
      </w:r>
      <w:r>
        <w:rPr>
          <w:lang w:eastAsia="en-US"/>
        </w:rPr>
        <w:t xml:space="preserve">hours of literacy classes) </w:t>
      </w:r>
    </w:p>
    <w:p w14:paraId="37B40011" w14:textId="6C8FB9F7" w:rsidR="00EA40E5" w:rsidRDefault="00EA40E5" w:rsidP="000B7FA1">
      <w:pPr>
        <w:pStyle w:val="ListBullet"/>
        <w:rPr>
          <w:sz w:val="24"/>
          <w:szCs w:val="24"/>
          <w:lang w:eastAsia="en-US"/>
        </w:rPr>
      </w:pPr>
      <w:r>
        <w:rPr>
          <w:lang w:eastAsia="en-US"/>
        </w:rPr>
        <w:t xml:space="preserve">Adapting the program to align with and promote the use of Australian resources </w:t>
      </w:r>
    </w:p>
    <w:p w14:paraId="0F736605" w14:textId="77777777" w:rsidR="00EA40E5" w:rsidRDefault="00EA40E5" w:rsidP="000B7FA1">
      <w:pPr>
        <w:pStyle w:val="ListBullet"/>
        <w:rPr>
          <w:sz w:val="24"/>
          <w:szCs w:val="24"/>
          <w:lang w:eastAsia="en-US"/>
        </w:rPr>
      </w:pPr>
      <w:r>
        <w:rPr>
          <w:lang w:eastAsia="en-US"/>
        </w:rPr>
        <w:t xml:space="preserve">Provide more flexibility for teachers and itinerant students </w:t>
      </w:r>
    </w:p>
    <w:p w14:paraId="591D7920" w14:textId="77777777" w:rsidR="00EA40E5" w:rsidRDefault="00EA40E5" w:rsidP="000B7FA1">
      <w:pPr>
        <w:pStyle w:val="ListBullet"/>
        <w:rPr>
          <w:sz w:val="24"/>
          <w:szCs w:val="24"/>
          <w:lang w:eastAsia="en-US"/>
        </w:rPr>
      </w:pPr>
      <w:r>
        <w:rPr>
          <w:lang w:eastAsia="en-US"/>
        </w:rPr>
        <w:t xml:space="preserve">Consider diversity and inclusion of students from different backgrounds and cultures </w:t>
      </w:r>
    </w:p>
    <w:p w14:paraId="5ABC9A03" w14:textId="77777777" w:rsidR="00EA40E5" w:rsidRDefault="00EA40E5" w:rsidP="000B7FA1">
      <w:pPr>
        <w:pStyle w:val="ListBullet"/>
        <w:rPr>
          <w:sz w:val="24"/>
          <w:szCs w:val="24"/>
          <w:lang w:eastAsia="en-US"/>
        </w:rPr>
      </w:pPr>
      <w:r>
        <w:rPr>
          <w:lang w:eastAsia="en-US"/>
        </w:rPr>
        <w:t>Adapt the program for vulnerable students with complex and learning needs</w:t>
      </w:r>
    </w:p>
    <w:p w14:paraId="106D59AE" w14:textId="43619126" w:rsidR="00EA40E5" w:rsidRDefault="00EA40E5" w:rsidP="000B7FA1">
      <w:pPr>
        <w:pStyle w:val="Heading3"/>
      </w:pPr>
      <w:r>
        <w:t xml:space="preserve">Adaptations to </w:t>
      </w:r>
      <w:r w:rsidR="00991510">
        <w:t>T</w:t>
      </w:r>
      <w:r>
        <w:t xml:space="preserve">raining </w:t>
      </w:r>
    </w:p>
    <w:p w14:paraId="4E1633F7" w14:textId="74AE4067" w:rsidR="00EA40E5" w:rsidRPr="00880C61" w:rsidRDefault="00EA40E5" w:rsidP="009B6A42">
      <w:pPr>
        <w:rPr>
          <w:lang w:eastAsia="en-US"/>
        </w:rPr>
      </w:pPr>
      <w:r w:rsidRPr="00880C61">
        <w:t>Considering the impact of teacher and leadership turnover on the progress and impact of the program</w:t>
      </w:r>
      <w:r w:rsidR="00991510">
        <w:t>,</w:t>
      </w:r>
      <w:r w:rsidRPr="00880C61">
        <w:t xml:space="preserve"> </w:t>
      </w:r>
      <w:proofErr w:type="gramStart"/>
      <w:r w:rsidRPr="00880C61">
        <w:t>a number of</w:t>
      </w:r>
      <w:proofErr w:type="gramEnd"/>
      <w:r w:rsidRPr="00880C61">
        <w:t xml:space="preserve"> training and teacher support recommendations are put forward</w:t>
      </w:r>
      <w:r>
        <w:t xml:space="preserve"> that include: </w:t>
      </w:r>
    </w:p>
    <w:p w14:paraId="44D456B5" w14:textId="0F8DFB81" w:rsidR="00EA40E5" w:rsidRDefault="00EA40E5" w:rsidP="000B7FA1">
      <w:pPr>
        <w:pStyle w:val="ListBullet"/>
        <w:rPr>
          <w:lang w:eastAsia="en-US"/>
        </w:rPr>
      </w:pPr>
      <w:r>
        <w:rPr>
          <w:lang w:eastAsia="en-US"/>
        </w:rPr>
        <w:t>Greater flexibility in the training of teachers (</w:t>
      </w:r>
      <w:proofErr w:type="spellStart"/>
      <w:r>
        <w:rPr>
          <w:lang w:eastAsia="en-US"/>
        </w:rPr>
        <w:t>eg</w:t>
      </w:r>
      <w:proofErr w:type="spellEnd"/>
      <w:r>
        <w:rPr>
          <w:lang w:eastAsia="en-US"/>
        </w:rPr>
        <w:t xml:space="preserve"> online, micro credentialing) would mitigate factors that prevent them from attending training such as distance from training and contextual factors such as the wet season </w:t>
      </w:r>
    </w:p>
    <w:p w14:paraId="210F3EA3" w14:textId="77777777" w:rsidR="00EA40E5" w:rsidRDefault="00EA40E5" w:rsidP="000B7FA1">
      <w:pPr>
        <w:pStyle w:val="ListBullet"/>
        <w:rPr>
          <w:lang w:eastAsia="en-US"/>
        </w:rPr>
      </w:pPr>
      <w:r>
        <w:rPr>
          <w:lang w:eastAsia="en-US"/>
        </w:rPr>
        <w:t xml:space="preserve">Training refreshers for schools are important given the high rate of teacher and leadership turnover, to ensure the constant change in staff does not prevent progress of implementation </w:t>
      </w:r>
    </w:p>
    <w:p w14:paraId="60E2C7BB" w14:textId="54F64AF8" w:rsidR="00EA40E5" w:rsidRDefault="00EA40E5" w:rsidP="000B7FA1">
      <w:pPr>
        <w:pStyle w:val="Heading3"/>
      </w:pPr>
      <w:r>
        <w:t xml:space="preserve">System </w:t>
      </w:r>
      <w:r w:rsidR="00991510">
        <w:t>S</w:t>
      </w:r>
      <w:r>
        <w:t xml:space="preserve">upport </w:t>
      </w:r>
    </w:p>
    <w:p w14:paraId="77154CF0" w14:textId="77777777" w:rsidR="00EA40E5" w:rsidRDefault="00EA40E5" w:rsidP="00EA40E5">
      <w:r>
        <w:t xml:space="preserve">Wider system resourcing and structural support are important for progression of implementation for schools that have buy-in as well as schools that have yet to be engaged. Consider the following support: </w:t>
      </w:r>
    </w:p>
    <w:p w14:paraId="073584A2" w14:textId="41E3C1A2" w:rsidR="00EA40E5" w:rsidRPr="000B7FA1" w:rsidRDefault="00EA40E5" w:rsidP="000B7FA1">
      <w:pPr>
        <w:pStyle w:val="ListBullet"/>
      </w:pPr>
      <w:r w:rsidRPr="000B7FA1">
        <w:t>Before implementation, consider providing the program to schools that have buy-in. This would help mitigate negative attitudes that effect progression, for example teachers who have a preferred pedagogy</w:t>
      </w:r>
      <w:r w:rsidR="00991510">
        <w:t>.</w:t>
      </w:r>
    </w:p>
    <w:p w14:paraId="2B2DEEA1" w14:textId="2AFA9A8A" w:rsidR="00EA40E5" w:rsidRPr="000B7FA1" w:rsidRDefault="00EA40E5" w:rsidP="000B7FA1">
      <w:pPr>
        <w:pStyle w:val="ListBullet"/>
      </w:pPr>
      <w:r w:rsidRPr="000B7FA1">
        <w:t xml:space="preserve">Leverage on established network of schools (as demonstrated in 2017) that are engaged in the FLFRPSP </w:t>
      </w:r>
      <w:proofErr w:type="gramStart"/>
      <w:r w:rsidRPr="000B7FA1">
        <w:t>as a way to</w:t>
      </w:r>
      <w:proofErr w:type="gramEnd"/>
      <w:r w:rsidRPr="000B7FA1">
        <w:t xml:space="preserve"> facilitate for schools to support each other</w:t>
      </w:r>
      <w:r w:rsidR="00991510">
        <w:t>.</w:t>
      </w:r>
    </w:p>
    <w:p w14:paraId="054ED64C" w14:textId="699CFCDB" w:rsidR="005B76DF" w:rsidRDefault="00EA40E5" w:rsidP="00A4202A">
      <w:pPr>
        <w:pStyle w:val="ListBullet"/>
        <w:sectPr w:rsidR="005B76DF" w:rsidSect="00690FBF">
          <w:pgSz w:w="11906" w:h="16838" w:code="9"/>
          <w:pgMar w:top="1134" w:right="1134" w:bottom="1134" w:left="1134" w:header="709" w:footer="709" w:gutter="0"/>
          <w:cols w:space="708"/>
          <w:titlePg/>
          <w:docGrid w:linePitch="360"/>
        </w:sectPr>
      </w:pPr>
      <w:r w:rsidRPr="000B7FA1">
        <w:t>The FLFRPSP should be considered a part of a literacy tool kit that helps support the literacy gain of rural and remote students.</w:t>
      </w:r>
      <w:bookmarkEnd w:id="93"/>
      <w:r w:rsidR="00A4202A">
        <w:t xml:space="preserve"> </w:t>
      </w:r>
    </w:p>
    <w:p w14:paraId="3C7FE7AB" w14:textId="77777777" w:rsidR="00C94670" w:rsidRDefault="00C94670" w:rsidP="00D611E1">
      <w:pPr>
        <w:pStyle w:val="NumberedHeading1"/>
      </w:pPr>
      <w:bookmarkStart w:id="102" w:name="_Toc66284810"/>
      <w:r>
        <w:lastRenderedPageBreak/>
        <w:t>References</w:t>
      </w:r>
      <w:bookmarkEnd w:id="102"/>
    </w:p>
    <w:p w14:paraId="11E75E98" w14:textId="77777777" w:rsidR="005D29FE" w:rsidRDefault="005D29FE" w:rsidP="005D29FE">
      <w:pPr>
        <w:ind w:left="720" w:hanging="720"/>
      </w:pPr>
      <w:r>
        <w:t xml:space="preserve">Aarons, G.A., Ehrhart, M.G., </w:t>
      </w:r>
      <w:proofErr w:type="spellStart"/>
      <w:r>
        <w:t>Farahnak</w:t>
      </w:r>
      <w:proofErr w:type="spellEnd"/>
      <w:r>
        <w:t xml:space="preserve">, L.R., &amp; </w:t>
      </w:r>
      <w:proofErr w:type="spellStart"/>
      <w:r>
        <w:t>Sklar</w:t>
      </w:r>
      <w:proofErr w:type="spellEnd"/>
      <w:r>
        <w:t>, M. (2014). Aligning Leadership Across Systems and Organizations to Develop a Strategic Climate for Evidence-Based Practice Implementation. Annual Review of Public Health, 35: 255-274.</w:t>
      </w:r>
    </w:p>
    <w:p w14:paraId="7424AE07" w14:textId="788880A6" w:rsidR="003466DE" w:rsidRDefault="003466DE" w:rsidP="005D29FE">
      <w:pPr>
        <w:ind w:left="720" w:hanging="720"/>
      </w:pPr>
      <w:r>
        <w:t>ACARA (Australian Curriculum Assessment and Reporting Authority). (2016). About.</w:t>
      </w:r>
      <w:r w:rsidR="00F861BE">
        <w:t xml:space="preserve"> Last Accessed: 18.05.2019.</w:t>
      </w:r>
      <w:r>
        <w:t xml:space="preserve"> Retrieved From: </w:t>
      </w:r>
      <w:r w:rsidR="00C74D52" w:rsidRPr="00C74D52">
        <w:t>https://www.nap.edu.au/about</w:t>
      </w:r>
      <w:r w:rsidR="00C74D52">
        <w:t xml:space="preserve"> </w:t>
      </w:r>
    </w:p>
    <w:p w14:paraId="27BC6B26" w14:textId="3118C275" w:rsidR="00CD6D36" w:rsidRDefault="00CD6D36" w:rsidP="00CD6D36">
      <w:pPr>
        <w:ind w:left="720" w:hanging="720"/>
      </w:pPr>
      <w:r>
        <w:t xml:space="preserve">ACARA (Australian Curriculum Assessment and Reporting Authority). (2017). ICSEA 2017: Technical Report. Last Accessed: 18.05.2019. Retrieved From: </w:t>
      </w:r>
      <w:r w:rsidRPr="00CD6D36">
        <w:t>https://www.myschool.edu.au/media/1635/icsea_2017_technical_report.pdf</w:t>
      </w:r>
    </w:p>
    <w:p w14:paraId="10AA7177" w14:textId="7127F965" w:rsidR="000D67C7" w:rsidRDefault="000D67C7" w:rsidP="000D67C7">
      <w:pPr>
        <w:ind w:left="720" w:hanging="720"/>
      </w:pPr>
      <w:r>
        <w:t xml:space="preserve">ACARA (Australian Curriculum Assessment and Reporting Authority). (2015). What Does the ICSEA Value Mean? Last Accessed: 18.05.2019. Retrieved From: </w:t>
      </w:r>
      <w:r w:rsidRPr="000D67C7">
        <w:t>http://docs.acara.edu.au/resources/About_icsea_2014.pdf</w:t>
      </w:r>
    </w:p>
    <w:p w14:paraId="3E354751" w14:textId="77777777" w:rsidR="005D29FE" w:rsidRDefault="005D29FE" w:rsidP="005D29FE">
      <w:pPr>
        <w:ind w:left="720" w:hanging="720"/>
      </w:pPr>
      <w:r>
        <w:t>Al-</w:t>
      </w:r>
      <w:proofErr w:type="spellStart"/>
      <w:r>
        <w:t>Makahleh</w:t>
      </w:r>
      <w:proofErr w:type="spellEnd"/>
      <w:r>
        <w:t>, A. A. (2011). The Effect of Direct Instruction Strategy on Math Achievement of Primary 4th and 5th Grade Students with Learning Difficulties. International Education Studies, 4(4), 199-205.</w:t>
      </w:r>
    </w:p>
    <w:p w14:paraId="1CFDC32C" w14:textId="77777777" w:rsidR="005D29FE" w:rsidRDefault="005D29FE" w:rsidP="005D29FE">
      <w:pPr>
        <w:ind w:left="720" w:hanging="720"/>
      </w:pPr>
      <w:r>
        <w:t xml:space="preserve">Australian Council for Educational Research. (2013). Evaluation of the Cape York Aboriginal Australian Academy Initiative. </w:t>
      </w:r>
    </w:p>
    <w:p w14:paraId="4E35332B" w14:textId="77777777" w:rsidR="00887BEE" w:rsidRDefault="00887BEE" w:rsidP="005D29FE">
      <w:pPr>
        <w:ind w:left="720" w:hanging="720"/>
      </w:pPr>
      <w:r>
        <w:t xml:space="preserve">Australian Government Department of Education. (2018). </w:t>
      </w:r>
      <w:r w:rsidRPr="00423375">
        <w:rPr>
          <w:i/>
        </w:rPr>
        <w:t>Flexible Literacy for Remote Primary Schools</w:t>
      </w:r>
      <w:r>
        <w:t xml:space="preserve">. Last Accessed: 26.05.2018. Retrieved From: </w:t>
      </w:r>
      <w:r w:rsidRPr="00887BEE">
        <w:t>https://www.education.gov.au/flexible-literacy-remote-primary-schools-1</w:t>
      </w:r>
    </w:p>
    <w:p w14:paraId="69F8DDB2" w14:textId="7A5CAD23" w:rsidR="005D29FE" w:rsidRDefault="005D29FE" w:rsidP="005D29FE">
      <w:pPr>
        <w:ind w:left="720" w:hanging="720"/>
      </w:pPr>
      <w:r>
        <w:t>Australian Government Department of Education and Training [DET]. (2017). Non-government Reform Support Fund Guidelines. Retrieved From: https://docs.education.gov.au/documents/non-government-reform-support-fund-guidelines</w:t>
      </w:r>
    </w:p>
    <w:p w14:paraId="506B215C" w14:textId="23641437" w:rsidR="00127780" w:rsidRDefault="00127780" w:rsidP="005D29FE">
      <w:pPr>
        <w:ind w:left="720" w:hanging="720"/>
      </w:pPr>
      <w:proofErr w:type="spellStart"/>
      <w:r>
        <w:t>Bartanen</w:t>
      </w:r>
      <w:proofErr w:type="spellEnd"/>
      <w:r>
        <w:t>, B., Grissom, J.A., &amp; Rogers, L.K. (2019). Impacts of Principal Turnover. Educational Evaluation and Policy Analysis, 41(3), 350-374.</w:t>
      </w:r>
    </w:p>
    <w:p w14:paraId="12536CE4" w14:textId="72D1EC21" w:rsidR="00127780" w:rsidRDefault="005D29FE" w:rsidP="00127780">
      <w:pPr>
        <w:ind w:left="720" w:hanging="720"/>
      </w:pPr>
      <w:r>
        <w:t xml:space="preserve">Barth, A., &amp; </w:t>
      </w:r>
      <w:proofErr w:type="spellStart"/>
      <w:r>
        <w:t>Elleman</w:t>
      </w:r>
      <w:proofErr w:type="spellEnd"/>
      <w:r>
        <w:t xml:space="preserve">, A. (2017). Evaluating the Impact of a </w:t>
      </w:r>
      <w:proofErr w:type="spellStart"/>
      <w:r>
        <w:t>Multistrategy</w:t>
      </w:r>
      <w:proofErr w:type="spellEnd"/>
      <w:r>
        <w:t xml:space="preserve"> Inference Intervention for Middle-Grade Struggling Readers. Language, Speech, and </w:t>
      </w:r>
      <w:proofErr w:type="spellStart"/>
      <w:r>
        <w:t>Hearlng</w:t>
      </w:r>
      <w:proofErr w:type="spellEnd"/>
      <w:r>
        <w:t xml:space="preserve"> Services in Schools, 48, 31-41. doi:10.1044/2016</w:t>
      </w:r>
    </w:p>
    <w:p w14:paraId="2EDEF520" w14:textId="2F0FF5BF" w:rsidR="005D29FE" w:rsidRDefault="005D29FE" w:rsidP="005D29FE">
      <w:pPr>
        <w:ind w:left="720" w:hanging="720"/>
      </w:pPr>
      <w:r>
        <w:t xml:space="preserve">Bedard, C., Bremer, E., Campbell, W., &amp; Cairney, J. (2018). Evaluation of a Direct-Instruction Intervention to Improve Movement and Preliteracy Skills among Young Children: A Within-Subject Repeated-Measures Design. Frontiers in </w:t>
      </w:r>
      <w:proofErr w:type="spellStart"/>
      <w:r>
        <w:t>Pediatrics</w:t>
      </w:r>
      <w:proofErr w:type="spellEnd"/>
      <w:r>
        <w:t>, 5(January), 1-9. doi:10.3389/fped.2017.00298</w:t>
      </w:r>
    </w:p>
    <w:p w14:paraId="3A6E8652" w14:textId="77777777" w:rsidR="005D29FE" w:rsidRDefault="005D29FE" w:rsidP="005D29FE">
      <w:pPr>
        <w:ind w:left="720" w:hanging="720"/>
      </w:pPr>
      <w:r>
        <w:t>Bereiter, C., &amp; Engelmann, S. (1966). Teaching disadvantaged children in the preschool. Englewood Cliffs, New Jersey: Prentice-Hall.</w:t>
      </w:r>
    </w:p>
    <w:p w14:paraId="3D23CC62" w14:textId="77777777" w:rsidR="005D29FE" w:rsidRDefault="005D29FE" w:rsidP="005D29FE">
      <w:pPr>
        <w:ind w:left="720" w:hanging="720"/>
      </w:pPr>
      <w:proofErr w:type="spellStart"/>
      <w:r>
        <w:t>Blik</w:t>
      </w:r>
      <w:proofErr w:type="spellEnd"/>
      <w:r>
        <w:t xml:space="preserve">, H., </w:t>
      </w:r>
      <w:proofErr w:type="spellStart"/>
      <w:r>
        <w:t>Harskamp</w:t>
      </w:r>
      <w:proofErr w:type="spellEnd"/>
      <w:r>
        <w:t xml:space="preserve">, E., &amp; </w:t>
      </w:r>
      <w:proofErr w:type="spellStart"/>
      <w:r>
        <w:t>Naayer</w:t>
      </w:r>
      <w:proofErr w:type="spellEnd"/>
      <w:r>
        <w:t>, H. (2016). Strategy Instruction versus Direct Instruction in the Education of Young Adults with Intellectual Disabilities. Journal of Classroom Interaction, 51(2), 20-35.</w:t>
      </w:r>
    </w:p>
    <w:p w14:paraId="2164A837" w14:textId="77777777" w:rsidR="005D29FE" w:rsidRDefault="005D29FE" w:rsidP="005D29FE">
      <w:pPr>
        <w:ind w:left="720" w:hanging="720"/>
      </w:pPr>
      <w:r>
        <w:t xml:space="preserve">Bodkin-Andrews, G. &amp; Carlson, B. (2016) The legacy of racism and Indigenous Australian identity within education. Race Ethnicity and Education, 19(4). 784-807. DOI: 10.1080/13613324.2014.969224 </w:t>
      </w:r>
    </w:p>
    <w:p w14:paraId="2D960CF0" w14:textId="77777777" w:rsidR="005D29FE" w:rsidRDefault="005D29FE" w:rsidP="005D29FE">
      <w:pPr>
        <w:ind w:left="720" w:hanging="720"/>
      </w:pPr>
      <w:r>
        <w:t>Borman, G., Hewes, G. M., Overman, L. T., &amp; Brown, S. (2003). Comprehensive School Reform and Achievement: A Meta-Analysis. Review of Educational Research, 73(2), 125-230.</w:t>
      </w:r>
    </w:p>
    <w:p w14:paraId="707B2D8C" w14:textId="77777777" w:rsidR="005D29FE" w:rsidRDefault="005D29FE" w:rsidP="005D29FE">
      <w:pPr>
        <w:ind w:left="720" w:hanging="720"/>
      </w:pPr>
      <w:r>
        <w:t xml:space="preserve">Botts, D., </w:t>
      </w:r>
      <w:proofErr w:type="spellStart"/>
      <w:r>
        <w:t>Losardo</w:t>
      </w:r>
      <w:proofErr w:type="spellEnd"/>
      <w:r>
        <w:t xml:space="preserve">, A., Tillery, C., &amp; </w:t>
      </w:r>
      <w:proofErr w:type="spellStart"/>
      <w:r>
        <w:t>Werts</w:t>
      </w:r>
      <w:proofErr w:type="spellEnd"/>
      <w:r>
        <w:t>, M. (2014). A Comparison of Activity-Based Intervention and Embedded Direct Instruction When Teaching Emergent Literacy Skills. The Journal of Special Education, 48(2), 120-134.</w:t>
      </w:r>
    </w:p>
    <w:p w14:paraId="408F564F" w14:textId="77777777" w:rsidR="005D29FE" w:rsidRDefault="005D29FE" w:rsidP="005D29FE">
      <w:pPr>
        <w:ind w:left="720" w:hanging="720"/>
      </w:pPr>
      <w:proofErr w:type="spellStart"/>
      <w:r>
        <w:t>Celik</w:t>
      </w:r>
      <w:proofErr w:type="spellEnd"/>
      <w:r>
        <w:t xml:space="preserve">, S., &amp; </w:t>
      </w:r>
      <w:proofErr w:type="spellStart"/>
      <w:r>
        <w:t>Vuran</w:t>
      </w:r>
      <w:proofErr w:type="spellEnd"/>
      <w:r>
        <w:t>, S. (2014). Comparison of Direct Instruction and Simultaneous Prompting Procedure on Teaching Concepts to Individuals with Intellectual Disability. Education and Training in Autism and Developmental Disabilities, 49(1), 127-144.</w:t>
      </w:r>
    </w:p>
    <w:p w14:paraId="55EEF7AE" w14:textId="77777777" w:rsidR="005D29FE" w:rsidRDefault="005D29FE" w:rsidP="005D29FE">
      <w:pPr>
        <w:ind w:left="720" w:hanging="720"/>
      </w:pPr>
      <w:r>
        <w:t>Centres for Disease Control and Prevention (CDC). (1999). Framework for Program Evaluation in Public Health. Atlanta, Georgia: Author.</w:t>
      </w:r>
    </w:p>
    <w:p w14:paraId="4BA0A607" w14:textId="77777777" w:rsidR="005D29FE" w:rsidRDefault="005D29FE" w:rsidP="005D29FE">
      <w:pPr>
        <w:ind w:left="720" w:hanging="720"/>
      </w:pPr>
      <w:r>
        <w:t xml:space="preserve">Clarke, S., </w:t>
      </w:r>
      <w:proofErr w:type="spellStart"/>
      <w:r>
        <w:t>Wildy</w:t>
      </w:r>
      <w:proofErr w:type="spellEnd"/>
      <w:r>
        <w:t>, H. (2011). Improving the small rural or remote school: The role of the district. Australian Journal of Education, 55(1). 24-36.</w:t>
      </w:r>
    </w:p>
    <w:p w14:paraId="6D0E2FE2" w14:textId="77777777" w:rsidR="005D29FE" w:rsidRDefault="005D29FE" w:rsidP="005D29FE">
      <w:pPr>
        <w:ind w:left="720" w:hanging="720"/>
      </w:pPr>
      <w:r>
        <w:lastRenderedPageBreak/>
        <w:t>Clinton, J., Au, L.K., Mclaren, P., Dawson, G &amp; Arifin, D. (2016). Evaluation of the Flexible Literacy for Remote Schools Programme: Formative Report 1 – Part A. May 2016. Centre for Program Evaluation, The University of Melbourne</w:t>
      </w:r>
    </w:p>
    <w:p w14:paraId="544FED08" w14:textId="77777777" w:rsidR="005D29FE" w:rsidRDefault="005D29FE" w:rsidP="005D29FE">
      <w:pPr>
        <w:ind w:left="720" w:hanging="720"/>
      </w:pPr>
      <w:r>
        <w:t>Clinton, J., Dawson, G.K., McLaren, P., &amp; Koelle, M. (2017). Evaluation of the Flexible Literacy for Remote Schools Program: Main Report. July 2017. Centre for Program Evaluation, the University of Melbourne.</w:t>
      </w:r>
    </w:p>
    <w:p w14:paraId="19453688" w14:textId="487AE6B8" w:rsidR="005D29FE" w:rsidRDefault="005D29FE" w:rsidP="005D29FE">
      <w:pPr>
        <w:ind w:left="720" w:hanging="720"/>
      </w:pPr>
      <w:r>
        <w:t>Cohen, J.</w:t>
      </w:r>
      <w:r w:rsidR="0062679A">
        <w:t xml:space="preserve"> </w:t>
      </w:r>
      <w:r>
        <w:t xml:space="preserve">(1988). Statistical Power Analysis for the </w:t>
      </w:r>
      <w:proofErr w:type="spellStart"/>
      <w:r>
        <w:t>Behavioral</w:t>
      </w:r>
      <w:proofErr w:type="spellEnd"/>
      <w:r>
        <w:t xml:space="preserve"> Sciences. Routledge. ISBN 1-134-74270-3.</w:t>
      </w:r>
    </w:p>
    <w:p w14:paraId="0F49C518" w14:textId="77777777" w:rsidR="00D97BC0" w:rsidRDefault="00D97BC0" w:rsidP="005D29FE">
      <w:pPr>
        <w:ind w:left="720" w:hanging="720"/>
      </w:pPr>
      <w:proofErr w:type="spellStart"/>
      <w:r>
        <w:t>Dataworks</w:t>
      </w:r>
      <w:proofErr w:type="spellEnd"/>
      <w:r>
        <w:t xml:space="preserve">. (2019). </w:t>
      </w:r>
      <w:r w:rsidRPr="00D97BC0">
        <w:rPr>
          <w:i/>
        </w:rPr>
        <w:t>Explicit Direct Instruction</w:t>
      </w:r>
      <w:r>
        <w:rPr>
          <w:i/>
        </w:rPr>
        <w:t xml:space="preserve"> (EDI)</w:t>
      </w:r>
      <w:r>
        <w:t xml:space="preserve">. Last Accessed: 27.05.2019. Retrieved From: </w:t>
      </w:r>
      <w:r w:rsidRPr="00D97BC0">
        <w:t>https://dataworks-ed.com/research-edi/</w:t>
      </w:r>
      <w:r>
        <w:t xml:space="preserve"> </w:t>
      </w:r>
    </w:p>
    <w:p w14:paraId="1C1ADA5A" w14:textId="77777777" w:rsidR="005D29FE" w:rsidRDefault="005D29FE" w:rsidP="005D29FE">
      <w:pPr>
        <w:ind w:left="720" w:hanging="720"/>
      </w:pPr>
      <w:r>
        <w:t>Davis, A. (2018). Evidence-based approaches to education: Direct instruction, anyone? Management in Education, 32(3). 135-138.</w:t>
      </w:r>
    </w:p>
    <w:p w14:paraId="4D375DC0" w14:textId="77777777" w:rsidR="005D29FE" w:rsidRDefault="005D29FE" w:rsidP="005D29FE">
      <w:pPr>
        <w:ind w:left="720" w:hanging="720"/>
      </w:pPr>
      <w:r>
        <w:t>Dawson, G. K., Clinton, J., Koelle, M., &amp; McLaren, P. (2018). Evaluation of the Flexible Literacy for Remote Primary Schools Program: Main Report. Centre for Program Evaluation, University of Melbourne: Author.</w:t>
      </w:r>
    </w:p>
    <w:p w14:paraId="60146B49" w14:textId="77777777" w:rsidR="005D29FE" w:rsidRDefault="005D29FE" w:rsidP="005D29FE">
      <w:pPr>
        <w:ind w:left="720" w:hanging="720"/>
      </w:pPr>
      <w:r>
        <w:t xml:space="preserve">De </w:t>
      </w:r>
      <w:proofErr w:type="spellStart"/>
      <w:r>
        <w:t>Bortoli</w:t>
      </w:r>
      <w:proofErr w:type="spellEnd"/>
      <w:r>
        <w:t xml:space="preserve">, L., &amp; Thomson, S. (2010). Contextual factors that influence the achievement of Australia’s Indigenous students: Results from PISA 2000–2006. </w:t>
      </w:r>
    </w:p>
    <w:p w14:paraId="0A64B5E0" w14:textId="77777777" w:rsidR="005D29FE" w:rsidRDefault="005D29FE" w:rsidP="005D29FE">
      <w:pPr>
        <w:ind w:left="720" w:hanging="720"/>
      </w:pPr>
      <w:r>
        <w:t xml:space="preserve">De </w:t>
      </w:r>
      <w:proofErr w:type="spellStart"/>
      <w:r>
        <w:t>Nigris</w:t>
      </w:r>
      <w:proofErr w:type="spellEnd"/>
      <w:r>
        <w:t>, R. P. (2017). The Effect of Explicit Instruction for Story Grammar Code Strategy on Third Graders' Reading Comprehension.</w:t>
      </w:r>
    </w:p>
    <w:p w14:paraId="54A20A7F" w14:textId="77777777" w:rsidR="005D29FE" w:rsidRDefault="005D29FE" w:rsidP="005D29FE">
      <w:pPr>
        <w:ind w:left="720" w:hanging="720"/>
      </w:pPr>
      <w:r>
        <w:t>Denton, C. A., Vaughn, S., &amp; Fletcher, J. M. (2003). Bringing Research-Based Practice in Reading Intervention to Scale. Learning Disabilities Research &amp; Practice (Wiley-Blackwell), 18(3), 201–211.</w:t>
      </w:r>
    </w:p>
    <w:p w14:paraId="677985D9" w14:textId="77777777" w:rsidR="005D29FE" w:rsidRDefault="005D29FE" w:rsidP="005D29FE">
      <w:pPr>
        <w:ind w:left="720" w:hanging="720"/>
      </w:pPr>
      <w:r>
        <w:t xml:space="preserve">Dow, L. (2011). Spiders Are Mammals: Direct Instruction in Cape York. Literacy and Numeracy Studies, 19(1), 50-65. </w:t>
      </w:r>
    </w:p>
    <w:p w14:paraId="3C10BC42" w14:textId="77777777" w:rsidR="005D29FE" w:rsidRDefault="005D29FE" w:rsidP="005D29FE">
      <w:pPr>
        <w:ind w:left="720" w:hanging="720"/>
      </w:pPr>
      <w:r>
        <w:t>Engelmann, S., &amp; Carmine, D. (1982). Theory of Instruction: Principles and Applications. New York: Irvington Publishers.</w:t>
      </w:r>
    </w:p>
    <w:p w14:paraId="6913156D" w14:textId="77777777" w:rsidR="005D29FE" w:rsidRDefault="005D29FE" w:rsidP="005D29FE">
      <w:pPr>
        <w:ind w:left="720" w:hanging="720"/>
      </w:pPr>
      <w:r>
        <w:t xml:space="preserve">Ewing, B. F. (2011). Direct instruction in mathematics: Issues for schools with high indigenous enrolments: A literature review. Australian Journal of Teacher Education, 36(5), 63-91. </w:t>
      </w:r>
    </w:p>
    <w:p w14:paraId="1C29F48E" w14:textId="77777777" w:rsidR="005D29FE" w:rsidRDefault="005D29FE" w:rsidP="005D29FE">
      <w:pPr>
        <w:ind w:left="720" w:hanging="720"/>
      </w:pPr>
      <w:r>
        <w:t xml:space="preserve">Firdaus, F., </w:t>
      </w:r>
      <w:proofErr w:type="spellStart"/>
      <w:r>
        <w:t>Wahyudin</w:t>
      </w:r>
      <w:proofErr w:type="spellEnd"/>
      <w:r>
        <w:t xml:space="preserve">, &amp; Herman, T. (2017). Improving primary students’ mathematical literacy through problem based learning and direct instruction. Educational Research and Reviews, 12(4), 212-219. </w:t>
      </w:r>
    </w:p>
    <w:p w14:paraId="1097AC07" w14:textId="77777777" w:rsidR="005D29FE" w:rsidRDefault="005D29FE" w:rsidP="005D29FE">
      <w:pPr>
        <w:ind w:left="720" w:hanging="720"/>
      </w:pPr>
      <w:r>
        <w:t xml:space="preserve">Gaston, A., Martinez, J., &amp; Martin, E. P. (2016). Embedding Literacy Strategies in Social Studies for Eighth-Grade Students. Journal of Social Studies Education Research, 7(1), 73-95. </w:t>
      </w:r>
    </w:p>
    <w:p w14:paraId="25AF441D" w14:textId="77777777" w:rsidR="005D29FE" w:rsidRDefault="005D29FE" w:rsidP="005D29FE">
      <w:pPr>
        <w:ind w:left="720" w:hanging="720"/>
      </w:pPr>
      <w:proofErr w:type="spellStart"/>
      <w:r>
        <w:t>Godinho</w:t>
      </w:r>
      <w:proofErr w:type="spellEnd"/>
      <w:r>
        <w:t xml:space="preserve">, S., Woolley, M., Scholes, M., Sutton, G. (2017). Literacies for remote schools: Looking beyond a one size fits all approach. Literacy Learning: </w:t>
      </w:r>
      <w:proofErr w:type="gramStart"/>
      <w:r>
        <w:t>the</w:t>
      </w:r>
      <w:proofErr w:type="gramEnd"/>
      <w:r>
        <w:t xml:space="preserve"> Middle Years, 25(1). 28-40.</w:t>
      </w:r>
    </w:p>
    <w:p w14:paraId="4FD4CF85" w14:textId="77777777" w:rsidR="005D29FE" w:rsidRDefault="005D29FE" w:rsidP="005D29FE">
      <w:pPr>
        <w:ind w:left="720" w:hanging="720"/>
      </w:pPr>
      <w:r>
        <w:t>Haas, M. (2005). Teaching methods for secondary algebra: A meta-analysis of findings. NASSP Bulletin, 89(642), 24-46.</w:t>
      </w:r>
    </w:p>
    <w:p w14:paraId="322A09FE" w14:textId="77777777" w:rsidR="004E7B55" w:rsidRDefault="004E7B55" w:rsidP="005D29FE">
      <w:pPr>
        <w:ind w:left="720" w:hanging="720"/>
      </w:pPr>
      <w:r>
        <w:t xml:space="preserve">Halsey, J. (2018). Independent Review into Regional, Rural and Remote Education. </w:t>
      </w:r>
    </w:p>
    <w:p w14:paraId="11CE259A" w14:textId="77777777" w:rsidR="005D29FE" w:rsidRDefault="005D29FE" w:rsidP="005D29FE">
      <w:pPr>
        <w:ind w:left="720" w:hanging="720"/>
      </w:pPr>
      <w:r>
        <w:t>Hattie, J. (2008). Visible Learning: A synthesis of over 800 meta-analysis relating to achievement. Abingdon, London: Routledge.</w:t>
      </w:r>
    </w:p>
    <w:p w14:paraId="2C852DA2" w14:textId="77777777" w:rsidR="005D29FE" w:rsidRDefault="005D29FE" w:rsidP="005D29FE">
      <w:pPr>
        <w:ind w:left="720" w:hanging="720"/>
      </w:pPr>
      <w:r>
        <w:t>Hollingsworth, J. R., &amp; Ybarra, S. E. (2017). Explicit direct instruction (EDI): The power of the well-crafted, well-taught lesson. Thousand Oaks, California: Corwin Press.</w:t>
      </w:r>
    </w:p>
    <w:p w14:paraId="0C346B88" w14:textId="77777777" w:rsidR="005D29FE" w:rsidRDefault="005D29FE" w:rsidP="005D29FE">
      <w:pPr>
        <w:ind w:left="720" w:hanging="720"/>
      </w:pPr>
      <w:r>
        <w:t>Hughes, C. A., Morris, J. R., Therrien, W. J., &amp; Benson, S. K. (2017). Explicit Instruction: Historical and Contemporary Contexts. Learning Disabilities Research and Practice, 32(3), 140-148. doi:10.1111/ldrp.12142</w:t>
      </w:r>
    </w:p>
    <w:p w14:paraId="520E056A" w14:textId="77777777" w:rsidR="005D29FE" w:rsidRDefault="005D29FE" w:rsidP="005D29FE">
      <w:pPr>
        <w:ind w:left="720" w:hanging="720"/>
      </w:pPr>
      <w:r>
        <w:t>Joyce, B. R., &amp; Showers, B. (2002). Student achievement through staff development. Association for Supervision and Curriculum Development.</w:t>
      </w:r>
    </w:p>
    <w:p w14:paraId="7EF29882" w14:textId="77777777" w:rsidR="005D29FE" w:rsidRDefault="005D29FE" w:rsidP="005D29FE">
      <w:pPr>
        <w:ind w:left="720" w:hanging="720"/>
      </w:pPr>
      <w:proofErr w:type="spellStart"/>
      <w:r>
        <w:t>Kanfush</w:t>
      </w:r>
      <w:proofErr w:type="spellEnd"/>
      <w:r>
        <w:t>, P. (2014). Dishing Direct Instruction: Teachers and Parents Tell All! The Qualitative Report, 19, 1-13.</w:t>
      </w:r>
    </w:p>
    <w:p w14:paraId="3BD1ADBC" w14:textId="77777777" w:rsidR="005D29FE" w:rsidRDefault="005D29FE" w:rsidP="005D29FE">
      <w:pPr>
        <w:ind w:left="720" w:hanging="720"/>
      </w:pPr>
      <w:proofErr w:type="spellStart"/>
      <w:r>
        <w:t>Klimes</w:t>
      </w:r>
      <w:proofErr w:type="spellEnd"/>
      <w:r>
        <w:t xml:space="preserve">-Dougan, B., August, G. J., Lee, C.-Y. S., Realmuto, G. M., </w:t>
      </w:r>
      <w:proofErr w:type="spellStart"/>
      <w:r>
        <w:t>Bloomquist</w:t>
      </w:r>
      <w:proofErr w:type="spellEnd"/>
      <w:r>
        <w:t>, M. L., Horowitz, J. L., &amp; Eisenberg, T. L. (2009). Practitioner and site characteristics that relate to fidelity of implementation: the early risers prevention program in a going-to-scale intervention trial. Professional Psychology, Research and Practice, (5), 467.</w:t>
      </w:r>
    </w:p>
    <w:p w14:paraId="7602DE89" w14:textId="77777777" w:rsidR="005D29FE" w:rsidRDefault="005D29FE" w:rsidP="005D29FE">
      <w:pPr>
        <w:ind w:left="720" w:hanging="720"/>
      </w:pPr>
      <w:r>
        <w:lastRenderedPageBreak/>
        <w:t>Lencioni, G. M. (2013). The Effects of Explicit Reading Strategy Instruction and Cooperative Learning on Reading Comprehension in Fourth Grade Students. (Doctor of Education), The University of San Francisco.</w:t>
      </w:r>
    </w:p>
    <w:p w14:paraId="6720146B" w14:textId="77777777" w:rsidR="005D29FE" w:rsidRDefault="005D29FE" w:rsidP="005D29FE">
      <w:pPr>
        <w:ind w:left="720" w:hanging="720"/>
      </w:pPr>
      <w:r>
        <w:t xml:space="preserve">Lock, G., </w:t>
      </w:r>
      <w:proofErr w:type="spellStart"/>
      <w:r>
        <w:t>Budgen</w:t>
      </w:r>
      <w:proofErr w:type="spellEnd"/>
      <w:r>
        <w:t xml:space="preserve">, F., </w:t>
      </w:r>
      <w:proofErr w:type="spellStart"/>
      <w:r>
        <w:t>Lunay</w:t>
      </w:r>
      <w:proofErr w:type="spellEnd"/>
      <w:r>
        <w:t>, R., Oakley, G. (2012). Welcome to the Outback: The paradoxes of living and teaching in remote Western Australian schools. Australian and International Journal of Rural Education, 22(3). 117-134.</w:t>
      </w:r>
    </w:p>
    <w:p w14:paraId="54BC4761" w14:textId="77777777" w:rsidR="005D29FE" w:rsidRDefault="005D29FE" w:rsidP="005D29FE">
      <w:pPr>
        <w:ind w:left="720" w:hanging="720"/>
      </w:pPr>
      <w:r>
        <w:t xml:space="preserve">López, P., Torrance, M., </w:t>
      </w:r>
      <w:proofErr w:type="spellStart"/>
      <w:r>
        <w:t>Rijlaarsdam</w:t>
      </w:r>
      <w:proofErr w:type="spellEnd"/>
      <w:r>
        <w:t xml:space="preserve">, G., &amp; </w:t>
      </w:r>
      <w:proofErr w:type="spellStart"/>
      <w:r>
        <w:t>Fidalgo</w:t>
      </w:r>
      <w:proofErr w:type="spellEnd"/>
      <w:r>
        <w:t xml:space="preserve">, R. (2017). Effects of direct instruction and strategy </w:t>
      </w:r>
      <w:proofErr w:type="spellStart"/>
      <w:r>
        <w:t>modeling</w:t>
      </w:r>
      <w:proofErr w:type="spellEnd"/>
      <w:r>
        <w:t xml:space="preserve"> on upper-primary students' writing development. Frontiers in Psychology, 8(JUN), 1-10. doi:10.3389/fpsyg.2017.01054</w:t>
      </w:r>
    </w:p>
    <w:p w14:paraId="560B2D67" w14:textId="77777777" w:rsidR="005D29FE" w:rsidRDefault="005D29FE" w:rsidP="005D29FE">
      <w:pPr>
        <w:ind w:left="720" w:hanging="720"/>
      </w:pPr>
      <w:r>
        <w:t>Luke, A. (2014). On explicit and direct instruction. Australian Literacy Association Hot Topics, 1-4.</w:t>
      </w:r>
    </w:p>
    <w:p w14:paraId="05D9A81B" w14:textId="77777777" w:rsidR="005D29FE" w:rsidRDefault="005D29FE" w:rsidP="005D29FE">
      <w:pPr>
        <w:ind w:left="720" w:hanging="720"/>
      </w:pPr>
      <w:r>
        <w:t xml:space="preserve">Lund, E., &amp; Douglas, W. (2016). Teaching Vocabulary to Preschool Children </w:t>
      </w:r>
      <w:proofErr w:type="gramStart"/>
      <w:r>
        <w:t>With</w:t>
      </w:r>
      <w:proofErr w:type="gramEnd"/>
      <w:r>
        <w:t xml:space="preserve"> Hearing Loss. Exceptional Children, 83(1), 26-41.</w:t>
      </w:r>
    </w:p>
    <w:p w14:paraId="0A12C591" w14:textId="77777777" w:rsidR="005D29FE" w:rsidRDefault="005D29FE" w:rsidP="005D29FE">
      <w:pPr>
        <w:ind w:left="720" w:hanging="720"/>
      </w:pPr>
      <w:r>
        <w:t>Lyon, A.R. (2018). Implementation Science and Practice in the Education Sector. Retrieved From: https://education.uw.edu/sites/default/files/Implementation%20Science%20Issue%20Brief%20072617.pdf</w:t>
      </w:r>
    </w:p>
    <w:p w14:paraId="0D31F02B" w14:textId="77777777" w:rsidR="005D29FE" w:rsidRDefault="005D29FE" w:rsidP="005D29FE">
      <w:pPr>
        <w:ind w:left="720" w:hanging="720"/>
      </w:pPr>
      <w:r>
        <w:t>Maher, E. J., Jackson, L.J., Pecora, P.J., Schultz, D.J., Chandra, A., &amp; Barnes-</w:t>
      </w:r>
      <w:proofErr w:type="spellStart"/>
      <w:r>
        <w:t>Proby</w:t>
      </w:r>
      <w:proofErr w:type="spellEnd"/>
      <w:r>
        <w:t>, D.S. (2009). Overcoming challenges to implementing and evaluating evidence-based interventions in child welfare: A matter of necessity. Children and Youth Services Review 31(5): 555-562.</w:t>
      </w:r>
    </w:p>
    <w:p w14:paraId="4FD766B4" w14:textId="77777777" w:rsidR="005D29FE" w:rsidRDefault="005D29FE" w:rsidP="005D29FE">
      <w:pPr>
        <w:ind w:left="720" w:hanging="720"/>
      </w:pPr>
      <w:r>
        <w:t xml:space="preserve">McRae, D., G. Ainsworth, J. Cumming, P. </w:t>
      </w:r>
      <w:proofErr w:type="spellStart"/>
      <w:r>
        <w:t>Hughs</w:t>
      </w:r>
      <w:proofErr w:type="spellEnd"/>
      <w:r>
        <w:t xml:space="preserve">, Y. Mackay, K. Price, M. Rowland, J. Warhurst, D. Woods, and V. </w:t>
      </w:r>
      <w:proofErr w:type="spellStart"/>
      <w:r>
        <w:t>Zbar</w:t>
      </w:r>
      <w:proofErr w:type="spellEnd"/>
      <w:r>
        <w:t xml:space="preserve">. (2000). What Works? Explorations in Improving Outcomes for Indigenous Students. Canberra: National Curriculum Services and the Australian Curriculum Studies Association </w:t>
      </w:r>
    </w:p>
    <w:p w14:paraId="158BF35D" w14:textId="77777777" w:rsidR="005D29FE" w:rsidRDefault="005D29FE" w:rsidP="005D29FE">
      <w:pPr>
        <w:ind w:left="720" w:hanging="720"/>
      </w:pPr>
      <w:r>
        <w:t xml:space="preserve">Ministers for the Department of Education and Training. (2018). Helping improve Indigenous literacy rates [Press Release]. Retrieved from https://ministers.education.gov.au/tehan/helping-improve-indigenous-literacy-rates </w:t>
      </w:r>
    </w:p>
    <w:p w14:paraId="350406CF" w14:textId="77777777" w:rsidR="005D29FE" w:rsidRDefault="005D29FE" w:rsidP="005D29FE">
      <w:pPr>
        <w:ind w:left="720" w:hanging="720"/>
      </w:pPr>
      <w:r>
        <w:t xml:space="preserve">Moir, T. (2018). Why is Implementation Science Important for Intervention Design and Evaluation within Educational </w:t>
      </w:r>
      <w:proofErr w:type="gramStart"/>
      <w:r>
        <w:t>Settings.</w:t>
      </w:r>
      <w:proofErr w:type="gramEnd"/>
      <w:r>
        <w:t xml:space="preserve"> Frontiers in Education, 3:61.</w:t>
      </w:r>
    </w:p>
    <w:p w14:paraId="76860CBC" w14:textId="775B063D" w:rsidR="005D29FE" w:rsidRDefault="005D29FE" w:rsidP="005D29FE">
      <w:pPr>
        <w:ind w:left="720" w:hanging="720"/>
      </w:pPr>
      <w:r>
        <w:t xml:space="preserve">National Institute for Direct Instruction </w:t>
      </w:r>
      <w:r w:rsidR="009B11FD">
        <w:t>[</w:t>
      </w:r>
      <w:r>
        <w:t>NIFDI</w:t>
      </w:r>
      <w:r w:rsidR="009B11FD">
        <w:t>]</w:t>
      </w:r>
      <w:r>
        <w:t>. (2011). A bibliography of the direct instruction curriculum and studies examining its efficacy. Eugene, Oregon: Author.</w:t>
      </w:r>
    </w:p>
    <w:p w14:paraId="19AAE45B" w14:textId="06B5ABF9" w:rsidR="009B11FD" w:rsidRDefault="009B11FD" w:rsidP="009B11FD">
      <w:pPr>
        <w:ind w:left="720" w:hanging="720"/>
      </w:pPr>
      <w:r>
        <w:t xml:space="preserve">National Institute for Direct Instruction [NIFDI]. (2015). Basic Philosophy of Direct Instruction (DI). Retrieved From: </w:t>
      </w:r>
      <w:r w:rsidRPr="009811C8">
        <w:t>https://www.nifdi.org/what-is-di/basic-philosophy.html</w:t>
      </w:r>
    </w:p>
    <w:p w14:paraId="0FA38AD3" w14:textId="77777777" w:rsidR="005D29FE" w:rsidRDefault="005D29FE" w:rsidP="005D29FE">
      <w:pPr>
        <w:ind w:left="720" w:hanging="720"/>
      </w:pPr>
      <w:proofErr w:type="spellStart"/>
      <w:r>
        <w:t>Özokcu</w:t>
      </w:r>
      <w:proofErr w:type="spellEnd"/>
      <w:r>
        <w:t xml:space="preserve">, O., </w:t>
      </w:r>
      <w:proofErr w:type="spellStart"/>
      <w:r>
        <w:t>Akçamete</w:t>
      </w:r>
      <w:proofErr w:type="spellEnd"/>
      <w:r>
        <w:t xml:space="preserve">, G., &amp; </w:t>
      </w:r>
      <w:proofErr w:type="spellStart"/>
      <w:r>
        <w:t>Özyürek</w:t>
      </w:r>
      <w:proofErr w:type="spellEnd"/>
      <w:r>
        <w:t>, M. (2017). Examining the Effectiveness of Direct Instruction on the Acquisition of Social Skills of Mentally Retarded Students in Regular Classroom Settings. Journal of Education and Training Studies, 5(4), 214-214. doi:10.11114/</w:t>
      </w:r>
      <w:proofErr w:type="gramStart"/>
      <w:r>
        <w:t>jets.v</w:t>
      </w:r>
      <w:proofErr w:type="gramEnd"/>
      <w:r>
        <w:t>5i4.2294</w:t>
      </w:r>
    </w:p>
    <w:p w14:paraId="10118451" w14:textId="77777777" w:rsidR="005D29FE" w:rsidRDefault="005D29FE" w:rsidP="005D29FE">
      <w:pPr>
        <w:ind w:left="720" w:hanging="720"/>
      </w:pPr>
      <w:r>
        <w:t>Rebar, M. (2007). Academic Acceleration in First Grade Reading Using the Direct Instruction Model, Technical Report #2007-1.</w:t>
      </w:r>
    </w:p>
    <w:p w14:paraId="0B0DCBBB" w14:textId="77777777" w:rsidR="005D29FE" w:rsidRDefault="005D29FE" w:rsidP="005D29FE">
      <w:pPr>
        <w:ind w:left="720" w:hanging="720"/>
      </w:pPr>
      <w:proofErr w:type="spellStart"/>
      <w:r>
        <w:t>Sharplin</w:t>
      </w:r>
      <w:proofErr w:type="spellEnd"/>
      <w:r>
        <w:t>, E. (2002). Rural retreat or outback hell: Expectations of rural and remote teaching. Issues in Educational Research, 12(1). 49-63.</w:t>
      </w:r>
    </w:p>
    <w:p w14:paraId="507CF5D4" w14:textId="14139FC0" w:rsidR="00402D79" w:rsidRDefault="00402D79" w:rsidP="005D29FE">
      <w:pPr>
        <w:ind w:left="720" w:hanging="720"/>
      </w:pPr>
      <w:proofErr w:type="spellStart"/>
      <w:r w:rsidRPr="00402D79">
        <w:t>Shippen</w:t>
      </w:r>
      <w:proofErr w:type="spellEnd"/>
      <w:r w:rsidRPr="00402D79">
        <w:t xml:space="preserve">, M. E., </w:t>
      </w:r>
      <w:proofErr w:type="spellStart"/>
      <w:r w:rsidRPr="00402D79">
        <w:t>Houchins</w:t>
      </w:r>
      <w:proofErr w:type="spellEnd"/>
      <w:r w:rsidRPr="00402D79">
        <w:t xml:space="preserve">, D. E., </w:t>
      </w:r>
      <w:proofErr w:type="spellStart"/>
      <w:r w:rsidRPr="00402D79">
        <w:t>Steventon</w:t>
      </w:r>
      <w:proofErr w:type="spellEnd"/>
      <w:r w:rsidRPr="00402D79">
        <w:t>, C., &amp; Sartor, D. (2005). A Comparison of Two Direct Instruction Reading Programs for Urban Middle School Students. Remedial and Special Education, 26(3), 175–182. https://doi.org/10.1177/07419325050260030501</w:t>
      </w:r>
    </w:p>
    <w:p w14:paraId="2B4D702B" w14:textId="0C73C5EE" w:rsidR="005D29FE" w:rsidRDefault="005D29FE" w:rsidP="005D29FE">
      <w:pPr>
        <w:ind w:left="720" w:hanging="720"/>
      </w:pPr>
      <w:r>
        <w:t xml:space="preserve">Stewart, J. (2002). The Relevance of the “Learning Styles Debate” for Australian Indigenous Students in Mainstream Education. The Australian Journal of Indigenous Education, 30(2), 13-19. </w:t>
      </w:r>
    </w:p>
    <w:p w14:paraId="447A6062" w14:textId="13EC165E" w:rsidR="00D353AC" w:rsidRDefault="00D353AC" w:rsidP="005D29FE">
      <w:pPr>
        <w:ind w:left="720" w:hanging="720"/>
      </w:pPr>
      <w:proofErr w:type="spellStart"/>
      <w:r>
        <w:t>Stockard</w:t>
      </w:r>
      <w:proofErr w:type="spellEnd"/>
      <w:r>
        <w:t>, J., Wood, T.W., Coughlin, C., &amp; Khoury, C.R. (2018). The Effectiveness of Direct Instruction Curricula: A Meta-Analysis of a Half Century of Research. Review of Educational Research, 88(4)</w:t>
      </w:r>
      <w:r w:rsidR="008F753C">
        <w:t>, 479-507.</w:t>
      </w:r>
    </w:p>
    <w:p w14:paraId="54D4F40B" w14:textId="2FB4C1C5" w:rsidR="005D29FE" w:rsidRDefault="005D29FE" w:rsidP="005D29FE">
      <w:pPr>
        <w:ind w:left="720" w:hanging="720"/>
      </w:pPr>
      <w:proofErr w:type="spellStart"/>
      <w:r>
        <w:t>Stufflebeam</w:t>
      </w:r>
      <w:proofErr w:type="spellEnd"/>
      <w:r>
        <w:t xml:space="preserve">, D. L. (2000). The CIPP Model for Evaluation </w:t>
      </w:r>
      <w:proofErr w:type="gramStart"/>
      <w:r>
        <w:t>In</w:t>
      </w:r>
      <w:proofErr w:type="gramEnd"/>
      <w:r>
        <w:t xml:space="preserve"> D. L. </w:t>
      </w:r>
      <w:proofErr w:type="spellStart"/>
      <w:r>
        <w:t>Stufflebeam</w:t>
      </w:r>
      <w:proofErr w:type="spellEnd"/>
      <w:r>
        <w:t xml:space="preserve">, G. F. </w:t>
      </w:r>
      <w:proofErr w:type="spellStart"/>
      <w:r>
        <w:t>Madaus</w:t>
      </w:r>
      <w:proofErr w:type="spellEnd"/>
      <w:r>
        <w:t xml:space="preserve">, &amp; T. </w:t>
      </w:r>
      <w:proofErr w:type="spellStart"/>
      <w:r>
        <w:t>Kellaghan</w:t>
      </w:r>
      <w:proofErr w:type="spellEnd"/>
      <w:r>
        <w:t xml:space="preserve"> (Eds.), Evaluation Models: Viewpoints on Educational and Human Services Evaluation (2 ed.). Dordrecht, Netherlands: Springer.</w:t>
      </w:r>
    </w:p>
    <w:p w14:paraId="08A31C59" w14:textId="77777777" w:rsidR="005D29FE" w:rsidRDefault="005D29FE" w:rsidP="005D29FE">
      <w:pPr>
        <w:ind w:left="720" w:hanging="720"/>
      </w:pPr>
      <w:proofErr w:type="spellStart"/>
      <w:r>
        <w:lastRenderedPageBreak/>
        <w:t>Stufflebeam</w:t>
      </w:r>
      <w:proofErr w:type="spellEnd"/>
      <w:r>
        <w:t xml:space="preserve">, D. L., &amp; </w:t>
      </w:r>
      <w:proofErr w:type="spellStart"/>
      <w:r>
        <w:t>Coryn</w:t>
      </w:r>
      <w:proofErr w:type="spellEnd"/>
      <w:r>
        <w:t>, C. L. (2014). Evaluation theory, models, and applications (Vol. 50). San Francisco, CA: Jossey-Bass.</w:t>
      </w:r>
    </w:p>
    <w:p w14:paraId="74832758" w14:textId="77777777" w:rsidR="005D29FE" w:rsidRDefault="005D29FE" w:rsidP="005D29FE">
      <w:pPr>
        <w:ind w:left="720" w:hanging="720"/>
      </w:pPr>
      <w:proofErr w:type="spellStart"/>
      <w:r>
        <w:t>Wheldall</w:t>
      </w:r>
      <w:proofErr w:type="spellEnd"/>
      <w:r>
        <w:t xml:space="preserve">, K., Beaman, R., &amp; Langstaff, E. (2002). ‘Mind the Gap’: Effective Literacy Instruction for Indigenous Low-Progress Readers. Australian Journal of Special Education, 34(1), 1-16. </w:t>
      </w:r>
    </w:p>
    <w:p w14:paraId="668950D4" w14:textId="77777777" w:rsidR="005D29FE" w:rsidRDefault="005D29FE" w:rsidP="005D29FE">
      <w:pPr>
        <w:ind w:left="720" w:hanging="720"/>
      </w:pPr>
      <w:r>
        <w:t xml:space="preserve">Yarbrough, D. B., </w:t>
      </w:r>
      <w:proofErr w:type="spellStart"/>
      <w:r>
        <w:t>Shulha</w:t>
      </w:r>
      <w:proofErr w:type="spellEnd"/>
      <w:r>
        <w:t>, L. M., Hopson, R. K., &amp; Caruthers, F. A. (2011). The program evaluation standards: A guide for evaluators and evaluation users (3 ed.). Thousand Oaks, CA: Sage.</w:t>
      </w:r>
    </w:p>
    <w:p w14:paraId="3CEECA94" w14:textId="77777777" w:rsidR="005D29FE" w:rsidRDefault="005D29FE" w:rsidP="005D29FE">
      <w:pPr>
        <w:ind w:left="720" w:hanging="720"/>
      </w:pPr>
      <w:r>
        <w:t xml:space="preserve">Zhang, D. (2017). Effects of visual working memory training and direct instruction on geometry problem solving in students with geometry difficulties. 15(1 OP - Learning Disabilities: A Contemporary Journal. Spring, 2017, Vol. 15 Issue 1, p117, 22 p.), 117-117. </w:t>
      </w:r>
    </w:p>
    <w:p w14:paraId="2FDE6962" w14:textId="48BE4B51" w:rsidR="005D29FE" w:rsidRDefault="005D29FE" w:rsidP="005D29FE">
      <w:pPr>
        <w:ind w:left="720" w:hanging="720"/>
      </w:pPr>
      <w:r>
        <w:t>Zhao, Y. (2017). What works may hurt: Side effects in education. Journal of Educational Change, 18(1), 1-19. do i:10.1007/s10833-016-9294-4</w:t>
      </w:r>
    </w:p>
    <w:p w14:paraId="475C410F" w14:textId="3938C619" w:rsidR="00AE7758" w:rsidRDefault="00AE7758" w:rsidP="005D29FE">
      <w:pPr>
        <w:ind w:left="720" w:hanging="720"/>
      </w:pPr>
    </w:p>
    <w:p w14:paraId="2C8645EC" w14:textId="77777777" w:rsidR="007B091C" w:rsidRDefault="007B091C" w:rsidP="00813A38">
      <w:pPr>
        <w:rPr>
          <w:rFonts w:eastAsia="Calibri" w:cs="Times New Roman"/>
          <w:lang w:eastAsia="en-US"/>
        </w:rPr>
        <w:sectPr w:rsidR="007B091C" w:rsidSect="00690FBF">
          <w:pgSz w:w="11906" w:h="16838" w:code="9"/>
          <w:pgMar w:top="1134" w:right="1134" w:bottom="1134" w:left="1134" w:header="709" w:footer="709" w:gutter="0"/>
          <w:cols w:space="708"/>
          <w:titlePg/>
          <w:docGrid w:linePitch="360"/>
        </w:sectPr>
      </w:pPr>
    </w:p>
    <w:p w14:paraId="348D0851"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0261F31F"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7E877655"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2A38F537"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0CE55AFF"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26E59E49"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6793E5AD"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1B8E218C"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275DE590"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23518ACA"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410DBE3D"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2E86BFED"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2C31B671"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0CE0B201"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25175E74"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6E3F6A72"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631F9B70"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2A97E98D"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6E6D9495"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36DD5E4B"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2658F5BE"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7485DC6A"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311160CD"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6AD86759"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5865A754"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46CB66F7"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29DA9339" w14:textId="4ED1197B"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0728886E" w14:textId="77777777" w:rsidR="007B091C" w:rsidRDefault="007B091C" w:rsidP="00813A38">
      <w:pPr>
        <w:rPr>
          <w:rFonts w:eastAsia="Calibri" w:cs="Times New Roman"/>
          <w:lang w:eastAsia="en-US"/>
        </w:rPr>
        <w:sectPr w:rsidR="007B091C" w:rsidSect="007B091C">
          <w:type w:val="continuous"/>
          <w:pgSz w:w="11906" w:h="16838" w:code="9"/>
          <w:pgMar w:top="1134" w:right="1134" w:bottom="1134" w:left="1134" w:header="709" w:footer="709" w:gutter="0"/>
          <w:cols w:space="708"/>
          <w:titlePg/>
          <w:docGrid w:linePitch="360"/>
        </w:sectPr>
      </w:pPr>
    </w:p>
    <w:p w14:paraId="57B48BCB" w14:textId="414ECD58" w:rsidR="00514A49" w:rsidRDefault="0082607D" w:rsidP="00813A38">
      <w:pPr>
        <w:rPr>
          <w:rFonts w:eastAsia="Calibri" w:cs="Times New Roman"/>
          <w:lang w:eastAsia="en-US"/>
        </w:rPr>
      </w:pPr>
      <w:r w:rsidRPr="001A1790">
        <w:rPr>
          <w:noProof/>
          <w:lang w:val="en-US" w:eastAsia="en-US"/>
        </w:rPr>
        <w:lastRenderedPageBreak/>
        <w:drawing>
          <wp:inline distT="0" distB="0" distL="0" distR="0" wp14:anchorId="198D833A" wp14:editId="370AE789">
            <wp:extent cx="1257300" cy="1257300"/>
            <wp:effectExtent l="0" t="0" r="0" b="0"/>
            <wp:docPr id="54" name="Logo-back page" descr="The University of Melbourn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r>
        <w:rPr>
          <w:noProof/>
          <w:lang w:val="en-US" w:eastAsia="en-US"/>
        </w:rPr>
        <mc:AlternateContent>
          <mc:Choice Requires="wps">
            <w:drawing>
              <wp:inline distT="0" distB="0" distL="0" distR="0" wp14:anchorId="5E2EA0E7" wp14:editId="07D8ED71">
                <wp:extent cx="4200525" cy="1404620"/>
                <wp:effectExtent l="0" t="0" r="9525" b="19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404620"/>
                        </a:xfrm>
                        <a:prstGeom prst="rect">
                          <a:avLst/>
                        </a:prstGeom>
                        <a:solidFill>
                          <a:srgbClr val="FFFFFF"/>
                        </a:solidFill>
                        <a:ln w="9525">
                          <a:noFill/>
                          <a:miter lim="800000"/>
                          <a:headEnd/>
                          <a:tailEnd/>
                        </a:ln>
                      </wps:spPr>
                      <wps:txbx>
                        <w:txbxContent>
                          <w:p w14:paraId="7F230762" w14:textId="77777777" w:rsidR="00A15FAE" w:rsidRDefault="00A15FAE" w:rsidP="00816CC5">
                            <w:pPr>
                              <w:spacing w:after="0" w:line="240" w:lineRule="auto"/>
                              <w:rPr>
                                <w:color w:val="17365D"/>
                                <w:szCs w:val="20"/>
                                <w:lang w:eastAsia="en-AU"/>
                              </w:rPr>
                            </w:pPr>
                            <w:bookmarkStart w:id="103" w:name="_Hlk5616430"/>
                            <w:r>
                              <w:rPr>
                                <w:b/>
                                <w:bCs/>
                                <w:color w:val="17365D"/>
                                <w:lang w:eastAsia="en-AU"/>
                              </w:rPr>
                              <w:t>Professor Janet Clinton</w:t>
                            </w:r>
                          </w:p>
                          <w:p w14:paraId="7DDF4298" w14:textId="77777777" w:rsidR="00A15FAE" w:rsidRDefault="00A15FAE" w:rsidP="00816CC5">
                            <w:pPr>
                              <w:spacing w:after="0" w:line="240" w:lineRule="auto"/>
                              <w:rPr>
                                <w:color w:val="17365D"/>
                                <w:szCs w:val="20"/>
                                <w:lang w:eastAsia="en-AU"/>
                              </w:rPr>
                            </w:pPr>
                            <w:r>
                              <w:rPr>
                                <w:color w:val="17365D"/>
                                <w:szCs w:val="20"/>
                                <w:lang w:eastAsia="en-AU"/>
                              </w:rPr>
                              <w:t>Centre for Program Evaluation</w:t>
                            </w:r>
                          </w:p>
                          <w:p w14:paraId="790AB521" w14:textId="77777777" w:rsidR="00A15FAE" w:rsidRDefault="00A15FAE" w:rsidP="00816CC5">
                            <w:pPr>
                              <w:spacing w:after="0" w:line="240" w:lineRule="auto"/>
                              <w:rPr>
                                <w:color w:val="17365D"/>
                                <w:szCs w:val="20"/>
                                <w:lang w:eastAsia="en-AU"/>
                              </w:rPr>
                            </w:pPr>
                            <w:r>
                              <w:rPr>
                                <w:color w:val="17365D"/>
                                <w:szCs w:val="20"/>
                                <w:lang w:eastAsia="en-AU"/>
                              </w:rPr>
                              <w:t>Melbourne Graduate School of Education, The University of Melbourne</w:t>
                            </w:r>
                          </w:p>
                          <w:p w14:paraId="2AD3B331" w14:textId="77777777" w:rsidR="00A15FAE" w:rsidRDefault="00A15FAE" w:rsidP="00816CC5">
                            <w:pPr>
                              <w:spacing w:after="0" w:line="240" w:lineRule="auto"/>
                              <w:rPr>
                                <w:color w:val="1F497D"/>
                                <w:sz w:val="22"/>
                                <w:lang w:eastAsia="en-AU"/>
                              </w:rPr>
                            </w:pPr>
                            <w:r>
                              <w:rPr>
                                <w:color w:val="17365D"/>
                                <w:szCs w:val="20"/>
                                <w:lang w:eastAsia="en-AU"/>
                              </w:rPr>
                              <w:t>Level 4, 100 Leicester Street, Victoria 3010 Australia</w:t>
                            </w:r>
                          </w:p>
                          <w:p w14:paraId="168E308D" w14:textId="77777777" w:rsidR="00A15FAE" w:rsidRPr="00D059E1" w:rsidRDefault="00A15FAE" w:rsidP="00816CC5">
                            <w:pPr>
                              <w:spacing w:after="160" w:line="259" w:lineRule="auto"/>
                              <w:rPr>
                                <w:rFonts w:ascii="Georgia" w:eastAsia="SimHei" w:hAnsi="Georgia" w:cs="Times New Roman"/>
                                <w:color w:val="094183"/>
                                <w:sz w:val="24"/>
                                <w:szCs w:val="24"/>
                                <w:lang w:eastAsia="en-US"/>
                              </w:rPr>
                            </w:pPr>
                            <w:r>
                              <w:rPr>
                                <w:b/>
                                <w:bCs/>
                                <w:color w:val="17365D"/>
                                <w:szCs w:val="20"/>
                                <w:lang w:eastAsia="en-AU"/>
                              </w:rPr>
                              <w:t>T: </w:t>
                            </w:r>
                            <w:r>
                              <w:rPr>
                                <w:color w:val="17365D"/>
                                <w:szCs w:val="20"/>
                                <w:lang w:eastAsia="en-AU"/>
                              </w:rPr>
                              <w:t xml:space="preserve">+61 3 9035 3697 </w:t>
                            </w:r>
                            <w:r>
                              <w:rPr>
                                <w:b/>
                                <w:bCs/>
                                <w:color w:val="17365D"/>
                                <w:szCs w:val="20"/>
                                <w:lang w:eastAsia="en-AU"/>
                              </w:rPr>
                              <w:t>E: </w:t>
                            </w:r>
                            <w:r w:rsidRPr="009C70C3">
                              <w:rPr>
                                <w:bCs/>
                                <w:color w:val="17365D"/>
                                <w:szCs w:val="20"/>
                                <w:lang w:eastAsia="en-AU"/>
                              </w:rPr>
                              <w:t>jclinton@unimelb.edu.au</w:t>
                            </w:r>
                          </w:p>
                          <w:bookmarkEnd w:id="103"/>
                          <w:p w14:paraId="67E94B37" w14:textId="77777777" w:rsidR="00A15FAE" w:rsidRDefault="00A15FAE" w:rsidP="00816CC5"/>
                        </w:txbxContent>
                      </wps:txbx>
                      <wps:bodyPr rot="0" vert="horz" wrap="square" lIns="91440" tIns="45720" rIns="91440" bIns="45720" anchor="t" anchorCtr="0">
                        <a:spAutoFit/>
                      </wps:bodyPr>
                    </wps:wsp>
                  </a:graphicData>
                </a:graphic>
              </wp:inline>
            </w:drawing>
          </mc:Choice>
          <mc:Fallback>
            <w:pict>
              <v:shape w14:anchorId="5E2EA0E7" id="Text Box 2" o:spid="_x0000_s1053" type="#_x0000_t202" style="width:330.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" stroked="f">
                <v:textbox style="mso-fit-shape-to-text:t">
                  <w:txbxContent>
                    <w:p w14:paraId="7F230762" w14:textId="77777777" w:rsidR="00A15FAE" w:rsidRDefault="00A15FAE" w:rsidP="00816CC5">
                      <w:pPr>
                        <w:spacing w:after="0" w:line="240" w:lineRule="auto"/>
                        <w:rPr>
                          <w:color w:val="17365D"/>
                          <w:szCs w:val="20"/>
                          <w:lang w:eastAsia="en-AU"/>
                        </w:rPr>
                      </w:pPr>
                      <w:bookmarkStart w:id="104" w:name="_Hlk5616430"/>
                      <w:r>
                        <w:rPr>
                          <w:b/>
                          <w:bCs/>
                          <w:color w:val="17365D"/>
                          <w:lang w:eastAsia="en-AU"/>
                        </w:rPr>
                        <w:t>Professor Janet Clinton</w:t>
                      </w:r>
                    </w:p>
                    <w:p w14:paraId="7DDF4298" w14:textId="77777777" w:rsidR="00A15FAE" w:rsidRDefault="00A15FAE" w:rsidP="00816CC5">
                      <w:pPr>
                        <w:spacing w:after="0" w:line="240" w:lineRule="auto"/>
                        <w:rPr>
                          <w:color w:val="17365D"/>
                          <w:szCs w:val="20"/>
                          <w:lang w:eastAsia="en-AU"/>
                        </w:rPr>
                      </w:pPr>
                      <w:r>
                        <w:rPr>
                          <w:color w:val="17365D"/>
                          <w:szCs w:val="20"/>
                          <w:lang w:eastAsia="en-AU"/>
                        </w:rPr>
                        <w:t>Centre for Program Evaluation</w:t>
                      </w:r>
                    </w:p>
                    <w:p w14:paraId="790AB521" w14:textId="77777777" w:rsidR="00A15FAE" w:rsidRDefault="00A15FAE" w:rsidP="00816CC5">
                      <w:pPr>
                        <w:spacing w:after="0" w:line="240" w:lineRule="auto"/>
                        <w:rPr>
                          <w:color w:val="17365D"/>
                          <w:szCs w:val="20"/>
                          <w:lang w:eastAsia="en-AU"/>
                        </w:rPr>
                      </w:pPr>
                      <w:r>
                        <w:rPr>
                          <w:color w:val="17365D"/>
                          <w:szCs w:val="20"/>
                          <w:lang w:eastAsia="en-AU"/>
                        </w:rPr>
                        <w:t>Melbourne Graduate School of Education, The University of Melbourne</w:t>
                      </w:r>
                    </w:p>
                    <w:p w14:paraId="2AD3B331" w14:textId="77777777" w:rsidR="00A15FAE" w:rsidRDefault="00A15FAE" w:rsidP="00816CC5">
                      <w:pPr>
                        <w:spacing w:after="0" w:line="240" w:lineRule="auto"/>
                        <w:rPr>
                          <w:color w:val="1F497D"/>
                          <w:sz w:val="22"/>
                          <w:lang w:eastAsia="en-AU"/>
                        </w:rPr>
                      </w:pPr>
                      <w:r>
                        <w:rPr>
                          <w:color w:val="17365D"/>
                          <w:szCs w:val="20"/>
                          <w:lang w:eastAsia="en-AU"/>
                        </w:rPr>
                        <w:t>Level 4, 100 Leicester Street, Victoria 3010 Australia</w:t>
                      </w:r>
                    </w:p>
                    <w:p w14:paraId="168E308D" w14:textId="77777777" w:rsidR="00A15FAE" w:rsidRPr="00D059E1" w:rsidRDefault="00A15FAE" w:rsidP="00816CC5">
                      <w:pPr>
                        <w:spacing w:after="160" w:line="259" w:lineRule="auto"/>
                        <w:rPr>
                          <w:rFonts w:ascii="Georgia" w:eastAsia="SimHei" w:hAnsi="Georgia" w:cs="Times New Roman"/>
                          <w:color w:val="094183"/>
                          <w:sz w:val="24"/>
                          <w:szCs w:val="24"/>
                          <w:lang w:eastAsia="en-US"/>
                        </w:rPr>
                      </w:pPr>
                      <w:r>
                        <w:rPr>
                          <w:b/>
                          <w:bCs/>
                          <w:color w:val="17365D"/>
                          <w:szCs w:val="20"/>
                          <w:lang w:eastAsia="en-AU"/>
                        </w:rPr>
                        <w:t>T: </w:t>
                      </w:r>
                      <w:r>
                        <w:rPr>
                          <w:color w:val="17365D"/>
                          <w:szCs w:val="20"/>
                          <w:lang w:eastAsia="en-AU"/>
                        </w:rPr>
                        <w:t xml:space="preserve">+61 3 9035 3697 </w:t>
                      </w:r>
                      <w:r>
                        <w:rPr>
                          <w:b/>
                          <w:bCs/>
                          <w:color w:val="17365D"/>
                          <w:szCs w:val="20"/>
                          <w:lang w:eastAsia="en-AU"/>
                        </w:rPr>
                        <w:t>E: </w:t>
                      </w:r>
                      <w:r w:rsidRPr="009C70C3">
                        <w:rPr>
                          <w:bCs/>
                          <w:color w:val="17365D"/>
                          <w:szCs w:val="20"/>
                          <w:lang w:eastAsia="en-AU"/>
                        </w:rPr>
                        <w:t>jclinton@unimelb.edu.au</w:t>
                      </w:r>
                    </w:p>
                    <w:bookmarkEnd w:id="104"/>
                    <w:p w14:paraId="67E94B37" w14:textId="77777777" w:rsidR="00A15FAE" w:rsidRDefault="00A15FAE" w:rsidP="00816CC5"/>
                  </w:txbxContent>
                </v:textbox>
                <w10:anchorlock/>
              </v:shape>
            </w:pict>
          </mc:Fallback>
        </mc:AlternateContent>
      </w:r>
      <w:r w:rsidR="00153771">
        <w:rPr>
          <w:rFonts w:eastAsia="Calibri" w:cs="Times New Roman"/>
          <w:lang w:eastAsia="en-US"/>
        </w:rPr>
        <w:fldChar w:fldCharType="begin"/>
      </w:r>
      <w:r w:rsidR="00153771">
        <w:rPr>
          <w:rFonts w:eastAsia="Calibri" w:cs="Times New Roman"/>
          <w:lang w:eastAsia="en-US"/>
        </w:rPr>
        <w:instrText xml:space="preserve"> ADDIN EN.REFLIST </w:instrText>
      </w:r>
      <w:r w:rsidR="00153771">
        <w:rPr>
          <w:rFonts w:eastAsia="Calibri" w:cs="Times New Roman"/>
          <w:lang w:eastAsia="en-US"/>
        </w:rPr>
        <w:fldChar w:fldCharType="end"/>
      </w:r>
    </w:p>
    <w:sectPr w:rsidR="00514A49" w:rsidSect="007B091C">
      <w:type w:val="continuous"/>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ED6BA" w14:textId="77777777" w:rsidR="00A15FAE" w:rsidRDefault="00A15FAE" w:rsidP="00BC71CA">
      <w:pPr>
        <w:spacing w:after="0" w:line="240" w:lineRule="auto"/>
      </w:pPr>
      <w:r>
        <w:separator/>
      </w:r>
    </w:p>
  </w:endnote>
  <w:endnote w:type="continuationSeparator" w:id="0">
    <w:p w14:paraId="3FA81BA4" w14:textId="77777777" w:rsidR="00A15FAE" w:rsidRDefault="00A15FAE" w:rsidP="00BC7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BC84A" w14:textId="456F556E" w:rsidR="00A15FAE" w:rsidRDefault="00D07C5F" w:rsidP="009B455B">
    <w:pPr>
      <w:pStyle w:val="Footer"/>
    </w:pPr>
    <w:sdt>
      <w:sdtPr>
        <w:alias w:val="Title"/>
        <w:tag w:val=""/>
        <w:id w:val="2035304322"/>
        <w:placeholder>
          <w:docPart w:val="2B7A59F03F8E46B6B57F730A32E86A95"/>
        </w:placeholder>
        <w:dataBinding w:prefixMappings="xmlns:ns0='http://purl.org/dc/elements/1.1/' xmlns:ns1='http://schemas.openxmlformats.org/package/2006/metadata/core-properties' " w:xpath="/ns1:coreProperties[1]/ns0:title[1]" w:storeItemID="{6C3C8BC8-F283-45AE-878A-BAB7291924A1}"/>
        <w:text/>
      </w:sdtPr>
      <w:sdtEndPr/>
      <w:sdtContent>
        <w:r w:rsidR="00A15FAE">
          <w:t>Evaluation of the Flexible Literacy for Remote Primary Schools Program</w:t>
        </w:r>
      </w:sdtContent>
    </w:sdt>
  </w:p>
  <w:p w14:paraId="253F840B" w14:textId="77777777" w:rsidR="00A15FAE" w:rsidRPr="00F372BF" w:rsidRDefault="00A15FAE" w:rsidP="009B455B">
    <w:pPr>
      <w:pStyle w:val="Footerright"/>
      <w:framePr w:wrap="around"/>
    </w:pPr>
    <w:r w:rsidRPr="009E7861">
      <w:t xml:space="preserve">Page </w:t>
    </w:r>
    <w:r w:rsidRPr="009E7861">
      <w:fldChar w:fldCharType="begin"/>
    </w:r>
    <w:r w:rsidRPr="009E7861">
      <w:instrText xml:space="preserve"> PAGE  \* Arabic  \* MERGEFORMAT </w:instrText>
    </w:r>
    <w:r w:rsidRPr="009E7861">
      <w:fldChar w:fldCharType="separate"/>
    </w:r>
    <w:r>
      <w:rPr>
        <w:noProof/>
      </w:rPr>
      <w:t>6</w:t>
    </w:r>
    <w:r w:rsidRPr="009E7861">
      <w:fldChar w:fldCharType="end"/>
    </w:r>
    <w:r w:rsidRPr="009E7861">
      <w:t xml:space="preserve"> of </w:t>
    </w:r>
    <w:r>
      <w:rPr>
        <w:noProof/>
      </w:rPr>
      <w:fldChar w:fldCharType="begin"/>
    </w:r>
    <w:r>
      <w:rPr>
        <w:noProof/>
      </w:rPr>
      <w:instrText xml:space="preserve"> NUMPAGES  \* Arabic  \* MERGEFORMAT </w:instrText>
    </w:r>
    <w:r>
      <w:rPr>
        <w:noProof/>
      </w:rPr>
      <w:fldChar w:fldCharType="separate"/>
    </w:r>
    <w:r>
      <w:rPr>
        <w:noProof/>
      </w:rPr>
      <w:t>70</w:t>
    </w:r>
    <w:r>
      <w:rPr>
        <w:noProof/>
      </w:rPr>
      <w:fldChar w:fldCharType="end"/>
    </w:r>
  </w:p>
  <w:p w14:paraId="30FC5B93" w14:textId="22A06CC4" w:rsidR="00A15FAE" w:rsidRPr="009B455B" w:rsidRDefault="00A15FAE" w:rsidP="009B45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1E342" w14:textId="3D7290C5" w:rsidR="00A15FAE" w:rsidRDefault="00D07C5F" w:rsidP="007F1B2F">
    <w:pPr>
      <w:pStyle w:val="Footer"/>
    </w:pPr>
    <w:sdt>
      <w:sdtPr>
        <w:alias w:val="Title"/>
        <w:tag w:val=""/>
        <w:id w:val="-1623992334"/>
        <w:dataBinding w:prefixMappings="xmlns:ns0='http://purl.org/dc/elements/1.1/' xmlns:ns1='http://schemas.openxmlformats.org/package/2006/metadata/core-properties' " w:xpath="/ns1:coreProperties[1]/ns0:title[1]" w:storeItemID="{6C3C8BC8-F283-45AE-878A-BAB7291924A1}"/>
        <w:text/>
      </w:sdtPr>
      <w:sdtEndPr/>
      <w:sdtContent>
        <w:r w:rsidR="00A15FAE">
          <w:t>Evaluation of the Flexible Literacy for Remote Primary Schools Program</w:t>
        </w:r>
      </w:sdtContent>
    </w:sdt>
  </w:p>
  <w:p w14:paraId="2A7862F9" w14:textId="77777777" w:rsidR="00A15FAE" w:rsidRPr="009E7861" w:rsidRDefault="00A15FAE" w:rsidP="007F1B2F">
    <w:pPr>
      <w:pStyle w:val="Footerright"/>
      <w:framePr w:wrap="around"/>
    </w:pPr>
    <w:r w:rsidRPr="009E7861">
      <w:t xml:space="preserve">Page </w:t>
    </w:r>
    <w:r w:rsidRPr="009E7861">
      <w:fldChar w:fldCharType="begin"/>
    </w:r>
    <w:r w:rsidRPr="009E7861">
      <w:instrText xml:space="preserve"> PAGE  \* Arabic  \* MERGEFORMAT </w:instrText>
    </w:r>
    <w:r w:rsidRPr="009E7861">
      <w:fldChar w:fldCharType="separate"/>
    </w:r>
    <w:r>
      <w:rPr>
        <w:noProof/>
      </w:rPr>
      <w:t>7</w:t>
    </w:r>
    <w:r w:rsidRPr="009E7861">
      <w:fldChar w:fldCharType="end"/>
    </w:r>
    <w:r w:rsidRPr="009E7861">
      <w:t xml:space="preserve"> of </w:t>
    </w:r>
    <w:r>
      <w:rPr>
        <w:noProof/>
      </w:rPr>
      <w:fldChar w:fldCharType="begin"/>
    </w:r>
    <w:r>
      <w:rPr>
        <w:noProof/>
      </w:rPr>
      <w:instrText xml:space="preserve"> NUMPAGES  \* Arabic  \* MERGEFORMAT </w:instrText>
    </w:r>
    <w:r>
      <w:rPr>
        <w:noProof/>
      </w:rPr>
      <w:fldChar w:fldCharType="separate"/>
    </w:r>
    <w:r>
      <w:rPr>
        <w:noProof/>
      </w:rPr>
      <w:t>70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3A2B5" w14:textId="77777777" w:rsidR="00A15FAE" w:rsidRDefault="00A15F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F5874" w14:textId="32FD14D2" w:rsidR="00A15FAE" w:rsidRDefault="00D07C5F" w:rsidP="0096053B">
    <w:pPr>
      <w:pStyle w:val="Footer"/>
      <w:spacing w:before="60"/>
    </w:pPr>
    <w:sdt>
      <w:sdtPr>
        <w:alias w:val="Title"/>
        <w:tag w:val=""/>
        <w:id w:val="-1062175500"/>
        <w:dataBinding w:prefixMappings="xmlns:ns0='http://purl.org/dc/elements/1.1/' xmlns:ns1='http://schemas.openxmlformats.org/package/2006/metadata/core-properties' " w:xpath="/ns1:coreProperties[1]/ns0:title[1]" w:storeItemID="{6C3C8BC8-F283-45AE-878A-BAB7291924A1}"/>
        <w:text/>
      </w:sdtPr>
      <w:sdtEndPr/>
      <w:sdtContent>
        <w:r w:rsidR="00A15FAE">
          <w:t>Evaluation of the Flexible Literacy for Remote Primary Schools Program</w:t>
        </w:r>
      </w:sdtContent>
    </w:sdt>
  </w:p>
  <w:p w14:paraId="1A4134CE" w14:textId="77777777" w:rsidR="00A15FAE" w:rsidRPr="00F372BF" w:rsidRDefault="00A15FAE" w:rsidP="009B455B">
    <w:pPr>
      <w:pStyle w:val="Footerright"/>
      <w:framePr w:wrap="around"/>
    </w:pPr>
    <w:r w:rsidRPr="009E7861">
      <w:t xml:space="preserve">Page </w:t>
    </w:r>
    <w:r w:rsidRPr="009E7861">
      <w:fldChar w:fldCharType="begin"/>
    </w:r>
    <w:r w:rsidRPr="009E7861">
      <w:instrText xml:space="preserve"> PAGE  \* Arabic  \* MERGEFORMAT </w:instrText>
    </w:r>
    <w:r w:rsidRPr="009E7861">
      <w:fldChar w:fldCharType="separate"/>
    </w:r>
    <w:r>
      <w:rPr>
        <w:noProof/>
      </w:rPr>
      <w:t>62</w:t>
    </w:r>
    <w:r w:rsidRPr="009E7861">
      <w:fldChar w:fldCharType="end"/>
    </w:r>
    <w:r w:rsidRPr="009E7861">
      <w:t xml:space="preserve"> of </w:t>
    </w:r>
    <w:r>
      <w:rPr>
        <w:noProof/>
      </w:rPr>
      <w:fldChar w:fldCharType="begin"/>
    </w:r>
    <w:r>
      <w:rPr>
        <w:noProof/>
      </w:rPr>
      <w:instrText xml:space="preserve"> NUMPAGES  \* Arabic  \* MERGEFORMAT </w:instrText>
    </w:r>
    <w:r>
      <w:rPr>
        <w:noProof/>
      </w:rPr>
      <w:fldChar w:fldCharType="separate"/>
    </w:r>
    <w:r>
      <w:rPr>
        <w:noProof/>
      </w:rPr>
      <w:t>70</w:t>
    </w:r>
    <w:r>
      <w:rPr>
        <w:noProof/>
      </w:rPr>
      <w:fldChar w:fldCharType="end"/>
    </w:r>
  </w:p>
  <w:p w14:paraId="162B0140" w14:textId="5BD6A546" w:rsidR="00A15FAE" w:rsidRPr="009B455B" w:rsidRDefault="00A15FAE" w:rsidP="009B455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C8504" w14:textId="632BBD03" w:rsidR="00A15FAE" w:rsidRDefault="00D07C5F" w:rsidP="00915DAD">
    <w:pPr>
      <w:pStyle w:val="Footer"/>
    </w:pPr>
    <w:sdt>
      <w:sdtPr>
        <w:alias w:val="Title"/>
        <w:tag w:val=""/>
        <w:id w:val="1705671666"/>
        <w:dataBinding w:prefixMappings="xmlns:ns0='http://purl.org/dc/elements/1.1/' xmlns:ns1='http://schemas.openxmlformats.org/package/2006/metadata/core-properties' " w:xpath="/ns1:coreProperties[1]/ns0:title[1]" w:storeItemID="{6C3C8BC8-F283-45AE-878A-BAB7291924A1}"/>
        <w:text/>
      </w:sdtPr>
      <w:sdtEndPr/>
      <w:sdtContent>
        <w:r w:rsidR="00A15FAE">
          <w:t>Evaluation of the Flexible Literacy for Remote Primary Schools Program</w:t>
        </w:r>
      </w:sdtContent>
    </w:sdt>
  </w:p>
  <w:p w14:paraId="28C7A546" w14:textId="77777777" w:rsidR="00A15FAE" w:rsidRPr="00F372BF" w:rsidRDefault="00A15FAE" w:rsidP="00915DAD">
    <w:pPr>
      <w:pStyle w:val="Footerright"/>
      <w:framePr w:wrap="around"/>
    </w:pPr>
    <w:r w:rsidRPr="009E7861">
      <w:t xml:space="preserve">Page </w:t>
    </w:r>
    <w:r w:rsidRPr="009E7861">
      <w:fldChar w:fldCharType="begin"/>
    </w:r>
    <w:r w:rsidRPr="009E7861">
      <w:instrText xml:space="preserve"> PAGE  \* Arabic  \* MERGEFORMAT </w:instrText>
    </w:r>
    <w:r w:rsidRPr="009E7861">
      <w:fldChar w:fldCharType="separate"/>
    </w:r>
    <w:r>
      <w:rPr>
        <w:noProof/>
      </w:rPr>
      <w:t>70</w:t>
    </w:r>
    <w:r w:rsidRPr="009E7861">
      <w:fldChar w:fldCharType="end"/>
    </w:r>
    <w:r w:rsidRPr="009E7861">
      <w:t xml:space="preserve"> of </w:t>
    </w:r>
    <w:r>
      <w:rPr>
        <w:noProof/>
      </w:rPr>
      <w:fldChar w:fldCharType="begin"/>
    </w:r>
    <w:r>
      <w:rPr>
        <w:noProof/>
      </w:rPr>
      <w:instrText xml:space="preserve"> NUMPAGES  \* Arabic  \* MERGEFORMAT </w:instrText>
    </w:r>
    <w:r>
      <w:rPr>
        <w:noProof/>
      </w:rPr>
      <w:fldChar w:fldCharType="separate"/>
    </w:r>
    <w:r>
      <w:rPr>
        <w:noProof/>
      </w:rPr>
      <w:t>70</w:t>
    </w:r>
    <w:r>
      <w:rPr>
        <w:noProof/>
      </w:rPr>
      <w:fldChar w:fldCharType="end"/>
    </w:r>
  </w:p>
  <w:p w14:paraId="592DFC1B" w14:textId="2E23EA04" w:rsidR="00A15FAE" w:rsidRPr="00915DAD" w:rsidRDefault="00A15FAE" w:rsidP="00915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F9E75C" w14:textId="77777777" w:rsidR="00A15FAE" w:rsidRDefault="00A15FAE" w:rsidP="00BC71CA">
      <w:pPr>
        <w:spacing w:after="0" w:line="240" w:lineRule="auto"/>
      </w:pPr>
      <w:r>
        <w:separator/>
      </w:r>
    </w:p>
  </w:footnote>
  <w:footnote w:type="continuationSeparator" w:id="0">
    <w:p w14:paraId="44485C1E" w14:textId="77777777" w:rsidR="00A15FAE" w:rsidRDefault="00A15FAE" w:rsidP="00BC7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4FE7E" w14:textId="77777777" w:rsidR="00A15FAE" w:rsidRDefault="00A15F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A0FD5" w14:textId="58700102" w:rsidR="00A15FAE" w:rsidRPr="00971023" w:rsidRDefault="00A15FAE" w:rsidP="009710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03D35" w14:textId="1F209E59" w:rsidR="00A15FAE" w:rsidRPr="00971023" w:rsidRDefault="00A15FAE" w:rsidP="009710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3F342AB0"/>
    <w:lvl w:ilvl="0">
      <w:start w:val="1"/>
      <w:numFmt w:val="decimal"/>
      <w:lvlText w:val="%1."/>
      <w:lvlJc w:val="left"/>
      <w:pPr>
        <w:tabs>
          <w:tab w:val="num" w:pos="1209"/>
        </w:tabs>
        <w:ind w:left="1209" w:hanging="360"/>
      </w:pPr>
    </w:lvl>
  </w:abstractNum>
  <w:abstractNum w:abstractNumId="1" w15:restartNumberingAfterBreak="0">
    <w:nsid w:val="02301DFC"/>
    <w:multiLevelType w:val="hybridMultilevel"/>
    <w:tmpl w:val="C3B0CDD2"/>
    <w:lvl w:ilvl="0" w:tplc="8CDC3628">
      <w:start w:val="1"/>
      <w:numFmt w:val="bullet"/>
      <w:pStyle w:val="Pull-outBullets"/>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3038C8"/>
    <w:multiLevelType w:val="multilevel"/>
    <w:tmpl w:val="B0A2C476"/>
    <w:styleLink w:val="NumberedLists"/>
    <w:lvl w:ilvl="0">
      <w:start w:val="1"/>
      <w:numFmt w:val="decimal"/>
      <w:pStyle w:val="ListNumber"/>
      <w:lvlText w:val="%1."/>
      <w:lvlJc w:val="left"/>
      <w:pPr>
        <w:ind w:left="340" w:hanging="340"/>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1021" w:hanging="1021"/>
      </w:pPr>
      <w:rPr>
        <w:rFonts w:hint="default"/>
      </w:rPr>
    </w:lvl>
    <w:lvl w:ilvl="3">
      <w:start w:val="1"/>
      <w:numFmt w:val="decimal"/>
      <w:pStyle w:val="ListNumber4"/>
      <w:lvlText w:val="%1.%2.%3.%4."/>
      <w:lvlJc w:val="left"/>
      <w:pPr>
        <w:ind w:left="1361" w:hanging="1361"/>
      </w:pPr>
      <w:rPr>
        <w:rFonts w:hint="default"/>
      </w:rPr>
    </w:lvl>
    <w:lvl w:ilvl="4">
      <w:start w:val="1"/>
      <w:numFmt w:val="decimal"/>
      <w:pStyle w:val="ListNumber5"/>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FBC4AC1"/>
    <w:multiLevelType w:val="multilevel"/>
    <w:tmpl w:val="F29613D6"/>
    <w:styleLink w:val="Appendix"/>
    <w:lvl w:ilvl="0">
      <w:start w:val="1"/>
      <w:numFmt w:val="decimal"/>
      <w:pStyle w:val="AppendixTitle"/>
      <w:lvlText w:val="Appendix %1:"/>
      <w:lvlJc w:val="left"/>
      <w:pPr>
        <w:tabs>
          <w:tab w:val="num" w:pos="1985"/>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74972D3"/>
    <w:multiLevelType w:val="hybridMultilevel"/>
    <w:tmpl w:val="BB38C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D3212"/>
    <w:multiLevelType w:val="hybridMultilevel"/>
    <w:tmpl w:val="244E2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6268E0"/>
    <w:multiLevelType w:val="multilevel"/>
    <w:tmpl w:val="C62C2DAC"/>
    <w:numStyleLink w:val="NumberedHeadings"/>
  </w:abstractNum>
  <w:abstractNum w:abstractNumId="7" w15:restartNumberingAfterBreak="0">
    <w:nsid w:val="34991E09"/>
    <w:multiLevelType w:val="multilevel"/>
    <w:tmpl w:val="C62C2DAC"/>
    <w:styleLink w:val="NumberedHeadings"/>
    <w:lvl w:ilvl="0">
      <w:start w:val="1"/>
      <w:numFmt w:val="decimal"/>
      <w:pStyle w:val="NumberedHeading1"/>
      <w:lvlText w:val="%1."/>
      <w:lvlJc w:val="left"/>
      <w:pPr>
        <w:ind w:left="5020" w:hanging="340"/>
      </w:pPr>
      <w:rPr>
        <w:rFonts w:hint="default"/>
      </w:rPr>
    </w:lvl>
    <w:lvl w:ilvl="1">
      <w:start w:val="1"/>
      <w:numFmt w:val="decimal"/>
      <w:pStyle w:val="NumberedHeading2"/>
      <w:lvlText w:val="%1.%2."/>
      <w:lvlJc w:val="left"/>
      <w:pPr>
        <w:ind w:left="2930" w:hanging="680"/>
      </w:pPr>
      <w:rPr>
        <w:rFonts w:hint="default"/>
      </w:rPr>
    </w:lvl>
    <w:lvl w:ilvl="2">
      <w:start w:val="1"/>
      <w:numFmt w:val="decimal"/>
      <w:pStyle w:val="NumberedHeading3"/>
      <w:lvlText w:val="%1.%2.%3."/>
      <w:lvlJc w:val="left"/>
      <w:pPr>
        <w:ind w:left="1021" w:hanging="102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61909A3"/>
    <w:multiLevelType w:val="hybridMultilevel"/>
    <w:tmpl w:val="DB4C9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1B77EC"/>
    <w:multiLevelType w:val="multilevel"/>
    <w:tmpl w:val="B0A2C476"/>
    <w:numStyleLink w:val="NumberedLists"/>
  </w:abstractNum>
  <w:abstractNum w:abstractNumId="10" w15:restartNumberingAfterBreak="0">
    <w:nsid w:val="3A0056B5"/>
    <w:multiLevelType w:val="multilevel"/>
    <w:tmpl w:val="F29613D6"/>
    <w:numStyleLink w:val="Appendix"/>
  </w:abstractNum>
  <w:abstractNum w:abstractNumId="11" w15:restartNumberingAfterBreak="0">
    <w:nsid w:val="499D423A"/>
    <w:multiLevelType w:val="multilevel"/>
    <w:tmpl w:val="7C3460B6"/>
    <w:styleLink w:val="Bullets"/>
    <w:lvl w:ilvl="0">
      <w:start w:val="1"/>
      <w:numFmt w:val="bullet"/>
      <w:pStyle w:val="ListBullet"/>
      <w:lvlText w:val=""/>
      <w:lvlJc w:val="left"/>
      <w:pPr>
        <w:ind w:left="340" w:hanging="340"/>
      </w:pPr>
      <w:rPr>
        <w:rFonts w:ascii="Symbol" w:hAnsi="Symbol" w:hint="default"/>
      </w:rPr>
    </w:lvl>
    <w:lvl w:ilvl="1">
      <w:start w:val="1"/>
      <w:numFmt w:val="bullet"/>
      <w:pStyle w:val="ListBullet2"/>
      <w:lvlText w:val="–"/>
      <w:lvlJc w:val="left"/>
      <w:pPr>
        <w:ind w:left="680" w:hanging="340"/>
      </w:pPr>
      <w:rPr>
        <w:rFonts w:ascii="Calibri" w:hAnsi="Calibri" w:hint="default"/>
      </w:rPr>
    </w:lvl>
    <w:lvl w:ilvl="2">
      <w:start w:val="1"/>
      <w:numFmt w:val="bullet"/>
      <w:pStyle w:val="ListBullet3"/>
      <w:lvlText w:val=""/>
      <w:lvlJc w:val="left"/>
      <w:pPr>
        <w:ind w:left="1021" w:hanging="341"/>
      </w:pPr>
      <w:rPr>
        <w:rFonts w:ascii="Symbol" w:hAnsi="Symbol" w:hint="default"/>
      </w:rPr>
    </w:lvl>
    <w:lvl w:ilvl="3">
      <w:start w:val="1"/>
      <w:numFmt w:val="bullet"/>
      <w:pStyle w:val="ListBullet4"/>
      <w:lvlText w:val="–"/>
      <w:lvlJc w:val="left"/>
      <w:pPr>
        <w:ind w:left="1361" w:hanging="340"/>
      </w:pPr>
      <w:rPr>
        <w:rFonts w:ascii="Times New Roman" w:hAnsi="Times New Roman" w:cs="Times New Roma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A782C14"/>
    <w:multiLevelType w:val="hybridMultilevel"/>
    <w:tmpl w:val="543C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E24AB6"/>
    <w:multiLevelType w:val="hybridMultilevel"/>
    <w:tmpl w:val="E4DA0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ED5B9B"/>
    <w:multiLevelType w:val="hybridMultilevel"/>
    <w:tmpl w:val="3E360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725741"/>
    <w:multiLevelType w:val="multilevel"/>
    <w:tmpl w:val="1A06A688"/>
    <w:styleLink w:val="ListLetters"/>
    <w:lvl w:ilvl="0">
      <w:start w:val="1"/>
      <w:numFmt w:val="lowerLetter"/>
      <w:lvlText w:val="%1."/>
      <w:lvlJc w:val="left"/>
      <w:pPr>
        <w:ind w:left="340" w:hanging="340"/>
      </w:pPr>
      <w:rPr>
        <w:rFonts w:hint="default"/>
      </w:rPr>
    </w:lvl>
    <w:lvl w:ilvl="1">
      <w:start w:val="1"/>
      <w:numFmt w:val="lowerRoman"/>
      <w:lvlText w:val="%2."/>
      <w:lvlJc w:val="left"/>
      <w:pPr>
        <w:ind w:left="340" w:hanging="3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C143293"/>
    <w:multiLevelType w:val="multilevel"/>
    <w:tmpl w:val="7C3460B6"/>
    <w:numStyleLink w:val="Bullets"/>
  </w:abstractNum>
  <w:abstractNum w:abstractNumId="17" w15:restartNumberingAfterBreak="0">
    <w:nsid w:val="60E1502C"/>
    <w:multiLevelType w:val="multilevel"/>
    <w:tmpl w:val="813A2DA6"/>
    <w:styleLink w:val="Bullets1"/>
    <w:lvl w:ilvl="0">
      <w:start w:val="1"/>
      <w:numFmt w:val="bullet"/>
      <w:lvlText w:val=""/>
      <w:lvlJc w:val="left"/>
      <w:pPr>
        <w:ind w:left="284" w:hanging="284"/>
      </w:pPr>
      <w:rPr>
        <w:rFonts w:ascii="Symbol" w:hAnsi="Symbol" w:cs="Times New Roman" w:hint="default"/>
        <w:color w:val="auto"/>
      </w:rPr>
    </w:lvl>
    <w:lvl w:ilvl="1">
      <w:start w:val="1"/>
      <w:numFmt w:val="bullet"/>
      <w:lvlText w:val="–"/>
      <w:lvlJc w:val="left"/>
      <w:pPr>
        <w:ind w:left="567" w:hanging="283"/>
      </w:pPr>
      <w:rPr>
        <w:rFonts w:ascii="Arial" w:hAnsi="Arial" w:cs="Calibri" w:hint="default"/>
        <w:color w:val="auto"/>
      </w:rPr>
    </w:lvl>
    <w:lvl w:ilvl="2">
      <w:start w:val="1"/>
      <w:numFmt w:val="bullet"/>
      <w:lvlText w:val="–"/>
      <w:lvlJc w:val="left"/>
      <w:pPr>
        <w:ind w:left="851" w:hanging="284"/>
      </w:pPr>
      <w:rPr>
        <w:rFonts w:ascii="Calibri" w:hAnsi="Calibri" w:cs="Calibri" w:hint="default"/>
        <w:color w:val="auto"/>
      </w:rPr>
    </w:lvl>
    <w:lvl w:ilvl="3">
      <w:start w:val="1"/>
      <w:numFmt w:val="bullet"/>
      <w:lvlText w:val="–"/>
      <w:lvlJc w:val="left"/>
      <w:pPr>
        <w:ind w:left="284" w:hanging="284"/>
      </w:pPr>
      <w:rPr>
        <w:rFonts w:ascii="Arial" w:hAnsi="Arial" w:cs="Times New Roman" w:hint="default"/>
      </w:rPr>
    </w:lvl>
    <w:lvl w:ilvl="4">
      <w:start w:val="1"/>
      <w:numFmt w:val="bullet"/>
      <w:lvlText w:val="–"/>
      <w:lvlJc w:val="left"/>
      <w:pPr>
        <w:ind w:left="284" w:hanging="284"/>
      </w:pPr>
      <w:rPr>
        <w:rFonts w:ascii="Calibri" w:hAnsi="Calibri" w:cs="Times New Roman" w:hint="default"/>
        <w:color w:val="auto"/>
      </w:rPr>
    </w:lvl>
    <w:lvl w:ilvl="5">
      <w:start w:val="1"/>
      <w:numFmt w:val="bullet"/>
      <w:lvlText w:val="–"/>
      <w:lvlJc w:val="left"/>
      <w:pPr>
        <w:ind w:left="284" w:hanging="284"/>
      </w:pPr>
      <w:rPr>
        <w:rFonts w:ascii="Calibri" w:hAnsi="Calibri" w:cs="Times New Roman" w:hint="default"/>
        <w:color w:val="auto"/>
      </w:rPr>
    </w:lvl>
    <w:lvl w:ilvl="6">
      <w:start w:val="1"/>
      <w:numFmt w:val="bullet"/>
      <w:lvlText w:val="–"/>
      <w:lvlJc w:val="left"/>
      <w:pPr>
        <w:ind w:left="284" w:hanging="284"/>
      </w:pPr>
      <w:rPr>
        <w:rFonts w:ascii="Calibri" w:hAnsi="Calibri" w:cs="Times New Roman" w:hint="default"/>
        <w:color w:val="auto"/>
      </w:rPr>
    </w:lvl>
    <w:lvl w:ilvl="7">
      <w:start w:val="1"/>
      <w:numFmt w:val="bullet"/>
      <w:lvlText w:val="–"/>
      <w:lvlJc w:val="left"/>
      <w:pPr>
        <w:ind w:left="284" w:hanging="284"/>
      </w:pPr>
      <w:rPr>
        <w:rFonts w:ascii="Calibri" w:hAnsi="Calibri" w:cs="Times New Roman" w:hint="default"/>
        <w:color w:val="auto"/>
      </w:rPr>
    </w:lvl>
    <w:lvl w:ilvl="8">
      <w:start w:val="1"/>
      <w:numFmt w:val="bullet"/>
      <w:lvlText w:val="–"/>
      <w:lvlJc w:val="left"/>
      <w:pPr>
        <w:ind w:left="284" w:hanging="284"/>
      </w:pPr>
      <w:rPr>
        <w:rFonts w:ascii="Calibri" w:hAnsi="Calibri" w:cs="Times New Roman" w:hint="default"/>
        <w:color w:val="auto"/>
      </w:rPr>
    </w:lvl>
  </w:abstractNum>
  <w:abstractNum w:abstractNumId="18" w15:restartNumberingAfterBreak="0">
    <w:nsid w:val="698A1F6E"/>
    <w:multiLevelType w:val="hybridMultilevel"/>
    <w:tmpl w:val="CC96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211562"/>
    <w:multiLevelType w:val="hybridMultilevel"/>
    <w:tmpl w:val="14A4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4A58A2"/>
    <w:multiLevelType w:val="hybridMultilevel"/>
    <w:tmpl w:val="1B8C1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9B49EF"/>
    <w:multiLevelType w:val="hybridMultilevel"/>
    <w:tmpl w:val="5276D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7"/>
  </w:num>
  <w:num w:numId="4">
    <w:abstractNumId w:val="3"/>
  </w:num>
  <w:num w:numId="5">
    <w:abstractNumId w:val="15"/>
  </w:num>
  <w:num w:numId="6">
    <w:abstractNumId w:val="1"/>
  </w:num>
  <w:num w:numId="7">
    <w:abstractNumId w:val="10"/>
  </w:num>
  <w:num w:numId="8">
    <w:abstractNumId w:val="17"/>
  </w:num>
  <w:num w:numId="9">
    <w:abstractNumId w:val="6"/>
  </w:num>
  <w:num w:numId="10">
    <w:abstractNumId w:val="16"/>
  </w:num>
  <w:num w:numId="11">
    <w:abstractNumId w:val="9"/>
  </w:num>
  <w:num w:numId="12">
    <w:abstractNumId w:val="21"/>
  </w:num>
  <w:num w:numId="13">
    <w:abstractNumId w:val="20"/>
  </w:num>
  <w:num w:numId="14">
    <w:abstractNumId w:val="5"/>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2"/>
  </w:num>
  <w:num w:numId="18">
    <w:abstractNumId w:val="13"/>
  </w:num>
  <w:num w:numId="19">
    <w:abstractNumId w:val="14"/>
  </w:num>
  <w:num w:numId="20">
    <w:abstractNumId w:val="8"/>
  </w:num>
  <w:num w:numId="21">
    <w:abstractNumId w:val="19"/>
  </w:num>
  <w:num w:numId="22">
    <w:abstractNumId w:val="0"/>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0rw0paegtvrfwe09z6xdsf3tzf9spewapve&quot;&gt;GGSA Summative Report&lt;record-ids&gt;&lt;item&gt;4&lt;/item&gt;&lt;item&gt;5&lt;/item&gt;&lt;item&gt;6&lt;/item&gt;&lt;item&gt;7&lt;/item&gt;&lt;item&gt;8&lt;/item&gt;&lt;item&gt;9&lt;/item&gt;&lt;item&gt;10&lt;/item&gt;&lt;/record-ids&gt;&lt;/item&gt;&lt;/Libraries&gt;"/>
  </w:docVars>
  <w:rsids>
    <w:rsidRoot w:val="001A0B06"/>
    <w:rsid w:val="00001272"/>
    <w:rsid w:val="0000311C"/>
    <w:rsid w:val="00006278"/>
    <w:rsid w:val="0000648C"/>
    <w:rsid w:val="00006B65"/>
    <w:rsid w:val="00007A7C"/>
    <w:rsid w:val="000101E8"/>
    <w:rsid w:val="0001078B"/>
    <w:rsid w:val="00012270"/>
    <w:rsid w:val="00013000"/>
    <w:rsid w:val="000133C9"/>
    <w:rsid w:val="0001793A"/>
    <w:rsid w:val="000209A8"/>
    <w:rsid w:val="00021E3F"/>
    <w:rsid w:val="00021F5F"/>
    <w:rsid w:val="00022953"/>
    <w:rsid w:val="0002429D"/>
    <w:rsid w:val="00024334"/>
    <w:rsid w:val="0002436F"/>
    <w:rsid w:val="00026473"/>
    <w:rsid w:val="000268E0"/>
    <w:rsid w:val="00027876"/>
    <w:rsid w:val="00027F59"/>
    <w:rsid w:val="00031003"/>
    <w:rsid w:val="00032C0A"/>
    <w:rsid w:val="000330CE"/>
    <w:rsid w:val="000348EB"/>
    <w:rsid w:val="00036334"/>
    <w:rsid w:val="00036DDB"/>
    <w:rsid w:val="0003785F"/>
    <w:rsid w:val="00037AB0"/>
    <w:rsid w:val="00040352"/>
    <w:rsid w:val="00040426"/>
    <w:rsid w:val="00042AE3"/>
    <w:rsid w:val="00044541"/>
    <w:rsid w:val="000446F9"/>
    <w:rsid w:val="00044849"/>
    <w:rsid w:val="00045E5D"/>
    <w:rsid w:val="000474E8"/>
    <w:rsid w:val="0004765C"/>
    <w:rsid w:val="0004784C"/>
    <w:rsid w:val="00050DBB"/>
    <w:rsid w:val="000511DC"/>
    <w:rsid w:val="00051530"/>
    <w:rsid w:val="00052D2F"/>
    <w:rsid w:val="00054080"/>
    <w:rsid w:val="000543EB"/>
    <w:rsid w:val="0005470F"/>
    <w:rsid w:val="00054738"/>
    <w:rsid w:val="00055929"/>
    <w:rsid w:val="00056391"/>
    <w:rsid w:val="00060814"/>
    <w:rsid w:val="00060D26"/>
    <w:rsid w:val="00061906"/>
    <w:rsid w:val="00062BF3"/>
    <w:rsid w:val="00062F99"/>
    <w:rsid w:val="0006461F"/>
    <w:rsid w:val="000667EF"/>
    <w:rsid w:val="00067540"/>
    <w:rsid w:val="0006763F"/>
    <w:rsid w:val="0007193B"/>
    <w:rsid w:val="000721FF"/>
    <w:rsid w:val="00072299"/>
    <w:rsid w:val="0007247D"/>
    <w:rsid w:val="00072D05"/>
    <w:rsid w:val="00074773"/>
    <w:rsid w:val="00074A6B"/>
    <w:rsid w:val="00074DB0"/>
    <w:rsid w:val="00074EFA"/>
    <w:rsid w:val="00075BA4"/>
    <w:rsid w:val="00075C03"/>
    <w:rsid w:val="000773EA"/>
    <w:rsid w:val="000800C3"/>
    <w:rsid w:val="00080253"/>
    <w:rsid w:val="00080A5C"/>
    <w:rsid w:val="00080E86"/>
    <w:rsid w:val="00081618"/>
    <w:rsid w:val="00081F74"/>
    <w:rsid w:val="00082B64"/>
    <w:rsid w:val="00083178"/>
    <w:rsid w:val="00083EF3"/>
    <w:rsid w:val="000847A3"/>
    <w:rsid w:val="000851C8"/>
    <w:rsid w:val="00086009"/>
    <w:rsid w:val="0008631A"/>
    <w:rsid w:val="000865ED"/>
    <w:rsid w:val="00086A9B"/>
    <w:rsid w:val="000873FA"/>
    <w:rsid w:val="000914B1"/>
    <w:rsid w:val="00091E76"/>
    <w:rsid w:val="0009327C"/>
    <w:rsid w:val="000934C6"/>
    <w:rsid w:val="00093858"/>
    <w:rsid w:val="00093878"/>
    <w:rsid w:val="000942CC"/>
    <w:rsid w:val="000947FA"/>
    <w:rsid w:val="00094853"/>
    <w:rsid w:val="000958A4"/>
    <w:rsid w:val="00095AF5"/>
    <w:rsid w:val="00096F97"/>
    <w:rsid w:val="0009725F"/>
    <w:rsid w:val="00097517"/>
    <w:rsid w:val="000A01BA"/>
    <w:rsid w:val="000A20F1"/>
    <w:rsid w:val="000A2F22"/>
    <w:rsid w:val="000A3C76"/>
    <w:rsid w:val="000A3FCA"/>
    <w:rsid w:val="000A4420"/>
    <w:rsid w:val="000A4507"/>
    <w:rsid w:val="000A4C46"/>
    <w:rsid w:val="000A4EA0"/>
    <w:rsid w:val="000A582B"/>
    <w:rsid w:val="000A7B7A"/>
    <w:rsid w:val="000B121A"/>
    <w:rsid w:val="000B1740"/>
    <w:rsid w:val="000B2DB4"/>
    <w:rsid w:val="000B2E04"/>
    <w:rsid w:val="000B315E"/>
    <w:rsid w:val="000B543A"/>
    <w:rsid w:val="000B5D23"/>
    <w:rsid w:val="000B7335"/>
    <w:rsid w:val="000B7EE3"/>
    <w:rsid w:val="000B7F12"/>
    <w:rsid w:val="000B7FA1"/>
    <w:rsid w:val="000C13F9"/>
    <w:rsid w:val="000C15D4"/>
    <w:rsid w:val="000C24B9"/>
    <w:rsid w:val="000C2D83"/>
    <w:rsid w:val="000C46FB"/>
    <w:rsid w:val="000C4763"/>
    <w:rsid w:val="000C4BFC"/>
    <w:rsid w:val="000C4E8A"/>
    <w:rsid w:val="000C5897"/>
    <w:rsid w:val="000C5CB7"/>
    <w:rsid w:val="000C6274"/>
    <w:rsid w:val="000C6BE6"/>
    <w:rsid w:val="000C733E"/>
    <w:rsid w:val="000C78C6"/>
    <w:rsid w:val="000C7BDD"/>
    <w:rsid w:val="000C7FC3"/>
    <w:rsid w:val="000D05F6"/>
    <w:rsid w:val="000D338C"/>
    <w:rsid w:val="000D34F4"/>
    <w:rsid w:val="000D4881"/>
    <w:rsid w:val="000D67C7"/>
    <w:rsid w:val="000D739F"/>
    <w:rsid w:val="000D7D18"/>
    <w:rsid w:val="000E03B8"/>
    <w:rsid w:val="000E0B07"/>
    <w:rsid w:val="000E0DE8"/>
    <w:rsid w:val="000E1129"/>
    <w:rsid w:val="000E2F6B"/>
    <w:rsid w:val="000E33CC"/>
    <w:rsid w:val="000E39C1"/>
    <w:rsid w:val="000E40EE"/>
    <w:rsid w:val="000E50C9"/>
    <w:rsid w:val="000E5133"/>
    <w:rsid w:val="000E5CA0"/>
    <w:rsid w:val="000E68A6"/>
    <w:rsid w:val="000E78EF"/>
    <w:rsid w:val="000E7B5D"/>
    <w:rsid w:val="000F0597"/>
    <w:rsid w:val="000F0F92"/>
    <w:rsid w:val="000F11A3"/>
    <w:rsid w:val="000F2084"/>
    <w:rsid w:val="000F2A13"/>
    <w:rsid w:val="000F4BF7"/>
    <w:rsid w:val="000F6C0B"/>
    <w:rsid w:val="000F6D15"/>
    <w:rsid w:val="000F75D9"/>
    <w:rsid w:val="001017B0"/>
    <w:rsid w:val="00101818"/>
    <w:rsid w:val="00101DE7"/>
    <w:rsid w:val="00102870"/>
    <w:rsid w:val="00103BAB"/>
    <w:rsid w:val="0010513F"/>
    <w:rsid w:val="00106512"/>
    <w:rsid w:val="001068D8"/>
    <w:rsid w:val="0010690E"/>
    <w:rsid w:val="001100AF"/>
    <w:rsid w:val="001108AF"/>
    <w:rsid w:val="00110DC6"/>
    <w:rsid w:val="00111AD2"/>
    <w:rsid w:val="00112105"/>
    <w:rsid w:val="00112AC9"/>
    <w:rsid w:val="00114305"/>
    <w:rsid w:val="00114425"/>
    <w:rsid w:val="001156F9"/>
    <w:rsid w:val="00115A66"/>
    <w:rsid w:val="00117759"/>
    <w:rsid w:val="00120506"/>
    <w:rsid w:val="001208B3"/>
    <w:rsid w:val="00120B45"/>
    <w:rsid w:val="00120F37"/>
    <w:rsid w:val="00121337"/>
    <w:rsid w:val="00121646"/>
    <w:rsid w:val="00122900"/>
    <w:rsid w:val="00122D6E"/>
    <w:rsid w:val="00122EB7"/>
    <w:rsid w:val="0012407D"/>
    <w:rsid w:val="00125872"/>
    <w:rsid w:val="00125A24"/>
    <w:rsid w:val="00125A9A"/>
    <w:rsid w:val="0012604C"/>
    <w:rsid w:val="0012669B"/>
    <w:rsid w:val="00126ADC"/>
    <w:rsid w:val="00127687"/>
    <w:rsid w:val="00127780"/>
    <w:rsid w:val="001278D1"/>
    <w:rsid w:val="00130F12"/>
    <w:rsid w:val="001313D8"/>
    <w:rsid w:val="00131C67"/>
    <w:rsid w:val="0013366D"/>
    <w:rsid w:val="001336B2"/>
    <w:rsid w:val="00134CF4"/>
    <w:rsid w:val="00134DAF"/>
    <w:rsid w:val="0013609D"/>
    <w:rsid w:val="001409F4"/>
    <w:rsid w:val="001411A2"/>
    <w:rsid w:val="0014141B"/>
    <w:rsid w:val="00142C68"/>
    <w:rsid w:val="001440A1"/>
    <w:rsid w:val="00144A69"/>
    <w:rsid w:val="0014630E"/>
    <w:rsid w:val="00146757"/>
    <w:rsid w:val="001503AB"/>
    <w:rsid w:val="001514F9"/>
    <w:rsid w:val="00151AFB"/>
    <w:rsid w:val="00152036"/>
    <w:rsid w:val="00152602"/>
    <w:rsid w:val="001534A6"/>
    <w:rsid w:val="00153771"/>
    <w:rsid w:val="001545D8"/>
    <w:rsid w:val="00154A61"/>
    <w:rsid w:val="00154B25"/>
    <w:rsid w:val="00154FA2"/>
    <w:rsid w:val="00155E7A"/>
    <w:rsid w:val="001564AE"/>
    <w:rsid w:val="00156970"/>
    <w:rsid w:val="001569F3"/>
    <w:rsid w:val="0016072A"/>
    <w:rsid w:val="001607E4"/>
    <w:rsid w:val="00160BF1"/>
    <w:rsid w:val="00161917"/>
    <w:rsid w:val="00162542"/>
    <w:rsid w:val="00162FFA"/>
    <w:rsid w:val="0016306F"/>
    <w:rsid w:val="0016437A"/>
    <w:rsid w:val="001647C3"/>
    <w:rsid w:val="00164A17"/>
    <w:rsid w:val="00165BA7"/>
    <w:rsid w:val="00165CE1"/>
    <w:rsid w:val="001661BD"/>
    <w:rsid w:val="00166493"/>
    <w:rsid w:val="00166915"/>
    <w:rsid w:val="00167375"/>
    <w:rsid w:val="001676AF"/>
    <w:rsid w:val="001676F8"/>
    <w:rsid w:val="001678C5"/>
    <w:rsid w:val="00167BB8"/>
    <w:rsid w:val="0017068F"/>
    <w:rsid w:val="00170F7C"/>
    <w:rsid w:val="00173CCB"/>
    <w:rsid w:val="00173DC3"/>
    <w:rsid w:val="001743E4"/>
    <w:rsid w:val="001750E7"/>
    <w:rsid w:val="0017571D"/>
    <w:rsid w:val="00175F3C"/>
    <w:rsid w:val="00176773"/>
    <w:rsid w:val="00177773"/>
    <w:rsid w:val="00177802"/>
    <w:rsid w:val="001779E5"/>
    <w:rsid w:val="00177BAE"/>
    <w:rsid w:val="00180E14"/>
    <w:rsid w:val="001810F1"/>
    <w:rsid w:val="00181BD8"/>
    <w:rsid w:val="001822E6"/>
    <w:rsid w:val="001825AD"/>
    <w:rsid w:val="0018300E"/>
    <w:rsid w:val="00183A12"/>
    <w:rsid w:val="00184191"/>
    <w:rsid w:val="0018469C"/>
    <w:rsid w:val="0018540E"/>
    <w:rsid w:val="00187983"/>
    <w:rsid w:val="00190045"/>
    <w:rsid w:val="001901A0"/>
    <w:rsid w:val="00190766"/>
    <w:rsid w:val="00190DE0"/>
    <w:rsid w:val="00190EA9"/>
    <w:rsid w:val="00191060"/>
    <w:rsid w:val="0019155B"/>
    <w:rsid w:val="001919E5"/>
    <w:rsid w:val="00191B33"/>
    <w:rsid w:val="001920FF"/>
    <w:rsid w:val="00192634"/>
    <w:rsid w:val="00193C13"/>
    <w:rsid w:val="001946A9"/>
    <w:rsid w:val="00195DDB"/>
    <w:rsid w:val="001960CA"/>
    <w:rsid w:val="00196B63"/>
    <w:rsid w:val="00196F84"/>
    <w:rsid w:val="00197621"/>
    <w:rsid w:val="001A0B06"/>
    <w:rsid w:val="001A0D77"/>
    <w:rsid w:val="001A1790"/>
    <w:rsid w:val="001A21E3"/>
    <w:rsid w:val="001A2BF1"/>
    <w:rsid w:val="001A3767"/>
    <w:rsid w:val="001A3B8A"/>
    <w:rsid w:val="001A44DA"/>
    <w:rsid w:val="001A47BC"/>
    <w:rsid w:val="001A5408"/>
    <w:rsid w:val="001A6161"/>
    <w:rsid w:val="001A620F"/>
    <w:rsid w:val="001B0982"/>
    <w:rsid w:val="001B1041"/>
    <w:rsid w:val="001B1206"/>
    <w:rsid w:val="001B16B7"/>
    <w:rsid w:val="001B2773"/>
    <w:rsid w:val="001B30BF"/>
    <w:rsid w:val="001B35D1"/>
    <w:rsid w:val="001B3756"/>
    <w:rsid w:val="001B4C42"/>
    <w:rsid w:val="001B4FBB"/>
    <w:rsid w:val="001B610E"/>
    <w:rsid w:val="001B6A06"/>
    <w:rsid w:val="001C0185"/>
    <w:rsid w:val="001C036A"/>
    <w:rsid w:val="001C1279"/>
    <w:rsid w:val="001C14E3"/>
    <w:rsid w:val="001C17CD"/>
    <w:rsid w:val="001C1DE7"/>
    <w:rsid w:val="001C25C6"/>
    <w:rsid w:val="001C2C3D"/>
    <w:rsid w:val="001C2DDD"/>
    <w:rsid w:val="001C33B1"/>
    <w:rsid w:val="001C34B7"/>
    <w:rsid w:val="001C379D"/>
    <w:rsid w:val="001C526B"/>
    <w:rsid w:val="001C5944"/>
    <w:rsid w:val="001C6C59"/>
    <w:rsid w:val="001D0705"/>
    <w:rsid w:val="001D0D30"/>
    <w:rsid w:val="001D172F"/>
    <w:rsid w:val="001D2005"/>
    <w:rsid w:val="001D2060"/>
    <w:rsid w:val="001D2622"/>
    <w:rsid w:val="001D386D"/>
    <w:rsid w:val="001D3DEE"/>
    <w:rsid w:val="001D42C0"/>
    <w:rsid w:val="001D59D9"/>
    <w:rsid w:val="001D5B54"/>
    <w:rsid w:val="001D5BC8"/>
    <w:rsid w:val="001D60F8"/>
    <w:rsid w:val="001D6775"/>
    <w:rsid w:val="001D72ED"/>
    <w:rsid w:val="001D76D0"/>
    <w:rsid w:val="001D791A"/>
    <w:rsid w:val="001E0095"/>
    <w:rsid w:val="001E191A"/>
    <w:rsid w:val="001E362F"/>
    <w:rsid w:val="001E3781"/>
    <w:rsid w:val="001E3F13"/>
    <w:rsid w:val="001E5FD9"/>
    <w:rsid w:val="001E6573"/>
    <w:rsid w:val="001E69F0"/>
    <w:rsid w:val="001E70DD"/>
    <w:rsid w:val="001E7D0D"/>
    <w:rsid w:val="001F1154"/>
    <w:rsid w:val="001F15F8"/>
    <w:rsid w:val="001F23DA"/>
    <w:rsid w:val="001F2AF8"/>
    <w:rsid w:val="001F446D"/>
    <w:rsid w:val="001F6568"/>
    <w:rsid w:val="001F68B1"/>
    <w:rsid w:val="001F69F9"/>
    <w:rsid w:val="00200169"/>
    <w:rsid w:val="002001C3"/>
    <w:rsid w:val="00203B6C"/>
    <w:rsid w:val="002040C3"/>
    <w:rsid w:val="002063A3"/>
    <w:rsid w:val="00206456"/>
    <w:rsid w:val="00206471"/>
    <w:rsid w:val="00206830"/>
    <w:rsid w:val="00207935"/>
    <w:rsid w:val="00207C72"/>
    <w:rsid w:val="002104C1"/>
    <w:rsid w:val="00210749"/>
    <w:rsid w:val="00210A12"/>
    <w:rsid w:val="00210EA8"/>
    <w:rsid w:val="00211CA6"/>
    <w:rsid w:val="00211FBA"/>
    <w:rsid w:val="00212CCB"/>
    <w:rsid w:val="00213487"/>
    <w:rsid w:val="00213C0C"/>
    <w:rsid w:val="00214243"/>
    <w:rsid w:val="002142C9"/>
    <w:rsid w:val="002164F9"/>
    <w:rsid w:val="00216C19"/>
    <w:rsid w:val="0021753D"/>
    <w:rsid w:val="00220549"/>
    <w:rsid w:val="00221EB3"/>
    <w:rsid w:val="0022256A"/>
    <w:rsid w:val="002230D5"/>
    <w:rsid w:val="00224039"/>
    <w:rsid w:val="0022440B"/>
    <w:rsid w:val="002249D6"/>
    <w:rsid w:val="002252AD"/>
    <w:rsid w:val="00225941"/>
    <w:rsid w:val="0022607F"/>
    <w:rsid w:val="00226999"/>
    <w:rsid w:val="00227174"/>
    <w:rsid w:val="002274B8"/>
    <w:rsid w:val="002301FF"/>
    <w:rsid w:val="00230C8A"/>
    <w:rsid w:val="002314AA"/>
    <w:rsid w:val="002316D4"/>
    <w:rsid w:val="00231E10"/>
    <w:rsid w:val="00232986"/>
    <w:rsid w:val="002332D0"/>
    <w:rsid w:val="00233920"/>
    <w:rsid w:val="00233B88"/>
    <w:rsid w:val="00234318"/>
    <w:rsid w:val="00235007"/>
    <w:rsid w:val="0023652C"/>
    <w:rsid w:val="00240672"/>
    <w:rsid w:val="002419AD"/>
    <w:rsid w:val="00241CAD"/>
    <w:rsid w:val="00243AE6"/>
    <w:rsid w:val="002440BF"/>
    <w:rsid w:val="00244235"/>
    <w:rsid w:val="00245514"/>
    <w:rsid w:val="00245C15"/>
    <w:rsid w:val="00245DEC"/>
    <w:rsid w:val="00246067"/>
    <w:rsid w:val="00246B22"/>
    <w:rsid w:val="002477F9"/>
    <w:rsid w:val="00247D68"/>
    <w:rsid w:val="00247F70"/>
    <w:rsid w:val="002501DD"/>
    <w:rsid w:val="00250451"/>
    <w:rsid w:val="00251FC7"/>
    <w:rsid w:val="00254836"/>
    <w:rsid w:val="0025675E"/>
    <w:rsid w:val="0025696B"/>
    <w:rsid w:val="002570F5"/>
    <w:rsid w:val="00260457"/>
    <w:rsid w:val="002612F2"/>
    <w:rsid w:val="002621BE"/>
    <w:rsid w:val="002627BE"/>
    <w:rsid w:val="00263B04"/>
    <w:rsid w:val="00264BAF"/>
    <w:rsid w:val="002652A6"/>
    <w:rsid w:val="00265DCB"/>
    <w:rsid w:val="0026614C"/>
    <w:rsid w:val="00266296"/>
    <w:rsid w:val="002668A4"/>
    <w:rsid w:val="002705EF"/>
    <w:rsid w:val="00270DAD"/>
    <w:rsid w:val="00271215"/>
    <w:rsid w:val="00271AE4"/>
    <w:rsid w:val="0027273B"/>
    <w:rsid w:val="002745FE"/>
    <w:rsid w:val="0027470C"/>
    <w:rsid w:val="00275A70"/>
    <w:rsid w:val="00277307"/>
    <w:rsid w:val="00277FEB"/>
    <w:rsid w:val="00281C60"/>
    <w:rsid w:val="00281D61"/>
    <w:rsid w:val="00282430"/>
    <w:rsid w:val="00282978"/>
    <w:rsid w:val="002835FF"/>
    <w:rsid w:val="00284A1E"/>
    <w:rsid w:val="0028576A"/>
    <w:rsid w:val="00285F68"/>
    <w:rsid w:val="002875F4"/>
    <w:rsid w:val="0029052C"/>
    <w:rsid w:val="00290ACC"/>
    <w:rsid w:val="00291709"/>
    <w:rsid w:val="00294123"/>
    <w:rsid w:val="00294252"/>
    <w:rsid w:val="002950B4"/>
    <w:rsid w:val="00295940"/>
    <w:rsid w:val="00295EE6"/>
    <w:rsid w:val="00295FF9"/>
    <w:rsid w:val="002964F0"/>
    <w:rsid w:val="0029732A"/>
    <w:rsid w:val="002977B0"/>
    <w:rsid w:val="002A1397"/>
    <w:rsid w:val="002A1434"/>
    <w:rsid w:val="002A24AA"/>
    <w:rsid w:val="002A3624"/>
    <w:rsid w:val="002A4039"/>
    <w:rsid w:val="002A4C61"/>
    <w:rsid w:val="002A4F1F"/>
    <w:rsid w:val="002A779E"/>
    <w:rsid w:val="002A7AE2"/>
    <w:rsid w:val="002A7CA4"/>
    <w:rsid w:val="002B0ADF"/>
    <w:rsid w:val="002B2707"/>
    <w:rsid w:val="002B3849"/>
    <w:rsid w:val="002B38A3"/>
    <w:rsid w:val="002B406A"/>
    <w:rsid w:val="002B5C12"/>
    <w:rsid w:val="002B748F"/>
    <w:rsid w:val="002B74A8"/>
    <w:rsid w:val="002B7E76"/>
    <w:rsid w:val="002C02E9"/>
    <w:rsid w:val="002C049A"/>
    <w:rsid w:val="002C05FA"/>
    <w:rsid w:val="002C13FF"/>
    <w:rsid w:val="002C195E"/>
    <w:rsid w:val="002C245E"/>
    <w:rsid w:val="002C3084"/>
    <w:rsid w:val="002C3213"/>
    <w:rsid w:val="002C394A"/>
    <w:rsid w:val="002C4151"/>
    <w:rsid w:val="002C5DF2"/>
    <w:rsid w:val="002C6D9A"/>
    <w:rsid w:val="002C7BB9"/>
    <w:rsid w:val="002D0037"/>
    <w:rsid w:val="002D06CB"/>
    <w:rsid w:val="002D0762"/>
    <w:rsid w:val="002D0F32"/>
    <w:rsid w:val="002D10FF"/>
    <w:rsid w:val="002D1787"/>
    <w:rsid w:val="002D4943"/>
    <w:rsid w:val="002D5942"/>
    <w:rsid w:val="002D69DD"/>
    <w:rsid w:val="002D69F5"/>
    <w:rsid w:val="002D6A37"/>
    <w:rsid w:val="002D6B6D"/>
    <w:rsid w:val="002D7049"/>
    <w:rsid w:val="002D7F9B"/>
    <w:rsid w:val="002E13A5"/>
    <w:rsid w:val="002E3BF4"/>
    <w:rsid w:val="002E73AA"/>
    <w:rsid w:val="002E7B23"/>
    <w:rsid w:val="002F0A18"/>
    <w:rsid w:val="002F1779"/>
    <w:rsid w:val="002F1B3E"/>
    <w:rsid w:val="002F2352"/>
    <w:rsid w:val="002F38D7"/>
    <w:rsid w:val="002F3F00"/>
    <w:rsid w:val="002F6217"/>
    <w:rsid w:val="002F653D"/>
    <w:rsid w:val="002F6709"/>
    <w:rsid w:val="002F7658"/>
    <w:rsid w:val="00300134"/>
    <w:rsid w:val="003013E9"/>
    <w:rsid w:val="00302CDC"/>
    <w:rsid w:val="003033A1"/>
    <w:rsid w:val="00304881"/>
    <w:rsid w:val="0030514B"/>
    <w:rsid w:val="00305867"/>
    <w:rsid w:val="00305C0C"/>
    <w:rsid w:val="00305E09"/>
    <w:rsid w:val="00305EEE"/>
    <w:rsid w:val="00307551"/>
    <w:rsid w:val="003077AC"/>
    <w:rsid w:val="003104FE"/>
    <w:rsid w:val="003107C9"/>
    <w:rsid w:val="00310B02"/>
    <w:rsid w:val="00311232"/>
    <w:rsid w:val="0031199C"/>
    <w:rsid w:val="00311F5B"/>
    <w:rsid w:val="003130DD"/>
    <w:rsid w:val="00314B8F"/>
    <w:rsid w:val="00315547"/>
    <w:rsid w:val="00315F4D"/>
    <w:rsid w:val="00316024"/>
    <w:rsid w:val="00317959"/>
    <w:rsid w:val="003207C5"/>
    <w:rsid w:val="003212E4"/>
    <w:rsid w:val="00321903"/>
    <w:rsid w:val="00321E98"/>
    <w:rsid w:val="00322436"/>
    <w:rsid w:val="00324226"/>
    <w:rsid w:val="0032468B"/>
    <w:rsid w:val="00325EF4"/>
    <w:rsid w:val="0032630D"/>
    <w:rsid w:val="0033096A"/>
    <w:rsid w:val="003309BE"/>
    <w:rsid w:val="00332055"/>
    <w:rsid w:val="0033267E"/>
    <w:rsid w:val="00332FE8"/>
    <w:rsid w:val="003330AD"/>
    <w:rsid w:val="00333250"/>
    <w:rsid w:val="00333481"/>
    <w:rsid w:val="00333BCB"/>
    <w:rsid w:val="00334575"/>
    <w:rsid w:val="003360E0"/>
    <w:rsid w:val="00336CC1"/>
    <w:rsid w:val="00336F4F"/>
    <w:rsid w:val="00337D61"/>
    <w:rsid w:val="003400DA"/>
    <w:rsid w:val="00340AA0"/>
    <w:rsid w:val="00340FE0"/>
    <w:rsid w:val="0034173C"/>
    <w:rsid w:val="003417F9"/>
    <w:rsid w:val="00342318"/>
    <w:rsid w:val="003429E1"/>
    <w:rsid w:val="003431C7"/>
    <w:rsid w:val="003438C0"/>
    <w:rsid w:val="00344F70"/>
    <w:rsid w:val="0034540B"/>
    <w:rsid w:val="00345535"/>
    <w:rsid w:val="00346430"/>
    <w:rsid w:val="003466DE"/>
    <w:rsid w:val="0034680A"/>
    <w:rsid w:val="00347C55"/>
    <w:rsid w:val="003500AF"/>
    <w:rsid w:val="00350427"/>
    <w:rsid w:val="00350538"/>
    <w:rsid w:val="00351478"/>
    <w:rsid w:val="00351F08"/>
    <w:rsid w:val="00352AFE"/>
    <w:rsid w:val="00352C53"/>
    <w:rsid w:val="00353B36"/>
    <w:rsid w:val="00353F43"/>
    <w:rsid w:val="003542B5"/>
    <w:rsid w:val="00354A0A"/>
    <w:rsid w:val="00354BB9"/>
    <w:rsid w:val="003552FA"/>
    <w:rsid w:val="00356C20"/>
    <w:rsid w:val="00357C80"/>
    <w:rsid w:val="00357ECC"/>
    <w:rsid w:val="00360F6F"/>
    <w:rsid w:val="00361323"/>
    <w:rsid w:val="003613B4"/>
    <w:rsid w:val="00362581"/>
    <w:rsid w:val="003635B0"/>
    <w:rsid w:val="00363853"/>
    <w:rsid w:val="00363DB8"/>
    <w:rsid w:val="0036470B"/>
    <w:rsid w:val="00364ACD"/>
    <w:rsid w:val="00365CF0"/>
    <w:rsid w:val="00367FF7"/>
    <w:rsid w:val="00370766"/>
    <w:rsid w:val="00370A1C"/>
    <w:rsid w:val="0037229A"/>
    <w:rsid w:val="0037280E"/>
    <w:rsid w:val="00372D40"/>
    <w:rsid w:val="00373DBC"/>
    <w:rsid w:val="00374E94"/>
    <w:rsid w:val="003759FE"/>
    <w:rsid w:val="0037721D"/>
    <w:rsid w:val="00377DE2"/>
    <w:rsid w:val="003800E3"/>
    <w:rsid w:val="0038124C"/>
    <w:rsid w:val="0038143E"/>
    <w:rsid w:val="00381EA8"/>
    <w:rsid w:val="00384A31"/>
    <w:rsid w:val="003852E0"/>
    <w:rsid w:val="003872F1"/>
    <w:rsid w:val="00387804"/>
    <w:rsid w:val="00390103"/>
    <w:rsid w:val="00390F5C"/>
    <w:rsid w:val="00391F27"/>
    <w:rsid w:val="00392662"/>
    <w:rsid w:val="00392D30"/>
    <w:rsid w:val="003943BA"/>
    <w:rsid w:val="00394538"/>
    <w:rsid w:val="0039589C"/>
    <w:rsid w:val="00397160"/>
    <w:rsid w:val="00397754"/>
    <w:rsid w:val="003979E9"/>
    <w:rsid w:val="003A207B"/>
    <w:rsid w:val="003A2439"/>
    <w:rsid w:val="003A2B90"/>
    <w:rsid w:val="003A416E"/>
    <w:rsid w:val="003A483C"/>
    <w:rsid w:val="003A48DD"/>
    <w:rsid w:val="003A5AE9"/>
    <w:rsid w:val="003A613C"/>
    <w:rsid w:val="003A65BA"/>
    <w:rsid w:val="003A6855"/>
    <w:rsid w:val="003B0D7A"/>
    <w:rsid w:val="003B13C6"/>
    <w:rsid w:val="003B1BB3"/>
    <w:rsid w:val="003B5299"/>
    <w:rsid w:val="003B7506"/>
    <w:rsid w:val="003C0260"/>
    <w:rsid w:val="003C0769"/>
    <w:rsid w:val="003C291E"/>
    <w:rsid w:val="003C3B30"/>
    <w:rsid w:val="003C5025"/>
    <w:rsid w:val="003C5D64"/>
    <w:rsid w:val="003C5F76"/>
    <w:rsid w:val="003C639F"/>
    <w:rsid w:val="003C67C6"/>
    <w:rsid w:val="003C740D"/>
    <w:rsid w:val="003D112D"/>
    <w:rsid w:val="003D140F"/>
    <w:rsid w:val="003D1C88"/>
    <w:rsid w:val="003D223C"/>
    <w:rsid w:val="003D23A3"/>
    <w:rsid w:val="003D36AA"/>
    <w:rsid w:val="003D4112"/>
    <w:rsid w:val="003D4262"/>
    <w:rsid w:val="003D495A"/>
    <w:rsid w:val="003D51D8"/>
    <w:rsid w:val="003D5856"/>
    <w:rsid w:val="003D7A74"/>
    <w:rsid w:val="003E508B"/>
    <w:rsid w:val="003E695D"/>
    <w:rsid w:val="003E6B2A"/>
    <w:rsid w:val="003E6DE3"/>
    <w:rsid w:val="003E6F7A"/>
    <w:rsid w:val="003E734A"/>
    <w:rsid w:val="003E7937"/>
    <w:rsid w:val="003E7A2B"/>
    <w:rsid w:val="003E7A55"/>
    <w:rsid w:val="003F0CE7"/>
    <w:rsid w:val="003F0D0B"/>
    <w:rsid w:val="003F11D1"/>
    <w:rsid w:val="003F2686"/>
    <w:rsid w:val="003F33B1"/>
    <w:rsid w:val="003F34E5"/>
    <w:rsid w:val="003F3F22"/>
    <w:rsid w:val="003F5214"/>
    <w:rsid w:val="003F57D1"/>
    <w:rsid w:val="00401ED7"/>
    <w:rsid w:val="0040248E"/>
    <w:rsid w:val="00402AE7"/>
    <w:rsid w:val="00402D79"/>
    <w:rsid w:val="004052C6"/>
    <w:rsid w:val="004061FA"/>
    <w:rsid w:val="0040682E"/>
    <w:rsid w:val="004068AF"/>
    <w:rsid w:val="00406D46"/>
    <w:rsid w:val="00407A28"/>
    <w:rsid w:val="00407A84"/>
    <w:rsid w:val="00410A05"/>
    <w:rsid w:val="00410BFB"/>
    <w:rsid w:val="00410E6D"/>
    <w:rsid w:val="004111A0"/>
    <w:rsid w:val="00411744"/>
    <w:rsid w:val="00411B6A"/>
    <w:rsid w:val="00413F13"/>
    <w:rsid w:val="004141C1"/>
    <w:rsid w:val="00415140"/>
    <w:rsid w:val="0041684F"/>
    <w:rsid w:val="004173CD"/>
    <w:rsid w:val="0042006F"/>
    <w:rsid w:val="004201D3"/>
    <w:rsid w:val="00421AC3"/>
    <w:rsid w:val="00423375"/>
    <w:rsid w:val="00424E73"/>
    <w:rsid w:val="00425041"/>
    <w:rsid w:val="0042681C"/>
    <w:rsid w:val="00426D55"/>
    <w:rsid w:val="00426DC1"/>
    <w:rsid w:val="00426E60"/>
    <w:rsid w:val="00427536"/>
    <w:rsid w:val="00430D2B"/>
    <w:rsid w:val="00431293"/>
    <w:rsid w:val="004321F7"/>
    <w:rsid w:val="00432324"/>
    <w:rsid w:val="0043235A"/>
    <w:rsid w:val="00432BD2"/>
    <w:rsid w:val="00432F45"/>
    <w:rsid w:val="004337A1"/>
    <w:rsid w:val="00434C6F"/>
    <w:rsid w:val="0043767F"/>
    <w:rsid w:val="00437FDB"/>
    <w:rsid w:val="00441CA3"/>
    <w:rsid w:val="00442D4A"/>
    <w:rsid w:val="00442E16"/>
    <w:rsid w:val="0044302F"/>
    <w:rsid w:val="00443662"/>
    <w:rsid w:val="00443B6C"/>
    <w:rsid w:val="00443C2E"/>
    <w:rsid w:val="0044449E"/>
    <w:rsid w:val="00447E20"/>
    <w:rsid w:val="004512E1"/>
    <w:rsid w:val="004515E1"/>
    <w:rsid w:val="004518A1"/>
    <w:rsid w:val="00451F9B"/>
    <w:rsid w:val="00452698"/>
    <w:rsid w:val="00452A1E"/>
    <w:rsid w:val="00453CD7"/>
    <w:rsid w:val="0045426F"/>
    <w:rsid w:val="0045475A"/>
    <w:rsid w:val="00455666"/>
    <w:rsid w:val="004565F3"/>
    <w:rsid w:val="00457034"/>
    <w:rsid w:val="004570AD"/>
    <w:rsid w:val="00457F7F"/>
    <w:rsid w:val="00460C6D"/>
    <w:rsid w:val="00461611"/>
    <w:rsid w:val="00461785"/>
    <w:rsid w:val="00461C9A"/>
    <w:rsid w:val="004623C9"/>
    <w:rsid w:val="00464AC1"/>
    <w:rsid w:val="00464FD7"/>
    <w:rsid w:val="0046531B"/>
    <w:rsid w:val="00465C76"/>
    <w:rsid w:val="00465E02"/>
    <w:rsid w:val="00465FDE"/>
    <w:rsid w:val="0046607E"/>
    <w:rsid w:val="00466D5D"/>
    <w:rsid w:val="00472A1A"/>
    <w:rsid w:val="00473D34"/>
    <w:rsid w:val="00473F1B"/>
    <w:rsid w:val="00474120"/>
    <w:rsid w:val="0047418A"/>
    <w:rsid w:val="0047424B"/>
    <w:rsid w:val="00475D0E"/>
    <w:rsid w:val="00476149"/>
    <w:rsid w:val="004764E2"/>
    <w:rsid w:val="00477D44"/>
    <w:rsid w:val="00480FA9"/>
    <w:rsid w:val="00482A9D"/>
    <w:rsid w:val="00483080"/>
    <w:rsid w:val="0048318E"/>
    <w:rsid w:val="0048371F"/>
    <w:rsid w:val="00484D53"/>
    <w:rsid w:val="00485C33"/>
    <w:rsid w:val="00485D76"/>
    <w:rsid w:val="00485F8F"/>
    <w:rsid w:val="0048631F"/>
    <w:rsid w:val="00486508"/>
    <w:rsid w:val="00486C64"/>
    <w:rsid w:val="00487736"/>
    <w:rsid w:val="004901AD"/>
    <w:rsid w:val="004909CB"/>
    <w:rsid w:val="00491679"/>
    <w:rsid w:val="004916E3"/>
    <w:rsid w:val="00493FBB"/>
    <w:rsid w:val="00495679"/>
    <w:rsid w:val="00495C53"/>
    <w:rsid w:val="00496121"/>
    <w:rsid w:val="004964C5"/>
    <w:rsid w:val="00497EB3"/>
    <w:rsid w:val="004A2274"/>
    <w:rsid w:val="004A376B"/>
    <w:rsid w:val="004A3C53"/>
    <w:rsid w:val="004A4934"/>
    <w:rsid w:val="004A5098"/>
    <w:rsid w:val="004A596C"/>
    <w:rsid w:val="004A6223"/>
    <w:rsid w:val="004A6A38"/>
    <w:rsid w:val="004A7F92"/>
    <w:rsid w:val="004B0799"/>
    <w:rsid w:val="004B0A52"/>
    <w:rsid w:val="004B0D99"/>
    <w:rsid w:val="004B17B0"/>
    <w:rsid w:val="004B2839"/>
    <w:rsid w:val="004B2FD8"/>
    <w:rsid w:val="004B39AD"/>
    <w:rsid w:val="004B451F"/>
    <w:rsid w:val="004B5A8E"/>
    <w:rsid w:val="004B73F7"/>
    <w:rsid w:val="004B78F9"/>
    <w:rsid w:val="004C12DA"/>
    <w:rsid w:val="004C1B28"/>
    <w:rsid w:val="004C2133"/>
    <w:rsid w:val="004C2164"/>
    <w:rsid w:val="004C268E"/>
    <w:rsid w:val="004C2960"/>
    <w:rsid w:val="004C2FB3"/>
    <w:rsid w:val="004C530E"/>
    <w:rsid w:val="004C75C0"/>
    <w:rsid w:val="004D1315"/>
    <w:rsid w:val="004D155E"/>
    <w:rsid w:val="004D3065"/>
    <w:rsid w:val="004D4BC8"/>
    <w:rsid w:val="004D68AB"/>
    <w:rsid w:val="004D788D"/>
    <w:rsid w:val="004E026E"/>
    <w:rsid w:val="004E0C41"/>
    <w:rsid w:val="004E172B"/>
    <w:rsid w:val="004E17FC"/>
    <w:rsid w:val="004E23D7"/>
    <w:rsid w:val="004E25A4"/>
    <w:rsid w:val="004E28C6"/>
    <w:rsid w:val="004E2987"/>
    <w:rsid w:val="004E30FF"/>
    <w:rsid w:val="004E7532"/>
    <w:rsid w:val="004E7B55"/>
    <w:rsid w:val="004F009C"/>
    <w:rsid w:val="004F0D59"/>
    <w:rsid w:val="004F138F"/>
    <w:rsid w:val="004F1A27"/>
    <w:rsid w:val="004F2024"/>
    <w:rsid w:val="004F26E1"/>
    <w:rsid w:val="004F3A1D"/>
    <w:rsid w:val="004F3FD2"/>
    <w:rsid w:val="004F460A"/>
    <w:rsid w:val="004F4AEE"/>
    <w:rsid w:val="004F524B"/>
    <w:rsid w:val="004F578A"/>
    <w:rsid w:val="004F61BC"/>
    <w:rsid w:val="004F66F5"/>
    <w:rsid w:val="004F67FA"/>
    <w:rsid w:val="005003E6"/>
    <w:rsid w:val="00502112"/>
    <w:rsid w:val="0050423F"/>
    <w:rsid w:val="00504C94"/>
    <w:rsid w:val="005055E2"/>
    <w:rsid w:val="005065E3"/>
    <w:rsid w:val="005074D4"/>
    <w:rsid w:val="00507920"/>
    <w:rsid w:val="0051021D"/>
    <w:rsid w:val="0051123E"/>
    <w:rsid w:val="00513C94"/>
    <w:rsid w:val="00514A49"/>
    <w:rsid w:val="00515DF8"/>
    <w:rsid w:val="00515FD2"/>
    <w:rsid w:val="0051617E"/>
    <w:rsid w:val="00516575"/>
    <w:rsid w:val="00517110"/>
    <w:rsid w:val="00517697"/>
    <w:rsid w:val="0052164D"/>
    <w:rsid w:val="00523370"/>
    <w:rsid w:val="005240F4"/>
    <w:rsid w:val="005249AB"/>
    <w:rsid w:val="005252E5"/>
    <w:rsid w:val="005259FA"/>
    <w:rsid w:val="00526681"/>
    <w:rsid w:val="005306CC"/>
    <w:rsid w:val="00531EC7"/>
    <w:rsid w:val="00532764"/>
    <w:rsid w:val="00532A2E"/>
    <w:rsid w:val="00532A31"/>
    <w:rsid w:val="00532CDC"/>
    <w:rsid w:val="00532EB4"/>
    <w:rsid w:val="00533665"/>
    <w:rsid w:val="00533817"/>
    <w:rsid w:val="00534426"/>
    <w:rsid w:val="00534A4A"/>
    <w:rsid w:val="005364B6"/>
    <w:rsid w:val="00536CC6"/>
    <w:rsid w:val="00536DD5"/>
    <w:rsid w:val="005374DB"/>
    <w:rsid w:val="00541C44"/>
    <w:rsid w:val="00542CDB"/>
    <w:rsid w:val="00542DE6"/>
    <w:rsid w:val="005430BF"/>
    <w:rsid w:val="005430EB"/>
    <w:rsid w:val="0054317F"/>
    <w:rsid w:val="0054328F"/>
    <w:rsid w:val="005439F9"/>
    <w:rsid w:val="00544B5A"/>
    <w:rsid w:val="005456CC"/>
    <w:rsid w:val="00545F17"/>
    <w:rsid w:val="00547FE5"/>
    <w:rsid w:val="005506A7"/>
    <w:rsid w:val="00550CD7"/>
    <w:rsid w:val="00550F88"/>
    <w:rsid w:val="0055220A"/>
    <w:rsid w:val="0055376B"/>
    <w:rsid w:val="00553C1E"/>
    <w:rsid w:val="0055427E"/>
    <w:rsid w:val="0055463E"/>
    <w:rsid w:val="005549BC"/>
    <w:rsid w:val="00555D97"/>
    <w:rsid w:val="0055625D"/>
    <w:rsid w:val="005565E5"/>
    <w:rsid w:val="00556E39"/>
    <w:rsid w:val="00556E5E"/>
    <w:rsid w:val="005573D5"/>
    <w:rsid w:val="00560F77"/>
    <w:rsid w:val="00561D80"/>
    <w:rsid w:val="00562759"/>
    <w:rsid w:val="00562D71"/>
    <w:rsid w:val="00564E2A"/>
    <w:rsid w:val="00565C2B"/>
    <w:rsid w:val="00565D26"/>
    <w:rsid w:val="00566DB2"/>
    <w:rsid w:val="00570967"/>
    <w:rsid w:val="00570C0E"/>
    <w:rsid w:val="0057229C"/>
    <w:rsid w:val="00573153"/>
    <w:rsid w:val="0057331C"/>
    <w:rsid w:val="00573F05"/>
    <w:rsid w:val="0057411A"/>
    <w:rsid w:val="00574BAB"/>
    <w:rsid w:val="00576050"/>
    <w:rsid w:val="00580D60"/>
    <w:rsid w:val="0058116D"/>
    <w:rsid w:val="00581CCD"/>
    <w:rsid w:val="00582D77"/>
    <w:rsid w:val="00583405"/>
    <w:rsid w:val="0058356F"/>
    <w:rsid w:val="0058369E"/>
    <w:rsid w:val="0058427A"/>
    <w:rsid w:val="00584633"/>
    <w:rsid w:val="0058463F"/>
    <w:rsid w:val="0058513E"/>
    <w:rsid w:val="00591533"/>
    <w:rsid w:val="0059206A"/>
    <w:rsid w:val="00592E3C"/>
    <w:rsid w:val="00592F9B"/>
    <w:rsid w:val="00593795"/>
    <w:rsid w:val="0059461F"/>
    <w:rsid w:val="00594DCC"/>
    <w:rsid w:val="00595838"/>
    <w:rsid w:val="0059585D"/>
    <w:rsid w:val="005A03A0"/>
    <w:rsid w:val="005A0615"/>
    <w:rsid w:val="005A0C64"/>
    <w:rsid w:val="005A15C6"/>
    <w:rsid w:val="005A1A02"/>
    <w:rsid w:val="005A2006"/>
    <w:rsid w:val="005A37AD"/>
    <w:rsid w:val="005A3915"/>
    <w:rsid w:val="005A6266"/>
    <w:rsid w:val="005A6357"/>
    <w:rsid w:val="005A6404"/>
    <w:rsid w:val="005A69AF"/>
    <w:rsid w:val="005A69F7"/>
    <w:rsid w:val="005B00AD"/>
    <w:rsid w:val="005B0731"/>
    <w:rsid w:val="005B0D13"/>
    <w:rsid w:val="005B18EB"/>
    <w:rsid w:val="005B26AC"/>
    <w:rsid w:val="005B2E13"/>
    <w:rsid w:val="005B2E59"/>
    <w:rsid w:val="005B3DA9"/>
    <w:rsid w:val="005B4D29"/>
    <w:rsid w:val="005B58AA"/>
    <w:rsid w:val="005B5BBD"/>
    <w:rsid w:val="005B616C"/>
    <w:rsid w:val="005B747D"/>
    <w:rsid w:val="005B76DF"/>
    <w:rsid w:val="005B782E"/>
    <w:rsid w:val="005C02CC"/>
    <w:rsid w:val="005C066F"/>
    <w:rsid w:val="005C0C79"/>
    <w:rsid w:val="005C15D1"/>
    <w:rsid w:val="005C21A6"/>
    <w:rsid w:val="005C2A3B"/>
    <w:rsid w:val="005C318B"/>
    <w:rsid w:val="005C4682"/>
    <w:rsid w:val="005C46A2"/>
    <w:rsid w:val="005C54BC"/>
    <w:rsid w:val="005C5506"/>
    <w:rsid w:val="005C7400"/>
    <w:rsid w:val="005C78BC"/>
    <w:rsid w:val="005D10E4"/>
    <w:rsid w:val="005D14F1"/>
    <w:rsid w:val="005D24BF"/>
    <w:rsid w:val="005D265C"/>
    <w:rsid w:val="005D2781"/>
    <w:rsid w:val="005D29FE"/>
    <w:rsid w:val="005D3C6B"/>
    <w:rsid w:val="005D3D7C"/>
    <w:rsid w:val="005D45C7"/>
    <w:rsid w:val="005D68DA"/>
    <w:rsid w:val="005D6E2A"/>
    <w:rsid w:val="005D6EFB"/>
    <w:rsid w:val="005D7416"/>
    <w:rsid w:val="005D7754"/>
    <w:rsid w:val="005D79CA"/>
    <w:rsid w:val="005E066E"/>
    <w:rsid w:val="005E092F"/>
    <w:rsid w:val="005E1220"/>
    <w:rsid w:val="005E12A6"/>
    <w:rsid w:val="005E233B"/>
    <w:rsid w:val="005E28B6"/>
    <w:rsid w:val="005E2F8E"/>
    <w:rsid w:val="005E4550"/>
    <w:rsid w:val="005E5978"/>
    <w:rsid w:val="005E6BB8"/>
    <w:rsid w:val="005E7952"/>
    <w:rsid w:val="005F096F"/>
    <w:rsid w:val="005F0D63"/>
    <w:rsid w:val="005F0FF6"/>
    <w:rsid w:val="005F156D"/>
    <w:rsid w:val="005F320B"/>
    <w:rsid w:val="005F439F"/>
    <w:rsid w:val="005F5800"/>
    <w:rsid w:val="005F6018"/>
    <w:rsid w:val="005F61CD"/>
    <w:rsid w:val="005F6500"/>
    <w:rsid w:val="005F67D2"/>
    <w:rsid w:val="005F69BD"/>
    <w:rsid w:val="005F6B42"/>
    <w:rsid w:val="00600344"/>
    <w:rsid w:val="00600480"/>
    <w:rsid w:val="00600684"/>
    <w:rsid w:val="00600890"/>
    <w:rsid w:val="00601E2F"/>
    <w:rsid w:val="00601F50"/>
    <w:rsid w:val="006028C8"/>
    <w:rsid w:val="00603331"/>
    <w:rsid w:val="00603773"/>
    <w:rsid w:val="006037FB"/>
    <w:rsid w:val="006040A1"/>
    <w:rsid w:val="00604789"/>
    <w:rsid w:val="00605BC3"/>
    <w:rsid w:val="00606690"/>
    <w:rsid w:val="00611A5E"/>
    <w:rsid w:val="00611E8B"/>
    <w:rsid w:val="00612D85"/>
    <w:rsid w:val="00613A67"/>
    <w:rsid w:val="00616B81"/>
    <w:rsid w:val="00616F9B"/>
    <w:rsid w:val="00617B25"/>
    <w:rsid w:val="006201D6"/>
    <w:rsid w:val="00620467"/>
    <w:rsid w:val="00620F65"/>
    <w:rsid w:val="0062123E"/>
    <w:rsid w:val="00621DA3"/>
    <w:rsid w:val="0062253B"/>
    <w:rsid w:val="00622971"/>
    <w:rsid w:val="006233C1"/>
    <w:rsid w:val="006239FB"/>
    <w:rsid w:val="00623F39"/>
    <w:rsid w:val="00624A65"/>
    <w:rsid w:val="00624D58"/>
    <w:rsid w:val="00625B0B"/>
    <w:rsid w:val="00626000"/>
    <w:rsid w:val="0062679A"/>
    <w:rsid w:val="00626891"/>
    <w:rsid w:val="006268C3"/>
    <w:rsid w:val="00626F06"/>
    <w:rsid w:val="00633F9D"/>
    <w:rsid w:val="006342D8"/>
    <w:rsid w:val="0063465D"/>
    <w:rsid w:val="00634CF6"/>
    <w:rsid w:val="0063575E"/>
    <w:rsid w:val="00635D69"/>
    <w:rsid w:val="0063709C"/>
    <w:rsid w:val="0064068D"/>
    <w:rsid w:val="00640E11"/>
    <w:rsid w:val="00640EAD"/>
    <w:rsid w:val="006417F5"/>
    <w:rsid w:val="00641AD1"/>
    <w:rsid w:val="006428DE"/>
    <w:rsid w:val="006445FC"/>
    <w:rsid w:val="00644A93"/>
    <w:rsid w:val="00646F88"/>
    <w:rsid w:val="00647A4E"/>
    <w:rsid w:val="00647D84"/>
    <w:rsid w:val="00647ED3"/>
    <w:rsid w:val="006500C1"/>
    <w:rsid w:val="00650C4C"/>
    <w:rsid w:val="00652C72"/>
    <w:rsid w:val="006534E6"/>
    <w:rsid w:val="00654220"/>
    <w:rsid w:val="006544A6"/>
    <w:rsid w:val="0065480A"/>
    <w:rsid w:val="0065667A"/>
    <w:rsid w:val="006567DC"/>
    <w:rsid w:val="00657210"/>
    <w:rsid w:val="00657B71"/>
    <w:rsid w:val="006612F6"/>
    <w:rsid w:val="00661369"/>
    <w:rsid w:val="0066249E"/>
    <w:rsid w:val="00662D40"/>
    <w:rsid w:val="0066324A"/>
    <w:rsid w:val="00664993"/>
    <w:rsid w:val="00665E7B"/>
    <w:rsid w:val="00666747"/>
    <w:rsid w:val="00666C3C"/>
    <w:rsid w:val="006707DE"/>
    <w:rsid w:val="00670E72"/>
    <w:rsid w:val="0067266C"/>
    <w:rsid w:val="006730E0"/>
    <w:rsid w:val="00673EDD"/>
    <w:rsid w:val="006749BF"/>
    <w:rsid w:val="00674C59"/>
    <w:rsid w:val="00676A50"/>
    <w:rsid w:val="00676AC1"/>
    <w:rsid w:val="00677631"/>
    <w:rsid w:val="00677979"/>
    <w:rsid w:val="00677BBF"/>
    <w:rsid w:val="00677D3F"/>
    <w:rsid w:val="00683648"/>
    <w:rsid w:val="006838C3"/>
    <w:rsid w:val="006839D2"/>
    <w:rsid w:val="00683F38"/>
    <w:rsid w:val="006849FD"/>
    <w:rsid w:val="00685575"/>
    <w:rsid w:val="006856B8"/>
    <w:rsid w:val="00685AC5"/>
    <w:rsid w:val="006866F7"/>
    <w:rsid w:val="00687439"/>
    <w:rsid w:val="00690098"/>
    <w:rsid w:val="00690318"/>
    <w:rsid w:val="006907BD"/>
    <w:rsid w:val="00690FBF"/>
    <w:rsid w:val="00690FDA"/>
    <w:rsid w:val="00691915"/>
    <w:rsid w:val="00691AE4"/>
    <w:rsid w:val="00691FA4"/>
    <w:rsid w:val="00694A2F"/>
    <w:rsid w:val="00694A5F"/>
    <w:rsid w:val="00695166"/>
    <w:rsid w:val="00695C03"/>
    <w:rsid w:val="00696DA4"/>
    <w:rsid w:val="00696E0B"/>
    <w:rsid w:val="006A0BD8"/>
    <w:rsid w:val="006A14C0"/>
    <w:rsid w:val="006A212C"/>
    <w:rsid w:val="006A2497"/>
    <w:rsid w:val="006A256D"/>
    <w:rsid w:val="006A2C59"/>
    <w:rsid w:val="006A4FA0"/>
    <w:rsid w:val="006A6104"/>
    <w:rsid w:val="006A662F"/>
    <w:rsid w:val="006A6A23"/>
    <w:rsid w:val="006A6E9B"/>
    <w:rsid w:val="006A7DE5"/>
    <w:rsid w:val="006B2570"/>
    <w:rsid w:val="006B2B24"/>
    <w:rsid w:val="006B2D08"/>
    <w:rsid w:val="006B3F50"/>
    <w:rsid w:val="006B5C58"/>
    <w:rsid w:val="006B64F2"/>
    <w:rsid w:val="006B6E11"/>
    <w:rsid w:val="006B70AF"/>
    <w:rsid w:val="006C14F2"/>
    <w:rsid w:val="006C3E51"/>
    <w:rsid w:val="006C44F5"/>
    <w:rsid w:val="006C4B0A"/>
    <w:rsid w:val="006C519D"/>
    <w:rsid w:val="006C5927"/>
    <w:rsid w:val="006C5D78"/>
    <w:rsid w:val="006C650C"/>
    <w:rsid w:val="006C728A"/>
    <w:rsid w:val="006C7CBE"/>
    <w:rsid w:val="006D2DD4"/>
    <w:rsid w:val="006D3248"/>
    <w:rsid w:val="006D3F2F"/>
    <w:rsid w:val="006D44F8"/>
    <w:rsid w:val="006D49E4"/>
    <w:rsid w:val="006D4A43"/>
    <w:rsid w:val="006D51A6"/>
    <w:rsid w:val="006D57EC"/>
    <w:rsid w:val="006D5962"/>
    <w:rsid w:val="006D5A60"/>
    <w:rsid w:val="006D5E19"/>
    <w:rsid w:val="006D6171"/>
    <w:rsid w:val="006D6D49"/>
    <w:rsid w:val="006E0941"/>
    <w:rsid w:val="006E0C69"/>
    <w:rsid w:val="006E1371"/>
    <w:rsid w:val="006E1EA7"/>
    <w:rsid w:val="006E25A5"/>
    <w:rsid w:val="006E2DCD"/>
    <w:rsid w:val="006E34F8"/>
    <w:rsid w:val="006E3536"/>
    <w:rsid w:val="006E35EE"/>
    <w:rsid w:val="006E3F35"/>
    <w:rsid w:val="006E471F"/>
    <w:rsid w:val="006E631C"/>
    <w:rsid w:val="006E65D3"/>
    <w:rsid w:val="006E6CE8"/>
    <w:rsid w:val="006E6EC8"/>
    <w:rsid w:val="006E74F7"/>
    <w:rsid w:val="006E7D91"/>
    <w:rsid w:val="006F0437"/>
    <w:rsid w:val="006F0E98"/>
    <w:rsid w:val="006F1A86"/>
    <w:rsid w:val="006F25A5"/>
    <w:rsid w:val="006F30A3"/>
    <w:rsid w:val="006F3874"/>
    <w:rsid w:val="006F3E6E"/>
    <w:rsid w:val="006F3FF2"/>
    <w:rsid w:val="006F4065"/>
    <w:rsid w:val="006F410B"/>
    <w:rsid w:val="006F4437"/>
    <w:rsid w:val="006F4EB2"/>
    <w:rsid w:val="006F5BA9"/>
    <w:rsid w:val="006F6483"/>
    <w:rsid w:val="006F6588"/>
    <w:rsid w:val="006F7260"/>
    <w:rsid w:val="00700E38"/>
    <w:rsid w:val="00700E50"/>
    <w:rsid w:val="007038EA"/>
    <w:rsid w:val="00704068"/>
    <w:rsid w:val="0070455C"/>
    <w:rsid w:val="00706499"/>
    <w:rsid w:val="00706CBA"/>
    <w:rsid w:val="00706EB8"/>
    <w:rsid w:val="0070739C"/>
    <w:rsid w:val="00710B7E"/>
    <w:rsid w:val="007114B3"/>
    <w:rsid w:val="00711675"/>
    <w:rsid w:val="007120C6"/>
    <w:rsid w:val="00713D87"/>
    <w:rsid w:val="00714488"/>
    <w:rsid w:val="007158FA"/>
    <w:rsid w:val="00715F42"/>
    <w:rsid w:val="007204EE"/>
    <w:rsid w:val="007209B0"/>
    <w:rsid w:val="0072175E"/>
    <w:rsid w:val="0072229E"/>
    <w:rsid w:val="007229B7"/>
    <w:rsid w:val="00723729"/>
    <w:rsid w:val="007304D7"/>
    <w:rsid w:val="0073100C"/>
    <w:rsid w:val="00732758"/>
    <w:rsid w:val="00733C3A"/>
    <w:rsid w:val="00733E90"/>
    <w:rsid w:val="00734D64"/>
    <w:rsid w:val="007354CA"/>
    <w:rsid w:val="00742BA5"/>
    <w:rsid w:val="00742E5C"/>
    <w:rsid w:val="00744055"/>
    <w:rsid w:val="0074501F"/>
    <w:rsid w:val="0074553B"/>
    <w:rsid w:val="007456FD"/>
    <w:rsid w:val="00745AB6"/>
    <w:rsid w:val="007473F3"/>
    <w:rsid w:val="007478DB"/>
    <w:rsid w:val="0074796B"/>
    <w:rsid w:val="00750598"/>
    <w:rsid w:val="00750D12"/>
    <w:rsid w:val="007516D9"/>
    <w:rsid w:val="00754259"/>
    <w:rsid w:val="00754BF4"/>
    <w:rsid w:val="0075643C"/>
    <w:rsid w:val="0075751C"/>
    <w:rsid w:val="007576D4"/>
    <w:rsid w:val="007621A0"/>
    <w:rsid w:val="00762E74"/>
    <w:rsid w:val="007630EA"/>
    <w:rsid w:val="00763572"/>
    <w:rsid w:val="0076455C"/>
    <w:rsid w:val="00764AE4"/>
    <w:rsid w:val="0076512C"/>
    <w:rsid w:val="007651F4"/>
    <w:rsid w:val="007661AF"/>
    <w:rsid w:val="0076659A"/>
    <w:rsid w:val="0077071B"/>
    <w:rsid w:val="0077162A"/>
    <w:rsid w:val="00772027"/>
    <w:rsid w:val="007725AC"/>
    <w:rsid w:val="00772A61"/>
    <w:rsid w:val="00772DCF"/>
    <w:rsid w:val="00772FA5"/>
    <w:rsid w:val="0077368B"/>
    <w:rsid w:val="00773A28"/>
    <w:rsid w:val="0077400A"/>
    <w:rsid w:val="00775AB4"/>
    <w:rsid w:val="00775C7D"/>
    <w:rsid w:val="00777DC4"/>
    <w:rsid w:val="00781872"/>
    <w:rsid w:val="00782D5B"/>
    <w:rsid w:val="0078310B"/>
    <w:rsid w:val="00783379"/>
    <w:rsid w:val="007837D4"/>
    <w:rsid w:val="007847D3"/>
    <w:rsid w:val="00784EC3"/>
    <w:rsid w:val="00784EEC"/>
    <w:rsid w:val="007856E4"/>
    <w:rsid w:val="00786AF2"/>
    <w:rsid w:val="00786E04"/>
    <w:rsid w:val="007901B3"/>
    <w:rsid w:val="007910DF"/>
    <w:rsid w:val="00792630"/>
    <w:rsid w:val="0079310D"/>
    <w:rsid w:val="0079319F"/>
    <w:rsid w:val="00794064"/>
    <w:rsid w:val="0079424E"/>
    <w:rsid w:val="00795D50"/>
    <w:rsid w:val="007967E0"/>
    <w:rsid w:val="007969F8"/>
    <w:rsid w:val="007970EE"/>
    <w:rsid w:val="007976A1"/>
    <w:rsid w:val="007979B1"/>
    <w:rsid w:val="007A0879"/>
    <w:rsid w:val="007A1059"/>
    <w:rsid w:val="007A108C"/>
    <w:rsid w:val="007A16DB"/>
    <w:rsid w:val="007A26B3"/>
    <w:rsid w:val="007A2D6B"/>
    <w:rsid w:val="007A38A7"/>
    <w:rsid w:val="007A403B"/>
    <w:rsid w:val="007A42E8"/>
    <w:rsid w:val="007A48D9"/>
    <w:rsid w:val="007A53AD"/>
    <w:rsid w:val="007A587C"/>
    <w:rsid w:val="007A6318"/>
    <w:rsid w:val="007A6922"/>
    <w:rsid w:val="007A7C0B"/>
    <w:rsid w:val="007B091C"/>
    <w:rsid w:val="007B119A"/>
    <w:rsid w:val="007B23C9"/>
    <w:rsid w:val="007B2605"/>
    <w:rsid w:val="007B329C"/>
    <w:rsid w:val="007B34E1"/>
    <w:rsid w:val="007B3A8F"/>
    <w:rsid w:val="007B44E6"/>
    <w:rsid w:val="007B4521"/>
    <w:rsid w:val="007B46FC"/>
    <w:rsid w:val="007B48C1"/>
    <w:rsid w:val="007B5130"/>
    <w:rsid w:val="007B5547"/>
    <w:rsid w:val="007B557F"/>
    <w:rsid w:val="007B58C7"/>
    <w:rsid w:val="007B7276"/>
    <w:rsid w:val="007B7900"/>
    <w:rsid w:val="007B7E02"/>
    <w:rsid w:val="007C084E"/>
    <w:rsid w:val="007C215F"/>
    <w:rsid w:val="007C239D"/>
    <w:rsid w:val="007C29A8"/>
    <w:rsid w:val="007C78BB"/>
    <w:rsid w:val="007C7971"/>
    <w:rsid w:val="007D029B"/>
    <w:rsid w:val="007D0A75"/>
    <w:rsid w:val="007D0B18"/>
    <w:rsid w:val="007D1196"/>
    <w:rsid w:val="007D13C6"/>
    <w:rsid w:val="007D13C7"/>
    <w:rsid w:val="007D141F"/>
    <w:rsid w:val="007D1828"/>
    <w:rsid w:val="007D1F22"/>
    <w:rsid w:val="007D308E"/>
    <w:rsid w:val="007D3A32"/>
    <w:rsid w:val="007D5246"/>
    <w:rsid w:val="007D58F3"/>
    <w:rsid w:val="007D6842"/>
    <w:rsid w:val="007D6CFB"/>
    <w:rsid w:val="007D776E"/>
    <w:rsid w:val="007D7B37"/>
    <w:rsid w:val="007E0376"/>
    <w:rsid w:val="007E0AEC"/>
    <w:rsid w:val="007E0D36"/>
    <w:rsid w:val="007E1307"/>
    <w:rsid w:val="007E27D5"/>
    <w:rsid w:val="007E2EFA"/>
    <w:rsid w:val="007E4015"/>
    <w:rsid w:val="007E4612"/>
    <w:rsid w:val="007E4DBD"/>
    <w:rsid w:val="007E6B13"/>
    <w:rsid w:val="007E761A"/>
    <w:rsid w:val="007E7C31"/>
    <w:rsid w:val="007E7D3F"/>
    <w:rsid w:val="007F15D3"/>
    <w:rsid w:val="007F16A8"/>
    <w:rsid w:val="007F196F"/>
    <w:rsid w:val="007F1B2F"/>
    <w:rsid w:val="007F2039"/>
    <w:rsid w:val="007F302B"/>
    <w:rsid w:val="007F33A8"/>
    <w:rsid w:val="007F43A3"/>
    <w:rsid w:val="007F43E9"/>
    <w:rsid w:val="007F4C4A"/>
    <w:rsid w:val="007F626A"/>
    <w:rsid w:val="007F77C7"/>
    <w:rsid w:val="007F7B67"/>
    <w:rsid w:val="007F7ECD"/>
    <w:rsid w:val="00802127"/>
    <w:rsid w:val="0080242F"/>
    <w:rsid w:val="00802A32"/>
    <w:rsid w:val="008035B7"/>
    <w:rsid w:val="008045C1"/>
    <w:rsid w:val="00805595"/>
    <w:rsid w:val="00805735"/>
    <w:rsid w:val="008065DA"/>
    <w:rsid w:val="00806749"/>
    <w:rsid w:val="008079E0"/>
    <w:rsid w:val="00807B8F"/>
    <w:rsid w:val="00811756"/>
    <w:rsid w:val="00811F82"/>
    <w:rsid w:val="00813A38"/>
    <w:rsid w:val="008150D7"/>
    <w:rsid w:val="008155CA"/>
    <w:rsid w:val="0081613D"/>
    <w:rsid w:val="00816CC5"/>
    <w:rsid w:val="00820172"/>
    <w:rsid w:val="0082085E"/>
    <w:rsid w:val="0082208B"/>
    <w:rsid w:val="00822B9F"/>
    <w:rsid w:val="00822F7B"/>
    <w:rsid w:val="00822F8A"/>
    <w:rsid w:val="00823560"/>
    <w:rsid w:val="0082480E"/>
    <w:rsid w:val="00824C47"/>
    <w:rsid w:val="0082606F"/>
    <w:rsid w:val="0082607D"/>
    <w:rsid w:val="008266AD"/>
    <w:rsid w:val="00827F8D"/>
    <w:rsid w:val="008306A8"/>
    <w:rsid w:val="00831692"/>
    <w:rsid w:val="008328AC"/>
    <w:rsid w:val="00832FC9"/>
    <w:rsid w:val="008336A2"/>
    <w:rsid w:val="00834B01"/>
    <w:rsid w:val="008373AF"/>
    <w:rsid w:val="00837F62"/>
    <w:rsid w:val="00840581"/>
    <w:rsid w:val="00840A97"/>
    <w:rsid w:val="00842055"/>
    <w:rsid w:val="0084246B"/>
    <w:rsid w:val="00844634"/>
    <w:rsid w:val="0084483D"/>
    <w:rsid w:val="008464F4"/>
    <w:rsid w:val="00846BE9"/>
    <w:rsid w:val="008475ED"/>
    <w:rsid w:val="00850BE1"/>
    <w:rsid w:val="0085118F"/>
    <w:rsid w:val="00852042"/>
    <w:rsid w:val="00852423"/>
    <w:rsid w:val="0085267B"/>
    <w:rsid w:val="0085355B"/>
    <w:rsid w:val="00853D4D"/>
    <w:rsid w:val="008550CC"/>
    <w:rsid w:val="008551D0"/>
    <w:rsid w:val="00855CC4"/>
    <w:rsid w:val="00856056"/>
    <w:rsid w:val="00860280"/>
    <w:rsid w:val="00860557"/>
    <w:rsid w:val="00860D59"/>
    <w:rsid w:val="008620B3"/>
    <w:rsid w:val="0086368D"/>
    <w:rsid w:val="00864B46"/>
    <w:rsid w:val="00864FDF"/>
    <w:rsid w:val="00865D4F"/>
    <w:rsid w:val="00866E25"/>
    <w:rsid w:val="008671C7"/>
    <w:rsid w:val="008671C9"/>
    <w:rsid w:val="008701C5"/>
    <w:rsid w:val="0087030C"/>
    <w:rsid w:val="00871819"/>
    <w:rsid w:val="00872116"/>
    <w:rsid w:val="00872756"/>
    <w:rsid w:val="00872F70"/>
    <w:rsid w:val="00873010"/>
    <w:rsid w:val="00873961"/>
    <w:rsid w:val="00873D94"/>
    <w:rsid w:val="00874019"/>
    <w:rsid w:val="00874840"/>
    <w:rsid w:val="00874F5B"/>
    <w:rsid w:val="00875625"/>
    <w:rsid w:val="0087644F"/>
    <w:rsid w:val="0087676F"/>
    <w:rsid w:val="00877F79"/>
    <w:rsid w:val="00880310"/>
    <w:rsid w:val="008818E3"/>
    <w:rsid w:val="0088197F"/>
    <w:rsid w:val="0088324F"/>
    <w:rsid w:val="008833CA"/>
    <w:rsid w:val="00883A60"/>
    <w:rsid w:val="00884013"/>
    <w:rsid w:val="008857F6"/>
    <w:rsid w:val="00886049"/>
    <w:rsid w:val="00886586"/>
    <w:rsid w:val="00886AA4"/>
    <w:rsid w:val="00887B9B"/>
    <w:rsid w:val="00887BEE"/>
    <w:rsid w:val="00887FBB"/>
    <w:rsid w:val="00892F20"/>
    <w:rsid w:val="00894EE8"/>
    <w:rsid w:val="00896B09"/>
    <w:rsid w:val="00896B9C"/>
    <w:rsid w:val="00896FFE"/>
    <w:rsid w:val="00897997"/>
    <w:rsid w:val="00897C2D"/>
    <w:rsid w:val="008A1AD3"/>
    <w:rsid w:val="008A37CD"/>
    <w:rsid w:val="008A3A01"/>
    <w:rsid w:val="008A40A6"/>
    <w:rsid w:val="008A4DF4"/>
    <w:rsid w:val="008A5192"/>
    <w:rsid w:val="008A5CE9"/>
    <w:rsid w:val="008A5E19"/>
    <w:rsid w:val="008A6575"/>
    <w:rsid w:val="008A6D8D"/>
    <w:rsid w:val="008A7E34"/>
    <w:rsid w:val="008B010B"/>
    <w:rsid w:val="008B15B9"/>
    <w:rsid w:val="008B2B4C"/>
    <w:rsid w:val="008B3C81"/>
    <w:rsid w:val="008B433E"/>
    <w:rsid w:val="008B47A5"/>
    <w:rsid w:val="008B4DEB"/>
    <w:rsid w:val="008B7074"/>
    <w:rsid w:val="008C053E"/>
    <w:rsid w:val="008C0796"/>
    <w:rsid w:val="008C0DBE"/>
    <w:rsid w:val="008C0E6A"/>
    <w:rsid w:val="008C0EC6"/>
    <w:rsid w:val="008C1612"/>
    <w:rsid w:val="008C243E"/>
    <w:rsid w:val="008C2D5A"/>
    <w:rsid w:val="008C5AFE"/>
    <w:rsid w:val="008C5C79"/>
    <w:rsid w:val="008C6642"/>
    <w:rsid w:val="008C680B"/>
    <w:rsid w:val="008C6DD1"/>
    <w:rsid w:val="008C7884"/>
    <w:rsid w:val="008D0554"/>
    <w:rsid w:val="008D0763"/>
    <w:rsid w:val="008D0AE9"/>
    <w:rsid w:val="008D15B1"/>
    <w:rsid w:val="008D2D00"/>
    <w:rsid w:val="008D39C6"/>
    <w:rsid w:val="008D3A23"/>
    <w:rsid w:val="008D3AC3"/>
    <w:rsid w:val="008D402E"/>
    <w:rsid w:val="008D4919"/>
    <w:rsid w:val="008D4AAA"/>
    <w:rsid w:val="008D4D27"/>
    <w:rsid w:val="008D4E41"/>
    <w:rsid w:val="008D4E6A"/>
    <w:rsid w:val="008D5309"/>
    <w:rsid w:val="008D5DF4"/>
    <w:rsid w:val="008D66A6"/>
    <w:rsid w:val="008D788C"/>
    <w:rsid w:val="008D7D6F"/>
    <w:rsid w:val="008E3A3B"/>
    <w:rsid w:val="008E435E"/>
    <w:rsid w:val="008E4A91"/>
    <w:rsid w:val="008E4B58"/>
    <w:rsid w:val="008E5F25"/>
    <w:rsid w:val="008E5F98"/>
    <w:rsid w:val="008E6B0C"/>
    <w:rsid w:val="008F0CB6"/>
    <w:rsid w:val="008F0DA6"/>
    <w:rsid w:val="008F271D"/>
    <w:rsid w:val="008F300C"/>
    <w:rsid w:val="008F4290"/>
    <w:rsid w:val="008F4332"/>
    <w:rsid w:val="008F470E"/>
    <w:rsid w:val="008F5669"/>
    <w:rsid w:val="008F6CB8"/>
    <w:rsid w:val="008F744B"/>
    <w:rsid w:val="008F753C"/>
    <w:rsid w:val="008F7707"/>
    <w:rsid w:val="0090050F"/>
    <w:rsid w:val="009018DE"/>
    <w:rsid w:val="00902C71"/>
    <w:rsid w:val="00903BD7"/>
    <w:rsid w:val="00904365"/>
    <w:rsid w:val="00905654"/>
    <w:rsid w:val="0090572D"/>
    <w:rsid w:val="009069E8"/>
    <w:rsid w:val="00906C57"/>
    <w:rsid w:val="009073FC"/>
    <w:rsid w:val="00911D92"/>
    <w:rsid w:val="009139A2"/>
    <w:rsid w:val="00915DAD"/>
    <w:rsid w:val="0091639E"/>
    <w:rsid w:val="009165AE"/>
    <w:rsid w:val="00916E61"/>
    <w:rsid w:val="0092046C"/>
    <w:rsid w:val="00920778"/>
    <w:rsid w:val="00920979"/>
    <w:rsid w:val="0092101A"/>
    <w:rsid w:val="0092216D"/>
    <w:rsid w:val="009226E2"/>
    <w:rsid w:val="009232EB"/>
    <w:rsid w:val="0092461C"/>
    <w:rsid w:val="00924DC0"/>
    <w:rsid w:val="00925F24"/>
    <w:rsid w:val="00926660"/>
    <w:rsid w:val="009278B0"/>
    <w:rsid w:val="0093106B"/>
    <w:rsid w:val="00933DCF"/>
    <w:rsid w:val="00934074"/>
    <w:rsid w:val="0093517F"/>
    <w:rsid w:val="00935D24"/>
    <w:rsid w:val="00936068"/>
    <w:rsid w:val="00936150"/>
    <w:rsid w:val="00937137"/>
    <w:rsid w:val="0093744B"/>
    <w:rsid w:val="009379C3"/>
    <w:rsid w:val="00937FD7"/>
    <w:rsid w:val="00940504"/>
    <w:rsid w:val="00940E14"/>
    <w:rsid w:val="00940FD0"/>
    <w:rsid w:val="009411F9"/>
    <w:rsid w:val="00942478"/>
    <w:rsid w:val="009430D6"/>
    <w:rsid w:val="00944470"/>
    <w:rsid w:val="009449E4"/>
    <w:rsid w:val="009450AF"/>
    <w:rsid w:val="0094530D"/>
    <w:rsid w:val="0094686E"/>
    <w:rsid w:val="00947444"/>
    <w:rsid w:val="00950455"/>
    <w:rsid w:val="00950BFF"/>
    <w:rsid w:val="00951296"/>
    <w:rsid w:val="009513EA"/>
    <w:rsid w:val="00951BA0"/>
    <w:rsid w:val="00951DBB"/>
    <w:rsid w:val="009521C1"/>
    <w:rsid w:val="00955179"/>
    <w:rsid w:val="00955DEA"/>
    <w:rsid w:val="00956A66"/>
    <w:rsid w:val="00956B7B"/>
    <w:rsid w:val="00956FEF"/>
    <w:rsid w:val="0095722E"/>
    <w:rsid w:val="00957312"/>
    <w:rsid w:val="0096053B"/>
    <w:rsid w:val="00960EF4"/>
    <w:rsid w:val="0096159D"/>
    <w:rsid w:val="009615D4"/>
    <w:rsid w:val="00961F53"/>
    <w:rsid w:val="00962E38"/>
    <w:rsid w:val="0096439B"/>
    <w:rsid w:val="00964525"/>
    <w:rsid w:val="00964566"/>
    <w:rsid w:val="00964DD6"/>
    <w:rsid w:val="00964F60"/>
    <w:rsid w:val="009656B2"/>
    <w:rsid w:val="00966E80"/>
    <w:rsid w:val="00967092"/>
    <w:rsid w:val="00967214"/>
    <w:rsid w:val="00967A67"/>
    <w:rsid w:val="0097052F"/>
    <w:rsid w:val="00970D7B"/>
    <w:rsid w:val="00971023"/>
    <w:rsid w:val="00972206"/>
    <w:rsid w:val="0097222B"/>
    <w:rsid w:val="00972EBB"/>
    <w:rsid w:val="009736F1"/>
    <w:rsid w:val="009740D3"/>
    <w:rsid w:val="0097438A"/>
    <w:rsid w:val="0097446C"/>
    <w:rsid w:val="00974590"/>
    <w:rsid w:val="009745E3"/>
    <w:rsid w:val="009749A8"/>
    <w:rsid w:val="00975156"/>
    <w:rsid w:val="00976B65"/>
    <w:rsid w:val="00976D24"/>
    <w:rsid w:val="00977B6A"/>
    <w:rsid w:val="0098067E"/>
    <w:rsid w:val="009811C8"/>
    <w:rsid w:val="009822C7"/>
    <w:rsid w:val="0098275F"/>
    <w:rsid w:val="00982B26"/>
    <w:rsid w:val="00984D83"/>
    <w:rsid w:val="00984FA0"/>
    <w:rsid w:val="0098505B"/>
    <w:rsid w:val="009855D9"/>
    <w:rsid w:val="00986352"/>
    <w:rsid w:val="0098671A"/>
    <w:rsid w:val="00986855"/>
    <w:rsid w:val="00987CFF"/>
    <w:rsid w:val="00990F3F"/>
    <w:rsid w:val="00990FA6"/>
    <w:rsid w:val="00991510"/>
    <w:rsid w:val="0099200A"/>
    <w:rsid w:val="00992ACA"/>
    <w:rsid w:val="00992E8B"/>
    <w:rsid w:val="00993FC6"/>
    <w:rsid w:val="00995C38"/>
    <w:rsid w:val="009967A2"/>
    <w:rsid w:val="00997049"/>
    <w:rsid w:val="00997632"/>
    <w:rsid w:val="009A0150"/>
    <w:rsid w:val="009A01E4"/>
    <w:rsid w:val="009A0F5F"/>
    <w:rsid w:val="009A1ECF"/>
    <w:rsid w:val="009A208E"/>
    <w:rsid w:val="009A2B8A"/>
    <w:rsid w:val="009A2F17"/>
    <w:rsid w:val="009A317F"/>
    <w:rsid w:val="009A47CC"/>
    <w:rsid w:val="009A48AD"/>
    <w:rsid w:val="009A53FB"/>
    <w:rsid w:val="009A7111"/>
    <w:rsid w:val="009A7206"/>
    <w:rsid w:val="009A74EE"/>
    <w:rsid w:val="009A761B"/>
    <w:rsid w:val="009B01A7"/>
    <w:rsid w:val="009B11FD"/>
    <w:rsid w:val="009B1653"/>
    <w:rsid w:val="009B31B2"/>
    <w:rsid w:val="009B326A"/>
    <w:rsid w:val="009B3BA7"/>
    <w:rsid w:val="009B455B"/>
    <w:rsid w:val="009B5285"/>
    <w:rsid w:val="009B53E9"/>
    <w:rsid w:val="009B606C"/>
    <w:rsid w:val="009B66DD"/>
    <w:rsid w:val="009B698F"/>
    <w:rsid w:val="009B6A42"/>
    <w:rsid w:val="009C0443"/>
    <w:rsid w:val="009C04A0"/>
    <w:rsid w:val="009C059A"/>
    <w:rsid w:val="009C05A3"/>
    <w:rsid w:val="009C0772"/>
    <w:rsid w:val="009C0C9A"/>
    <w:rsid w:val="009C1096"/>
    <w:rsid w:val="009C31CE"/>
    <w:rsid w:val="009C33A9"/>
    <w:rsid w:val="009C4A40"/>
    <w:rsid w:val="009C4B52"/>
    <w:rsid w:val="009C54C1"/>
    <w:rsid w:val="009C5D62"/>
    <w:rsid w:val="009C75CE"/>
    <w:rsid w:val="009C7ED5"/>
    <w:rsid w:val="009D200D"/>
    <w:rsid w:val="009D2552"/>
    <w:rsid w:val="009D26A8"/>
    <w:rsid w:val="009D29B8"/>
    <w:rsid w:val="009D39A1"/>
    <w:rsid w:val="009D55CC"/>
    <w:rsid w:val="009D617D"/>
    <w:rsid w:val="009D6CDF"/>
    <w:rsid w:val="009D6F60"/>
    <w:rsid w:val="009D733D"/>
    <w:rsid w:val="009D7766"/>
    <w:rsid w:val="009E02F3"/>
    <w:rsid w:val="009E0D6F"/>
    <w:rsid w:val="009E0EFD"/>
    <w:rsid w:val="009E13AF"/>
    <w:rsid w:val="009E29FC"/>
    <w:rsid w:val="009E4B9A"/>
    <w:rsid w:val="009E55C7"/>
    <w:rsid w:val="009E5F15"/>
    <w:rsid w:val="009E685C"/>
    <w:rsid w:val="009E7861"/>
    <w:rsid w:val="009F0455"/>
    <w:rsid w:val="009F2B3B"/>
    <w:rsid w:val="009F3AFE"/>
    <w:rsid w:val="009F4A13"/>
    <w:rsid w:val="009F4A7A"/>
    <w:rsid w:val="009F4EBA"/>
    <w:rsid w:val="009F53F9"/>
    <w:rsid w:val="009F69E0"/>
    <w:rsid w:val="009F7E5E"/>
    <w:rsid w:val="00A008C1"/>
    <w:rsid w:val="00A00F0A"/>
    <w:rsid w:val="00A02BB0"/>
    <w:rsid w:val="00A02E4C"/>
    <w:rsid w:val="00A036F0"/>
    <w:rsid w:val="00A03906"/>
    <w:rsid w:val="00A03B29"/>
    <w:rsid w:val="00A03BF2"/>
    <w:rsid w:val="00A04577"/>
    <w:rsid w:val="00A0494A"/>
    <w:rsid w:val="00A04DBB"/>
    <w:rsid w:val="00A05493"/>
    <w:rsid w:val="00A06F26"/>
    <w:rsid w:val="00A06F3C"/>
    <w:rsid w:val="00A07F43"/>
    <w:rsid w:val="00A11118"/>
    <w:rsid w:val="00A11A06"/>
    <w:rsid w:val="00A14365"/>
    <w:rsid w:val="00A159FB"/>
    <w:rsid w:val="00A15FAE"/>
    <w:rsid w:val="00A1694F"/>
    <w:rsid w:val="00A16B1B"/>
    <w:rsid w:val="00A16C47"/>
    <w:rsid w:val="00A16E1F"/>
    <w:rsid w:val="00A16ED2"/>
    <w:rsid w:val="00A177A0"/>
    <w:rsid w:val="00A17A30"/>
    <w:rsid w:val="00A17C7E"/>
    <w:rsid w:val="00A17FA1"/>
    <w:rsid w:val="00A205E9"/>
    <w:rsid w:val="00A213F3"/>
    <w:rsid w:val="00A2168E"/>
    <w:rsid w:val="00A21B8D"/>
    <w:rsid w:val="00A23114"/>
    <w:rsid w:val="00A23B84"/>
    <w:rsid w:val="00A2419D"/>
    <w:rsid w:val="00A248DE"/>
    <w:rsid w:val="00A24CF1"/>
    <w:rsid w:val="00A25A61"/>
    <w:rsid w:val="00A26D3A"/>
    <w:rsid w:val="00A26F7C"/>
    <w:rsid w:val="00A278E1"/>
    <w:rsid w:val="00A30495"/>
    <w:rsid w:val="00A30959"/>
    <w:rsid w:val="00A31597"/>
    <w:rsid w:val="00A31DC9"/>
    <w:rsid w:val="00A32DEF"/>
    <w:rsid w:val="00A32F8F"/>
    <w:rsid w:val="00A34290"/>
    <w:rsid w:val="00A34C4A"/>
    <w:rsid w:val="00A34FE1"/>
    <w:rsid w:val="00A35367"/>
    <w:rsid w:val="00A35712"/>
    <w:rsid w:val="00A35A97"/>
    <w:rsid w:val="00A362BF"/>
    <w:rsid w:val="00A370B7"/>
    <w:rsid w:val="00A4002B"/>
    <w:rsid w:val="00A40E9F"/>
    <w:rsid w:val="00A4202A"/>
    <w:rsid w:val="00A4229B"/>
    <w:rsid w:val="00A423A5"/>
    <w:rsid w:val="00A43096"/>
    <w:rsid w:val="00A433EC"/>
    <w:rsid w:val="00A43D4F"/>
    <w:rsid w:val="00A44067"/>
    <w:rsid w:val="00A45033"/>
    <w:rsid w:val="00A466A6"/>
    <w:rsid w:val="00A46BC4"/>
    <w:rsid w:val="00A47388"/>
    <w:rsid w:val="00A507A1"/>
    <w:rsid w:val="00A52160"/>
    <w:rsid w:val="00A52551"/>
    <w:rsid w:val="00A52AC2"/>
    <w:rsid w:val="00A52B86"/>
    <w:rsid w:val="00A545FE"/>
    <w:rsid w:val="00A5496D"/>
    <w:rsid w:val="00A54D88"/>
    <w:rsid w:val="00A55295"/>
    <w:rsid w:val="00A552D6"/>
    <w:rsid w:val="00A55552"/>
    <w:rsid w:val="00A57359"/>
    <w:rsid w:val="00A57875"/>
    <w:rsid w:val="00A579C2"/>
    <w:rsid w:val="00A57B9A"/>
    <w:rsid w:val="00A61B9E"/>
    <w:rsid w:val="00A62A38"/>
    <w:rsid w:val="00A62A64"/>
    <w:rsid w:val="00A6321B"/>
    <w:rsid w:val="00A636BC"/>
    <w:rsid w:val="00A6477E"/>
    <w:rsid w:val="00A64E1A"/>
    <w:rsid w:val="00A6637F"/>
    <w:rsid w:val="00A6648A"/>
    <w:rsid w:val="00A665F6"/>
    <w:rsid w:val="00A66A8C"/>
    <w:rsid w:val="00A678E0"/>
    <w:rsid w:val="00A7067B"/>
    <w:rsid w:val="00A70693"/>
    <w:rsid w:val="00A70A0E"/>
    <w:rsid w:val="00A70F24"/>
    <w:rsid w:val="00A7154E"/>
    <w:rsid w:val="00A71AAC"/>
    <w:rsid w:val="00A72BF8"/>
    <w:rsid w:val="00A73DFA"/>
    <w:rsid w:val="00A74BF3"/>
    <w:rsid w:val="00A7532F"/>
    <w:rsid w:val="00A76124"/>
    <w:rsid w:val="00A767A4"/>
    <w:rsid w:val="00A773FC"/>
    <w:rsid w:val="00A77D22"/>
    <w:rsid w:val="00A800D0"/>
    <w:rsid w:val="00A80E8C"/>
    <w:rsid w:val="00A813F0"/>
    <w:rsid w:val="00A81F63"/>
    <w:rsid w:val="00A82A6E"/>
    <w:rsid w:val="00A83A11"/>
    <w:rsid w:val="00A83CC2"/>
    <w:rsid w:val="00A844E0"/>
    <w:rsid w:val="00A845D2"/>
    <w:rsid w:val="00A849F9"/>
    <w:rsid w:val="00A84BD3"/>
    <w:rsid w:val="00A84D8A"/>
    <w:rsid w:val="00A8517D"/>
    <w:rsid w:val="00A85F80"/>
    <w:rsid w:val="00A868B6"/>
    <w:rsid w:val="00A90B2E"/>
    <w:rsid w:val="00A91455"/>
    <w:rsid w:val="00A91737"/>
    <w:rsid w:val="00A922F0"/>
    <w:rsid w:val="00A93C74"/>
    <w:rsid w:val="00A93DA6"/>
    <w:rsid w:val="00A945F7"/>
    <w:rsid w:val="00A94784"/>
    <w:rsid w:val="00A94A22"/>
    <w:rsid w:val="00A95020"/>
    <w:rsid w:val="00A961CB"/>
    <w:rsid w:val="00A963CE"/>
    <w:rsid w:val="00A9702F"/>
    <w:rsid w:val="00A9789B"/>
    <w:rsid w:val="00AA0329"/>
    <w:rsid w:val="00AA3BC6"/>
    <w:rsid w:val="00AA5E35"/>
    <w:rsid w:val="00AA6ACF"/>
    <w:rsid w:val="00AA71D9"/>
    <w:rsid w:val="00AB027E"/>
    <w:rsid w:val="00AB050F"/>
    <w:rsid w:val="00AB063D"/>
    <w:rsid w:val="00AB07AB"/>
    <w:rsid w:val="00AB0FB5"/>
    <w:rsid w:val="00AB1315"/>
    <w:rsid w:val="00AB1E1E"/>
    <w:rsid w:val="00AB1E60"/>
    <w:rsid w:val="00AB3504"/>
    <w:rsid w:val="00AB4FEC"/>
    <w:rsid w:val="00AB7BA9"/>
    <w:rsid w:val="00AC0BC6"/>
    <w:rsid w:val="00AC1424"/>
    <w:rsid w:val="00AC1F54"/>
    <w:rsid w:val="00AC210C"/>
    <w:rsid w:val="00AC34AD"/>
    <w:rsid w:val="00AC4534"/>
    <w:rsid w:val="00AC504E"/>
    <w:rsid w:val="00AC566F"/>
    <w:rsid w:val="00AC5F13"/>
    <w:rsid w:val="00AC6FFA"/>
    <w:rsid w:val="00AC7351"/>
    <w:rsid w:val="00AD0ED5"/>
    <w:rsid w:val="00AD104E"/>
    <w:rsid w:val="00AD2D0A"/>
    <w:rsid w:val="00AD3927"/>
    <w:rsid w:val="00AD3AC7"/>
    <w:rsid w:val="00AD4AF4"/>
    <w:rsid w:val="00AD62D9"/>
    <w:rsid w:val="00AD70D5"/>
    <w:rsid w:val="00AD70D9"/>
    <w:rsid w:val="00AD783C"/>
    <w:rsid w:val="00AE0915"/>
    <w:rsid w:val="00AE093C"/>
    <w:rsid w:val="00AE11CB"/>
    <w:rsid w:val="00AE21C2"/>
    <w:rsid w:val="00AE234D"/>
    <w:rsid w:val="00AE23E8"/>
    <w:rsid w:val="00AE3BCC"/>
    <w:rsid w:val="00AE4945"/>
    <w:rsid w:val="00AE4D4E"/>
    <w:rsid w:val="00AE65B2"/>
    <w:rsid w:val="00AE713A"/>
    <w:rsid w:val="00AE7395"/>
    <w:rsid w:val="00AE7758"/>
    <w:rsid w:val="00AF122F"/>
    <w:rsid w:val="00AF132B"/>
    <w:rsid w:val="00AF153D"/>
    <w:rsid w:val="00AF30B9"/>
    <w:rsid w:val="00AF47A5"/>
    <w:rsid w:val="00AF480A"/>
    <w:rsid w:val="00AF49F8"/>
    <w:rsid w:val="00AF505F"/>
    <w:rsid w:val="00AF51DD"/>
    <w:rsid w:val="00AF5462"/>
    <w:rsid w:val="00AF55D0"/>
    <w:rsid w:val="00AF5959"/>
    <w:rsid w:val="00AF5E54"/>
    <w:rsid w:val="00AF7976"/>
    <w:rsid w:val="00B00550"/>
    <w:rsid w:val="00B00A11"/>
    <w:rsid w:val="00B00BEC"/>
    <w:rsid w:val="00B00C0B"/>
    <w:rsid w:val="00B036C5"/>
    <w:rsid w:val="00B037BB"/>
    <w:rsid w:val="00B03879"/>
    <w:rsid w:val="00B042FD"/>
    <w:rsid w:val="00B04C2E"/>
    <w:rsid w:val="00B05F02"/>
    <w:rsid w:val="00B1116F"/>
    <w:rsid w:val="00B1179D"/>
    <w:rsid w:val="00B1179E"/>
    <w:rsid w:val="00B119BF"/>
    <w:rsid w:val="00B11DD4"/>
    <w:rsid w:val="00B11F67"/>
    <w:rsid w:val="00B12502"/>
    <w:rsid w:val="00B132DB"/>
    <w:rsid w:val="00B1395B"/>
    <w:rsid w:val="00B1427C"/>
    <w:rsid w:val="00B15D44"/>
    <w:rsid w:val="00B16688"/>
    <w:rsid w:val="00B1710A"/>
    <w:rsid w:val="00B17114"/>
    <w:rsid w:val="00B17CB9"/>
    <w:rsid w:val="00B20635"/>
    <w:rsid w:val="00B2118A"/>
    <w:rsid w:val="00B2292B"/>
    <w:rsid w:val="00B23E7A"/>
    <w:rsid w:val="00B24226"/>
    <w:rsid w:val="00B255B0"/>
    <w:rsid w:val="00B259E6"/>
    <w:rsid w:val="00B25A4F"/>
    <w:rsid w:val="00B27A0B"/>
    <w:rsid w:val="00B30B5C"/>
    <w:rsid w:val="00B31F26"/>
    <w:rsid w:val="00B32CF5"/>
    <w:rsid w:val="00B3315E"/>
    <w:rsid w:val="00B331C4"/>
    <w:rsid w:val="00B33AD0"/>
    <w:rsid w:val="00B3417D"/>
    <w:rsid w:val="00B34405"/>
    <w:rsid w:val="00B34F48"/>
    <w:rsid w:val="00B35346"/>
    <w:rsid w:val="00B35354"/>
    <w:rsid w:val="00B358D5"/>
    <w:rsid w:val="00B37B48"/>
    <w:rsid w:val="00B40AAE"/>
    <w:rsid w:val="00B40D40"/>
    <w:rsid w:val="00B411EF"/>
    <w:rsid w:val="00B414B6"/>
    <w:rsid w:val="00B42DBD"/>
    <w:rsid w:val="00B4432E"/>
    <w:rsid w:val="00B451B7"/>
    <w:rsid w:val="00B45736"/>
    <w:rsid w:val="00B46354"/>
    <w:rsid w:val="00B46721"/>
    <w:rsid w:val="00B4682E"/>
    <w:rsid w:val="00B50364"/>
    <w:rsid w:val="00B50C2D"/>
    <w:rsid w:val="00B51915"/>
    <w:rsid w:val="00B530A1"/>
    <w:rsid w:val="00B565B0"/>
    <w:rsid w:val="00B568D5"/>
    <w:rsid w:val="00B57B94"/>
    <w:rsid w:val="00B60F9F"/>
    <w:rsid w:val="00B61CE9"/>
    <w:rsid w:val="00B62215"/>
    <w:rsid w:val="00B62671"/>
    <w:rsid w:val="00B62B4F"/>
    <w:rsid w:val="00B646AA"/>
    <w:rsid w:val="00B647D3"/>
    <w:rsid w:val="00B66B2F"/>
    <w:rsid w:val="00B711C7"/>
    <w:rsid w:val="00B721FB"/>
    <w:rsid w:val="00B72F6E"/>
    <w:rsid w:val="00B73742"/>
    <w:rsid w:val="00B7381A"/>
    <w:rsid w:val="00B74683"/>
    <w:rsid w:val="00B748DD"/>
    <w:rsid w:val="00B74BF2"/>
    <w:rsid w:val="00B75845"/>
    <w:rsid w:val="00B76496"/>
    <w:rsid w:val="00B769EE"/>
    <w:rsid w:val="00B76AB1"/>
    <w:rsid w:val="00B76E52"/>
    <w:rsid w:val="00B80A58"/>
    <w:rsid w:val="00B810AD"/>
    <w:rsid w:val="00B81C04"/>
    <w:rsid w:val="00B8258F"/>
    <w:rsid w:val="00B84D5C"/>
    <w:rsid w:val="00B85109"/>
    <w:rsid w:val="00B861B6"/>
    <w:rsid w:val="00B87859"/>
    <w:rsid w:val="00B903FF"/>
    <w:rsid w:val="00B90C20"/>
    <w:rsid w:val="00B918C6"/>
    <w:rsid w:val="00B92154"/>
    <w:rsid w:val="00B925F4"/>
    <w:rsid w:val="00B930C4"/>
    <w:rsid w:val="00B93422"/>
    <w:rsid w:val="00B937DA"/>
    <w:rsid w:val="00B95462"/>
    <w:rsid w:val="00B95CFF"/>
    <w:rsid w:val="00B96D7F"/>
    <w:rsid w:val="00B97CB8"/>
    <w:rsid w:val="00BA0893"/>
    <w:rsid w:val="00BA37FE"/>
    <w:rsid w:val="00BA3AB9"/>
    <w:rsid w:val="00BA4740"/>
    <w:rsid w:val="00BA4F83"/>
    <w:rsid w:val="00BA6673"/>
    <w:rsid w:val="00BA7623"/>
    <w:rsid w:val="00BA7908"/>
    <w:rsid w:val="00BB1C09"/>
    <w:rsid w:val="00BB2FE3"/>
    <w:rsid w:val="00BB30FA"/>
    <w:rsid w:val="00BB32E2"/>
    <w:rsid w:val="00BB3946"/>
    <w:rsid w:val="00BB3A1C"/>
    <w:rsid w:val="00BB5056"/>
    <w:rsid w:val="00BB5A79"/>
    <w:rsid w:val="00BB6B69"/>
    <w:rsid w:val="00BB78FB"/>
    <w:rsid w:val="00BB7A1F"/>
    <w:rsid w:val="00BB7AA6"/>
    <w:rsid w:val="00BC01D3"/>
    <w:rsid w:val="00BC086C"/>
    <w:rsid w:val="00BC0983"/>
    <w:rsid w:val="00BC138B"/>
    <w:rsid w:val="00BC2121"/>
    <w:rsid w:val="00BC2A5F"/>
    <w:rsid w:val="00BC36C0"/>
    <w:rsid w:val="00BC47FF"/>
    <w:rsid w:val="00BC4CFE"/>
    <w:rsid w:val="00BC5708"/>
    <w:rsid w:val="00BC71CA"/>
    <w:rsid w:val="00BC7ACE"/>
    <w:rsid w:val="00BC7BEE"/>
    <w:rsid w:val="00BD1B76"/>
    <w:rsid w:val="00BD1DDB"/>
    <w:rsid w:val="00BD1ECF"/>
    <w:rsid w:val="00BD200C"/>
    <w:rsid w:val="00BD2067"/>
    <w:rsid w:val="00BD214A"/>
    <w:rsid w:val="00BD3739"/>
    <w:rsid w:val="00BD376D"/>
    <w:rsid w:val="00BD3C22"/>
    <w:rsid w:val="00BD4334"/>
    <w:rsid w:val="00BD44FE"/>
    <w:rsid w:val="00BD5566"/>
    <w:rsid w:val="00BD5C4D"/>
    <w:rsid w:val="00BD7345"/>
    <w:rsid w:val="00BE0386"/>
    <w:rsid w:val="00BE09E9"/>
    <w:rsid w:val="00BE17C4"/>
    <w:rsid w:val="00BE1BD4"/>
    <w:rsid w:val="00BE240D"/>
    <w:rsid w:val="00BE406F"/>
    <w:rsid w:val="00BE43D4"/>
    <w:rsid w:val="00BE6CE8"/>
    <w:rsid w:val="00BE797D"/>
    <w:rsid w:val="00BF02E4"/>
    <w:rsid w:val="00BF1C06"/>
    <w:rsid w:val="00BF1D6A"/>
    <w:rsid w:val="00BF1DE5"/>
    <w:rsid w:val="00BF2020"/>
    <w:rsid w:val="00BF20FA"/>
    <w:rsid w:val="00BF3391"/>
    <w:rsid w:val="00BF3D5C"/>
    <w:rsid w:val="00BF47E1"/>
    <w:rsid w:val="00BF5B7E"/>
    <w:rsid w:val="00BF6BBD"/>
    <w:rsid w:val="00BF772A"/>
    <w:rsid w:val="00BF77C9"/>
    <w:rsid w:val="00BF7AAC"/>
    <w:rsid w:val="00BF7E66"/>
    <w:rsid w:val="00C00B9C"/>
    <w:rsid w:val="00C01695"/>
    <w:rsid w:val="00C018B0"/>
    <w:rsid w:val="00C01E68"/>
    <w:rsid w:val="00C04E74"/>
    <w:rsid w:val="00C07714"/>
    <w:rsid w:val="00C07923"/>
    <w:rsid w:val="00C07D7E"/>
    <w:rsid w:val="00C10086"/>
    <w:rsid w:val="00C102DC"/>
    <w:rsid w:val="00C11104"/>
    <w:rsid w:val="00C1276F"/>
    <w:rsid w:val="00C14FB8"/>
    <w:rsid w:val="00C15D43"/>
    <w:rsid w:val="00C1647A"/>
    <w:rsid w:val="00C17065"/>
    <w:rsid w:val="00C20207"/>
    <w:rsid w:val="00C2065B"/>
    <w:rsid w:val="00C20D43"/>
    <w:rsid w:val="00C215FC"/>
    <w:rsid w:val="00C21827"/>
    <w:rsid w:val="00C2191B"/>
    <w:rsid w:val="00C21DBC"/>
    <w:rsid w:val="00C24124"/>
    <w:rsid w:val="00C241C1"/>
    <w:rsid w:val="00C253EA"/>
    <w:rsid w:val="00C2596E"/>
    <w:rsid w:val="00C25AF7"/>
    <w:rsid w:val="00C266E9"/>
    <w:rsid w:val="00C30FD1"/>
    <w:rsid w:val="00C33605"/>
    <w:rsid w:val="00C34865"/>
    <w:rsid w:val="00C34E8C"/>
    <w:rsid w:val="00C36E56"/>
    <w:rsid w:val="00C37D62"/>
    <w:rsid w:val="00C411BF"/>
    <w:rsid w:val="00C42CB2"/>
    <w:rsid w:val="00C4339A"/>
    <w:rsid w:val="00C43B64"/>
    <w:rsid w:val="00C44AD3"/>
    <w:rsid w:val="00C45B2C"/>
    <w:rsid w:val="00C46132"/>
    <w:rsid w:val="00C46745"/>
    <w:rsid w:val="00C467EE"/>
    <w:rsid w:val="00C4682A"/>
    <w:rsid w:val="00C469EB"/>
    <w:rsid w:val="00C47F70"/>
    <w:rsid w:val="00C50153"/>
    <w:rsid w:val="00C507FB"/>
    <w:rsid w:val="00C515AD"/>
    <w:rsid w:val="00C531E5"/>
    <w:rsid w:val="00C53613"/>
    <w:rsid w:val="00C53761"/>
    <w:rsid w:val="00C54380"/>
    <w:rsid w:val="00C543D6"/>
    <w:rsid w:val="00C544EC"/>
    <w:rsid w:val="00C54CAA"/>
    <w:rsid w:val="00C54F00"/>
    <w:rsid w:val="00C5544A"/>
    <w:rsid w:val="00C5567D"/>
    <w:rsid w:val="00C55A26"/>
    <w:rsid w:val="00C55CC4"/>
    <w:rsid w:val="00C55EEB"/>
    <w:rsid w:val="00C560A1"/>
    <w:rsid w:val="00C56270"/>
    <w:rsid w:val="00C56BAC"/>
    <w:rsid w:val="00C62528"/>
    <w:rsid w:val="00C62B3C"/>
    <w:rsid w:val="00C62BDA"/>
    <w:rsid w:val="00C63BCC"/>
    <w:rsid w:val="00C65693"/>
    <w:rsid w:val="00C65BAB"/>
    <w:rsid w:val="00C65E05"/>
    <w:rsid w:val="00C65F3B"/>
    <w:rsid w:val="00C66CA8"/>
    <w:rsid w:val="00C671AC"/>
    <w:rsid w:val="00C67A26"/>
    <w:rsid w:val="00C74AA8"/>
    <w:rsid w:val="00C74D52"/>
    <w:rsid w:val="00C75506"/>
    <w:rsid w:val="00C76217"/>
    <w:rsid w:val="00C76737"/>
    <w:rsid w:val="00C77520"/>
    <w:rsid w:val="00C803BE"/>
    <w:rsid w:val="00C81099"/>
    <w:rsid w:val="00C81498"/>
    <w:rsid w:val="00C82493"/>
    <w:rsid w:val="00C83B15"/>
    <w:rsid w:val="00C840D3"/>
    <w:rsid w:val="00C842DE"/>
    <w:rsid w:val="00C8566B"/>
    <w:rsid w:val="00C872F1"/>
    <w:rsid w:val="00C90B48"/>
    <w:rsid w:val="00C910A8"/>
    <w:rsid w:val="00C9152F"/>
    <w:rsid w:val="00C91810"/>
    <w:rsid w:val="00C92357"/>
    <w:rsid w:val="00C92808"/>
    <w:rsid w:val="00C94670"/>
    <w:rsid w:val="00C94BD6"/>
    <w:rsid w:val="00C94C36"/>
    <w:rsid w:val="00C95B21"/>
    <w:rsid w:val="00C96296"/>
    <w:rsid w:val="00C96D78"/>
    <w:rsid w:val="00CA2B3B"/>
    <w:rsid w:val="00CA30CA"/>
    <w:rsid w:val="00CA3653"/>
    <w:rsid w:val="00CA4980"/>
    <w:rsid w:val="00CA4E39"/>
    <w:rsid w:val="00CA5346"/>
    <w:rsid w:val="00CA5A39"/>
    <w:rsid w:val="00CA6BF3"/>
    <w:rsid w:val="00CA6C3A"/>
    <w:rsid w:val="00CA7060"/>
    <w:rsid w:val="00CA7913"/>
    <w:rsid w:val="00CB0468"/>
    <w:rsid w:val="00CB089B"/>
    <w:rsid w:val="00CB20A0"/>
    <w:rsid w:val="00CB236B"/>
    <w:rsid w:val="00CB26B3"/>
    <w:rsid w:val="00CB43BF"/>
    <w:rsid w:val="00CB48A6"/>
    <w:rsid w:val="00CB6753"/>
    <w:rsid w:val="00CB6A31"/>
    <w:rsid w:val="00CB7D5B"/>
    <w:rsid w:val="00CC099A"/>
    <w:rsid w:val="00CC2E6A"/>
    <w:rsid w:val="00CC386B"/>
    <w:rsid w:val="00CC3F6B"/>
    <w:rsid w:val="00CC44F7"/>
    <w:rsid w:val="00CC45AA"/>
    <w:rsid w:val="00CC4BC0"/>
    <w:rsid w:val="00CC4C24"/>
    <w:rsid w:val="00CC4EF2"/>
    <w:rsid w:val="00CC5379"/>
    <w:rsid w:val="00CC5386"/>
    <w:rsid w:val="00CC62E4"/>
    <w:rsid w:val="00CC749A"/>
    <w:rsid w:val="00CD02DD"/>
    <w:rsid w:val="00CD0770"/>
    <w:rsid w:val="00CD22D8"/>
    <w:rsid w:val="00CD2AEE"/>
    <w:rsid w:val="00CD53F1"/>
    <w:rsid w:val="00CD56AC"/>
    <w:rsid w:val="00CD619C"/>
    <w:rsid w:val="00CD61EB"/>
    <w:rsid w:val="00CD6276"/>
    <w:rsid w:val="00CD6D36"/>
    <w:rsid w:val="00CD6F9A"/>
    <w:rsid w:val="00CD7342"/>
    <w:rsid w:val="00CE177B"/>
    <w:rsid w:val="00CE1A2E"/>
    <w:rsid w:val="00CE1DCF"/>
    <w:rsid w:val="00CE2419"/>
    <w:rsid w:val="00CE2CF3"/>
    <w:rsid w:val="00CE6165"/>
    <w:rsid w:val="00CE6492"/>
    <w:rsid w:val="00CE6AD6"/>
    <w:rsid w:val="00CF096F"/>
    <w:rsid w:val="00CF0972"/>
    <w:rsid w:val="00CF1342"/>
    <w:rsid w:val="00CF21FB"/>
    <w:rsid w:val="00CF22CD"/>
    <w:rsid w:val="00CF2A74"/>
    <w:rsid w:val="00CF49BC"/>
    <w:rsid w:val="00CF59AE"/>
    <w:rsid w:val="00CF5B9B"/>
    <w:rsid w:val="00CF6A46"/>
    <w:rsid w:val="00CF6F25"/>
    <w:rsid w:val="00CF7705"/>
    <w:rsid w:val="00D003F2"/>
    <w:rsid w:val="00D00638"/>
    <w:rsid w:val="00D007DB"/>
    <w:rsid w:val="00D015AF"/>
    <w:rsid w:val="00D0172B"/>
    <w:rsid w:val="00D02A34"/>
    <w:rsid w:val="00D038AB"/>
    <w:rsid w:val="00D03DAD"/>
    <w:rsid w:val="00D03EDF"/>
    <w:rsid w:val="00D0422D"/>
    <w:rsid w:val="00D04240"/>
    <w:rsid w:val="00D0525F"/>
    <w:rsid w:val="00D0588B"/>
    <w:rsid w:val="00D05BB8"/>
    <w:rsid w:val="00D06E83"/>
    <w:rsid w:val="00D07C5F"/>
    <w:rsid w:val="00D112C0"/>
    <w:rsid w:val="00D1285A"/>
    <w:rsid w:val="00D12945"/>
    <w:rsid w:val="00D13520"/>
    <w:rsid w:val="00D13F3D"/>
    <w:rsid w:val="00D13FD1"/>
    <w:rsid w:val="00D15118"/>
    <w:rsid w:val="00D15DC5"/>
    <w:rsid w:val="00D1634F"/>
    <w:rsid w:val="00D1643B"/>
    <w:rsid w:val="00D16D58"/>
    <w:rsid w:val="00D17CDF"/>
    <w:rsid w:val="00D17D03"/>
    <w:rsid w:val="00D20A14"/>
    <w:rsid w:val="00D216B2"/>
    <w:rsid w:val="00D21E37"/>
    <w:rsid w:val="00D21F4E"/>
    <w:rsid w:val="00D24AF5"/>
    <w:rsid w:val="00D24C88"/>
    <w:rsid w:val="00D266A4"/>
    <w:rsid w:val="00D266B1"/>
    <w:rsid w:val="00D26F61"/>
    <w:rsid w:val="00D27410"/>
    <w:rsid w:val="00D275BD"/>
    <w:rsid w:val="00D3083F"/>
    <w:rsid w:val="00D318E2"/>
    <w:rsid w:val="00D31C74"/>
    <w:rsid w:val="00D326B6"/>
    <w:rsid w:val="00D32A24"/>
    <w:rsid w:val="00D32CB4"/>
    <w:rsid w:val="00D33D9A"/>
    <w:rsid w:val="00D34369"/>
    <w:rsid w:val="00D343D4"/>
    <w:rsid w:val="00D344FB"/>
    <w:rsid w:val="00D3472D"/>
    <w:rsid w:val="00D353AC"/>
    <w:rsid w:val="00D35DFA"/>
    <w:rsid w:val="00D36AD0"/>
    <w:rsid w:val="00D36E43"/>
    <w:rsid w:val="00D36F7F"/>
    <w:rsid w:val="00D36FA6"/>
    <w:rsid w:val="00D40C1F"/>
    <w:rsid w:val="00D417AC"/>
    <w:rsid w:val="00D41A9F"/>
    <w:rsid w:val="00D44FEC"/>
    <w:rsid w:val="00D46860"/>
    <w:rsid w:val="00D5042A"/>
    <w:rsid w:val="00D504BE"/>
    <w:rsid w:val="00D50B94"/>
    <w:rsid w:val="00D511F3"/>
    <w:rsid w:val="00D522D5"/>
    <w:rsid w:val="00D528C7"/>
    <w:rsid w:val="00D52CD4"/>
    <w:rsid w:val="00D53AEB"/>
    <w:rsid w:val="00D54421"/>
    <w:rsid w:val="00D5585A"/>
    <w:rsid w:val="00D559DB"/>
    <w:rsid w:val="00D60366"/>
    <w:rsid w:val="00D60785"/>
    <w:rsid w:val="00D611E1"/>
    <w:rsid w:val="00D627C7"/>
    <w:rsid w:val="00D633FB"/>
    <w:rsid w:val="00D63AE8"/>
    <w:rsid w:val="00D64044"/>
    <w:rsid w:val="00D652A8"/>
    <w:rsid w:val="00D653AA"/>
    <w:rsid w:val="00D65928"/>
    <w:rsid w:val="00D6629C"/>
    <w:rsid w:val="00D66419"/>
    <w:rsid w:val="00D6696E"/>
    <w:rsid w:val="00D66BC7"/>
    <w:rsid w:val="00D70C2D"/>
    <w:rsid w:val="00D724E3"/>
    <w:rsid w:val="00D72F88"/>
    <w:rsid w:val="00D73103"/>
    <w:rsid w:val="00D735FC"/>
    <w:rsid w:val="00D73D29"/>
    <w:rsid w:val="00D75DE1"/>
    <w:rsid w:val="00D768BC"/>
    <w:rsid w:val="00D77687"/>
    <w:rsid w:val="00D77AB9"/>
    <w:rsid w:val="00D77D4B"/>
    <w:rsid w:val="00D81992"/>
    <w:rsid w:val="00D829D7"/>
    <w:rsid w:val="00D84F6D"/>
    <w:rsid w:val="00D85B6E"/>
    <w:rsid w:val="00D85C99"/>
    <w:rsid w:val="00D86414"/>
    <w:rsid w:val="00D8642C"/>
    <w:rsid w:val="00D869C0"/>
    <w:rsid w:val="00D8712E"/>
    <w:rsid w:val="00D9016D"/>
    <w:rsid w:val="00D90518"/>
    <w:rsid w:val="00D9066E"/>
    <w:rsid w:val="00D92A39"/>
    <w:rsid w:val="00D92B50"/>
    <w:rsid w:val="00D92E41"/>
    <w:rsid w:val="00D93371"/>
    <w:rsid w:val="00D93428"/>
    <w:rsid w:val="00D938AE"/>
    <w:rsid w:val="00D9424B"/>
    <w:rsid w:val="00D9435E"/>
    <w:rsid w:val="00D943FB"/>
    <w:rsid w:val="00D954C7"/>
    <w:rsid w:val="00D9560B"/>
    <w:rsid w:val="00D9692C"/>
    <w:rsid w:val="00D97BC0"/>
    <w:rsid w:val="00DA04F8"/>
    <w:rsid w:val="00DA081E"/>
    <w:rsid w:val="00DA197E"/>
    <w:rsid w:val="00DA2F03"/>
    <w:rsid w:val="00DA3509"/>
    <w:rsid w:val="00DA3A98"/>
    <w:rsid w:val="00DA4620"/>
    <w:rsid w:val="00DA4D7E"/>
    <w:rsid w:val="00DA4F1D"/>
    <w:rsid w:val="00DA522D"/>
    <w:rsid w:val="00DA642F"/>
    <w:rsid w:val="00DA6D01"/>
    <w:rsid w:val="00DA7E1F"/>
    <w:rsid w:val="00DB2CFC"/>
    <w:rsid w:val="00DB3601"/>
    <w:rsid w:val="00DB3723"/>
    <w:rsid w:val="00DB396A"/>
    <w:rsid w:val="00DB428D"/>
    <w:rsid w:val="00DB42B8"/>
    <w:rsid w:val="00DB489E"/>
    <w:rsid w:val="00DB51F6"/>
    <w:rsid w:val="00DB5BEB"/>
    <w:rsid w:val="00DB690D"/>
    <w:rsid w:val="00DB7705"/>
    <w:rsid w:val="00DB7825"/>
    <w:rsid w:val="00DB7ECE"/>
    <w:rsid w:val="00DC2B40"/>
    <w:rsid w:val="00DC406A"/>
    <w:rsid w:val="00DC4074"/>
    <w:rsid w:val="00DC442B"/>
    <w:rsid w:val="00DC4FDA"/>
    <w:rsid w:val="00DC6EC7"/>
    <w:rsid w:val="00DD1246"/>
    <w:rsid w:val="00DD1693"/>
    <w:rsid w:val="00DD246C"/>
    <w:rsid w:val="00DD3E94"/>
    <w:rsid w:val="00DD4757"/>
    <w:rsid w:val="00DD47B9"/>
    <w:rsid w:val="00DD489D"/>
    <w:rsid w:val="00DD5B6C"/>
    <w:rsid w:val="00DD5BFC"/>
    <w:rsid w:val="00DD5D28"/>
    <w:rsid w:val="00DD7744"/>
    <w:rsid w:val="00DD7CC7"/>
    <w:rsid w:val="00DE00A4"/>
    <w:rsid w:val="00DE1006"/>
    <w:rsid w:val="00DE198D"/>
    <w:rsid w:val="00DE1A65"/>
    <w:rsid w:val="00DE1E60"/>
    <w:rsid w:val="00DE2AF8"/>
    <w:rsid w:val="00DE39DD"/>
    <w:rsid w:val="00DE54AB"/>
    <w:rsid w:val="00DE6369"/>
    <w:rsid w:val="00DE64CC"/>
    <w:rsid w:val="00DE6B80"/>
    <w:rsid w:val="00DE6F73"/>
    <w:rsid w:val="00DE7CFA"/>
    <w:rsid w:val="00DF0CD4"/>
    <w:rsid w:val="00DF0DD6"/>
    <w:rsid w:val="00DF1950"/>
    <w:rsid w:val="00DF20EF"/>
    <w:rsid w:val="00DF25E0"/>
    <w:rsid w:val="00DF613D"/>
    <w:rsid w:val="00DF6600"/>
    <w:rsid w:val="00DF72FF"/>
    <w:rsid w:val="00DF7A9C"/>
    <w:rsid w:val="00E00656"/>
    <w:rsid w:val="00E00FB1"/>
    <w:rsid w:val="00E0151A"/>
    <w:rsid w:val="00E016A7"/>
    <w:rsid w:val="00E01BF5"/>
    <w:rsid w:val="00E01F72"/>
    <w:rsid w:val="00E02245"/>
    <w:rsid w:val="00E0235E"/>
    <w:rsid w:val="00E036AA"/>
    <w:rsid w:val="00E05343"/>
    <w:rsid w:val="00E05E76"/>
    <w:rsid w:val="00E0647C"/>
    <w:rsid w:val="00E0674A"/>
    <w:rsid w:val="00E078A9"/>
    <w:rsid w:val="00E07B57"/>
    <w:rsid w:val="00E07C82"/>
    <w:rsid w:val="00E10AA5"/>
    <w:rsid w:val="00E10F5F"/>
    <w:rsid w:val="00E120FD"/>
    <w:rsid w:val="00E125FB"/>
    <w:rsid w:val="00E127BD"/>
    <w:rsid w:val="00E133E0"/>
    <w:rsid w:val="00E138E3"/>
    <w:rsid w:val="00E13F96"/>
    <w:rsid w:val="00E1450F"/>
    <w:rsid w:val="00E14E54"/>
    <w:rsid w:val="00E155F0"/>
    <w:rsid w:val="00E15BC9"/>
    <w:rsid w:val="00E1744D"/>
    <w:rsid w:val="00E20435"/>
    <w:rsid w:val="00E21512"/>
    <w:rsid w:val="00E224DC"/>
    <w:rsid w:val="00E23319"/>
    <w:rsid w:val="00E23E5C"/>
    <w:rsid w:val="00E24121"/>
    <w:rsid w:val="00E251EB"/>
    <w:rsid w:val="00E253ED"/>
    <w:rsid w:val="00E26CC7"/>
    <w:rsid w:val="00E26D14"/>
    <w:rsid w:val="00E2711E"/>
    <w:rsid w:val="00E274B4"/>
    <w:rsid w:val="00E27A6D"/>
    <w:rsid w:val="00E30DFE"/>
    <w:rsid w:val="00E32F93"/>
    <w:rsid w:val="00E33CEA"/>
    <w:rsid w:val="00E34EBD"/>
    <w:rsid w:val="00E3536D"/>
    <w:rsid w:val="00E3546C"/>
    <w:rsid w:val="00E35F0F"/>
    <w:rsid w:val="00E369CB"/>
    <w:rsid w:val="00E36A20"/>
    <w:rsid w:val="00E36C56"/>
    <w:rsid w:val="00E37210"/>
    <w:rsid w:val="00E4029E"/>
    <w:rsid w:val="00E418F4"/>
    <w:rsid w:val="00E422E3"/>
    <w:rsid w:val="00E4545B"/>
    <w:rsid w:val="00E45C96"/>
    <w:rsid w:val="00E45E83"/>
    <w:rsid w:val="00E46F15"/>
    <w:rsid w:val="00E50D3B"/>
    <w:rsid w:val="00E511ED"/>
    <w:rsid w:val="00E51F4B"/>
    <w:rsid w:val="00E52D18"/>
    <w:rsid w:val="00E53AF1"/>
    <w:rsid w:val="00E5530E"/>
    <w:rsid w:val="00E577E4"/>
    <w:rsid w:val="00E60944"/>
    <w:rsid w:val="00E6097E"/>
    <w:rsid w:val="00E60F28"/>
    <w:rsid w:val="00E61CDF"/>
    <w:rsid w:val="00E62639"/>
    <w:rsid w:val="00E62641"/>
    <w:rsid w:val="00E629A4"/>
    <w:rsid w:val="00E63338"/>
    <w:rsid w:val="00E63E15"/>
    <w:rsid w:val="00E6583D"/>
    <w:rsid w:val="00E6654D"/>
    <w:rsid w:val="00E66E97"/>
    <w:rsid w:val="00E67377"/>
    <w:rsid w:val="00E675C8"/>
    <w:rsid w:val="00E67C0F"/>
    <w:rsid w:val="00E709D8"/>
    <w:rsid w:val="00E71F54"/>
    <w:rsid w:val="00E72EC9"/>
    <w:rsid w:val="00E73841"/>
    <w:rsid w:val="00E73CCA"/>
    <w:rsid w:val="00E74049"/>
    <w:rsid w:val="00E74094"/>
    <w:rsid w:val="00E7438D"/>
    <w:rsid w:val="00E74C92"/>
    <w:rsid w:val="00E77F70"/>
    <w:rsid w:val="00E8008D"/>
    <w:rsid w:val="00E80704"/>
    <w:rsid w:val="00E80994"/>
    <w:rsid w:val="00E81EC5"/>
    <w:rsid w:val="00E82565"/>
    <w:rsid w:val="00E82660"/>
    <w:rsid w:val="00E8279F"/>
    <w:rsid w:val="00E82974"/>
    <w:rsid w:val="00E83CDE"/>
    <w:rsid w:val="00E84338"/>
    <w:rsid w:val="00E843DB"/>
    <w:rsid w:val="00E8477D"/>
    <w:rsid w:val="00E85EC5"/>
    <w:rsid w:val="00E8749D"/>
    <w:rsid w:val="00E922C9"/>
    <w:rsid w:val="00E929FB"/>
    <w:rsid w:val="00E92D67"/>
    <w:rsid w:val="00E92F47"/>
    <w:rsid w:val="00E948FB"/>
    <w:rsid w:val="00E953FE"/>
    <w:rsid w:val="00E957E1"/>
    <w:rsid w:val="00E961B2"/>
    <w:rsid w:val="00E96548"/>
    <w:rsid w:val="00E96556"/>
    <w:rsid w:val="00E97F14"/>
    <w:rsid w:val="00EA1556"/>
    <w:rsid w:val="00EA1A8A"/>
    <w:rsid w:val="00EA3D9E"/>
    <w:rsid w:val="00EA40E5"/>
    <w:rsid w:val="00EA45A4"/>
    <w:rsid w:val="00EA544E"/>
    <w:rsid w:val="00EA595B"/>
    <w:rsid w:val="00EA5D71"/>
    <w:rsid w:val="00EA7485"/>
    <w:rsid w:val="00EA754D"/>
    <w:rsid w:val="00EA7900"/>
    <w:rsid w:val="00EA7F0D"/>
    <w:rsid w:val="00EB0FA7"/>
    <w:rsid w:val="00EB1063"/>
    <w:rsid w:val="00EB11B9"/>
    <w:rsid w:val="00EB18FD"/>
    <w:rsid w:val="00EB2128"/>
    <w:rsid w:val="00EB24D1"/>
    <w:rsid w:val="00EB2661"/>
    <w:rsid w:val="00EB2C4E"/>
    <w:rsid w:val="00EB31CE"/>
    <w:rsid w:val="00EB381E"/>
    <w:rsid w:val="00EB3D3C"/>
    <w:rsid w:val="00EB58EC"/>
    <w:rsid w:val="00EB5E0F"/>
    <w:rsid w:val="00EB5F41"/>
    <w:rsid w:val="00EB6375"/>
    <w:rsid w:val="00EB720C"/>
    <w:rsid w:val="00EC0DF4"/>
    <w:rsid w:val="00EC1C88"/>
    <w:rsid w:val="00EC25DA"/>
    <w:rsid w:val="00EC360C"/>
    <w:rsid w:val="00EC4C39"/>
    <w:rsid w:val="00EC4F56"/>
    <w:rsid w:val="00EC5418"/>
    <w:rsid w:val="00EC5CC9"/>
    <w:rsid w:val="00EC678F"/>
    <w:rsid w:val="00EC6FF8"/>
    <w:rsid w:val="00EC789A"/>
    <w:rsid w:val="00ED02B5"/>
    <w:rsid w:val="00ED131C"/>
    <w:rsid w:val="00ED147C"/>
    <w:rsid w:val="00ED188C"/>
    <w:rsid w:val="00ED1F6D"/>
    <w:rsid w:val="00ED262D"/>
    <w:rsid w:val="00ED3266"/>
    <w:rsid w:val="00ED4F90"/>
    <w:rsid w:val="00ED56E9"/>
    <w:rsid w:val="00ED5E91"/>
    <w:rsid w:val="00ED5FE5"/>
    <w:rsid w:val="00ED6AF3"/>
    <w:rsid w:val="00EE0057"/>
    <w:rsid w:val="00EE286A"/>
    <w:rsid w:val="00EE2EE4"/>
    <w:rsid w:val="00EE3F79"/>
    <w:rsid w:val="00EE535C"/>
    <w:rsid w:val="00EE55A0"/>
    <w:rsid w:val="00EE6BC4"/>
    <w:rsid w:val="00EF0212"/>
    <w:rsid w:val="00EF1AE6"/>
    <w:rsid w:val="00EF1E68"/>
    <w:rsid w:val="00EF240B"/>
    <w:rsid w:val="00EF24AF"/>
    <w:rsid w:val="00EF4C10"/>
    <w:rsid w:val="00EF600E"/>
    <w:rsid w:val="00EF624C"/>
    <w:rsid w:val="00EF6A1C"/>
    <w:rsid w:val="00EF6AF7"/>
    <w:rsid w:val="00EF6D6B"/>
    <w:rsid w:val="00EF7ED7"/>
    <w:rsid w:val="00F006D7"/>
    <w:rsid w:val="00F01139"/>
    <w:rsid w:val="00F05CAD"/>
    <w:rsid w:val="00F06418"/>
    <w:rsid w:val="00F06721"/>
    <w:rsid w:val="00F07A87"/>
    <w:rsid w:val="00F07B2E"/>
    <w:rsid w:val="00F07C19"/>
    <w:rsid w:val="00F102EA"/>
    <w:rsid w:val="00F107EF"/>
    <w:rsid w:val="00F10A73"/>
    <w:rsid w:val="00F11B9E"/>
    <w:rsid w:val="00F12721"/>
    <w:rsid w:val="00F1336E"/>
    <w:rsid w:val="00F136C7"/>
    <w:rsid w:val="00F13F1B"/>
    <w:rsid w:val="00F1493A"/>
    <w:rsid w:val="00F14991"/>
    <w:rsid w:val="00F15429"/>
    <w:rsid w:val="00F162D4"/>
    <w:rsid w:val="00F16F73"/>
    <w:rsid w:val="00F20214"/>
    <w:rsid w:val="00F21383"/>
    <w:rsid w:val="00F21481"/>
    <w:rsid w:val="00F22031"/>
    <w:rsid w:val="00F22256"/>
    <w:rsid w:val="00F22B51"/>
    <w:rsid w:val="00F258F6"/>
    <w:rsid w:val="00F26C7E"/>
    <w:rsid w:val="00F26C8C"/>
    <w:rsid w:val="00F270BD"/>
    <w:rsid w:val="00F30333"/>
    <w:rsid w:val="00F306B3"/>
    <w:rsid w:val="00F30E84"/>
    <w:rsid w:val="00F3162A"/>
    <w:rsid w:val="00F31E33"/>
    <w:rsid w:val="00F32646"/>
    <w:rsid w:val="00F335C2"/>
    <w:rsid w:val="00F3396D"/>
    <w:rsid w:val="00F35B40"/>
    <w:rsid w:val="00F36381"/>
    <w:rsid w:val="00F372BF"/>
    <w:rsid w:val="00F40937"/>
    <w:rsid w:val="00F40FE0"/>
    <w:rsid w:val="00F41013"/>
    <w:rsid w:val="00F414A9"/>
    <w:rsid w:val="00F41781"/>
    <w:rsid w:val="00F42758"/>
    <w:rsid w:val="00F42CD5"/>
    <w:rsid w:val="00F43785"/>
    <w:rsid w:val="00F43DAB"/>
    <w:rsid w:val="00F44CC2"/>
    <w:rsid w:val="00F44E17"/>
    <w:rsid w:val="00F45511"/>
    <w:rsid w:val="00F468BB"/>
    <w:rsid w:val="00F4702C"/>
    <w:rsid w:val="00F47BCA"/>
    <w:rsid w:val="00F47F0F"/>
    <w:rsid w:val="00F5011A"/>
    <w:rsid w:val="00F50462"/>
    <w:rsid w:val="00F50B52"/>
    <w:rsid w:val="00F5141C"/>
    <w:rsid w:val="00F51536"/>
    <w:rsid w:val="00F5164D"/>
    <w:rsid w:val="00F525F3"/>
    <w:rsid w:val="00F53587"/>
    <w:rsid w:val="00F546E3"/>
    <w:rsid w:val="00F566C2"/>
    <w:rsid w:val="00F6036E"/>
    <w:rsid w:val="00F60C6D"/>
    <w:rsid w:val="00F620E9"/>
    <w:rsid w:val="00F62D70"/>
    <w:rsid w:val="00F6571A"/>
    <w:rsid w:val="00F65AD5"/>
    <w:rsid w:val="00F66225"/>
    <w:rsid w:val="00F71E0A"/>
    <w:rsid w:val="00F727AC"/>
    <w:rsid w:val="00F72C32"/>
    <w:rsid w:val="00F72DCF"/>
    <w:rsid w:val="00F757A7"/>
    <w:rsid w:val="00F76080"/>
    <w:rsid w:val="00F761F9"/>
    <w:rsid w:val="00F778D8"/>
    <w:rsid w:val="00F77B37"/>
    <w:rsid w:val="00F816B2"/>
    <w:rsid w:val="00F817DD"/>
    <w:rsid w:val="00F821FA"/>
    <w:rsid w:val="00F82DAB"/>
    <w:rsid w:val="00F82E81"/>
    <w:rsid w:val="00F831C2"/>
    <w:rsid w:val="00F83BD8"/>
    <w:rsid w:val="00F84931"/>
    <w:rsid w:val="00F84AD6"/>
    <w:rsid w:val="00F856EB"/>
    <w:rsid w:val="00F85888"/>
    <w:rsid w:val="00F85B85"/>
    <w:rsid w:val="00F861BE"/>
    <w:rsid w:val="00F8660E"/>
    <w:rsid w:val="00F867F5"/>
    <w:rsid w:val="00F87B07"/>
    <w:rsid w:val="00F87E7A"/>
    <w:rsid w:val="00F9030A"/>
    <w:rsid w:val="00F90953"/>
    <w:rsid w:val="00F93776"/>
    <w:rsid w:val="00F93F43"/>
    <w:rsid w:val="00F944F1"/>
    <w:rsid w:val="00F95AA9"/>
    <w:rsid w:val="00F961ED"/>
    <w:rsid w:val="00F962A9"/>
    <w:rsid w:val="00F9687D"/>
    <w:rsid w:val="00F97202"/>
    <w:rsid w:val="00F97BFF"/>
    <w:rsid w:val="00F97F89"/>
    <w:rsid w:val="00FA04E4"/>
    <w:rsid w:val="00FA0B94"/>
    <w:rsid w:val="00FA1968"/>
    <w:rsid w:val="00FA4579"/>
    <w:rsid w:val="00FA48A8"/>
    <w:rsid w:val="00FA5D89"/>
    <w:rsid w:val="00FA6536"/>
    <w:rsid w:val="00FA65BE"/>
    <w:rsid w:val="00FA6783"/>
    <w:rsid w:val="00FA67CB"/>
    <w:rsid w:val="00FA6B11"/>
    <w:rsid w:val="00FA75C2"/>
    <w:rsid w:val="00FA77C4"/>
    <w:rsid w:val="00FB0971"/>
    <w:rsid w:val="00FB137A"/>
    <w:rsid w:val="00FB19BB"/>
    <w:rsid w:val="00FB1F53"/>
    <w:rsid w:val="00FB22BD"/>
    <w:rsid w:val="00FB2E00"/>
    <w:rsid w:val="00FB348E"/>
    <w:rsid w:val="00FB57D2"/>
    <w:rsid w:val="00FB6A0F"/>
    <w:rsid w:val="00FB6EBA"/>
    <w:rsid w:val="00FB7B66"/>
    <w:rsid w:val="00FB7C10"/>
    <w:rsid w:val="00FC0709"/>
    <w:rsid w:val="00FC0DBC"/>
    <w:rsid w:val="00FC1234"/>
    <w:rsid w:val="00FC1C07"/>
    <w:rsid w:val="00FC2206"/>
    <w:rsid w:val="00FC2CB9"/>
    <w:rsid w:val="00FC2D8B"/>
    <w:rsid w:val="00FC321B"/>
    <w:rsid w:val="00FC40D8"/>
    <w:rsid w:val="00FC76BC"/>
    <w:rsid w:val="00FD056B"/>
    <w:rsid w:val="00FD0F45"/>
    <w:rsid w:val="00FD122A"/>
    <w:rsid w:val="00FD1785"/>
    <w:rsid w:val="00FD1C19"/>
    <w:rsid w:val="00FD2F56"/>
    <w:rsid w:val="00FD3EC4"/>
    <w:rsid w:val="00FD5035"/>
    <w:rsid w:val="00FD537F"/>
    <w:rsid w:val="00FD5680"/>
    <w:rsid w:val="00FD5C2F"/>
    <w:rsid w:val="00FD784D"/>
    <w:rsid w:val="00FE0E42"/>
    <w:rsid w:val="00FE1570"/>
    <w:rsid w:val="00FE2248"/>
    <w:rsid w:val="00FE2F5D"/>
    <w:rsid w:val="00FE315D"/>
    <w:rsid w:val="00FE3B00"/>
    <w:rsid w:val="00FE5776"/>
    <w:rsid w:val="00FE5D66"/>
    <w:rsid w:val="00FE5DC2"/>
    <w:rsid w:val="00FE7293"/>
    <w:rsid w:val="00FE77FB"/>
    <w:rsid w:val="00FE7AB8"/>
    <w:rsid w:val="00FE7F97"/>
    <w:rsid w:val="00FF0B93"/>
    <w:rsid w:val="00FF0EF7"/>
    <w:rsid w:val="00FF14F1"/>
    <w:rsid w:val="00FF194E"/>
    <w:rsid w:val="00FF1961"/>
    <w:rsid w:val="00FF1E2D"/>
    <w:rsid w:val="00FF2685"/>
    <w:rsid w:val="00FF27CC"/>
    <w:rsid w:val="00FF347A"/>
    <w:rsid w:val="00FF3555"/>
    <w:rsid w:val="00FF3E43"/>
    <w:rsid w:val="00FF414C"/>
    <w:rsid w:val="00FF4C85"/>
    <w:rsid w:val="00FF6EDF"/>
    <w:rsid w:val="00FF703A"/>
    <w:rsid w:val="00FF71B5"/>
    <w:rsid w:val="00FF7309"/>
    <w:rsid w:val="00FF78E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2E476AE"/>
  <w15:docId w15:val="{448E6BA0-7C7E-4655-8180-E859297A3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504"/>
    <w:pPr>
      <w:spacing w:after="120" w:line="264" w:lineRule="auto"/>
    </w:pPr>
    <w:rPr>
      <w:sz w:val="20"/>
    </w:rPr>
  </w:style>
  <w:style w:type="paragraph" w:styleId="Heading1">
    <w:name w:val="heading 1"/>
    <w:basedOn w:val="Normal"/>
    <w:next w:val="Normal"/>
    <w:link w:val="Heading1Char"/>
    <w:uiPriority w:val="9"/>
    <w:qFormat/>
    <w:rsid w:val="00695166"/>
    <w:pPr>
      <w:keepNext/>
      <w:keepLines/>
      <w:spacing w:before="160" w:after="100" w:line="240" w:lineRule="auto"/>
      <w:outlineLvl w:val="0"/>
    </w:pPr>
    <w:rPr>
      <w:rFonts w:ascii="Georgia" w:eastAsia="SimHei" w:hAnsi="Georgia" w:cs="Times New Roman"/>
      <w:b/>
      <w:color w:val="094183"/>
      <w:sz w:val="32"/>
      <w:szCs w:val="32"/>
      <w:lang w:eastAsia="en-US"/>
    </w:rPr>
  </w:style>
  <w:style w:type="paragraph" w:styleId="Heading2">
    <w:name w:val="heading 2"/>
    <w:basedOn w:val="Normal"/>
    <w:next w:val="Normal"/>
    <w:link w:val="Heading2Char"/>
    <w:uiPriority w:val="9"/>
    <w:unhideWhenUsed/>
    <w:qFormat/>
    <w:rsid w:val="00695166"/>
    <w:pPr>
      <w:keepNext/>
      <w:keepLines/>
      <w:spacing w:before="120" w:after="60" w:line="240" w:lineRule="auto"/>
      <w:outlineLvl w:val="1"/>
    </w:pPr>
    <w:rPr>
      <w:rFonts w:ascii="Georgia" w:eastAsia="SimHei" w:hAnsi="Georgia" w:cs="Times New Roman"/>
      <w:b/>
      <w:sz w:val="24"/>
      <w:szCs w:val="26"/>
      <w:lang w:eastAsia="en-US"/>
    </w:rPr>
  </w:style>
  <w:style w:type="paragraph" w:styleId="Heading3">
    <w:name w:val="heading 3"/>
    <w:basedOn w:val="Normal"/>
    <w:next w:val="Normal"/>
    <w:link w:val="Heading3Char"/>
    <w:uiPriority w:val="9"/>
    <w:unhideWhenUsed/>
    <w:qFormat/>
    <w:rsid w:val="00695166"/>
    <w:pPr>
      <w:keepNext/>
      <w:keepLines/>
      <w:spacing w:before="120" w:after="60" w:line="240" w:lineRule="auto"/>
      <w:outlineLvl w:val="2"/>
    </w:pPr>
    <w:rPr>
      <w:rFonts w:ascii="Georgia" w:eastAsia="SimHei" w:hAnsi="Georgia" w:cs="Times New Roman"/>
      <w:color w:val="094183"/>
      <w:sz w:val="24"/>
      <w:szCs w:val="24"/>
      <w:lang w:eastAsia="en-US"/>
    </w:rPr>
  </w:style>
  <w:style w:type="paragraph" w:styleId="Heading4">
    <w:name w:val="heading 4"/>
    <w:basedOn w:val="Normal"/>
    <w:next w:val="Normal"/>
    <w:link w:val="Heading4Char"/>
    <w:uiPriority w:val="9"/>
    <w:unhideWhenUsed/>
    <w:qFormat/>
    <w:rsid w:val="00695166"/>
    <w:pPr>
      <w:keepNext/>
      <w:keepLines/>
      <w:spacing w:before="120" w:after="60" w:line="240" w:lineRule="auto"/>
      <w:outlineLvl w:val="3"/>
    </w:pPr>
    <w:rPr>
      <w:rFonts w:ascii="Georgia" w:eastAsia="SimHei" w:hAnsi="Georgia" w:cs="Times New Roman"/>
      <w:b/>
      <w:iCs/>
      <w:lang w:eastAsia="en-US"/>
    </w:rPr>
  </w:style>
  <w:style w:type="paragraph" w:styleId="Heading5">
    <w:name w:val="heading 5"/>
    <w:basedOn w:val="Normal"/>
    <w:next w:val="Normal"/>
    <w:link w:val="Heading5Char"/>
    <w:autoRedefine/>
    <w:uiPriority w:val="9"/>
    <w:unhideWhenUsed/>
    <w:rsid w:val="001C6C59"/>
    <w:pPr>
      <w:keepNext/>
      <w:keepLines/>
      <w:spacing w:after="60"/>
      <w:outlineLvl w:val="4"/>
    </w:pPr>
    <w:rPr>
      <w:rFonts w:asciiTheme="majorHAnsi" w:eastAsiaTheme="majorEastAsia" w:hAnsiTheme="majorHAnsi" w:cstheme="majorBidi"/>
      <w:i/>
    </w:rPr>
  </w:style>
  <w:style w:type="paragraph" w:styleId="Heading6">
    <w:name w:val="heading 6"/>
    <w:basedOn w:val="Normal"/>
    <w:next w:val="Normal"/>
    <w:link w:val="Heading6Char"/>
    <w:uiPriority w:val="9"/>
    <w:unhideWhenUsed/>
    <w:rsid w:val="00340AA0"/>
    <w:pPr>
      <w:keepNext/>
      <w:keepLines/>
      <w:outlineLvl w:val="5"/>
    </w:pPr>
    <w:rPr>
      <w:rFonts w:asciiTheme="majorHAnsi" w:eastAsiaTheme="majorEastAsia" w:hAnsiTheme="majorHAnsi" w:cstheme="majorBidi"/>
      <w:color w:val="094183" w:themeColor="text2"/>
    </w:rPr>
  </w:style>
  <w:style w:type="paragraph" w:styleId="Heading7">
    <w:name w:val="heading 7"/>
    <w:basedOn w:val="Normal"/>
    <w:next w:val="Normal"/>
    <w:link w:val="Heading7Char"/>
    <w:uiPriority w:val="9"/>
    <w:unhideWhenUsed/>
    <w:rsid w:val="006342D8"/>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rsid w:val="006342D8"/>
    <w:pPr>
      <w:keepNext/>
      <w:keepLines/>
      <w:spacing w:before="40" w:after="0"/>
      <w:outlineLvl w:val="7"/>
    </w:pPr>
    <w:rPr>
      <w:rFonts w:asciiTheme="majorHAnsi" w:eastAsiaTheme="majorEastAsia" w:hAnsiTheme="majorHAnsi" w:cstheme="majorBid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754259"/>
    <w:pPr>
      <w:tabs>
        <w:tab w:val="left" w:pos="480"/>
        <w:tab w:val="left" w:pos="960"/>
        <w:tab w:val="left" w:pos="1440"/>
        <w:tab w:val="left" w:pos="1920"/>
        <w:tab w:val="left" w:pos="2400"/>
        <w:tab w:val="left" w:pos="2880"/>
        <w:tab w:val="left" w:pos="3360"/>
        <w:tab w:val="left" w:pos="3840"/>
        <w:tab w:val="left" w:pos="4320"/>
      </w:tabs>
      <w:spacing w:line="276" w:lineRule="auto"/>
    </w:pPr>
  </w:style>
  <w:style w:type="character" w:customStyle="1" w:styleId="MacroTextChar">
    <w:name w:val="Macro Text Char"/>
    <w:basedOn w:val="DefaultParagraphFont"/>
    <w:link w:val="MacroText"/>
    <w:uiPriority w:val="99"/>
    <w:semiHidden/>
    <w:rsid w:val="00754259"/>
    <w:rPr>
      <w:sz w:val="20"/>
      <w:szCs w:val="20"/>
    </w:rPr>
  </w:style>
  <w:style w:type="paragraph" w:styleId="ListBullet">
    <w:name w:val="List Bullet"/>
    <w:basedOn w:val="Normal"/>
    <w:uiPriority w:val="99"/>
    <w:unhideWhenUsed/>
    <w:qFormat/>
    <w:rsid w:val="000E5133"/>
    <w:pPr>
      <w:numPr>
        <w:numId w:val="10"/>
      </w:numPr>
      <w:contextualSpacing/>
    </w:pPr>
  </w:style>
  <w:style w:type="paragraph" w:styleId="ListBullet2">
    <w:name w:val="List Bullet 2"/>
    <w:basedOn w:val="Normal"/>
    <w:uiPriority w:val="99"/>
    <w:unhideWhenUsed/>
    <w:qFormat/>
    <w:rsid w:val="000E5133"/>
    <w:pPr>
      <w:numPr>
        <w:ilvl w:val="1"/>
        <w:numId w:val="10"/>
      </w:numPr>
      <w:contextualSpacing/>
    </w:pPr>
  </w:style>
  <w:style w:type="paragraph" w:styleId="ListBullet3">
    <w:name w:val="List Bullet 3"/>
    <w:basedOn w:val="Normal"/>
    <w:uiPriority w:val="99"/>
    <w:unhideWhenUsed/>
    <w:rsid w:val="000E5133"/>
    <w:pPr>
      <w:numPr>
        <w:ilvl w:val="2"/>
        <w:numId w:val="10"/>
      </w:numPr>
      <w:contextualSpacing/>
    </w:pPr>
  </w:style>
  <w:style w:type="paragraph" w:styleId="ListBullet4">
    <w:name w:val="List Bullet 4"/>
    <w:basedOn w:val="Normal"/>
    <w:uiPriority w:val="99"/>
    <w:unhideWhenUsed/>
    <w:rsid w:val="000E5133"/>
    <w:pPr>
      <w:numPr>
        <w:ilvl w:val="3"/>
        <w:numId w:val="10"/>
      </w:numPr>
      <w:contextualSpacing/>
    </w:pPr>
  </w:style>
  <w:style w:type="numbering" w:customStyle="1" w:styleId="Bullets">
    <w:name w:val="Bullets"/>
    <w:uiPriority w:val="99"/>
    <w:rsid w:val="000E5133"/>
    <w:pPr>
      <w:numPr>
        <w:numId w:val="1"/>
      </w:numPr>
    </w:pPr>
  </w:style>
  <w:style w:type="paragraph" w:styleId="ListNumber">
    <w:name w:val="List Number"/>
    <w:basedOn w:val="Normal"/>
    <w:uiPriority w:val="99"/>
    <w:unhideWhenUsed/>
    <w:qFormat/>
    <w:rsid w:val="000E5133"/>
    <w:pPr>
      <w:numPr>
        <w:numId w:val="11"/>
      </w:numPr>
      <w:contextualSpacing/>
    </w:pPr>
  </w:style>
  <w:style w:type="paragraph" w:styleId="ListNumber2">
    <w:name w:val="List Number 2"/>
    <w:basedOn w:val="Normal"/>
    <w:uiPriority w:val="99"/>
    <w:unhideWhenUsed/>
    <w:qFormat/>
    <w:rsid w:val="000E5133"/>
    <w:pPr>
      <w:numPr>
        <w:ilvl w:val="1"/>
        <w:numId w:val="11"/>
      </w:numPr>
      <w:contextualSpacing/>
    </w:pPr>
  </w:style>
  <w:style w:type="paragraph" w:styleId="ListNumber3">
    <w:name w:val="List Number 3"/>
    <w:basedOn w:val="Normal"/>
    <w:uiPriority w:val="99"/>
    <w:unhideWhenUsed/>
    <w:qFormat/>
    <w:rsid w:val="000E5133"/>
    <w:pPr>
      <w:numPr>
        <w:ilvl w:val="2"/>
        <w:numId w:val="11"/>
      </w:numPr>
      <w:contextualSpacing/>
    </w:pPr>
  </w:style>
  <w:style w:type="paragraph" w:styleId="ListNumber4">
    <w:name w:val="List Number 4"/>
    <w:basedOn w:val="Normal"/>
    <w:uiPriority w:val="99"/>
    <w:unhideWhenUsed/>
    <w:qFormat/>
    <w:rsid w:val="000E5133"/>
    <w:pPr>
      <w:numPr>
        <w:ilvl w:val="3"/>
        <w:numId w:val="11"/>
      </w:numPr>
      <w:contextualSpacing/>
    </w:pPr>
  </w:style>
  <w:style w:type="numbering" w:customStyle="1" w:styleId="NumberedLists">
    <w:name w:val="Numbered Lists"/>
    <w:uiPriority w:val="99"/>
    <w:rsid w:val="000E5133"/>
    <w:pPr>
      <w:numPr>
        <w:numId w:val="2"/>
      </w:numPr>
    </w:pPr>
  </w:style>
  <w:style w:type="paragraph" w:styleId="ListContinue">
    <w:name w:val="List Continue"/>
    <w:basedOn w:val="Normal"/>
    <w:uiPriority w:val="99"/>
    <w:unhideWhenUsed/>
    <w:rsid w:val="005D6E2A"/>
    <w:pPr>
      <w:ind w:left="340"/>
    </w:pPr>
  </w:style>
  <w:style w:type="paragraph" w:styleId="ListNumber5">
    <w:name w:val="List Number 5"/>
    <w:basedOn w:val="Normal"/>
    <w:uiPriority w:val="99"/>
    <w:unhideWhenUsed/>
    <w:rsid w:val="000E5133"/>
    <w:pPr>
      <w:numPr>
        <w:ilvl w:val="4"/>
        <w:numId w:val="11"/>
      </w:numPr>
      <w:contextualSpacing/>
    </w:pPr>
  </w:style>
  <w:style w:type="paragraph" w:styleId="ListContinue2">
    <w:name w:val="List Continue 2"/>
    <w:basedOn w:val="Normal"/>
    <w:uiPriority w:val="99"/>
    <w:unhideWhenUsed/>
    <w:rsid w:val="005D6E2A"/>
    <w:pPr>
      <w:ind w:left="680"/>
    </w:pPr>
  </w:style>
  <w:style w:type="paragraph" w:styleId="ListContinue3">
    <w:name w:val="List Continue 3"/>
    <w:basedOn w:val="Normal"/>
    <w:uiPriority w:val="99"/>
    <w:semiHidden/>
    <w:unhideWhenUsed/>
    <w:rsid w:val="005D6E2A"/>
    <w:pPr>
      <w:ind w:left="1021"/>
    </w:pPr>
  </w:style>
  <w:style w:type="paragraph" w:styleId="ListContinue4">
    <w:name w:val="List Continue 4"/>
    <w:basedOn w:val="Normal"/>
    <w:uiPriority w:val="99"/>
    <w:semiHidden/>
    <w:unhideWhenUsed/>
    <w:rsid w:val="005D6E2A"/>
    <w:pPr>
      <w:ind w:left="1361"/>
    </w:pPr>
  </w:style>
  <w:style w:type="paragraph" w:styleId="Header">
    <w:name w:val="header"/>
    <w:basedOn w:val="Normal"/>
    <w:link w:val="HeaderChar"/>
    <w:uiPriority w:val="99"/>
    <w:unhideWhenUsed/>
    <w:rsid w:val="00304881"/>
    <w:pPr>
      <w:tabs>
        <w:tab w:val="center" w:pos="4513"/>
        <w:tab w:val="right" w:pos="9026"/>
      </w:tabs>
      <w:spacing w:line="240" w:lineRule="auto"/>
      <w:jc w:val="right"/>
    </w:pPr>
  </w:style>
  <w:style w:type="character" w:customStyle="1" w:styleId="HeaderChar">
    <w:name w:val="Header Char"/>
    <w:basedOn w:val="DefaultParagraphFont"/>
    <w:link w:val="Header"/>
    <w:uiPriority w:val="99"/>
    <w:rsid w:val="00304881"/>
    <w:rPr>
      <w:sz w:val="20"/>
    </w:rPr>
  </w:style>
  <w:style w:type="paragraph" w:styleId="Footer">
    <w:name w:val="footer"/>
    <w:basedOn w:val="Normal"/>
    <w:link w:val="FooterChar"/>
    <w:uiPriority w:val="99"/>
    <w:unhideWhenUsed/>
    <w:rsid w:val="00E10F5F"/>
    <w:pPr>
      <w:tabs>
        <w:tab w:val="center" w:pos="4513"/>
        <w:tab w:val="right" w:pos="9026"/>
      </w:tabs>
      <w:spacing w:after="0" w:line="240" w:lineRule="auto"/>
    </w:pPr>
    <w:rPr>
      <w:color w:val="094183" w:themeColor="text2"/>
    </w:rPr>
  </w:style>
  <w:style w:type="character" w:customStyle="1" w:styleId="FooterChar">
    <w:name w:val="Footer Char"/>
    <w:basedOn w:val="DefaultParagraphFont"/>
    <w:link w:val="Footer"/>
    <w:uiPriority w:val="99"/>
    <w:rsid w:val="00E10F5F"/>
    <w:rPr>
      <w:color w:val="094183" w:themeColor="text2"/>
      <w:sz w:val="20"/>
    </w:rPr>
  </w:style>
  <w:style w:type="paragraph" w:styleId="Title">
    <w:name w:val="Title"/>
    <w:basedOn w:val="Normal"/>
    <w:next w:val="Normal"/>
    <w:link w:val="TitleChar"/>
    <w:uiPriority w:val="10"/>
    <w:qFormat/>
    <w:rsid w:val="008C2D5A"/>
    <w:pPr>
      <w:framePr w:w="6804" w:hSpace="2835" w:wrap="around" w:vAnchor="page" w:hAnchor="margin" w:y="5104" w:anchorLock="1"/>
      <w:spacing w:after="0" w:line="240" w:lineRule="auto"/>
      <w:contextualSpacing/>
    </w:pPr>
    <w:rPr>
      <w:rFonts w:asciiTheme="majorHAnsi" w:eastAsiaTheme="majorEastAsia" w:hAnsiTheme="majorHAnsi" w:cstheme="majorBidi"/>
      <w:b/>
      <w:color w:val="094183" w:themeColor="text2"/>
      <w:spacing w:val="-10"/>
      <w:kern w:val="28"/>
      <w:sz w:val="48"/>
      <w:szCs w:val="56"/>
    </w:rPr>
  </w:style>
  <w:style w:type="character" w:customStyle="1" w:styleId="TitleChar">
    <w:name w:val="Title Char"/>
    <w:basedOn w:val="DefaultParagraphFont"/>
    <w:link w:val="Title"/>
    <w:uiPriority w:val="10"/>
    <w:rsid w:val="008C2D5A"/>
    <w:rPr>
      <w:rFonts w:asciiTheme="majorHAnsi" w:eastAsiaTheme="majorEastAsia" w:hAnsiTheme="majorHAnsi" w:cstheme="majorBidi"/>
      <w:b/>
      <w:color w:val="094183" w:themeColor="text2"/>
      <w:spacing w:val="-10"/>
      <w:kern w:val="28"/>
      <w:sz w:val="48"/>
      <w:szCs w:val="56"/>
    </w:rPr>
  </w:style>
  <w:style w:type="character" w:styleId="PlaceholderText">
    <w:name w:val="Placeholder Text"/>
    <w:basedOn w:val="DefaultParagraphFont"/>
    <w:uiPriority w:val="99"/>
    <w:semiHidden/>
    <w:rsid w:val="00BC71CA"/>
    <w:rPr>
      <w:color w:val="808080"/>
    </w:rPr>
  </w:style>
  <w:style w:type="paragraph" w:styleId="Subtitle">
    <w:name w:val="Subtitle"/>
    <w:basedOn w:val="Normal"/>
    <w:next w:val="Normal"/>
    <w:link w:val="SubtitleChar"/>
    <w:uiPriority w:val="11"/>
    <w:qFormat/>
    <w:rsid w:val="008C2D5A"/>
    <w:pPr>
      <w:framePr w:w="6804" w:hSpace="2835" w:wrap="around" w:vAnchor="page" w:hAnchor="margin" w:y="5104" w:anchorLock="1"/>
      <w:numPr>
        <w:ilvl w:val="1"/>
      </w:numPr>
      <w:spacing w:before="360"/>
    </w:pPr>
    <w:rPr>
      <w:color w:val="000000" w:themeColor="text1"/>
      <w:sz w:val="32"/>
    </w:rPr>
  </w:style>
  <w:style w:type="character" w:customStyle="1" w:styleId="SubtitleChar">
    <w:name w:val="Subtitle Char"/>
    <w:basedOn w:val="DefaultParagraphFont"/>
    <w:link w:val="Subtitle"/>
    <w:uiPriority w:val="11"/>
    <w:rsid w:val="008C2D5A"/>
    <w:rPr>
      <w:color w:val="000000" w:themeColor="text1"/>
      <w:sz w:val="32"/>
    </w:rPr>
  </w:style>
  <w:style w:type="paragraph" w:customStyle="1" w:styleId="Coverimage-portrait">
    <w:name w:val="Cover image-portrait"/>
    <w:basedOn w:val="Normal"/>
    <w:rsid w:val="00C55EEB"/>
    <w:pPr>
      <w:framePr w:w="11340" w:h="16273" w:hRule="exact" w:wrap="around" w:vAnchor="page" w:hAnchor="page" w:x="285" w:y="285" w:anchorLock="1"/>
    </w:pPr>
  </w:style>
  <w:style w:type="character" w:customStyle="1" w:styleId="Heading1Char">
    <w:name w:val="Heading 1 Char"/>
    <w:basedOn w:val="DefaultParagraphFont"/>
    <w:link w:val="Heading1"/>
    <w:uiPriority w:val="9"/>
    <w:rsid w:val="00695166"/>
    <w:rPr>
      <w:rFonts w:ascii="Georgia" w:eastAsia="SimHei" w:hAnsi="Georgia" w:cs="Times New Roman"/>
      <w:b/>
      <w:color w:val="094183"/>
      <w:sz w:val="32"/>
      <w:szCs w:val="32"/>
      <w:lang w:eastAsia="en-US"/>
    </w:rPr>
  </w:style>
  <w:style w:type="paragraph" w:customStyle="1" w:styleId="NumberedHeading1">
    <w:name w:val="Numbered Heading 1"/>
    <w:basedOn w:val="Heading1"/>
    <w:qFormat/>
    <w:rsid w:val="00D611E1"/>
    <w:pPr>
      <w:numPr>
        <w:numId w:val="9"/>
      </w:numPr>
      <w:ind w:left="340"/>
    </w:pPr>
  </w:style>
  <w:style w:type="character" w:customStyle="1" w:styleId="Heading2Char">
    <w:name w:val="Heading 2 Char"/>
    <w:basedOn w:val="DefaultParagraphFont"/>
    <w:link w:val="Heading2"/>
    <w:uiPriority w:val="9"/>
    <w:rsid w:val="00695166"/>
    <w:rPr>
      <w:rFonts w:ascii="Georgia" w:eastAsia="SimHei" w:hAnsi="Georgia" w:cs="Times New Roman"/>
      <w:b/>
      <w:sz w:val="24"/>
      <w:szCs w:val="26"/>
      <w:lang w:eastAsia="en-US"/>
    </w:rPr>
  </w:style>
  <w:style w:type="character" w:customStyle="1" w:styleId="Heading3Char">
    <w:name w:val="Heading 3 Char"/>
    <w:basedOn w:val="DefaultParagraphFont"/>
    <w:link w:val="Heading3"/>
    <w:uiPriority w:val="9"/>
    <w:rsid w:val="00695166"/>
    <w:rPr>
      <w:rFonts w:ascii="Georgia" w:eastAsia="SimHei" w:hAnsi="Georgia" w:cs="Times New Roman"/>
      <w:color w:val="094183"/>
      <w:sz w:val="24"/>
      <w:szCs w:val="24"/>
      <w:lang w:eastAsia="en-US"/>
    </w:rPr>
  </w:style>
  <w:style w:type="character" w:customStyle="1" w:styleId="Heading4Char">
    <w:name w:val="Heading 4 Char"/>
    <w:basedOn w:val="DefaultParagraphFont"/>
    <w:link w:val="Heading4"/>
    <w:uiPriority w:val="9"/>
    <w:rsid w:val="00695166"/>
    <w:rPr>
      <w:rFonts w:ascii="Georgia" w:eastAsia="SimHei" w:hAnsi="Georgia" w:cs="Times New Roman"/>
      <w:b/>
      <w:iCs/>
      <w:sz w:val="20"/>
      <w:lang w:eastAsia="en-US"/>
    </w:rPr>
  </w:style>
  <w:style w:type="paragraph" w:customStyle="1" w:styleId="NumberedHeading2">
    <w:name w:val="Numbered Heading 2"/>
    <w:basedOn w:val="Heading2"/>
    <w:qFormat/>
    <w:rsid w:val="007D308E"/>
    <w:pPr>
      <w:numPr>
        <w:ilvl w:val="1"/>
        <w:numId w:val="9"/>
      </w:numPr>
      <w:ind w:left="680"/>
    </w:pPr>
  </w:style>
  <w:style w:type="paragraph" w:customStyle="1" w:styleId="NumberedHeading3">
    <w:name w:val="Numbered Heading 3"/>
    <w:basedOn w:val="Heading3"/>
    <w:qFormat/>
    <w:rsid w:val="000E5133"/>
    <w:pPr>
      <w:numPr>
        <w:ilvl w:val="2"/>
        <w:numId w:val="9"/>
      </w:numPr>
    </w:pPr>
  </w:style>
  <w:style w:type="numbering" w:customStyle="1" w:styleId="NumberedHeadings">
    <w:name w:val="Numbered Headings"/>
    <w:uiPriority w:val="99"/>
    <w:rsid w:val="000E5133"/>
    <w:pPr>
      <w:numPr>
        <w:numId w:val="3"/>
      </w:numPr>
    </w:pPr>
  </w:style>
  <w:style w:type="paragraph" w:styleId="TOCHeading">
    <w:name w:val="TOC Heading"/>
    <w:basedOn w:val="Heading1"/>
    <w:next w:val="Normal"/>
    <w:uiPriority w:val="39"/>
    <w:unhideWhenUsed/>
    <w:rsid w:val="001D0D30"/>
    <w:pPr>
      <w:spacing w:before="0" w:after="560" w:line="228" w:lineRule="auto"/>
      <w:outlineLvl w:val="9"/>
    </w:pPr>
    <w:rPr>
      <w:sz w:val="39"/>
    </w:rPr>
  </w:style>
  <w:style w:type="paragraph" w:customStyle="1" w:styleId="Coverimage-landscape">
    <w:name w:val="Cover image-landscape"/>
    <w:basedOn w:val="Coverimage-portrait"/>
    <w:rsid w:val="00246067"/>
    <w:pPr>
      <w:framePr w:w="7938" w:h="10773" w:hRule="exact" w:wrap="around" w:x="8336" w:y="568"/>
    </w:pPr>
  </w:style>
  <w:style w:type="paragraph" w:styleId="TOC1">
    <w:name w:val="toc 1"/>
    <w:basedOn w:val="Normal"/>
    <w:next w:val="Normal"/>
    <w:autoRedefine/>
    <w:uiPriority w:val="39"/>
    <w:unhideWhenUsed/>
    <w:rsid w:val="00D72F88"/>
    <w:pPr>
      <w:tabs>
        <w:tab w:val="right" w:leader="dot" w:pos="9015"/>
      </w:tabs>
      <w:spacing w:before="240" w:after="40" w:line="240" w:lineRule="auto"/>
      <w:ind w:right="567"/>
    </w:pPr>
    <w:rPr>
      <w:b/>
      <w:color w:val="094183" w:themeColor="text2"/>
      <w:sz w:val="24"/>
    </w:rPr>
  </w:style>
  <w:style w:type="paragraph" w:styleId="TOC2">
    <w:name w:val="toc 2"/>
    <w:basedOn w:val="Normal"/>
    <w:next w:val="Normal"/>
    <w:autoRedefine/>
    <w:uiPriority w:val="39"/>
    <w:unhideWhenUsed/>
    <w:rsid w:val="00114425"/>
    <w:pPr>
      <w:tabs>
        <w:tab w:val="right" w:leader="dot" w:pos="9015"/>
      </w:tabs>
      <w:spacing w:after="100"/>
      <w:ind w:left="567" w:right="567" w:hanging="567"/>
    </w:pPr>
    <w:rPr>
      <w:color w:val="094183" w:themeColor="text2"/>
      <w:sz w:val="24"/>
    </w:rPr>
  </w:style>
  <w:style w:type="paragraph" w:styleId="TOC3">
    <w:name w:val="toc 3"/>
    <w:basedOn w:val="Normal"/>
    <w:next w:val="Normal"/>
    <w:autoRedefine/>
    <w:uiPriority w:val="39"/>
    <w:unhideWhenUsed/>
    <w:rsid w:val="001108AF"/>
    <w:pPr>
      <w:tabs>
        <w:tab w:val="right" w:pos="9582"/>
      </w:tabs>
      <w:spacing w:after="100"/>
      <w:ind w:right="567"/>
    </w:pPr>
  </w:style>
  <w:style w:type="character" w:styleId="Hyperlink">
    <w:name w:val="Hyperlink"/>
    <w:basedOn w:val="DefaultParagraphFont"/>
    <w:uiPriority w:val="99"/>
    <w:unhideWhenUsed/>
    <w:rsid w:val="001108AF"/>
    <w:rPr>
      <w:color w:val="000000" w:themeColor="hyperlink"/>
      <w:u w:val="single"/>
    </w:rPr>
  </w:style>
  <w:style w:type="paragraph" w:styleId="TOC4">
    <w:name w:val="toc 4"/>
    <w:basedOn w:val="Normal"/>
    <w:next w:val="Normal"/>
    <w:autoRedefine/>
    <w:uiPriority w:val="39"/>
    <w:unhideWhenUsed/>
    <w:rsid w:val="001108AF"/>
    <w:pPr>
      <w:tabs>
        <w:tab w:val="right" w:pos="9582"/>
      </w:tabs>
      <w:spacing w:after="100"/>
      <w:ind w:left="567" w:hanging="567"/>
    </w:pPr>
  </w:style>
  <w:style w:type="paragraph" w:styleId="TOC5">
    <w:name w:val="toc 5"/>
    <w:basedOn w:val="Normal"/>
    <w:next w:val="Normal"/>
    <w:autoRedefine/>
    <w:uiPriority w:val="39"/>
    <w:unhideWhenUsed/>
    <w:rsid w:val="00837F62"/>
    <w:pPr>
      <w:tabs>
        <w:tab w:val="right" w:pos="9582"/>
        <w:tab w:val="right" w:pos="9628"/>
      </w:tabs>
      <w:spacing w:after="100"/>
      <w:ind w:left="567" w:right="567"/>
    </w:pPr>
  </w:style>
  <w:style w:type="paragraph" w:styleId="TOC6">
    <w:name w:val="toc 6"/>
    <w:basedOn w:val="Normal"/>
    <w:next w:val="Normal"/>
    <w:autoRedefine/>
    <w:uiPriority w:val="39"/>
    <w:unhideWhenUsed/>
    <w:rsid w:val="001108AF"/>
    <w:pPr>
      <w:tabs>
        <w:tab w:val="right" w:pos="9582"/>
      </w:tabs>
      <w:spacing w:after="100"/>
      <w:ind w:left="1134" w:right="567" w:hanging="567"/>
    </w:pPr>
  </w:style>
  <w:style w:type="character" w:customStyle="1" w:styleId="Heading5Char">
    <w:name w:val="Heading 5 Char"/>
    <w:basedOn w:val="DefaultParagraphFont"/>
    <w:link w:val="Heading5"/>
    <w:uiPriority w:val="9"/>
    <w:rsid w:val="001C6C59"/>
    <w:rPr>
      <w:rFonts w:asciiTheme="majorHAnsi" w:eastAsiaTheme="majorEastAsia" w:hAnsiTheme="majorHAnsi" w:cstheme="majorBidi"/>
      <w:i/>
      <w:sz w:val="20"/>
    </w:rPr>
  </w:style>
  <w:style w:type="character" w:customStyle="1" w:styleId="Heading6Char">
    <w:name w:val="Heading 6 Char"/>
    <w:basedOn w:val="DefaultParagraphFont"/>
    <w:link w:val="Heading6"/>
    <w:uiPriority w:val="9"/>
    <w:rsid w:val="00340AA0"/>
    <w:rPr>
      <w:rFonts w:asciiTheme="majorHAnsi" w:eastAsiaTheme="majorEastAsia" w:hAnsiTheme="majorHAnsi" w:cstheme="majorBidi"/>
      <w:color w:val="094183" w:themeColor="text2"/>
      <w:sz w:val="20"/>
    </w:rPr>
  </w:style>
  <w:style w:type="character" w:customStyle="1" w:styleId="Heading7Char">
    <w:name w:val="Heading 7 Char"/>
    <w:basedOn w:val="DefaultParagraphFont"/>
    <w:link w:val="Heading7"/>
    <w:uiPriority w:val="9"/>
    <w:rsid w:val="006342D8"/>
    <w:rPr>
      <w:rFonts w:asciiTheme="majorHAnsi" w:eastAsiaTheme="majorEastAsia" w:hAnsiTheme="majorHAnsi" w:cstheme="majorBidi"/>
      <w:i/>
      <w:iCs/>
      <w:sz w:val="20"/>
    </w:rPr>
  </w:style>
  <w:style w:type="character" w:customStyle="1" w:styleId="Heading8Char">
    <w:name w:val="Heading 8 Char"/>
    <w:basedOn w:val="DefaultParagraphFont"/>
    <w:link w:val="Heading8"/>
    <w:uiPriority w:val="9"/>
    <w:rsid w:val="006342D8"/>
    <w:rPr>
      <w:rFonts w:asciiTheme="majorHAnsi" w:eastAsiaTheme="majorEastAsia" w:hAnsiTheme="majorHAnsi" w:cstheme="majorBidi"/>
      <w:sz w:val="21"/>
      <w:szCs w:val="21"/>
    </w:rPr>
  </w:style>
  <w:style w:type="paragraph" w:styleId="NoSpacing">
    <w:name w:val="No Spacing"/>
    <w:uiPriority w:val="1"/>
    <w:qFormat/>
    <w:rsid w:val="00C8566B"/>
    <w:pPr>
      <w:spacing w:after="0" w:line="264" w:lineRule="auto"/>
    </w:pPr>
    <w:rPr>
      <w:sz w:val="20"/>
    </w:rPr>
  </w:style>
  <w:style w:type="paragraph" w:styleId="Date">
    <w:name w:val="Date"/>
    <w:basedOn w:val="Normal"/>
    <w:next w:val="Normal"/>
    <w:link w:val="DateChar"/>
    <w:uiPriority w:val="99"/>
    <w:unhideWhenUsed/>
    <w:rsid w:val="008C2D5A"/>
    <w:pPr>
      <w:framePr w:w="6804" w:hSpace="2835" w:wrap="around" w:vAnchor="page" w:hAnchor="margin" w:y="5104" w:anchorLock="1"/>
    </w:pPr>
  </w:style>
  <w:style w:type="character" w:customStyle="1" w:styleId="DateChar">
    <w:name w:val="Date Char"/>
    <w:basedOn w:val="DefaultParagraphFont"/>
    <w:link w:val="Date"/>
    <w:uiPriority w:val="99"/>
    <w:rsid w:val="008C2D5A"/>
    <w:rPr>
      <w:sz w:val="20"/>
    </w:rPr>
  </w:style>
  <w:style w:type="paragraph" w:customStyle="1" w:styleId="Datecoverimage">
    <w:name w:val="Date cover image"/>
    <w:basedOn w:val="Date"/>
    <w:rsid w:val="0075751C"/>
    <w:pPr>
      <w:framePr w:wrap="around" w:y="7485"/>
    </w:pPr>
    <w:rPr>
      <w:color w:val="000000" w:themeColor="text1"/>
    </w:rPr>
  </w:style>
  <w:style w:type="paragraph" w:customStyle="1" w:styleId="AppendixTitle">
    <w:name w:val="Appendix Title"/>
    <w:basedOn w:val="Title"/>
    <w:next w:val="Normal"/>
    <w:rsid w:val="00342318"/>
    <w:pPr>
      <w:pageBreakBefore/>
      <w:framePr w:wrap="around" w:vAnchor="margin" w:hAnchor="text" w:y="1532"/>
      <w:numPr>
        <w:numId w:val="7"/>
      </w:numPr>
      <w:spacing w:after="360"/>
    </w:pPr>
    <w:rPr>
      <w:sz w:val="36"/>
    </w:rPr>
  </w:style>
  <w:style w:type="numbering" w:customStyle="1" w:styleId="Appendix">
    <w:name w:val="Appendix"/>
    <w:uiPriority w:val="99"/>
    <w:rsid w:val="00342318"/>
    <w:pPr>
      <w:numPr>
        <w:numId w:val="4"/>
      </w:numPr>
    </w:pPr>
  </w:style>
  <w:style w:type="paragraph" w:styleId="List">
    <w:name w:val="List"/>
    <w:basedOn w:val="Normal"/>
    <w:uiPriority w:val="99"/>
    <w:unhideWhenUsed/>
    <w:rsid w:val="00C07923"/>
    <w:pPr>
      <w:ind w:left="283" w:hanging="283"/>
      <w:contextualSpacing/>
    </w:pPr>
  </w:style>
  <w:style w:type="paragraph" w:styleId="List2">
    <w:name w:val="List 2"/>
    <w:basedOn w:val="Normal"/>
    <w:uiPriority w:val="99"/>
    <w:unhideWhenUsed/>
    <w:rsid w:val="00C07923"/>
    <w:pPr>
      <w:ind w:left="566" w:hanging="283"/>
      <w:contextualSpacing/>
    </w:pPr>
  </w:style>
  <w:style w:type="paragraph" w:customStyle="1" w:styleId="NumberedHeading4">
    <w:name w:val="Numbered Heading 4"/>
    <w:basedOn w:val="Heading4"/>
    <w:rsid w:val="00C07923"/>
    <w:pPr>
      <w:ind w:left="1021" w:hanging="1021"/>
    </w:pPr>
    <w:rPr>
      <w:b w:val="0"/>
      <w:caps/>
    </w:rPr>
  </w:style>
  <w:style w:type="numbering" w:customStyle="1" w:styleId="ListLetters">
    <w:name w:val="List Letters"/>
    <w:uiPriority w:val="99"/>
    <w:rsid w:val="00C07923"/>
    <w:pPr>
      <w:numPr>
        <w:numId w:val="5"/>
      </w:numPr>
    </w:pPr>
  </w:style>
  <w:style w:type="table" w:styleId="TableGrid">
    <w:name w:val="Table Grid"/>
    <w:basedOn w:val="TableNormal"/>
    <w:uiPriority w:val="39"/>
    <w:rsid w:val="00C07923"/>
    <w:pPr>
      <w:spacing w:after="0" w:line="240" w:lineRule="auto"/>
    </w:pPr>
    <w:rPr>
      <w:sz w:val="20"/>
    </w:rPr>
    <w:tblPr>
      <w:tblStyleRowBandSize w:val="1"/>
      <w:tblCellMar>
        <w:top w:w="57" w:type="dxa"/>
        <w:left w:w="57" w:type="dxa"/>
        <w:bottom w:w="57" w:type="dxa"/>
        <w:right w:w="85" w:type="dxa"/>
      </w:tblCellMar>
    </w:tblPr>
    <w:tblStylePr w:type="firstRow">
      <w:rPr>
        <w:b/>
        <w:color w:val="FFFFFF" w:themeColor="background1"/>
      </w:rPr>
      <w:tblPr/>
      <w:tcPr>
        <w:shd w:val="clear" w:color="auto" w:fill="094183" w:themeFill="text2"/>
      </w:tcPr>
    </w:tblStylePr>
    <w:tblStylePr w:type="lastRow">
      <w:tblPr/>
      <w:tcPr>
        <w:tcBorders>
          <w:top w:val="single" w:sz="8" w:space="0" w:color="FFFFFF" w:themeColor="background2"/>
          <w:left w:val="nil"/>
          <w:bottom w:val="nil"/>
          <w:right w:val="nil"/>
          <w:insideH w:val="nil"/>
          <w:insideV w:val="nil"/>
          <w:tl2br w:val="nil"/>
          <w:tr2bl w:val="nil"/>
        </w:tcBorders>
        <w:shd w:val="clear" w:color="auto" w:fill="F2F2F2" w:themeFill="background1" w:themeFillShade="F2"/>
      </w:tcPr>
    </w:tblStylePr>
    <w:tblStylePr w:type="firstCol">
      <w:rPr>
        <w:b/>
      </w:rPr>
    </w:tblStylePr>
    <w:tblStylePr w:type="lastCol">
      <w:pPr>
        <w:wordWrap/>
        <w:jc w:val="right"/>
      </w:p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Caption">
    <w:name w:val="caption"/>
    <w:basedOn w:val="Normal"/>
    <w:next w:val="Normal"/>
    <w:uiPriority w:val="35"/>
    <w:unhideWhenUsed/>
    <w:qFormat/>
    <w:rsid w:val="003943BA"/>
    <w:pPr>
      <w:spacing w:after="200" w:line="240" w:lineRule="auto"/>
    </w:pPr>
    <w:rPr>
      <w:b/>
      <w:i/>
      <w:iCs/>
      <w:szCs w:val="18"/>
    </w:rPr>
  </w:style>
  <w:style w:type="paragraph" w:styleId="Quote">
    <w:name w:val="Quote"/>
    <w:basedOn w:val="Normal"/>
    <w:next w:val="Normal"/>
    <w:link w:val="QuoteChar"/>
    <w:uiPriority w:val="29"/>
    <w:qFormat/>
    <w:rsid w:val="00C07923"/>
    <w:pPr>
      <w:spacing w:before="200" w:after="160" w:line="312" w:lineRule="auto"/>
      <w:ind w:left="340" w:right="862"/>
    </w:pPr>
    <w:rPr>
      <w:rFonts w:eastAsiaTheme="minorHAnsi"/>
      <w:i/>
      <w:iCs/>
      <w:color w:val="094183" w:themeColor="text2"/>
      <w:sz w:val="24"/>
      <w:lang w:eastAsia="en-US"/>
    </w:rPr>
  </w:style>
  <w:style w:type="character" w:customStyle="1" w:styleId="QuoteChar">
    <w:name w:val="Quote Char"/>
    <w:basedOn w:val="DefaultParagraphFont"/>
    <w:link w:val="Quote"/>
    <w:uiPriority w:val="29"/>
    <w:rsid w:val="00C07923"/>
    <w:rPr>
      <w:rFonts w:eastAsiaTheme="minorHAnsi"/>
      <w:i/>
      <w:iCs/>
      <w:color w:val="094183" w:themeColor="text2"/>
      <w:sz w:val="24"/>
      <w:lang w:eastAsia="en-US"/>
    </w:rPr>
  </w:style>
  <w:style w:type="paragraph" w:customStyle="1" w:styleId="Title-White">
    <w:name w:val="Title - White"/>
    <w:basedOn w:val="Title"/>
    <w:link w:val="Title-WhiteChar"/>
    <w:qFormat/>
    <w:rsid w:val="005B00AD"/>
    <w:pPr>
      <w:framePr w:wrap="around"/>
    </w:pPr>
    <w:rPr>
      <w:color w:val="FFFFFF" w:themeColor="background1"/>
    </w:rPr>
  </w:style>
  <w:style w:type="paragraph" w:customStyle="1" w:styleId="Subtitle-White">
    <w:name w:val="Subtitle - White"/>
    <w:basedOn w:val="Subtitle"/>
    <w:link w:val="Subtitle-WhiteChar"/>
    <w:qFormat/>
    <w:rsid w:val="005B00AD"/>
    <w:pPr>
      <w:framePr w:wrap="around"/>
    </w:pPr>
    <w:rPr>
      <w:color w:val="FFFFFF" w:themeColor="background1"/>
    </w:rPr>
  </w:style>
  <w:style w:type="character" w:customStyle="1" w:styleId="Title-WhiteChar">
    <w:name w:val="Title - White Char"/>
    <w:basedOn w:val="TitleChar"/>
    <w:link w:val="Title-White"/>
    <w:rsid w:val="005B00AD"/>
    <w:rPr>
      <w:rFonts w:asciiTheme="majorHAnsi" w:eastAsiaTheme="majorEastAsia" w:hAnsiTheme="majorHAnsi" w:cstheme="majorBidi"/>
      <w:b/>
      <w:color w:val="FFFFFF" w:themeColor="background1"/>
      <w:spacing w:val="-10"/>
      <w:kern w:val="28"/>
      <w:sz w:val="48"/>
      <w:szCs w:val="56"/>
    </w:rPr>
  </w:style>
  <w:style w:type="paragraph" w:styleId="NormalWeb">
    <w:name w:val="Normal (Web)"/>
    <w:basedOn w:val="Normal"/>
    <w:uiPriority w:val="99"/>
    <w:semiHidden/>
    <w:unhideWhenUsed/>
    <w:rsid w:val="00C55EEB"/>
    <w:pPr>
      <w:spacing w:before="100" w:beforeAutospacing="1" w:after="100" w:afterAutospacing="1" w:line="240" w:lineRule="auto"/>
    </w:pPr>
    <w:rPr>
      <w:rFonts w:ascii="Times New Roman" w:eastAsia="SimSun" w:hAnsi="Times New Roman" w:cs="Times New Roman"/>
      <w:sz w:val="24"/>
      <w:szCs w:val="24"/>
    </w:rPr>
  </w:style>
  <w:style w:type="paragraph" w:customStyle="1" w:styleId="Logo">
    <w:name w:val="Logo"/>
    <w:basedOn w:val="Normal"/>
    <w:qFormat/>
    <w:rsid w:val="001A1790"/>
    <w:pPr>
      <w:spacing w:after="240"/>
    </w:pPr>
  </w:style>
  <w:style w:type="paragraph" w:customStyle="1" w:styleId="Identifier">
    <w:name w:val="Identifier"/>
    <w:basedOn w:val="Normal"/>
    <w:qFormat/>
    <w:rsid w:val="001A1790"/>
    <w:pPr>
      <w:spacing w:before="120" w:after="360"/>
      <w:contextualSpacing/>
    </w:pPr>
    <w:rPr>
      <w:color w:val="094183" w:themeColor="text2"/>
      <w:sz w:val="28"/>
    </w:rPr>
  </w:style>
  <w:style w:type="paragraph" w:customStyle="1" w:styleId="Cornergraphic">
    <w:name w:val="Corner graphic"/>
    <w:basedOn w:val="Normal"/>
    <w:qFormat/>
    <w:rsid w:val="007976A1"/>
    <w:pPr>
      <w:framePr w:wrap="around" w:vAnchor="page" w:hAnchor="page" w:xAlign="right" w:yAlign="bottom" w:anchorLock="1"/>
      <w:spacing w:after="160" w:line="192" w:lineRule="auto"/>
      <w:jc w:val="right"/>
    </w:pPr>
    <w:rPr>
      <w:position w:val="-80"/>
    </w:rPr>
  </w:style>
  <w:style w:type="numbering" w:customStyle="1" w:styleId="Bullets1">
    <w:name w:val="Bullets1"/>
    <w:uiPriority w:val="99"/>
    <w:rsid w:val="00695166"/>
    <w:pPr>
      <w:numPr>
        <w:numId w:val="8"/>
      </w:numPr>
    </w:pPr>
  </w:style>
  <w:style w:type="paragraph" w:customStyle="1" w:styleId="Introduction">
    <w:name w:val="Introduction"/>
    <w:basedOn w:val="Normal"/>
    <w:link w:val="IntroductionChar"/>
    <w:qFormat/>
    <w:rsid w:val="00695166"/>
    <w:pPr>
      <w:keepNext/>
      <w:keepLines/>
      <w:spacing w:after="0" w:line="216" w:lineRule="auto"/>
      <w:outlineLvl w:val="0"/>
    </w:pPr>
    <w:rPr>
      <w:rFonts w:ascii="Calibri" w:eastAsia="SimHei" w:hAnsi="Calibri" w:cs="Times New Roman"/>
      <w:color w:val="094183"/>
      <w:sz w:val="28"/>
      <w:szCs w:val="32"/>
      <w:lang w:eastAsia="en-US"/>
    </w:rPr>
  </w:style>
  <w:style w:type="paragraph" w:customStyle="1" w:styleId="Pull-outBodyCopy">
    <w:name w:val="Pull-out Body Copy"/>
    <w:basedOn w:val="Normal"/>
    <w:link w:val="Pull-outBodyCopyChar"/>
    <w:qFormat/>
    <w:rsid w:val="00695166"/>
    <w:pPr>
      <w:pBdr>
        <w:top w:val="single" w:sz="4" w:space="6" w:color="094183" w:themeColor="text2"/>
        <w:left w:val="single" w:sz="4" w:space="6" w:color="094183" w:themeColor="text2"/>
        <w:bottom w:val="single" w:sz="4" w:space="6" w:color="094183" w:themeColor="text2"/>
        <w:right w:val="single" w:sz="4" w:space="6" w:color="094183" w:themeColor="text2"/>
      </w:pBdr>
      <w:shd w:val="clear" w:color="auto" w:fill="094183" w:themeFill="text2"/>
      <w:spacing w:before="80" w:after="80" w:line="312" w:lineRule="auto"/>
      <w:ind w:left="170" w:right="170"/>
    </w:pPr>
    <w:rPr>
      <w:rFonts w:eastAsiaTheme="minorHAnsi"/>
      <w:color w:val="FFFFFF" w:themeColor="background1"/>
      <w:lang w:eastAsia="en-US"/>
    </w:rPr>
  </w:style>
  <w:style w:type="character" w:customStyle="1" w:styleId="IntroductionChar">
    <w:name w:val="Introduction Char"/>
    <w:basedOn w:val="DefaultParagraphFont"/>
    <w:link w:val="Introduction"/>
    <w:rsid w:val="00695166"/>
    <w:rPr>
      <w:rFonts w:ascii="Calibri" w:eastAsia="SimHei" w:hAnsi="Calibri" w:cs="Times New Roman"/>
      <w:color w:val="094183"/>
      <w:sz w:val="28"/>
      <w:szCs w:val="32"/>
      <w:lang w:eastAsia="en-US"/>
    </w:rPr>
  </w:style>
  <w:style w:type="paragraph" w:customStyle="1" w:styleId="Pull-outHeading">
    <w:name w:val="Pull-out Heading"/>
    <w:basedOn w:val="Pull-outBodyCopy"/>
    <w:link w:val="Pull-outHeadingChar"/>
    <w:qFormat/>
    <w:rsid w:val="00695166"/>
    <w:rPr>
      <w:b/>
    </w:rPr>
  </w:style>
  <w:style w:type="character" w:customStyle="1" w:styleId="Pull-outBodyCopyChar">
    <w:name w:val="Pull-out Body Copy Char"/>
    <w:basedOn w:val="DefaultParagraphFont"/>
    <w:link w:val="Pull-outBodyCopy"/>
    <w:rsid w:val="00695166"/>
    <w:rPr>
      <w:rFonts w:eastAsiaTheme="minorHAnsi"/>
      <w:color w:val="FFFFFF" w:themeColor="background1"/>
      <w:sz w:val="20"/>
      <w:shd w:val="clear" w:color="auto" w:fill="094183" w:themeFill="text2"/>
      <w:lang w:eastAsia="en-US"/>
    </w:rPr>
  </w:style>
  <w:style w:type="paragraph" w:styleId="ListParagraph">
    <w:name w:val="List Paragraph"/>
    <w:basedOn w:val="Normal"/>
    <w:uiPriority w:val="34"/>
    <w:qFormat/>
    <w:rsid w:val="000E5133"/>
    <w:pPr>
      <w:ind w:left="340"/>
    </w:pPr>
  </w:style>
  <w:style w:type="character" w:customStyle="1" w:styleId="Pull-outHeadingChar">
    <w:name w:val="Pull-out Heading Char"/>
    <w:basedOn w:val="DefaultParagraphFont"/>
    <w:link w:val="Pull-outHeading"/>
    <w:rsid w:val="00695166"/>
    <w:rPr>
      <w:rFonts w:eastAsiaTheme="minorHAnsi"/>
      <w:b/>
      <w:color w:val="FFFFFF" w:themeColor="background1"/>
      <w:sz w:val="20"/>
      <w:shd w:val="clear" w:color="auto" w:fill="094183" w:themeFill="text2"/>
      <w:lang w:eastAsia="en-US"/>
    </w:rPr>
  </w:style>
  <w:style w:type="paragraph" w:customStyle="1" w:styleId="Pull-outBullets">
    <w:name w:val="Pull-out Bullets"/>
    <w:basedOn w:val="Pull-outBodyCopy"/>
    <w:link w:val="Pull-outBulletsChar"/>
    <w:qFormat/>
    <w:rsid w:val="00695166"/>
    <w:pPr>
      <w:numPr>
        <w:numId w:val="6"/>
      </w:numPr>
      <w:ind w:left="397" w:hanging="227"/>
    </w:pPr>
  </w:style>
  <w:style w:type="character" w:customStyle="1" w:styleId="Pull-outBulletsChar">
    <w:name w:val="Pull-out Bullets Char"/>
    <w:basedOn w:val="Pull-outBodyCopyChar"/>
    <w:link w:val="Pull-outBullets"/>
    <w:rsid w:val="00695166"/>
    <w:rPr>
      <w:rFonts w:eastAsiaTheme="minorHAnsi"/>
      <w:color w:val="FFFFFF" w:themeColor="background1"/>
      <w:sz w:val="20"/>
      <w:shd w:val="clear" w:color="auto" w:fill="094183" w:themeFill="text2"/>
      <w:lang w:eastAsia="en-US"/>
    </w:rPr>
  </w:style>
  <w:style w:type="character" w:customStyle="1" w:styleId="Subtitle-WhiteChar">
    <w:name w:val="Subtitle - White Char"/>
    <w:basedOn w:val="SubtitleChar"/>
    <w:link w:val="Subtitle-White"/>
    <w:rsid w:val="005B00AD"/>
    <w:rPr>
      <w:color w:val="FFFFFF" w:themeColor="background1"/>
      <w:sz w:val="32"/>
    </w:rPr>
  </w:style>
  <w:style w:type="paragraph" w:customStyle="1" w:styleId="Title-Divider">
    <w:name w:val="Title - Divider"/>
    <w:basedOn w:val="Title"/>
    <w:link w:val="Title-DividerChar"/>
    <w:qFormat/>
    <w:rsid w:val="00601E2F"/>
    <w:pPr>
      <w:framePr w:w="7371" w:wrap="notBeside" w:y="1078"/>
      <w:spacing w:after="310"/>
      <w:outlineLvl w:val="0"/>
    </w:pPr>
    <w:rPr>
      <w:spacing w:val="0"/>
    </w:rPr>
  </w:style>
  <w:style w:type="paragraph" w:customStyle="1" w:styleId="Subtitle-Divider">
    <w:name w:val="Subtitle - Divider"/>
    <w:basedOn w:val="Title-Divider"/>
    <w:link w:val="Subtitle-DividerChar"/>
    <w:qFormat/>
    <w:rsid w:val="00F962A9"/>
    <w:pPr>
      <w:framePr w:wrap="notBeside"/>
      <w:outlineLvl w:val="9"/>
    </w:pPr>
    <w:rPr>
      <w:rFonts w:asciiTheme="minorHAnsi" w:hAnsiTheme="minorHAnsi"/>
      <w:b w:val="0"/>
      <w:color w:val="000000" w:themeColor="text1"/>
      <w:sz w:val="32"/>
      <w:lang w:eastAsia="en-US"/>
    </w:rPr>
  </w:style>
  <w:style w:type="character" w:customStyle="1" w:styleId="Title-DividerChar">
    <w:name w:val="Title - Divider Char"/>
    <w:basedOn w:val="TitleChar"/>
    <w:link w:val="Title-Divider"/>
    <w:rsid w:val="00601E2F"/>
    <w:rPr>
      <w:rFonts w:asciiTheme="majorHAnsi" w:eastAsiaTheme="majorEastAsia" w:hAnsiTheme="majorHAnsi" w:cstheme="majorBidi"/>
      <w:b/>
      <w:color w:val="094183" w:themeColor="text2"/>
      <w:spacing w:val="-10"/>
      <w:kern w:val="28"/>
      <w:sz w:val="48"/>
      <w:szCs w:val="56"/>
    </w:rPr>
  </w:style>
  <w:style w:type="paragraph" w:customStyle="1" w:styleId="Footerlocation">
    <w:name w:val="Footer location"/>
    <w:unhideWhenUsed/>
    <w:rsid w:val="000E78EF"/>
    <w:pPr>
      <w:framePr w:w="9639" w:vSpace="567" w:wrap="around" w:hAnchor="margin" w:yAlign="bottom" w:anchorLock="1"/>
      <w:spacing w:after="0" w:line="240" w:lineRule="auto"/>
    </w:pPr>
    <w:rPr>
      <w:rFonts w:eastAsiaTheme="minorHAnsi"/>
      <w:b/>
      <w:color w:val="094183" w:themeColor="text2"/>
      <w:sz w:val="18"/>
      <w:lang w:eastAsia="en-US"/>
    </w:rPr>
  </w:style>
  <w:style w:type="character" w:customStyle="1" w:styleId="Subtitle-DividerChar">
    <w:name w:val="Subtitle - Divider Char"/>
    <w:basedOn w:val="SubtitleChar"/>
    <w:link w:val="Subtitle-Divider"/>
    <w:rsid w:val="00F962A9"/>
    <w:rPr>
      <w:rFonts w:eastAsiaTheme="majorEastAsia" w:cstheme="majorBidi"/>
      <w:color w:val="000000" w:themeColor="text1"/>
      <w:kern w:val="28"/>
      <w:sz w:val="32"/>
      <w:szCs w:val="56"/>
      <w:lang w:eastAsia="en-US"/>
    </w:rPr>
  </w:style>
  <w:style w:type="table" w:customStyle="1" w:styleId="Blank">
    <w:name w:val="Blank"/>
    <w:basedOn w:val="TableNormal"/>
    <w:uiPriority w:val="99"/>
    <w:rsid w:val="009D200D"/>
    <w:pPr>
      <w:spacing w:after="0" w:line="240" w:lineRule="auto"/>
    </w:pPr>
    <w:rPr>
      <w:rFonts w:eastAsiaTheme="minorHAnsi"/>
      <w:lang w:eastAsia="en-US"/>
    </w:rPr>
    <w:tblPr>
      <w:tblCellMar>
        <w:top w:w="57" w:type="dxa"/>
        <w:left w:w="0" w:type="dxa"/>
        <w:right w:w="113" w:type="dxa"/>
      </w:tblCellMar>
    </w:tblPr>
  </w:style>
  <w:style w:type="paragraph" w:customStyle="1" w:styleId="EndPageGraphic">
    <w:name w:val="End Page Graphic"/>
    <w:basedOn w:val="Normal"/>
    <w:link w:val="EndPageGraphicChar"/>
    <w:rsid w:val="000E78EF"/>
    <w:pPr>
      <w:framePr w:wrap="notBeside" w:vAnchor="page" w:hAnchor="page" w:y="1" w:anchorLock="1"/>
    </w:pPr>
  </w:style>
  <w:style w:type="character" w:customStyle="1" w:styleId="EndPageGraphicChar">
    <w:name w:val="End Page Graphic Char"/>
    <w:basedOn w:val="DefaultParagraphFont"/>
    <w:link w:val="EndPageGraphic"/>
    <w:rsid w:val="000E78EF"/>
    <w:rPr>
      <w:sz w:val="20"/>
    </w:rPr>
  </w:style>
  <w:style w:type="character" w:styleId="Strong">
    <w:name w:val="Strong"/>
    <w:basedOn w:val="DefaultParagraphFont"/>
    <w:uiPriority w:val="22"/>
    <w:rsid w:val="005B2E59"/>
    <w:rPr>
      <w:b/>
      <w:bCs/>
    </w:rPr>
  </w:style>
  <w:style w:type="paragraph" w:customStyle="1" w:styleId="Topleft">
    <w:name w:val="Top left"/>
    <w:basedOn w:val="Logo"/>
    <w:rsid w:val="007D029B"/>
    <w:pPr>
      <w:framePr w:w="11907" w:wrap="around" w:vAnchor="page" w:hAnchor="page" w:yAlign="top" w:anchorLock="1"/>
    </w:pPr>
    <w:rPr>
      <w:noProof/>
    </w:rPr>
  </w:style>
  <w:style w:type="paragraph" w:customStyle="1" w:styleId="Footerright">
    <w:name w:val="Footer right"/>
    <w:basedOn w:val="Normal"/>
    <w:rsid w:val="00A02E4C"/>
    <w:pPr>
      <w:framePr w:w="1701" w:h="1043" w:hRule="exact" w:wrap="around" w:vAnchor="page" w:hAnchor="margin" w:xAlign="right" w:yAlign="bottom" w:anchorLock="1"/>
      <w:tabs>
        <w:tab w:val="center" w:pos="4513"/>
        <w:tab w:val="right" w:pos="9026"/>
      </w:tabs>
      <w:spacing w:after="0" w:line="240" w:lineRule="auto"/>
      <w:jc w:val="right"/>
    </w:pPr>
    <w:rPr>
      <w:color w:val="094183" w:themeColor="text2"/>
    </w:rPr>
  </w:style>
  <w:style w:type="paragraph" w:customStyle="1" w:styleId="Topleft-backpage">
    <w:name w:val="Top left - back page"/>
    <w:basedOn w:val="Topleft"/>
    <w:rsid w:val="00074A6B"/>
    <w:pPr>
      <w:pageBreakBefore/>
      <w:framePr w:wrap="around"/>
    </w:pPr>
  </w:style>
  <w:style w:type="paragraph" w:customStyle="1" w:styleId="IdentifierDash">
    <w:name w:val="Identifier Dash"/>
    <w:basedOn w:val="Identifier"/>
    <w:rsid w:val="00C92357"/>
    <w:pPr>
      <w:spacing w:before="600" w:after="0" w:line="168" w:lineRule="auto"/>
    </w:pPr>
    <w:rPr>
      <w:sz w:val="40"/>
      <w:szCs w:val="40"/>
    </w:rPr>
  </w:style>
  <w:style w:type="paragraph" w:customStyle="1" w:styleId="IdentifierDash-White">
    <w:name w:val="Identifier Dash-White"/>
    <w:basedOn w:val="IdentifierDash"/>
    <w:qFormat/>
    <w:rsid w:val="0018540E"/>
    <w:pPr>
      <w:spacing w:before="200"/>
    </w:pPr>
    <w:rPr>
      <w:color w:val="FFFFFF" w:themeColor="background1"/>
    </w:rPr>
  </w:style>
  <w:style w:type="paragraph" w:customStyle="1" w:styleId="IdentifierDash-Blue">
    <w:name w:val="Identifier Dash-Blue"/>
    <w:basedOn w:val="IdentifierDash-White"/>
    <w:qFormat/>
    <w:rsid w:val="00FF27CC"/>
    <w:rPr>
      <w:color w:val="094183" w:themeColor="text2"/>
    </w:rPr>
  </w:style>
  <w:style w:type="paragraph" w:styleId="TableofFigures">
    <w:name w:val="table of figures"/>
    <w:basedOn w:val="TOC2"/>
    <w:next w:val="Normal"/>
    <w:uiPriority w:val="99"/>
    <w:unhideWhenUsed/>
    <w:rsid w:val="00EB381E"/>
    <w:rPr>
      <w:noProof/>
    </w:rPr>
  </w:style>
  <w:style w:type="paragraph" w:customStyle="1" w:styleId="Default">
    <w:name w:val="Default"/>
    <w:rsid w:val="00F43DAB"/>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30FD1"/>
    <w:rPr>
      <w:sz w:val="16"/>
      <w:szCs w:val="16"/>
    </w:rPr>
  </w:style>
  <w:style w:type="paragraph" w:styleId="CommentText">
    <w:name w:val="annotation text"/>
    <w:basedOn w:val="Normal"/>
    <w:link w:val="CommentTextChar"/>
    <w:uiPriority w:val="99"/>
    <w:unhideWhenUsed/>
    <w:rsid w:val="00C30FD1"/>
    <w:pPr>
      <w:spacing w:line="240" w:lineRule="auto"/>
    </w:pPr>
    <w:rPr>
      <w:szCs w:val="20"/>
    </w:rPr>
  </w:style>
  <w:style w:type="character" w:customStyle="1" w:styleId="CommentTextChar">
    <w:name w:val="Comment Text Char"/>
    <w:basedOn w:val="DefaultParagraphFont"/>
    <w:link w:val="CommentText"/>
    <w:uiPriority w:val="99"/>
    <w:rsid w:val="00C30FD1"/>
    <w:rPr>
      <w:sz w:val="20"/>
      <w:szCs w:val="20"/>
    </w:rPr>
  </w:style>
  <w:style w:type="paragraph" w:styleId="CommentSubject">
    <w:name w:val="annotation subject"/>
    <w:basedOn w:val="CommentText"/>
    <w:next w:val="CommentText"/>
    <w:link w:val="CommentSubjectChar"/>
    <w:uiPriority w:val="99"/>
    <w:semiHidden/>
    <w:unhideWhenUsed/>
    <w:rsid w:val="00C30FD1"/>
    <w:rPr>
      <w:b/>
      <w:bCs/>
    </w:rPr>
  </w:style>
  <w:style w:type="character" w:customStyle="1" w:styleId="CommentSubjectChar">
    <w:name w:val="Comment Subject Char"/>
    <w:basedOn w:val="CommentTextChar"/>
    <w:link w:val="CommentSubject"/>
    <w:uiPriority w:val="99"/>
    <w:semiHidden/>
    <w:rsid w:val="00C30FD1"/>
    <w:rPr>
      <w:b/>
      <w:bCs/>
      <w:sz w:val="20"/>
      <w:szCs w:val="20"/>
    </w:rPr>
  </w:style>
  <w:style w:type="paragraph" w:styleId="BalloonText">
    <w:name w:val="Balloon Text"/>
    <w:basedOn w:val="Normal"/>
    <w:link w:val="BalloonTextChar"/>
    <w:uiPriority w:val="99"/>
    <w:semiHidden/>
    <w:unhideWhenUsed/>
    <w:rsid w:val="00C30F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FD1"/>
    <w:rPr>
      <w:rFonts w:ascii="Segoe UI" w:hAnsi="Segoe UI" w:cs="Segoe UI"/>
      <w:sz w:val="18"/>
      <w:szCs w:val="18"/>
    </w:rPr>
  </w:style>
  <w:style w:type="paragraph" w:customStyle="1" w:styleId="EndNoteBibliographyTitle">
    <w:name w:val="EndNote Bibliography Title"/>
    <w:basedOn w:val="Normal"/>
    <w:link w:val="EndNoteBibliographyTitleChar"/>
    <w:rsid w:val="0015377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53771"/>
    <w:rPr>
      <w:rFonts w:ascii="Calibri" w:hAnsi="Calibri" w:cs="Calibri"/>
      <w:noProof/>
      <w:sz w:val="20"/>
    </w:rPr>
  </w:style>
  <w:style w:type="paragraph" w:customStyle="1" w:styleId="EndNoteBibliography">
    <w:name w:val="EndNote Bibliography"/>
    <w:basedOn w:val="Normal"/>
    <w:link w:val="EndNoteBibliographyChar"/>
    <w:rsid w:val="0015377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53771"/>
    <w:rPr>
      <w:rFonts w:ascii="Calibri" w:hAnsi="Calibri" w:cs="Calibri"/>
      <w:noProof/>
      <w:sz w:val="20"/>
    </w:rPr>
  </w:style>
  <w:style w:type="character" w:styleId="Emphasis">
    <w:name w:val="Emphasis"/>
    <w:basedOn w:val="DefaultParagraphFont"/>
    <w:uiPriority w:val="20"/>
    <w:qFormat/>
    <w:rsid w:val="00B411EF"/>
    <w:rPr>
      <w:i/>
      <w:iCs/>
    </w:rPr>
  </w:style>
  <w:style w:type="character" w:customStyle="1" w:styleId="UnresolvedMention1">
    <w:name w:val="Unresolved Mention1"/>
    <w:basedOn w:val="DefaultParagraphFont"/>
    <w:uiPriority w:val="99"/>
    <w:semiHidden/>
    <w:unhideWhenUsed/>
    <w:rsid w:val="002E13A5"/>
    <w:rPr>
      <w:color w:val="605E5C"/>
      <w:shd w:val="clear" w:color="auto" w:fill="E1DFDD"/>
    </w:rPr>
  </w:style>
  <w:style w:type="table" w:customStyle="1" w:styleId="TableGrid1">
    <w:name w:val="Table Grid1"/>
    <w:basedOn w:val="TableNormal"/>
    <w:uiPriority w:val="39"/>
    <w:rsid w:val="00F816B2"/>
    <w:pPr>
      <w:spacing w:after="0" w:line="240" w:lineRule="auto"/>
    </w:pPr>
    <w:rPr>
      <w:rFonts w:ascii="Calibri" w:eastAsia="SimSun" w:hAnsi="Calibri" w:cs="Times New Roman"/>
      <w:sz w:val="20"/>
    </w:rPr>
    <w:tblPr>
      <w:tblStyleRowBandSize w:val="1"/>
      <w:tblCellMar>
        <w:top w:w="57" w:type="dxa"/>
        <w:left w:w="57" w:type="dxa"/>
        <w:bottom w:w="57" w:type="dxa"/>
        <w:right w:w="85" w:type="dxa"/>
      </w:tblCellMar>
    </w:tblPr>
    <w:tblStylePr w:type="firstRow">
      <w:rPr>
        <w:b/>
        <w:color w:val="FFFFFF"/>
      </w:rPr>
      <w:tblPr/>
      <w:tcPr>
        <w:shd w:val="clear" w:color="auto" w:fill="094183"/>
      </w:tcPr>
    </w:tblStylePr>
    <w:tblStylePr w:type="lastRow">
      <w:tblPr/>
      <w:tcPr>
        <w:tcBorders>
          <w:top w:val="single" w:sz="8" w:space="0" w:color="FFFFFF"/>
          <w:left w:val="nil"/>
          <w:bottom w:val="nil"/>
          <w:right w:val="nil"/>
          <w:insideH w:val="nil"/>
          <w:insideV w:val="nil"/>
          <w:tl2br w:val="nil"/>
          <w:tr2bl w:val="nil"/>
        </w:tcBorders>
        <w:shd w:val="clear" w:color="auto" w:fill="F2F2F2"/>
      </w:tcPr>
    </w:tblStylePr>
    <w:tblStylePr w:type="firstCol">
      <w:rPr>
        <w:b/>
      </w:rPr>
    </w:tblStylePr>
    <w:tblStylePr w:type="lastCol">
      <w:pPr>
        <w:wordWrap/>
        <w:jc w:val="right"/>
      </w:pPr>
    </w:tblStylePr>
    <w:tblStylePr w:type="band1Horz">
      <w:tblPr/>
      <w:tcPr>
        <w:shd w:val="clear" w:color="auto" w:fill="FFFFFF"/>
      </w:tcPr>
    </w:tblStylePr>
    <w:tblStylePr w:type="band2Horz">
      <w:tblPr/>
      <w:tcPr>
        <w:shd w:val="clear" w:color="auto" w:fill="F2F2F2"/>
      </w:tcPr>
    </w:tblStylePr>
  </w:style>
  <w:style w:type="paragraph" w:customStyle="1" w:styleId="BlockQuote">
    <w:name w:val="Block Quote"/>
    <w:basedOn w:val="Normal"/>
    <w:autoRedefine/>
    <w:qFormat/>
    <w:rsid w:val="00D13520"/>
    <w:pPr>
      <w:ind w:left="600" w:right="600"/>
      <w:jc w:val="both"/>
    </w:pPr>
    <w:rPr>
      <w:szCs w:val="20"/>
    </w:rPr>
  </w:style>
  <w:style w:type="table" w:customStyle="1" w:styleId="TableGrid2">
    <w:name w:val="Table Grid2"/>
    <w:basedOn w:val="TableNormal"/>
    <w:next w:val="TableGrid"/>
    <w:uiPriority w:val="39"/>
    <w:rsid w:val="00A81F63"/>
    <w:pPr>
      <w:spacing w:after="0" w:line="240" w:lineRule="auto"/>
    </w:pPr>
    <w:rPr>
      <w:sz w:val="20"/>
    </w:rPr>
    <w:tblPr>
      <w:tblStyleRowBandSize w:val="1"/>
      <w:tblCellMar>
        <w:top w:w="57" w:type="dxa"/>
        <w:left w:w="57" w:type="dxa"/>
        <w:bottom w:w="57" w:type="dxa"/>
        <w:right w:w="85" w:type="dxa"/>
      </w:tblCellMar>
    </w:tblPr>
    <w:tblStylePr w:type="firstRow">
      <w:rPr>
        <w:b/>
        <w:color w:val="FFFFFF" w:themeColor="background1"/>
      </w:rPr>
      <w:tblPr/>
      <w:tcPr>
        <w:shd w:val="clear" w:color="auto" w:fill="094183" w:themeFill="text2"/>
      </w:tcPr>
    </w:tblStylePr>
    <w:tblStylePr w:type="lastRow">
      <w:tblPr/>
      <w:tcPr>
        <w:tcBorders>
          <w:top w:val="single" w:sz="8" w:space="0" w:color="FFFFFF" w:themeColor="background2"/>
          <w:left w:val="nil"/>
          <w:bottom w:val="nil"/>
          <w:right w:val="nil"/>
          <w:insideH w:val="nil"/>
          <w:insideV w:val="nil"/>
          <w:tl2br w:val="nil"/>
          <w:tr2bl w:val="nil"/>
        </w:tcBorders>
        <w:shd w:val="clear" w:color="auto" w:fill="F2F2F2" w:themeFill="background1" w:themeFillShade="F2"/>
      </w:tcPr>
    </w:tblStylePr>
    <w:tblStylePr w:type="firstCol">
      <w:rPr>
        <w:b/>
      </w:rPr>
    </w:tblStylePr>
    <w:tblStylePr w:type="lastCol">
      <w:pPr>
        <w:wordWrap/>
        <w:jc w:val="right"/>
      </w:p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Revision">
    <w:name w:val="Revision"/>
    <w:hidden/>
    <w:uiPriority w:val="99"/>
    <w:semiHidden/>
    <w:rsid w:val="00C34E8C"/>
    <w:pPr>
      <w:spacing w:after="0" w:line="240" w:lineRule="auto"/>
    </w:pPr>
    <w:rPr>
      <w:sz w:val="20"/>
    </w:rPr>
  </w:style>
  <w:style w:type="table" w:customStyle="1" w:styleId="TableGridLight1">
    <w:name w:val="Table Grid Light1"/>
    <w:basedOn w:val="TableNormal"/>
    <w:uiPriority w:val="40"/>
    <w:rsid w:val="00F26C8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
    <w:name w:val="Table Grid3"/>
    <w:basedOn w:val="TableNormal"/>
    <w:next w:val="TableGrid"/>
    <w:uiPriority w:val="39"/>
    <w:rsid w:val="00EA5D71"/>
    <w:pPr>
      <w:spacing w:after="0" w:line="240" w:lineRule="auto"/>
    </w:pPr>
    <w:rPr>
      <w:sz w:val="20"/>
    </w:rPr>
    <w:tblPr>
      <w:tblStyleRowBandSize w:val="1"/>
      <w:tblCellMar>
        <w:top w:w="57" w:type="dxa"/>
        <w:left w:w="57" w:type="dxa"/>
        <w:bottom w:w="57" w:type="dxa"/>
        <w:right w:w="85" w:type="dxa"/>
      </w:tblCellMar>
    </w:tblPr>
    <w:tblStylePr w:type="firstRow">
      <w:rPr>
        <w:b/>
        <w:color w:val="FFFFFF" w:themeColor="background1"/>
      </w:rPr>
      <w:tblPr/>
      <w:tcPr>
        <w:shd w:val="clear" w:color="auto" w:fill="094183" w:themeFill="text2"/>
      </w:tcPr>
    </w:tblStylePr>
    <w:tblStylePr w:type="lastRow">
      <w:tblPr/>
      <w:tcPr>
        <w:tcBorders>
          <w:top w:val="single" w:sz="8" w:space="0" w:color="FFFFFF" w:themeColor="background2"/>
          <w:left w:val="nil"/>
          <w:bottom w:val="nil"/>
          <w:right w:val="nil"/>
          <w:insideH w:val="nil"/>
          <w:insideV w:val="nil"/>
          <w:tl2br w:val="nil"/>
          <w:tr2bl w:val="nil"/>
        </w:tcBorders>
        <w:shd w:val="clear" w:color="auto" w:fill="F2F2F2" w:themeFill="background1" w:themeFillShade="F2"/>
      </w:tcPr>
    </w:tblStylePr>
    <w:tblStylePr w:type="firstCol">
      <w:rPr>
        <w:b/>
      </w:rPr>
    </w:tblStylePr>
    <w:tblStylePr w:type="lastCol">
      <w:pPr>
        <w:wordWrap/>
        <w:jc w:val="right"/>
      </w:p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table" w:customStyle="1" w:styleId="TableGrid4">
    <w:name w:val="Table Grid4"/>
    <w:basedOn w:val="TableNormal"/>
    <w:next w:val="TableGrid"/>
    <w:uiPriority w:val="39"/>
    <w:rsid w:val="00300134"/>
    <w:pPr>
      <w:spacing w:after="0" w:line="240" w:lineRule="auto"/>
    </w:pPr>
    <w:rPr>
      <w:sz w:val="20"/>
    </w:rPr>
    <w:tblPr>
      <w:tblStyleRowBandSize w:val="1"/>
      <w:tblCellMar>
        <w:top w:w="57" w:type="dxa"/>
        <w:left w:w="57" w:type="dxa"/>
        <w:bottom w:w="57" w:type="dxa"/>
        <w:right w:w="85" w:type="dxa"/>
      </w:tblCellMar>
    </w:tblPr>
    <w:tblStylePr w:type="firstRow">
      <w:rPr>
        <w:b/>
        <w:color w:val="FFFFFF" w:themeColor="background1"/>
      </w:rPr>
      <w:tblPr/>
      <w:tcPr>
        <w:shd w:val="clear" w:color="auto" w:fill="094183" w:themeFill="text2"/>
      </w:tcPr>
    </w:tblStylePr>
    <w:tblStylePr w:type="lastRow">
      <w:tblPr/>
      <w:tcPr>
        <w:tcBorders>
          <w:top w:val="single" w:sz="8" w:space="0" w:color="FFFFFF" w:themeColor="background2"/>
          <w:left w:val="nil"/>
          <w:bottom w:val="nil"/>
          <w:right w:val="nil"/>
          <w:insideH w:val="nil"/>
          <w:insideV w:val="nil"/>
          <w:tl2br w:val="nil"/>
          <w:tr2bl w:val="nil"/>
        </w:tcBorders>
        <w:shd w:val="clear" w:color="auto" w:fill="F2F2F2" w:themeFill="background1" w:themeFillShade="F2"/>
      </w:tcPr>
    </w:tblStylePr>
    <w:tblStylePr w:type="firstCol">
      <w:rPr>
        <w:b/>
      </w:rPr>
    </w:tblStylePr>
    <w:tblStylePr w:type="lastCol">
      <w:pPr>
        <w:wordWrap/>
        <w:jc w:val="right"/>
      </w:p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table" w:customStyle="1" w:styleId="TableGrid31">
    <w:name w:val="Table Grid31"/>
    <w:basedOn w:val="TableNormal"/>
    <w:next w:val="TableGrid"/>
    <w:uiPriority w:val="39"/>
    <w:rsid w:val="00300134"/>
    <w:pPr>
      <w:spacing w:after="0" w:line="240" w:lineRule="auto"/>
    </w:pPr>
    <w:rPr>
      <w:sz w:val="20"/>
    </w:rPr>
    <w:tblPr>
      <w:tblStyleRowBandSize w:val="1"/>
      <w:tblCellMar>
        <w:top w:w="57" w:type="dxa"/>
        <w:left w:w="57" w:type="dxa"/>
        <w:bottom w:w="57" w:type="dxa"/>
        <w:right w:w="85" w:type="dxa"/>
      </w:tblCellMar>
    </w:tblPr>
    <w:tblStylePr w:type="firstRow">
      <w:rPr>
        <w:b/>
        <w:color w:val="FFFFFF" w:themeColor="background1"/>
      </w:rPr>
      <w:tblPr/>
      <w:tcPr>
        <w:shd w:val="clear" w:color="auto" w:fill="094183" w:themeFill="text2"/>
      </w:tcPr>
    </w:tblStylePr>
    <w:tblStylePr w:type="lastRow">
      <w:tblPr/>
      <w:tcPr>
        <w:tcBorders>
          <w:top w:val="single" w:sz="8" w:space="0" w:color="FFFFFF" w:themeColor="background2"/>
          <w:left w:val="nil"/>
          <w:bottom w:val="nil"/>
          <w:right w:val="nil"/>
          <w:insideH w:val="nil"/>
          <w:insideV w:val="nil"/>
          <w:tl2br w:val="nil"/>
          <w:tr2bl w:val="nil"/>
        </w:tcBorders>
        <w:shd w:val="clear" w:color="auto" w:fill="F2F2F2" w:themeFill="background1" w:themeFillShade="F2"/>
      </w:tcPr>
    </w:tblStylePr>
    <w:tblStylePr w:type="firstCol">
      <w:rPr>
        <w:b/>
      </w:rPr>
    </w:tblStylePr>
    <w:tblStylePr w:type="lastCol">
      <w:pPr>
        <w:wordWrap/>
        <w:jc w:val="right"/>
      </w:p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table" w:customStyle="1" w:styleId="TableGrid32">
    <w:name w:val="Table Grid32"/>
    <w:basedOn w:val="TableNormal"/>
    <w:next w:val="TableGrid"/>
    <w:uiPriority w:val="39"/>
    <w:rsid w:val="00D6629C"/>
    <w:pPr>
      <w:spacing w:after="0" w:line="240" w:lineRule="auto"/>
    </w:pPr>
    <w:rPr>
      <w:sz w:val="20"/>
    </w:rPr>
    <w:tblPr>
      <w:tblStyleRowBandSize w:val="1"/>
      <w:tblCellMar>
        <w:top w:w="57" w:type="dxa"/>
        <w:left w:w="57" w:type="dxa"/>
        <w:bottom w:w="57" w:type="dxa"/>
        <w:right w:w="85" w:type="dxa"/>
      </w:tblCellMar>
    </w:tblPr>
    <w:tblStylePr w:type="firstRow">
      <w:rPr>
        <w:b/>
        <w:color w:val="FFFFFF" w:themeColor="background1"/>
      </w:rPr>
      <w:tblPr/>
      <w:tcPr>
        <w:shd w:val="clear" w:color="auto" w:fill="094183" w:themeFill="text2"/>
      </w:tcPr>
    </w:tblStylePr>
    <w:tblStylePr w:type="lastRow">
      <w:tblPr/>
      <w:tcPr>
        <w:tcBorders>
          <w:top w:val="single" w:sz="8" w:space="0" w:color="FFFFFF" w:themeColor="background2"/>
          <w:left w:val="nil"/>
          <w:bottom w:val="nil"/>
          <w:right w:val="nil"/>
          <w:insideH w:val="nil"/>
          <w:insideV w:val="nil"/>
          <w:tl2br w:val="nil"/>
          <w:tr2bl w:val="nil"/>
        </w:tcBorders>
        <w:shd w:val="clear" w:color="auto" w:fill="F2F2F2" w:themeFill="background1" w:themeFillShade="F2"/>
      </w:tcPr>
    </w:tblStylePr>
    <w:tblStylePr w:type="firstCol">
      <w:rPr>
        <w:b/>
      </w:rPr>
    </w:tblStylePr>
    <w:tblStylePr w:type="lastCol">
      <w:pPr>
        <w:wordWrap/>
        <w:jc w:val="right"/>
      </w:p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127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7893">
      <w:bodyDiv w:val="1"/>
      <w:marLeft w:val="0"/>
      <w:marRight w:val="0"/>
      <w:marTop w:val="0"/>
      <w:marBottom w:val="0"/>
      <w:divBdr>
        <w:top w:val="none" w:sz="0" w:space="0" w:color="auto"/>
        <w:left w:val="none" w:sz="0" w:space="0" w:color="auto"/>
        <w:bottom w:val="none" w:sz="0" w:space="0" w:color="auto"/>
        <w:right w:val="none" w:sz="0" w:space="0" w:color="auto"/>
      </w:divBdr>
    </w:div>
    <w:div w:id="65760145">
      <w:bodyDiv w:val="1"/>
      <w:marLeft w:val="0"/>
      <w:marRight w:val="0"/>
      <w:marTop w:val="0"/>
      <w:marBottom w:val="0"/>
      <w:divBdr>
        <w:top w:val="none" w:sz="0" w:space="0" w:color="auto"/>
        <w:left w:val="none" w:sz="0" w:space="0" w:color="auto"/>
        <w:bottom w:val="none" w:sz="0" w:space="0" w:color="auto"/>
        <w:right w:val="none" w:sz="0" w:space="0" w:color="auto"/>
      </w:divBdr>
    </w:div>
    <w:div w:id="103892421">
      <w:bodyDiv w:val="1"/>
      <w:marLeft w:val="0"/>
      <w:marRight w:val="0"/>
      <w:marTop w:val="0"/>
      <w:marBottom w:val="0"/>
      <w:divBdr>
        <w:top w:val="none" w:sz="0" w:space="0" w:color="auto"/>
        <w:left w:val="none" w:sz="0" w:space="0" w:color="auto"/>
        <w:bottom w:val="none" w:sz="0" w:space="0" w:color="auto"/>
        <w:right w:val="none" w:sz="0" w:space="0" w:color="auto"/>
      </w:divBdr>
    </w:div>
    <w:div w:id="177089375">
      <w:bodyDiv w:val="1"/>
      <w:marLeft w:val="0"/>
      <w:marRight w:val="0"/>
      <w:marTop w:val="0"/>
      <w:marBottom w:val="0"/>
      <w:divBdr>
        <w:top w:val="none" w:sz="0" w:space="0" w:color="auto"/>
        <w:left w:val="none" w:sz="0" w:space="0" w:color="auto"/>
        <w:bottom w:val="none" w:sz="0" w:space="0" w:color="auto"/>
        <w:right w:val="none" w:sz="0" w:space="0" w:color="auto"/>
      </w:divBdr>
    </w:div>
    <w:div w:id="442578290">
      <w:bodyDiv w:val="1"/>
      <w:marLeft w:val="0"/>
      <w:marRight w:val="0"/>
      <w:marTop w:val="0"/>
      <w:marBottom w:val="0"/>
      <w:divBdr>
        <w:top w:val="none" w:sz="0" w:space="0" w:color="auto"/>
        <w:left w:val="none" w:sz="0" w:space="0" w:color="auto"/>
        <w:bottom w:val="none" w:sz="0" w:space="0" w:color="auto"/>
        <w:right w:val="none" w:sz="0" w:space="0" w:color="auto"/>
      </w:divBdr>
    </w:div>
    <w:div w:id="464129825">
      <w:bodyDiv w:val="1"/>
      <w:marLeft w:val="0"/>
      <w:marRight w:val="0"/>
      <w:marTop w:val="0"/>
      <w:marBottom w:val="0"/>
      <w:divBdr>
        <w:top w:val="none" w:sz="0" w:space="0" w:color="auto"/>
        <w:left w:val="none" w:sz="0" w:space="0" w:color="auto"/>
        <w:bottom w:val="none" w:sz="0" w:space="0" w:color="auto"/>
        <w:right w:val="none" w:sz="0" w:space="0" w:color="auto"/>
      </w:divBdr>
    </w:div>
    <w:div w:id="788933147">
      <w:bodyDiv w:val="1"/>
      <w:marLeft w:val="0"/>
      <w:marRight w:val="0"/>
      <w:marTop w:val="0"/>
      <w:marBottom w:val="0"/>
      <w:divBdr>
        <w:top w:val="none" w:sz="0" w:space="0" w:color="auto"/>
        <w:left w:val="none" w:sz="0" w:space="0" w:color="auto"/>
        <w:bottom w:val="none" w:sz="0" w:space="0" w:color="auto"/>
        <w:right w:val="none" w:sz="0" w:space="0" w:color="auto"/>
      </w:divBdr>
    </w:div>
    <w:div w:id="976492037">
      <w:bodyDiv w:val="1"/>
      <w:marLeft w:val="0"/>
      <w:marRight w:val="0"/>
      <w:marTop w:val="0"/>
      <w:marBottom w:val="0"/>
      <w:divBdr>
        <w:top w:val="none" w:sz="0" w:space="0" w:color="auto"/>
        <w:left w:val="none" w:sz="0" w:space="0" w:color="auto"/>
        <w:bottom w:val="none" w:sz="0" w:space="0" w:color="auto"/>
        <w:right w:val="none" w:sz="0" w:space="0" w:color="auto"/>
      </w:divBdr>
    </w:div>
    <w:div w:id="1045980200">
      <w:bodyDiv w:val="1"/>
      <w:marLeft w:val="0"/>
      <w:marRight w:val="0"/>
      <w:marTop w:val="0"/>
      <w:marBottom w:val="0"/>
      <w:divBdr>
        <w:top w:val="none" w:sz="0" w:space="0" w:color="auto"/>
        <w:left w:val="none" w:sz="0" w:space="0" w:color="auto"/>
        <w:bottom w:val="none" w:sz="0" w:space="0" w:color="auto"/>
        <w:right w:val="none" w:sz="0" w:space="0" w:color="auto"/>
      </w:divBdr>
    </w:div>
    <w:div w:id="1259875460">
      <w:bodyDiv w:val="1"/>
      <w:marLeft w:val="0"/>
      <w:marRight w:val="0"/>
      <w:marTop w:val="0"/>
      <w:marBottom w:val="0"/>
      <w:divBdr>
        <w:top w:val="none" w:sz="0" w:space="0" w:color="auto"/>
        <w:left w:val="none" w:sz="0" w:space="0" w:color="auto"/>
        <w:bottom w:val="none" w:sz="0" w:space="0" w:color="auto"/>
        <w:right w:val="none" w:sz="0" w:space="0" w:color="auto"/>
      </w:divBdr>
    </w:div>
    <w:div w:id="1529178040">
      <w:bodyDiv w:val="1"/>
      <w:marLeft w:val="0"/>
      <w:marRight w:val="0"/>
      <w:marTop w:val="0"/>
      <w:marBottom w:val="0"/>
      <w:divBdr>
        <w:top w:val="none" w:sz="0" w:space="0" w:color="auto"/>
        <w:left w:val="none" w:sz="0" w:space="0" w:color="auto"/>
        <w:bottom w:val="none" w:sz="0" w:space="0" w:color="auto"/>
        <w:right w:val="none" w:sz="0" w:space="0" w:color="auto"/>
      </w:divBdr>
    </w:div>
    <w:div w:id="1630816326">
      <w:bodyDiv w:val="1"/>
      <w:marLeft w:val="0"/>
      <w:marRight w:val="0"/>
      <w:marTop w:val="0"/>
      <w:marBottom w:val="0"/>
      <w:divBdr>
        <w:top w:val="none" w:sz="0" w:space="0" w:color="auto"/>
        <w:left w:val="none" w:sz="0" w:space="0" w:color="auto"/>
        <w:bottom w:val="none" w:sz="0" w:space="0" w:color="auto"/>
        <w:right w:val="none" w:sz="0" w:space="0" w:color="auto"/>
      </w:divBdr>
    </w:div>
    <w:div w:id="1812406658">
      <w:bodyDiv w:val="1"/>
      <w:marLeft w:val="0"/>
      <w:marRight w:val="0"/>
      <w:marTop w:val="0"/>
      <w:marBottom w:val="0"/>
      <w:divBdr>
        <w:top w:val="none" w:sz="0" w:space="0" w:color="auto"/>
        <w:left w:val="none" w:sz="0" w:space="0" w:color="auto"/>
        <w:bottom w:val="none" w:sz="0" w:space="0" w:color="auto"/>
        <w:right w:val="none" w:sz="0" w:space="0" w:color="auto"/>
      </w:divBdr>
    </w:div>
    <w:div w:id="1838231987">
      <w:bodyDiv w:val="1"/>
      <w:marLeft w:val="0"/>
      <w:marRight w:val="0"/>
      <w:marTop w:val="0"/>
      <w:marBottom w:val="0"/>
      <w:divBdr>
        <w:top w:val="none" w:sz="0" w:space="0" w:color="auto"/>
        <w:left w:val="none" w:sz="0" w:space="0" w:color="auto"/>
        <w:bottom w:val="none" w:sz="0" w:space="0" w:color="auto"/>
        <w:right w:val="none" w:sz="0" w:space="0" w:color="auto"/>
      </w:divBdr>
    </w:div>
    <w:div w:id="2008704673">
      <w:bodyDiv w:val="1"/>
      <w:marLeft w:val="0"/>
      <w:marRight w:val="0"/>
      <w:marTop w:val="0"/>
      <w:marBottom w:val="0"/>
      <w:divBdr>
        <w:top w:val="none" w:sz="0" w:space="0" w:color="auto"/>
        <w:left w:val="none" w:sz="0" w:space="0" w:color="auto"/>
        <w:bottom w:val="none" w:sz="0" w:space="0" w:color="auto"/>
        <w:right w:val="none" w:sz="0" w:space="0" w:color="auto"/>
      </w:divBdr>
    </w:div>
    <w:div w:id="2025086516">
      <w:bodyDiv w:val="1"/>
      <w:marLeft w:val="0"/>
      <w:marRight w:val="0"/>
      <w:marTop w:val="0"/>
      <w:marBottom w:val="0"/>
      <w:divBdr>
        <w:top w:val="none" w:sz="0" w:space="0" w:color="auto"/>
        <w:left w:val="none" w:sz="0" w:space="0" w:color="auto"/>
        <w:bottom w:val="none" w:sz="0" w:space="0" w:color="auto"/>
        <w:right w:val="none" w:sz="0" w:space="0" w:color="auto"/>
      </w:divBdr>
    </w:div>
    <w:div w:id="207107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image" Target="media/image4.emf"/><Relationship Id="rId34" Type="http://schemas.microsoft.com/office/2007/relationships/diagramDrawing" Target="diagrams/drawing2.xml"/><Relationship Id="rId42" Type="http://schemas.openxmlformats.org/officeDocument/2006/relationships/image" Target="media/image12.png"/><Relationship Id="rId47" Type="http://schemas.openxmlformats.org/officeDocument/2006/relationships/chart" Target="charts/chart2.xml"/><Relationship Id="rId50" Type="http://schemas.openxmlformats.org/officeDocument/2006/relationships/chart" Target="charts/chart5.xml"/><Relationship Id="rId55" Type="http://schemas.openxmlformats.org/officeDocument/2006/relationships/image" Target="media/image21.png"/><Relationship Id="rId63"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footer" Target="footer5.xml"/><Relationship Id="rId11" Type="http://schemas.openxmlformats.org/officeDocument/2006/relationships/hyperlink" Target="file:///Z:\Restricted\GGSA\15.%20Reports\4_Summative%20Report%202019\FLFRPSP%20Evaluation%20Summative%20Report%2022.07.2019_Accessible.docx" TargetMode="External"/><Relationship Id="rId24" Type="http://schemas.openxmlformats.org/officeDocument/2006/relationships/header" Target="header1.xml"/><Relationship Id="rId32" Type="http://schemas.openxmlformats.org/officeDocument/2006/relationships/diagramQuickStyle" Target="diagrams/quickStyle2.xm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5.png"/><Relationship Id="rId1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package" Target="embeddings/Microsoft_Visio_Drawing1.vsdx"/><Relationship Id="rId27" Type="http://schemas.openxmlformats.org/officeDocument/2006/relationships/footer" Target="footer4.xml"/><Relationship Id="rId30" Type="http://schemas.openxmlformats.org/officeDocument/2006/relationships/diagramData" Target="diagrams/data2.xml"/><Relationship Id="rId35" Type="http://schemas.openxmlformats.org/officeDocument/2006/relationships/chart" Target="charts/chart1.xml"/><Relationship Id="rId43" Type="http://schemas.openxmlformats.org/officeDocument/2006/relationships/image" Target="media/image13.png"/><Relationship Id="rId48" Type="http://schemas.openxmlformats.org/officeDocument/2006/relationships/chart" Target="charts/chart3.xml"/><Relationship Id="rId56" Type="http://schemas.openxmlformats.org/officeDocument/2006/relationships/image" Target="media/image22.png"/><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hyperlink" Target="file:///Z:\Restricted\GGSA\15.%20Reports\4_Summative%20Report%202019\FLFRPSP%20Evaluation%20Summative%20Report%2022.07.2019_Accessible.docx" TargetMode="External"/><Relationship Id="rId17" Type="http://schemas.openxmlformats.org/officeDocument/2006/relationships/diagramColors" Target="diagrams/colors1.xml"/><Relationship Id="rId25" Type="http://schemas.openxmlformats.org/officeDocument/2006/relationships/header" Target="header2.xml"/><Relationship Id="rId33" Type="http://schemas.openxmlformats.org/officeDocument/2006/relationships/diagramColors" Target="diagrams/colors2.xml"/><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chart" Target="charts/chart6.xml"/><Relationship Id="rId20" Type="http://schemas.openxmlformats.org/officeDocument/2006/relationships/image" Target="media/image3.png"/><Relationship Id="rId41" Type="http://schemas.openxmlformats.org/officeDocument/2006/relationships/image" Target="media/image11.png"/><Relationship Id="rId54" Type="http://schemas.openxmlformats.org/officeDocument/2006/relationships/image" Target="media/image20.png"/><Relationship Id="rId62"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image" Target="media/image5.png"/><Relationship Id="rId28" Type="http://schemas.openxmlformats.org/officeDocument/2006/relationships/header" Target="header3.xml"/><Relationship Id="rId36" Type="http://schemas.openxmlformats.org/officeDocument/2006/relationships/image" Target="media/image6.png"/><Relationship Id="rId49" Type="http://schemas.openxmlformats.org/officeDocument/2006/relationships/chart" Target="charts/chart4.xml"/><Relationship Id="rId57" Type="http://schemas.openxmlformats.org/officeDocument/2006/relationships/image" Target="media/image23.png"/><Relationship Id="rId10" Type="http://schemas.openxmlformats.org/officeDocument/2006/relationships/footer" Target="footer2.xml"/><Relationship Id="rId31" Type="http://schemas.openxmlformats.org/officeDocument/2006/relationships/diagramLayout" Target="diagrams/layout2.xml"/><Relationship Id="rId44" Type="http://schemas.openxmlformats.org/officeDocument/2006/relationships/image" Target="media/image14.png"/><Relationship Id="rId52" Type="http://schemas.openxmlformats.org/officeDocument/2006/relationships/image" Target="media/image18.png"/><Relationship Id="rId60" Type="http://schemas.openxmlformats.org/officeDocument/2006/relationships/chart" Target="charts/chart7.xml"/><Relationship Id="rId65"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file:///Z:\Restricted\GGSA\15.%20Reports\4_Summative%20Report%202019\FLFRPSP%20Evaluation%20Summative%20Report%2022.07.2019_Accessible.docx" TargetMode="External"/><Relationship Id="rId18" Type="http://schemas.microsoft.com/office/2007/relationships/diagramDrawing" Target="diagrams/drawing1.xml"/><Relationship Id="rId39"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onnillm\Downloads\A4-Long-Report%20(22).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tonnillm\AppData\Local\Microsoft\Windows\INetCache\Content.Outlook\F3WY7TGR\Teacher%20Effectiveness_Split%20by%20domains.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2" Type="http://schemas.openxmlformats.org/officeDocument/2006/relationships/oleObject" Target="file:///\\unimelb.edu.au\UoM\MGSE\CPE\Restricted\GGSA\3.%20Data\2.%20Data%20Sources\4.%20GGSA%20Program%20Data\Student%20Mastery\Analysis\GGSA%20Student%20Mastery%20Graphs_10.09.2019.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unimelb.edu.au\UoM\MGSE\CPE\Restricted\GGSA\3.%20Data\2.%20Data%20Sources\4.%20GGSA%20Program%20Data\Student%20Mastery\Analysis\GGSA%20Student%20Mastery%20Graphs_10.09.2019.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oleObject" Target="file:///\\unimelb.edu.au\UoM\MGSE\CPE\Restricted\GGSA\3.%20Data\2.%20Data%20Sources\4.%20GGSA%20Program%20Data\Student%20Mastery\Analysis\GGSA%20Student%20Mastery%20Graphs_10.09.2019.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99914687957901"/>
          <c:y val="0.13698932743817099"/>
          <c:w val="0.864477126984321"/>
          <c:h val="0.70488619521928797"/>
        </c:manualLayout>
      </c:layout>
      <c:barChart>
        <c:barDir val="col"/>
        <c:grouping val="clustered"/>
        <c:varyColors val="0"/>
        <c:ser>
          <c:idx val="0"/>
          <c:order val="0"/>
          <c:tx>
            <c:strRef>
              <c:f>Graph_All!$B$4</c:f>
              <c:strCache>
                <c:ptCount val="1"/>
                <c:pt idx="0">
                  <c:v>Classroom Organisation</c:v>
                </c:pt>
              </c:strCache>
            </c:strRef>
          </c:tx>
          <c:spPr>
            <a:solidFill>
              <a:srgbClr val="002060"/>
            </a:solidFill>
            <a:ln>
              <a:solidFill>
                <a:sysClr val="windowText" lastClr="000000"/>
              </a:solidFill>
            </a:ln>
          </c:spPr>
          <c:invertIfNegative val="0"/>
          <c:cat>
            <c:multiLvlStrRef>
              <c:f>Graph_All!$C$2:$P$3</c:f>
              <c:multiLvlStrCache>
                <c:ptCount val="14"/>
                <c:lvl>
                  <c:pt idx="0">
                    <c:v>T3</c:v>
                  </c:pt>
                  <c:pt idx="1">
                    <c:v>T4</c:v>
                  </c:pt>
                  <c:pt idx="2">
                    <c:v>T1</c:v>
                  </c:pt>
                  <c:pt idx="3">
                    <c:v>T2</c:v>
                  </c:pt>
                  <c:pt idx="4">
                    <c:v>T3</c:v>
                  </c:pt>
                  <c:pt idx="5">
                    <c:v>T4</c:v>
                  </c:pt>
                  <c:pt idx="6">
                    <c:v>T1</c:v>
                  </c:pt>
                  <c:pt idx="7">
                    <c:v>T2</c:v>
                  </c:pt>
                  <c:pt idx="8">
                    <c:v>T3</c:v>
                  </c:pt>
                  <c:pt idx="9">
                    <c:v>T4</c:v>
                  </c:pt>
                  <c:pt idx="10">
                    <c:v>T1</c:v>
                  </c:pt>
                  <c:pt idx="11">
                    <c:v>T2</c:v>
                  </c:pt>
                  <c:pt idx="12">
                    <c:v>T3</c:v>
                  </c:pt>
                  <c:pt idx="13">
                    <c:v>T4</c:v>
                  </c:pt>
                </c:lvl>
                <c:lvl>
                  <c:pt idx="0">
                    <c:v>2015</c:v>
                  </c:pt>
                  <c:pt idx="2">
                    <c:v>2016</c:v>
                  </c:pt>
                  <c:pt idx="6">
                    <c:v>2017</c:v>
                  </c:pt>
                  <c:pt idx="10">
                    <c:v>2018</c:v>
                  </c:pt>
                </c:lvl>
              </c:multiLvlStrCache>
            </c:multiLvlStrRef>
          </c:cat>
          <c:val>
            <c:numRef>
              <c:f>Graph_All!$C$4:$P$4</c:f>
              <c:numCache>
                <c:formatCode>0%</c:formatCode>
                <c:ptCount val="14"/>
                <c:pt idx="0">
                  <c:v>0.74557823129251699</c:v>
                </c:pt>
                <c:pt idx="1">
                  <c:v>0.87777777777777799</c:v>
                </c:pt>
                <c:pt idx="3">
                  <c:v>0.75764705882352901</c:v>
                </c:pt>
                <c:pt idx="4">
                  <c:v>0.812037037037036</c:v>
                </c:pt>
                <c:pt idx="5">
                  <c:v>0.826315789473684</c:v>
                </c:pt>
                <c:pt idx="6">
                  <c:v>0.78</c:v>
                </c:pt>
                <c:pt idx="7">
                  <c:v>0.83286384976525796</c:v>
                </c:pt>
                <c:pt idx="8">
                  <c:v>0.82012578616352205</c:v>
                </c:pt>
                <c:pt idx="9">
                  <c:v>0.8</c:v>
                </c:pt>
                <c:pt idx="10">
                  <c:v>0.60653594771241803</c:v>
                </c:pt>
                <c:pt idx="11">
                  <c:v>0.68050314465408801</c:v>
                </c:pt>
                <c:pt idx="12">
                  <c:v>0.75138888888888899</c:v>
                </c:pt>
                <c:pt idx="13">
                  <c:v>0.68390804597701105</c:v>
                </c:pt>
              </c:numCache>
            </c:numRef>
          </c:val>
          <c:extLst>
            <c:ext xmlns:c16="http://schemas.microsoft.com/office/drawing/2014/chart" uri="{C3380CC4-5D6E-409C-BE32-E72D297353CC}">
              <c16:uniqueId val="{00000000-C7FB-46C5-B22D-9EF8F010A372}"/>
            </c:ext>
          </c:extLst>
        </c:ser>
        <c:dLbls>
          <c:showLegendKey val="0"/>
          <c:showVal val="0"/>
          <c:showCatName val="0"/>
          <c:showSerName val="0"/>
          <c:showPercent val="0"/>
          <c:showBubbleSize val="0"/>
        </c:dLbls>
        <c:gapWidth val="75"/>
        <c:axId val="2030924312"/>
        <c:axId val="-2126339512"/>
      </c:barChart>
      <c:catAx>
        <c:axId val="2030924312"/>
        <c:scaling>
          <c:orientation val="minMax"/>
        </c:scaling>
        <c:delete val="0"/>
        <c:axPos val="b"/>
        <c:numFmt formatCode="General" sourceLinked="1"/>
        <c:majorTickMark val="none"/>
        <c:minorTickMark val="none"/>
        <c:tickLblPos val="nextTo"/>
        <c:txPr>
          <a:bodyPr rot="-60000000" vert="horz"/>
          <a:lstStyle/>
          <a:p>
            <a:pPr>
              <a:defRPr b="1"/>
            </a:pPr>
            <a:endParaRPr lang="en-US"/>
          </a:p>
        </c:txPr>
        <c:crossAx val="-2126339512"/>
        <c:crosses val="autoZero"/>
        <c:auto val="1"/>
        <c:lblAlgn val="ctr"/>
        <c:lblOffset val="100"/>
        <c:noMultiLvlLbl val="0"/>
      </c:catAx>
      <c:valAx>
        <c:axId val="-2126339512"/>
        <c:scaling>
          <c:orientation val="minMax"/>
          <c:max val="1"/>
          <c:min val="0"/>
        </c:scaling>
        <c:delete val="0"/>
        <c:axPos val="l"/>
        <c:title>
          <c:tx>
            <c:rich>
              <a:bodyPr rot="-5400000" vert="horz"/>
              <a:lstStyle/>
              <a:p>
                <a:pPr>
                  <a:defRPr sz="1100" b="1"/>
                </a:pPr>
                <a:r>
                  <a:rPr lang="en-AU" sz="1100" b="1"/>
                  <a:t>Average Scores</a:t>
                </a:r>
              </a:p>
            </c:rich>
          </c:tx>
          <c:overlay val="0"/>
        </c:title>
        <c:numFmt formatCode="0%" sourceLinked="1"/>
        <c:majorTickMark val="none"/>
        <c:minorTickMark val="none"/>
        <c:tickLblPos val="nextTo"/>
        <c:txPr>
          <a:bodyPr rot="-60000000" vert="horz"/>
          <a:lstStyle/>
          <a:p>
            <a:pPr>
              <a:defRPr/>
            </a:pPr>
            <a:endParaRPr lang="en-US"/>
          </a:p>
        </c:txPr>
        <c:crossAx val="2030924312"/>
        <c:crosses val="autoZero"/>
        <c:crossBetween val="between"/>
      </c:valAx>
    </c:plotArea>
    <c:plotVisOnly val="1"/>
    <c:dispBlanksAs val="gap"/>
    <c:showDLblsOverMax val="0"/>
  </c:chart>
  <c:spPr>
    <a:ln w="6350">
      <a:noFill/>
    </a:ln>
  </c:spPr>
  <c:txPr>
    <a:bodyPr/>
    <a:lstStyle/>
    <a:p>
      <a:pPr>
        <a:defRPr lang="en-US" sz="1000" b="0" i="0" u="none" strike="noStrike" kern="1200" baseline="0">
          <a:solidFill>
            <a:sysClr val="windowText" lastClr="000000"/>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Mastery!$B$1</c:f>
              <c:strCache>
                <c:ptCount val="1"/>
                <c:pt idx="0">
                  <c:v>Language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Mastery!$A$2:$A$5</c:f>
              <c:numCache>
                <c:formatCode>General</c:formatCode>
                <c:ptCount val="4"/>
                <c:pt idx="0">
                  <c:v>2015</c:v>
                </c:pt>
                <c:pt idx="1">
                  <c:v>2016</c:v>
                </c:pt>
                <c:pt idx="2">
                  <c:v>2017</c:v>
                </c:pt>
                <c:pt idx="3">
                  <c:v>2018</c:v>
                </c:pt>
              </c:numCache>
            </c:numRef>
          </c:cat>
          <c:val>
            <c:numRef>
              <c:f>Mastery!$B$2:$B$5</c:f>
              <c:numCache>
                <c:formatCode>General</c:formatCode>
                <c:ptCount val="4"/>
                <c:pt idx="0">
                  <c:v>61.64</c:v>
                </c:pt>
                <c:pt idx="1">
                  <c:v>66.44</c:v>
                </c:pt>
                <c:pt idx="2">
                  <c:v>64.61</c:v>
                </c:pt>
                <c:pt idx="3">
                  <c:v>71.169999999999973</c:v>
                </c:pt>
              </c:numCache>
            </c:numRef>
          </c:val>
          <c:extLst>
            <c:ext xmlns:c16="http://schemas.microsoft.com/office/drawing/2014/chart" uri="{C3380CC4-5D6E-409C-BE32-E72D297353CC}">
              <c16:uniqueId val="{00000000-ABD6-4061-B34E-B51AB81335CF}"/>
            </c:ext>
          </c:extLst>
        </c:ser>
        <c:ser>
          <c:idx val="1"/>
          <c:order val="1"/>
          <c:tx>
            <c:strRef>
              <c:f>Mastery!$C$1</c:f>
              <c:strCache>
                <c:ptCount val="1"/>
                <c:pt idx="0">
                  <c:v>Reading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Mastery!$A$2:$A$5</c:f>
              <c:numCache>
                <c:formatCode>General</c:formatCode>
                <c:ptCount val="4"/>
                <c:pt idx="0">
                  <c:v>2015</c:v>
                </c:pt>
                <c:pt idx="1">
                  <c:v>2016</c:v>
                </c:pt>
                <c:pt idx="2">
                  <c:v>2017</c:v>
                </c:pt>
                <c:pt idx="3">
                  <c:v>2018</c:v>
                </c:pt>
              </c:numCache>
            </c:numRef>
          </c:cat>
          <c:val>
            <c:numRef>
              <c:f>Mastery!$C$2:$C$5</c:f>
              <c:numCache>
                <c:formatCode>General</c:formatCode>
                <c:ptCount val="4"/>
                <c:pt idx="0">
                  <c:v>74.36</c:v>
                </c:pt>
                <c:pt idx="1">
                  <c:v>74.52</c:v>
                </c:pt>
                <c:pt idx="2">
                  <c:v>72.33</c:v>
                </c:pt>
                <c:pt idx="3">
                  <c:v>76.25</c:v>
                </c:pt>
              </c:numCache>
            </c:numRef>
          </c:val>
          <c:extLst>
            <c:ext xmlns:c16="http://schemas.microsoft.com/office/drawing/2014/chart" uri="{C3380CC4-5D6E-409C-BE32-E72D297353CC}">
              <c16:uniqueId val="{00000001-ABD6-4061-B34E-B51AB81335CF}"/>
            </c:ext>
          </c:extLst>
        </c:ser>
        <c:ser>
          <c:idx val="2"/>
          <c:order val="2"/>
          <c:tx>
            <c:strRef>
              <c:f>Mastery!$D$1</c:f>
              <c:strCache>
                <c:ptCount val="1"/>
                <c:pt idx="0">
                  <c:v>Spelling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Mastery!$A$2:$A$5</c:f>
              <c:numCache>
                <c:formatCode>General</c:formatCode>
                <c:ptCount val="4"/>
                <c:pt idx="0">
                  <c:v>2015</c:v>
                </c:pt>
                <c:pt idx="1">
                  <c:v>2016</c:v>
                </c:pt>
                <c:pt idx="2">
                  <c:v>2017</c:v>
                </c:pt>
                <c:pt idx="3">
                  <c:v>2018</c:v>
                </c:pt>
              </c:numCache>
            </c:numRef>
          </c:cat>
          <c:val>
            <c:numRef>
              <c:f>Mastery!$D$2:$D$5</c:f>
              <c:numCache>
                <c:formatCode>General</c:formatCode>
                <c:ptCount val="4"/>
                <c:pt idx="1">
                  <c:v>81.819999999999993</c:v>
                </c:pt>
                <c:pt idx="2">
                  <c:v>90.77</c:v>
                </c:pt>
                <c:pt idx="3">
                  <c:v>77.78</c:v>
                </c:pt>
              </c:numCache>
            </c:numRef>
          </c:val>
          <c:extLst>
            <c:ext xmlns:c16="http://schemas.microsoft.com/office/drawing/2014/chart" uri="{C3380CC4-5D6E-409C-BE32-E72D297353CC}">
              <c16:uniqueId val="{00000002-ABD6-4061-B34E-B51AB81335CF}"/>
            </c:ext>
          </c:extLst>
        </c:ser>
        <c:dLbls>
          <c:dLblPos val="outEnd"/>
          <c:showLegendKey val="0"/>
          <c:showVal val="1"/>
          <c:showCatName val="0"/>
          <c:showSerName val="0"/>
          <c:showPercent val="0"/>
          <c:showBubbleSize val="0"/>
        </c:dLbls>
        <c:gapWidth val="219"/>
        <c:overlap val="-27"/>
        <c:axId val="-2126031032"/>
        <c:axId val="-2125879624"/>
      </c:barChart>
      <c:catAx>
        <c:axId val="-2126031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Program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5879624"/>
        <c:crosses val="autoZero"/>
        <c:auto val="1"/>
        <c:lblAlgn val="ctr"/>
        <c:lblOffset val="100"/>
        <c:noMultiLvlLbl val="0"/>
      </c:catAx>
      <c:valAx>
        <c:axId val="-2125879624"/>
        <c:scaling>
          <c:orientation val="minMax"/>
          <c:max val="1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 reaching mastery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6031032"/>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Language Mastery </a:t>
            </a:r>
          </a:p>
        </c:rich>
      </c:tx>
      <c:overlay val="0"/>
      <c:spPr>
        <a:noFill/>
        <a:ln>
          <a:noFill/>
        </a:ln>
        <a:effectLst/>
      </c:spPr>
    </c:title>
    <c:autoTitleDeleted val="0"/>
    <c:plotArea>
      <c:layout/>
      <c:barChart>
        <c:barDir val="col"/>
        <c:grouping val="clustered"/>
        <c:varyColors val="0"/>
        <c:ser>
          <c:idx val="0"/>
          <c:order val="0"/>
          <c:tx>
            <c:strRef>
              <c:f>'Lang Master by School'!$S$1</c:f>
              <c:strCache>
                <c:ptCount val="1"/>
                <c:pt idx="0">
                  <c:v>2015</c:v>
                </c:pt>
              </c:strCache>
            </c:strRef>
          </c:tx>
          <c:spPr>
            <a:solidFill>
              <a:schemeClr val="accent1"/>
            </a:solidFill>
            <a:ln>
              <a:noFill/>
            </a:ln>
            <a:effectLst/>
          </c:spPr>
          <c:invertIfNegative val="0"/>
          <c:cat>
            <c:strRef>
              <c:f>'Lang Master by School'!$R$2:$R$13</c:f>
              <c:strCache>
                <c:ptCount val="12"/>
                <c:pt idx="0">
                  <c:v>School 1</c:v>
                </c:pt>
                <c:pt idx="1">
                  <c:v>School 3</c:v>
                </c:pt>
                <c:pt idx="2">
                  <c:v>School 7</c:v>
                </c:pt>
                <c:pt idx="3">
                  <c:v>School 9</c:v>
                </c:pt>
                <c:pt idx="4">
                  <c:v>School 11</c:v>
                </c:pt>
                <c:pt idx="5">
                  <c:v>School 12</c:v>
                </c:pt>
                <c:pt idx="6">
                  <c:v>School 14</c:v>
                </c:pt>
                <c:pt idx="7">
                  <c:v>School 17</c:v>
                </c:pt>
                <c:pt idx="8">
                  <c:v>School 18</c:v>
                </c:pt>
                <c:pt idx="9">
                  <c:v>School 20</c:v>
                </c:pt>
                <c:pt idx="10">
                  <c:v>School 24</c:v>
                </c:pt>
                <c:pt idx="11">
                  <c:v>School 39</c:v>
                </c:pt>
              </c:strCache>
            </c:strRef>
          </c:cat>
          <c:val>
            <c:numRef>
              <c:f>'Lang Master by School'!$S$2:$S$13</c:f>
              <c:numCache>
                <c:formatCode>General</c:formatCode>
                <c:ptCount val="12"/>
                <c:pt idx="0">
                  <c:v>75</c:v>
                </c:pt>
                <c:pt idx="1">
                  <c:v>44.27</c:v>
                </c:pt>
                <c:pt idx="2">
                  <c:v>68.63</c:v>
                </c:pt>
                <c:pt idx="3">
                  <c:v>64.91</c:v>
                </c:pt>
                <c:pt idx="4">
                  <c:v>56.67</c:v>
                </c:pt>
                <c:pt idx="5">
                  <c:v>69.59</c:v>
                </c:pt>
                <c:pt idx="6">
                  <c:v>50</c:v>
                </c:pt>
                <c:pt idx="7">
                  <c:v>58.25</c:v>
                </c:pt>
                <c:pt idx="9">
                  <c:v>62.5</c:v>
                </c:pt>
              </c:numCache>
            </c:numRef>
          </c:val>
          <c:extLst>
            <c:ext xmlns:c16="http://schemas.microsoft.com/office/drawing/2014/chart" uri="{C3380CC4-5D6E-409C-BE32-E72D297353CC}">
              <c16:uniqueId val="{00000000-3791-49B7-87CB-F510458FB7CC}"/>
            </c:ext>
          </c:extLst>
        </c:ser>
        <c:ser>
          <c:idx val="1"/>
          <c:order val="1"/>
          <c:tx>
            <c:strRef>
              <c:f>'Lang Master by School'!$T$1</c:f>
              <c:strCache>
                <c:ptCount val="1"/>
                <c:pt idx="0">
                  <c:v>2016</c:v>
                </c:pt>
              </c:strCache>
            </c:strRef>
          </c:tx>
          <c:spPr>
            <a:solidFill>
              <a:schemeClr val="accent2"/>
            </a:solidFill>
            <a:ln>
              <a:noFill/>
            </a:ln>
            <a:effectLst/>
          </c:spPr>
          <c:invertIfNegative val="0"/>
          <c:cat>
            <c:strRef>
              <c:f>'Lang Master by School'!$R$2:$R$13</c:f>
              <c:strCache>
                <c:ptCount val="12"/>
                <c:pt idx="0">
                  <c:v>School 1</c:v>
                </c:pt>
                <c:pt idx="1">
                  <c:v>School 3</c:v>
                </c:pt>
                <c:pt idx="2">
                  <c:v>School 7</c:v>
                </c:pt>
                <c:pt idx="3">
                  <c:v>School 9</c:v>
                </c:pt>
                <c:pt idx="4">
                  <c:v>School 11</c:v>
                </c:pt>
                <c:pt idx="5">
                  <c:v>School 12</c:v>
                </c:pt>
                <c:pt idx="6">
                  <c:v>School 14</c:v>
                </c:pt>
                <c:pt idx="7">
                  <c:v>School 17</c:v>
                </c:pt>
                <c:pt idx="8">
                  <c:v>School 18</c:v>
                </c:pt>
                <c:pt idx="9">
                  <c:v>School 20</c:v>
                </c:pt>
                <c:pt idx="10">
                  <c:v>School 24</c:v>
                </c:pt>
                <c:pt idx="11">
                  <c:v>School 39</c:v>
                </c:pt>
              </c:strCache>
            </c:strRef>
          </c:cat>
          <c:val>
            <c:numRef>
              <c:f>'Lang Master by School'!$T$2:$T$13</c:f>
              <c:numCache>
                <c:formatCode>General</c:formatCode>
                <c:ptCount val="12"/>
                <c:pt idx="0">
                  <c:v>57.14</c:v>
                </c:pt>
                <c:pt idx="1">
                  <c:v>75.86</c:v>
                </c:pt>
                <c:pt idx="2">
                  <c:v>59.26</c:v>
                </c:pt>
                <c:pt idx="3">
                  <c:v>76.12</c:v>
                </c:pt>
                <c:pt idx="4">
                  <c:v>57.69</c:v>
                </c:pt>
                <c:pt idx="5">
                  <c:v>51.79</c:v>
                </c:pt>
                <c:pt idx="6">
                  <c:v>50</c:v>
                </c:pt>
                <c:pt idx="7">
                  <c:v>84.69</c:v>
                </c:pt>
                <c:pt idx="8">
                  <c:v>70.59</c:v>
                </c:pt>
                <c:pt idx="10">
                  <c:v>71.430000000000007</c:v>
                </c:pt>
                <c:pt idx="11">
                  <c:v>61.11</c:v>
                </c:pt>
              </c:numCache>
            </c:numRef>
          </c:val>
          <c:extLst>
            <c:ext xmlns:c16="http://schemas.microsoft.com/office/drawing/2014/chart" uri="{C3380CC4-5D6E-409C-BE32-E72D297353CC}">
              <c16:uniqueId val="{00000001-3791-49B7-87CB-F510458FB7CC}"/>
            </c:ext>
          </c:extLst>
        </c:ser>
        <c:ser>
          <c:idx val="2"/>
          <c:order val="2"/>
          <c:tx>
            <c:strRef>
              <c:f>'Lang Master by School'!$U$1</c:f>
              <c:strCache>
                <c:ptCount val="1"/>
                <c:pt idx="0">
                  <c:v>2017</c:v>
                </c:pt>
              </c:strCache>
            </c:strRef>
          </c:tx>
          <c:spPr>
            <a:solidFill>
              <a:schemeClr val="accent3"/>
            </a:solidFill>
            <a:ln>
              <a:noFill/>
            </a:ln>
            <a:effectLst/>
          </c:spPr>
          <c:invertIfNegative val="0"/>
          <c:cat>
            <c:strRef>
              <c:f>'Lang Master by School'!$R$2:$R$13</c:f>
              <c:strCache>
                <c:ptCount val="12"/>
                <c:pt idx="0">
                  <c:v>School 1</c:v>
                </c:pt>
                <c:pt idx="1">
                  <c:v>School 3</c:v>
                </c:pt>
                <c:pt idx="2">
                  <c:v>School 7</c:v>
                </c:pt>
                <c:pt idx="3">
                  <c:v>School 9</c:v>
                </c:pt>
                <c:pt idx="4">
                  <c:v>School 11</c:v>
                </c:pt>
                <c:pt idx="5">
                  <c:v>School 12</c:v>
                </c:pt>
                <c:pt idx="6">
                  <c:v>School 14</c:v>
                </c:pt>
                <c:pt idx="7">
                  <c:v>School 17</c:v>
                </c:pt>
                <c:pt idx="8">
                  <c:v>School 18</c:v>
                </c:pt>
                <c:pt idx="9">
                  <c:v>School 20</c:v>
                </c:pt>
                <c:pt idx="10">
                  <c:v>School 24</c:v>
                </c:pt>
                <c:pt idx="11">
                  <c:v>School 39</c:v>
                </c:pt>
              </c:strCache>
            </c:strRef>
          </c:cat>
          <c:val>
            <c:numRef>
              <c:f>'Lang Master by School'!$U$2:$U$13</c:f>
              <c:numCache>
                <c:formatCode>General</c:formatCode>
                <c:ptCount val="12"/>
                <c:pt idx="0">
                  <c:v>90.91</c:v>
                </c:pt>
                <c:pt idx="1">
                  <c:v>63.16</c:v>
                </c:pt>
                <c:pt idx="2">
                  <c:v>75.260000000000005</c:v>
                </c:pt>
                <c:pt idx="3">
                  <c:v>0</c:v>
                </c:pt>
                <c:pt idx="4">
                  <c:v>54.55</c:v>
                </c:pt>
                <c:pt idx="5">
                  <c:v>76.099999999999994</c:v>
                </c:pt>
                <c:pt idx="6">
                  <c:v>71.650000000000006</c:v>
                </c:pt>
                <c:pt idx="7">
                  <c:v>58.04</c:v>
                </c:pt>
                <c:pt idx="8">
                  <c:v>70.209999999999994</c:v>
                </c:pt>
                <c:pt idx="10">
                  <c:v>70.83</c:v>
                </c:pt>
                <c:pt idx="11">
                  <c:v>63.19</c:v>
                </c:pt>
              </c:numCache>
            </c:numRef>
          </c:val>
          <c:extLst>
            <c:ext xmlns:c16="http://schemas.microsoft.com/office/drawing/2014/chart" uri="{C3380CC4-5D6E-409C-BE32-E72D297353CC}">
              <c16:uniqueId val="{00000002-3791-49B7-87CB-F510458FB7CC}"/>
            </c:ext>
          </c:extLst>
        </c:ser>
        <c:ser>
          <c:idx val="3"/>
          <c:order val="3"/>
          <c:tx>
            <c:strRef>
              <c:f>'Lang Master by School'!$V$1</c:f>
              <c:strCache>
                <c:ptCount val="1"/>
                <c:pt idx="0">
                  <c:v>2018</c:v>
                </c:pt>
              </c:strCache>
            </c:strRef>
          </c:tx>
          <c:spPr>
            <a:solidFill>
              <a:schemeClr val="accent4"/>
            </a:solidFill>
            <a:ln>
              <a:noFill/>
            </a:ln>
            <a:effectLst/>
          </c:spPr>
          <c:invertIfNegative val="0"/>
          <c:cat>
            <c:strRef>
              <c:f>'Lang Master by School'!$R$2:$R$13</c:f>
              <c:strCache>
                <c:ptCount val="12"/>
                <c:pt idx="0">
                  <c:v>School 1</c:v>
                </c:pt>
                <c:pt idx="1">
                  <c:v>School 3</c:v>
                </c:pt>
                <c:pt idx="2">
                  <c:v>School 7</c:v>
                </c:pt>
                <c:pt idx="3">
                  <c:v>School 9</c:v>
                </c:pt>
                <c:pt idx="4">
                  <c:v>School 11</c:v>
                </c:pt>
                <c:pt idx="5">
                  <c:v>School 12</c:v>
                </c:pt>
                <c:pt idx="6">
                  <c:v>School 14</c:v>
                </c:pt>
                <c:pt idx="7">
                  <c:v>School 17</c:v>
                </c:pt>
                <c:pt idx="8">
                  <c:v>School 18</c:v>
                </c:pt>
                <c:pt idx="9">
                  <c:v>School 20</c:v>
                </c:pt>
                <c:pt idx="10">
                  <c:v>School 24</c:v>
                </c:pt>
                <c:pt idx="11">
                  <c:v>School 39</c:v>
                </c:pt>
              </c:strCache>
            </c:strRef>
          </c:cat>
          <c:val>
            <c:numRef>
              <c:f>'Lang Master by School'!$V$2:$V$13</c:f>
              <c:numCache>
                <c:formatCode>General</c:formatCode>
                <c:ptCount val="12"/>
                <c:pt idx="0">
                  <c:v>94.34</c:v>
                </c:pt>
                <c:pt idx="1">
                  <c:v>84.22</c:v>
                </c:pt>
                <c:pt idx="2">
                  <c:v>75</c:v>
                </c:pt>
                <c:pt idx="3">
                  <c:v>68.75</c:v>
                </c:pt>
                <c:pt idx="4">
                  <c:v>56.98</c:v>
                </c:pt>
                <c:pt idx="5">
                  <c:v>59.67</c:v>
                </c:pt>
                <c:pt idx="6">
                  <c:v>81.98</c:v>
                </c:pt>
                <c:pt idx="7">
                  <c:v>65.45</c:v>
                </c:pt>
                <c:pt idx="8">
                  <c:v>65.25</c:v>
                </c:pt>
                <c:pt idx="9">
                  <c:v>94.44</c:v>
                </c:pt>
                <c:pt idx="10">
                  <c:v>87.5</c:v>
                </c:pt>
                <c:pt idx="11">
                  <c:v>85.14</c:v>
                </c:pt>
              </c:numCache>
            </c:numRef>
          </c:val>
          <c:extLst>
            <c:ext xmlns:c16="http://schemas.microsoft.com/office/drawing/2014/chart" uri="{C3380CC4-5D6E-409C-BE32-E72D297353CC}">
              <c16:uniqueId val="{00000003-3791-49B7-87CB-F510458FB7CC}"/>
            </c:ext>
          </c:extLst>
        </c:ser>
        <c:dLbls>
          <c:showLegendKey val="0"/>
          <c:showVal val="0"/>
          <c:showCatName val="0"/>
          <c:showSerName val="0"/>
          <c:showPercent val="0"/>
          <c:showBubbleSize val="0"/>
        </c:dLbls>
        <c:gapWidth val="219"/>
        <c:overlap val="-27"/>
        <c:axId val="2030911736"/>
        <c:axId val="2030915352"/>
      </c:barChart>
      <c:catAx>
        <c:axId val="2030911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915352"/>
        <c:crosses val="autoZero"/>
        <c:auto val="1"/>
        <c:lblAlgn val="ctr"/>
        <c:lblOffset val="100"/>
        <c:noMultiLvlLbl val="0"/>
      </c:catAx>
      <c:valAx>
        <c:axId val="2030915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 reaching mastery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911736"/>
        <c:crosses val="autoZero"/>
        <c:crossBetween val="between"/>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ln>
      <a:noFill/>
    </a:ln>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Reading Mastery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'Read Mastery by School'!$S$1</c:f>
              <c:strCache>
                <c:ptCount val="1"/>
                <c:pt idx="0">
                  <c:v>2015</c:v>
                </c:pt>
              </c:strCache>
            </c:strRef>
          </c:tx>
          <c:spPr>
            <a:solidFill>
              <a:schemeClr val="accent1"/>
            </a:solidFill>
            <a:ln>
              <a:noFill/>
            </a:ln>
            <a:effectLst/>
          </c:spPr>
          <c:invertIfNegative val="0"/>
          <c:cat>
            <c:strRef>
              <c:f>'Read Mastery by School'!$R$2:$R$13</c:f>
              <c:strCache>
                <c:ptCount val="12"/>
                <c:pt idx="0">
                  <c:v>School 1</c:v>
                </c:pt>
                <c:pt idx="1">
                  <c:v>School 3</c:v>
                </c:pt>
                <c:pt idx="2">
                  <c:v>School 7</c:v>
                </c:pt>
                <c:pt idx="3">
                  <c:v>School 9</c:v>
                </c:pt>
                <c:pt idx="4">
                  <c:v>School 11</c:v>
                </c:pt>
                <c:pt idx="5">
                  <c:v>School 12</c:v>
                </c:pt>
                <c:pt idx="6">
                  <c:v>School 14</c:v>
                </c:pt>
                <c:pt idx="7">
                  <c:v>School 17</c:v>
                </c:pt>
                <c:pt idx="8">
                  <c:v>School 18</c:v>
                </c:pt>
                <c:pt idx="9">
                  <c:v>School 20</c:v>
                </c:pt>
                <c:pt idx="10">
                  <c:v>School 24</c:v>
                </c:pt>
                <c:pt idx="11">
                  <c:v>School 39</c:v>
                </c:pt>
              </c:strCache>
            </c:strRef>
          </c:cat>
          <c:val>
            <c:numRef>
              <c:f>'Read Mastery by School'!$S$2:$S$13</c:f>
              <c:numCache>
                <c:formatCode>General</c:formatCode>
                <c:ptCount val="12"/>
                <c:pt idx="0">
                  <c:v>87.69</c:v>
                </c:pt>
                <c:pt idx="1">
                  <c:v>75</c:v>
                </c:pt>
                <c:pt idx="2">
                  <c:v>64.78</c:v>
                </c:pt>
                <c:pt idx="3">
                  <c:v>84.76</c:v>
                </c:pt>
                <c:pt idx="4">
                  <c:v>64.08</c:v>
                </c:pt>
                <c:pt idx="5">
                  <c:v>83.72</c:v>
                </c:pt>
                <c:pt idx="6">
                  <c:v>69.14</c:v>
                </c:pt>
                <c:pt idx="7">
                  <c:v>72.349999999999994</c:v>
                </c:pt>
                <c:pt idx="9">
                  <c:v>73.66</c:v>
                </c:pt>
              </c:numCache>
            </c:numRef>
          </c:val>
          <c:extLst>
            <c:ext xmlns:c16="http://schemas.microsoft.com/office/drawing/2014/chart" uri="{C3380CC4-5D6E-409C-BE32-E72D297353CC}">
              <c16:uniqueId val="{00000000-F3FE-4F5F-A3B8-C9FBA7815C6F}"/>
            </c:ext>
          </c:extLst>
        </c:ser>
        <c:ser>
          <c:idx val="1"/>
          <c:order val="1"/>
          <c:tx>
            <c:strRef>
              <c:f>'Read Mastery by School'!$T$1</c:f>
              <c:strCache>
                <c:ptCount val="1"/>
                <c:pt idx="0">
                  <c:v>2016</c:v>
                </c:pt>
              </c:strCache>
            </c:strRef>
          </c:tx>
          <c:spPr>
            <a:solidFill>
              <a:schemeClr val="accent2"/>
            </a:solidFill>
            <a:ln>
              <a:noFill/>
            </a:ln>
            <a:effectLst/>
          </c:spPr>
          <c:invertIfNegative val="0"/>
          <c:cat>
            <c:strRef>
              <c:f>'Read Mastery by School'!$R$2:$R$13</c:f>
              <c:strCache>
                <c:ptCount val="12"/>
                <c:pt idx="0">
                  <c:v>School 1</c:v>
                </c:pt>
                <c:pt idx="1">
                  <c:v>School 3</c:v>
                </c:pt>
                <c:pt idx="2">
                  <c:v>School 7</c:v>
                </c:pt>
                <c:pt idx="3">
                  <c:v>School 9</c:v>
                </c:pt>
                <c:pt idx="4">
                  <c:v>School 11</c:v>
                </c:pt>
                <c:pt idx="5">
                  <c:v>School 12</c:v>
                </c:pt>
                <c:pt idx="6">
                  <c:v>School 14</c:v>
                </c:pt>
                <c:pt idx="7">
                  <c:v>School 17</c:v>
                </c:pt>
                <c:pt idx="8">
                  <c:v>School 18</c:v>
                </c:pt>
                <c:pt idx="9">
                  <c:v>School 20</c:v>
                </c:pt>
                <c:pt idx="10">
                  <c:v>School 24</c:v>
                </c:pt>
                <c:pt idx="11">
                  <c:v>School 39</c:v>
                </c:pt>
              </c:strCache>
            </c:strRef>
          </c:cat>
          <c:val>
            <c:numRef>
              <c:f>'Read Mastery by School'!$T$2:$T$13</c:f>
              <c:numCache>
                <c:formatCode>General</c:formatCode>
                <c:ptCount val="12"/>
                <c:pt idx="0">
                  <c:v>83.53</c:v>
                </c:pt>
                <c:pt idx="1">
                  <c:v>71.63</c:v>
                </c:pt>
                <c:pt idx="2">
                  <c:v>88.68</c:v>
                </c:pt>
                <c:pt idx="3">
                  <c:v>67.23</c:v>
                </c:pt>
                <c:pt idx="4">
                  <c:v>59.17</c:v>
                </c:pt>
                <c:pt idx="5">
                  <c:v>76.05</c:v>
                </c:pt>
                <c:pt idx="6">
                  <c:v>73.42</c:v>
                </c:pt>
                <c:pt idx="7">
                  <c:v>76.89</c:v>
                </c:pt>
                <c:pt idx="8">
                  <c:v>73.680000000000007</c:v>
                </c:pt>
                <c:pt idx="9">
                  <c:v>100</c:v>
                </c:pt>
                <c:pt idx="10">
                  <c:v>87.5</c:v>
                </c:pt>
                <c:pt idx="11">
                  <c:v>77.459999999999994</c:v>
                </c:pt>
              </c:numCache>
            </c:numRef>
          </c:val>
          <c:extLst>
            <c:ext xmlns:c16="http://schemas.microsoft.com/office/drawing/2014/chart" uri="{C3380CC4-5D6E-409C-BE32-E72D297353CC}">
              <c16:uniqueId val="{00000001-F3FE-4F5F-A3B8-C9FBA7815C6F}"/>
            </c:ext>
          </c:extLst>
        </c:ser>
        <c:ser>
          <c:idx val="2"/>
          <c:order val="2"/>
          <c:tx>
            <c:strRef>
              <c:f>'Read Mastery by School'!$U$1</c:f>
              <c:strCache>
                <c:ptCount val="1"/>
                <c:pt idx="0">
                  <c:v>2017</c:v>
                </c:pt>
              </c:strCache>
            </c:strRef>
          </c:tx>
          <c:spPr>
            <a:solidFill>
              <a:schemeClr val="accent3"/>
            </a:solidFill>
            <a:ln>
              <a:noFill/>
            </a:ln>
            <a:effectLst/>
          </c:spPr>
          <c:invertIfNegative val="0"/>
          <c:cat>
            <c:strRef>
              <c:f>'Read Mastery by School'!$R$2:$R$13</c:f>
              <c:strCache>
                <c:ptCount val="12"/>
                <c:pt idx="0">
                  <c:v>School 1</c:v>
                </c:pt>
                <c:pt idx="1">
                  <c:v>School 3</c:v>
                </c:pt>
                <c:pt idx="2">
                  <c:v>School 7</c:v>
                </c:pt>
                <c:pt idx="3">
                  <c:v>School 9</c:v>
                </c:pt>
                <c:pt idx="4">
                  <c:v>School 11</c:v>
                </c:pt>
                <c:pt idx="5">
                  <c:v>School 12</c:v>
                </c:pt>
                <c:pt idx="6">
                  <c:v>School 14</c:v>
                </c:pt>
                <c:pt idx="7">
                  <c:v>School 17</c:v>
                </c:pt>
                <c:pt idx="8">
                  <c:v>School 18</c:v>
                </c:pt>
                <c:pt idx="9">
                  <c:v>School 20</c:v>
                </c:pt>
                <c:pt idx="10">
                  <c:v>School 24</c:v>
                </c:pt>
                <c:pt idx="11">
                  <c:v>School 39</c:v>
                </c:pt>
              </c:strCache>
            </c:strRef>
          </c:cat>
          <c:val>
            <c:numRef>
              <c:f>'Read Mastery by School'!$U$2:$U$13</c:f>
              <c:numCache>
                <c:formatCode>General</c:formatCode>
                <c:ptCount val="12"/>
                <c:pt idx="0">
                  <c:v>86.11</c:v>
                </c:pt>
                <c:pt idx="1">
                  <c:v>90.27</c:v>
                </c:pt>
                <c:pt idx="2">
                  <c:v>78.67</c:v>
                </c:pt>
                <c:pt idx="3">
                  <c:v>79.069999999999993</c:v>
                </c:pt>
                <c:pt idx="4">
                  <c:v>63.68</c:v>
                </c:pt>
                <c:pt idx="5">
                  <c:v>58.23</c:v>
                </c:pt>
                <c:pt idx="6">
                  <c:v>63.46</c:v>
                </c:pt>
                <c:pt idx="7">
                  <c:v>80.569999999999993</c:v>
                </c:pt>
                <c:pt idx="8">
                  <c:v>66</c:v>
                </c:pt>
                <c:pt idx="10">
                  <c:v>86.4</c:v>
                </c:pt>
                <c:pt idx="11">
                  <c:v>67.23</c:v>
                </c:pt>
              </c:numCache>
            </c:numRef>
          </c:val>
          <c:extLst>
            <c:ext xmlns:c16="http://schemas.microsoft.com/office/drawing/2014/chart" uri="{C3380CC4-5D6E-409C-BE32-E72D297353CC}">
              <c16:uniqueId val="{00000002-F3FE-4F5F-A3B8-C9FBA7815C6F}"/>
            </c:ext>
          </c:extLst>
        </c:ser>
        <c:ser>
          <c:idx val="3"/>
          <c:order val="3"/>
          <c:tx>
            <c:strRef>
              <c:f>'Read Mastery by School'!$V$1</c:f>
              <c:strCache>
                <c:ptCount val="1"/>
                <c:pt idx="0">
                  <c:v>2018</c:v>
                </c:pt>
              </c:strCache>
            </c:strRef>
          </c:tx>
          <c:spPr>
            <a:solidFill>
              <a:schemeClr val="accent4"/>
            </a:solidFill>
            <a:ln>
              <a:noFill/>
            </a:ln>
            <a:effectLst/>
          </c:spPr>
          <c:invertIfNegative val="0"/>
          <c:cat>
            <c:strRef>
              <c:f>'Read Mastery by School'!$R$2:$R$13</c:f>
              <c:strCache>
                <c:ptCount val="12"/>
                <c:pt idx="0">
                  <c:v>School 1</c:v>
                </c:pt>
                <c:pt idx="1">
                  <c:v>School 3</c:v>
                </c:pt>
                <c:pt idx="2">
                  <c:v>School 7</c:v>
                </c:pt>
                <c:pt idx="3">
                  <c:v>School 9</c:v>
                </c:pt>
                <c:pt idx="4">
                  <c:v>School 11</c:v>
                </c:pt>
                <c:pt idx="5">
                  <c:v>School 12</c:v>
                </c:pt>
                <c:pt idx="6">
                  <c:v>School 14</c:v>
                </c:pt>
                <c:pt idx="7">
                  <c:v>School 17</c:v>
                </c:pt>
                <c:pt idx="8">
                  <c:v>School 18</c:v>
                </c:pt>
                <c:pt idx="9">
                  <c:v>School 20</c:v>
                </c:pt>
                <c:pt idx="10">
                  <c:v>School 24</c:v>
                </c:pt>
                <c:pt idx="11">
                  <c:v>School 39</c:v>
                </c:pt>
              </c:strCache>
            </c:strRef>
          </c:cat>
          <c:val>
            <c:numRef>
              <c:f>'Read Mastery by School'!$V$2:$V$13</c:f>
              <c:numCache>
                <c:formatCode>General</c:formatCode>
                <c:ptCount val="12"/>
                <c:pt idx="0">
                  <c:v>91.26</c:v>
                </c:pt>
                <c:pt idx="1">
                  <c:v>82.36</c:v>
                </c:pt>
                <c:pt idx="2">
                  <c:v>79.400000000000006</c:v>
                </c:pt>
                <c:pt idx="3">
                  <c:v>68.69</c:v>
                </c:pt>
                <c:pt idx="4">
                  <c:v>65.56</c:v>
                </c:pt>
                <c:pt idx="5">
                  <c:v>69.55</c:v>
                </c:pt>
                <c:pt idx="6">
                  <c:v>77.39</c:v>
                </c:pt>
                <c:pt idx="7">
                  <c:v>84</c:v>
                </c:pt>
                <c:pt idx="8">
                  <c:v>70.87</c:v>
                </c:pt>
                <c:pt idx="9">
                  <c:v>85.38</c:v>
                </c:pt>
                <c:pt idx="10">
                  <c:v>93.5</c:v>
                </c:pt>
                <c:pt idx="11">
                  <c:v>74.3</c:v>
                </c:pt>
              </c:numCache>
            </c:numRef>
          </c:val>
          <c:extLst>
            <c:ext xmlns:c16="http://schemas.microsoft.com/office/drawing/2014/chart" uri="{C3380CC4-5D6E-409C-BE32-E72D297353CC}">
              <c16:uniqueId val="{00000003-F3FE-4F5F-A3B8-C9FBA7815C6F}"/>
            </c:ext>
          </c:extLst>
        </c:ser>
        <c:dLbls>
          <c:showLegendKey val="0"/>
          <c:showVal val="0"/>
          <c:showCatName val="0"/>
          <c:showSerName val="0"/>
          <c:showPercent val="0"/>
          <c:showBubbleSize val="0"/>
        </c:dLbls>
        <c:gapWidth val="219"/>
        <c:overlap val="-27"/>
        <c:axId val="-2125773208"/>
        <c:axId val="-2129726328"/>
      </c:barChart>
      <c:catAx>
        <c:axId val="-2125773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9726328"/>
        <c:crosses val="autoZero"/>
        <c:auto val="1"/>
        <c:lblAlgn val="ctr"/>
        <c:lblOffset val="100"/>
        <c:noMultiLvlLbl val="0"/>
      </c:catAx>
      <c:valAx>
        <c:axId val="-2129726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 reaching mastery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5773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Spelling Mastery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'Spell Master by School'!$S$1</c:f>
              <c:strCache>
                <c:ptCount val="1"/>
                <c:pt idx="0">
                  <c:v>2015</c:v>
                </c:pt>
              </c:strCache>
            </c:strRef>
          </c:tx>
          <c:spPr>
            <a:solidFill>
              <a:schemeClr val="accent1"/>
            </a:solidFill>
            <a:ln>
              <a:noFill/>
            </a:ln>
            <a:effectLst/>
          </c:spPr>
          <c:invertIfNegative val="0"/>
          <c:cat>
            <c:strRef>
              <c:f>'Spell Master by School'!$R$2:$R$10</c:f>
              <c:strCache>
                <c:ptCount val="9"/>
                <c:pt idx="0">
                  <c:v>School 1</c:v>
                </c:pt>
                <c:pt idx="1">
                  <c:v>School 3</c:v>
                </c:pt>
                <c:pt idx="2">
                  <c:v>School 7</c:v>
                </c:pt>
                <c:pt idx="3">
                  <c:v>School 12</c:v>
                </c:pt>
                <c:pt idx="4">
                  <c:v>School 14</c:v>
                </c:pt>
                <c:pt idx="5">
                  <c:v>School 17</c:v>
                </c:pt>
                <c:pt idx="6">
                  <c:v>School 18</c:v>
                </c:pt>
                <c:pt idx="7">
                  <c:v>School 24</c:v>
                </c:pt>
                <c:pt idx="8">
                  <c:v>School 39</c:v>
                </c:pt>
              </c:strCache>
            </c:strRef>
          </c:cat>
          <c:val>
            <c:numRef>
              <c:f>'Spell Master by School'!$S$2:$S$10</c:f>
              <c:numCache>
                <c:formatCode>General</c:formatCode>
                <c:ptCount val="9"/>
              </c:numCache>
            </c:numRef>
          </c:val>
          <c:extLst>
            <c:ext xmlns:c16="http://schemas.microsoft.com/office/drawing/2014/chart" uri="{C3380CC4-5D6E-409C-BE32-E72D297353CC}">
              <c16:uniqueId val="{00000000-CCC6-4200-BF4E-707AB22B23CF}"/>
            </c:ext>
          </c:extLst>
        </c:ser>
        <c:ser>
          <c:idx val="1"/>
          <c:order val="1"/>
          <c:tx>
            <c:strRef>
              <c:f>'Spell Master by School'!$T$1</c:f>
              <c:strCache>
                <c:ptCount val="1"/>
                <c:pt idx="0">
                  <c:v>2016</c:v>
                </c:pt>
              </c:strCache>
            </c:strRef>
          </c:tx>
          <c:spPr>
            <a:solidFill>
              <a:schemeClr val="accent2"/>
            </a:solidFill>
            <a:ln>
              <a:noFill/>
            </a:ln>
            <a:effectLst/>
          </c:spPr>
          <c:invertIfNegative val="0"/>
          <c:cat>
            <c:strRef>
              <c:f>'Spell Master by School'!$R$2:$R$10</c:f>
              <c:strCache>
                <c:ptCount val="9"/>
                <c:pt idx="0">
                  <c:v>School 1</c:v>
                </c:pt>
                <c:pt idx="1">
                  <c:v>School 3</c:v>
                </c:pt>
                <c:pt idx="2">
                  <c:v>School 7</c:v>
                </c:pt>
                <c:pt idx="3">
                  <c:v>School 12</c:v>
                </c:pt>
                <c:pt idx="4">
                  <c:v>School 14</c:v>
                </c:pt>
                <c:pt idx="5">
                  <c:v>School 17</c:v>
                </c:pt>
                <c:pt idx="6">
                  <c:v>School 18</c:v>
                </c:pt>
                <c:pt idx="7">
                  <c:v>School 24</c:v>
                </c:pt>
                <c:pt idx="8">
                  <c:v>School 39</c:v>
                </c:pt>
              </c:strCache>
            </c:strRef>
          </c:cat>
          <c:val>
            <c:numRef>
              <c:f>'Spell Master by School'!$T$2:$T$10</c:f>
              <c:numCache>
                <c:formatCode>General</c:formatCode>
                <c:ptCount val="9"/>
                <c:pt idx="0">
                  <c:v>100</c:v>
                </c:pt>
                <c:pt idx="1">
                  <c:v>100</c:v>
                </c:pt>
                <c:pt idx="2">
                  <c:v>88.24</c:v>
                </c:pt>
                <c:pt idx="3">
                  <c:v>83.33</c:v>
                </c:pt>
                <c:pt idx="5">
                  <c:v>90</c:v>
                </c:pt>
                <c:pt idx="6">
                  <c:v>0</c:v>
                </c:pt>
                <c:pt idx="8">
                  <c:v>50</c:v>
                </c:pt>
              </c:numCache>
            </c:numRef>
          </c:val>
          <c:extLst>
            <c:ext xmlns:c16="http://schemas.microsoft.com/office/drawing/2014/chart" uri="{C3380CC4-5D6E-409C-BE32-E72D297353CC}">
              <c16:uniqueId val="{00000001-CCC6-4200-BF4E-707AB22B23CF}"/>
            </c:ext>
          </c:extLst>
        </c:ser>
        <c:ser>
          <c:idx val="2"/>
          <c:order val="2"/>
          <c:tx>
            <c:strRef>
              <c:f>'Spell Master by School'!$U$1</c:f>
              <c:strCache>
                <c:ptCount val="1"/>
                <c:pt idx="0">
                  <c:v>2017</c:v>
                </c:pt>
              </c:strCache>
            </c:strRef>
          </c:tx>
          <c:spPr>
            <a:solidFill>
              <a:schemeClr val="accent3"/>
            </a:solidFill>
            <a:ln>
              <a:noFill/>
            </a:ln>
            <a:effectLst/>
          </c:spPr>
          <c:invertIfNegative val="0"/>
          <c:cat>
            <c:strRef>
              <c:f>'Spell Master by School'!$R$2:$R$10</c:f>
              <c:strCache>
                <c:ptCount val="9"/>
                <c:pt idx="0">
                  <c:v>School 1</c:v>
                </c:pt>
                <c:pt idx="1">
                  <c:v>School 3</c:v>
                </c:pt>
                <c:pt idx="2">
                  <c:v>School 7</c:v>
                </c:pt>
                <c:pt idx="3">
                  <c:v>School 12</c:v>
                </c:pt>
                <c:pt idx="4">
                  <c:v>School 14</c:v>
                </c:pt>
                <c:pt idx="5">
                  <c:v>School 17</c:v>
                </c:pt>
                <c:pt idx="6">
                  <c:v>School 18</c:v>
                </c:pt>
                <c:pt idx="7">
                  <c:v>School 24</c:v>
                </c:pt>
                <c:pt idx="8">
                  <c:v>School 39</c:v>
                </c:pt>
              </c:strCache>
            </c:strRef>
          </c:cat>
          <c:val>
            <c:numRef>
              <c:f>'Spell Master by School'!$U$2:$U$10</c:f>
              <c:numCache>
                <c:formatCode>General</c:formatCode>
                <c:ptCount val="9"/>
                <c:pt idx="1">
                  <c:v>96</c:v>
                </c:pt>
                <c:pt idx="4">
                  <c:v>100</c:v>
                </c:pt>
                <c:pt idx="6">
                  <c:v>81.48</c:v>
                </c:pt>
              </c:numCache>
            </c:numRef>
          </c:val>
          <c:extLst>
            <c:ext xmlns:c16="http://schemas.microsoft.com/office/drawing/2014/chart" uri="{C3380CC4-5D6E-409C-BE32-E72D297353CC}">
              <c16:uniqueId val="{00000002-CCC6-4200-BF4E-707AB22B23CF}"/>
            </c:ext>
          </c:extLst>
        </c:ser>
        <c:ser>
          <c:idx val="3"/>
          <c:order val="3"/>
          <c:tx>
            <c:strRef>
              <c:f>'Spell Master by School'!$V$1</c:f>
              <c:strCache>
                <c:ptCount val="1"/>
                <c:pt idx="0">
                  <c:v>2018</c:v>
                </c:pt>
              </c:strCache>
            </c:strRef>
          </c:tx>
          <c:spPr>
            <a:solidFill>
              <a:schemeClr val="accent4"/>
            </a:solidFill>
            <a:ln>
              <a:noFill/>
            </a:ln>
            <a:effectLst/>
          </c:spPr>
          <c:invertIfNegative val="0"/>
          <c:cat>
            <c:strRef>
              <c:f>'Spell Master by School'!$R$2:$R$10</c:f>
              <c:strCache>
                <c:ptCount val="9"/>
                <c:pt idx="0">
                  <c:v>School 1</c:v>
                </c:pt>
                <c:pt idx="1">
                  <c:v>School 3</c:v>
                </c:pt>
                <c:pt idx="2">
                  <c:v>School 7</c:v>
                </c:pt>
                <c:pt idx="3">
                  <c:v>School 12</c:v>
                </c:pt>
                <c:pt idx="4">
                  <c:v>School 14</c:v>
                </c:pt>
                <c:pt idx="5">
                  <c:v>School 17</c:v>
                </c:pt>
                <c:pt idx="6">
                  <c:v>School 18</c:v>
                </c:pt>
                <c:pt idx="7">
                  <c:v>School 24</c:v>
                </c:pt>
                <c:pt idx="8">
                  <c:v>School 39</c:v>
                </c:pt>
              </c:strCache>
            </c:strRef>
          </c:cat>
          <c:val>
            <c:numRef>
              <c:f>'Spell Master by School'!$V$2:$V$10</c:f>
              <c:numCache>
                <c:formatCode>General</c:formatCode>
                <c:ptCount val="9"/>
                <c:pt idx="0">
                  <c:v>93.18</c:v>
                </c:pt>
                <c:pt idx="1">
                  <c:v>92.96</c:v>
                </c:pt>
                <c:pt idx="2">
                  <c:v>47.06</c:v>
                </c:pt>
                <c:pt idx="5">
                  <c:v>98.46</c:v>
                </c:pt>
                <c:pt idx="6">
                  <c:v>73.430000000000007</c:v>
                </c:pt>
                <c:pt idx="7">
                  <c:v>76.39</c:v>
                </c:pt>
                <c:pt idx="8">
                  <c:v>69.23</c:v>
                </c:pt>
              </c:numCache>
            </c:numRef>
          </c:val>
          <c:extLst>
            <c:ext xmlns:c16="http://schemas.microsoft.com/office/drawing/2014/chart" uri="{C3380CC4-5D6E-409C-BE32-E72D297353CC}">
              <c16:uniqueId val="{00000003-CCC6-4200-BF4E-707AB22B23CF}"/>
            </c:ext>
          </c:extLst>
        </c:ser>
        <c:dLbls>
          <c:showLegendKey val="0"/>
          <c:showVal val="0"/>
          <c:showCatName val="0"/>
          <c:showSerName val="0"/>
          <c:showPercent val="0"/>
          <c:showBubbleSize val="0"/>
        </c:dLbls>
        <c:gapWidth val="219"/>
        <c:overlap val="-27"/>
        <c:axId val="-2130001496"/>
        <c:axId val="-2130043880"/>
      </c:barChart>
      <c:catAx>
        <c:axId val="-2130001496"/>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043880"/>
        <c:crosses val="autoZero"/>
        <c:auto val="1"/>
        <c:lblAlgn val="ctr"/>
        <c:lblOffset val="100"/>
        <c:noMultiLvlLbl val="0"/>
      </c:catAx>
      <c:valAx>
        <c:axId val="-2130043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 reaching mastery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001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'Lessons by year'!$A$18</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'Lessons by year'!$B$17:$D$17</c:f>
              <c:strCache>
                <c:ptCount val="3"/>
                <c:pt idx="0">
                  <c:v>Language</c:v>
                </c:pt>
                <c:pt idx="1">
                  <c:v>Reading </c:v>
                </c:pt>
                <c:pt idx="2">
                  <c:v>Spelling </c:v>
                </c:pt>
              </c:strCache>
            </c:strRef>
          </c:cat>
          <c:val>
            <c:numRef>
              <c:f>'Lessons by year'!$B$18:$D$18</c:f>
              <c:numCache>
                <c:formatCode>0.00</c:formatCode>
                <c:ptCount val="3"/>
                <c:pt idx="0">
                  <c:v>0.44755857085964601</c:v>
                </c:pt>
                <c:pt idx="1">
                  <c:v>0.59365959483663799</c:v>
                </c:pt>
                <c:pt idx="2">
                  <c:v>0.66979166666666601</c:v>
                </c:pt>
              </c:numCache>
            </c:numRef>
          </c:val>
          <c:extLst>
            <c:ext xmlns:c16="http://schemas.microsoft.com/office/drawing/2014/chart" uri="{C3380CC4-5D6E-409C-BE32-E72D297353CC}">
              <c16:uniqueId val="{00000000-3FCC-47DA-A3F3-9DE92EFB2230}"/>
            </c:ext>
          </c:extLst>
        </c:ser>
        <c:ser>
          <c:idx val="1"/>
          <c:order val="1"/>
          <c:tx>
            <c:strRef>
              <c:f>'Lessons by year'!$A$19</c:f>
              <c:strCache>
                <c:ptCount val="1"/>
                <c:pt idx="0">
                  <c:v>2016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'Lessons by year'!$B$17:$D$17</c:f>
              <c:strCache>
                <c:ptCount val="3"/>
                <c:pt idx="0">
                  <c:v>Language</c:v>
                </c:pt>
                <c:pt idx="1">
                  <c:v>Reading </c:v>
                </c:pt>
                <c:pt idx="2">
                  <c:v>Spelling </c:v>
                </c:pt>
              </c:strCache>
            </c:strRef>
          </c:cat>
          <c:val>
            <c:numRef>
              <c:f>'Lessons by year'!$B$19:$D$19</c:f>
              <c:numCache>
                <c:formatCode>0.00</c:formatCode>
                <c:ptCount val="3"/>
                <c:pt idx="0">
                  <c:v>0.46639537545787502</c:v>
                </c:pt>
                <c:pt idx="1">
                  <c:v>0.53772473275024302</c:v>
                </c:pt>
                <c:pt idx="2">
                  <c:v>0.61771062271062305</c:v>
                </c:pt>
              </c:numCache>
            </c:numRef>
          </c:val>
          <c:extLst>
            <c:ext xmlns:c16="http://schemas.microsoft.com/office/drawing/2014/chart" uri="{C3380CC4-5D6E-409C-BE32-E72D297353CC}">
              <c16:uniqueId val="{00000001-3FCC-47DA-A3F3-9DE92EFB2230}"/>
            </c:ext>
          </c:extLst>
        </c:ser>
        <c:ser>
          <c:idx val="2"/>
          <c:order val="2"/>
          <c:tx>
            <c:strRef>
              <c:f>'Lessons by year'!$A$20</c:f>
              <c:strCache>
                <c:ptCount val="1"/>
                <c:pt idx="0">
                  <c:v>2017</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'Lessons by year'!$B$17:$D$17</c:f>
              <c:strCache>
                <c:ptCount val="3"/>
                <c:pt idx="0">
                  <c:v>Language</c:v>
                </c:pt>
                <c:pt idx="1">
                  <c:v>Reading </c:v>
                </c:pt>
                <c:pt idx="2">
                  <c:v>Spelling </c:v>
                </c:pt>
              </c:strCache>
            </c:strRef>
          </c:cat>
          <c:val>
            <c:numRef>
              <c:f>'Lessons by year'!$B$20:$D$20</c:f>
              <c:numCache>
                <c:formatCode>0.00</c:formatCode>
                <c:ptCount val="3"/>
                <c:pt idx="0">
                  <c:v>0.39169558219558198</c:v>
                </c:pt>
                <c:pt idx="1">
                  <c:v>0.48796159648432402</c:v>
                </c:pt>
                <c:pt idx="2">
                  <c:v>0.57947953561589904</c:v>
                </c:pt>
              </c:numCache>
            </c:numRef>
          </c:val>
          <c:extLst>
            <c:ext xmlns:c16="http://schemas.microsoft.com/office/drawing/2014/chart" uri="{C3380CC4-5D6E-409C-BE32-E72D297353CC}">
              <c16:uniqueId val="{00000002-3FCC-47DA-A3F3-9DE92EFB2230}"/>
            </c:ext>
          </c:extLst>
        </c:ser>
        <c:ser>
          <c:idx val="3"/>
          <c:order val="3"/>
          <c:tx>
            <c:strRef>
              <c:f>'Lessons by year'!$A$21</c:f>
              <c:strCache>
                <c:ptCount val="1"/>
                <c:pt idx="0">
                  <c:v>2018</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'Lessons by year'!$B$17:$D$17</c:f>
              <c:strCache>
                <c:ptCount val="3"/>
                <c:pt idx="0">
                  <c:v>Language</c:v>
                </c:pt>
                <c:pt idx="1">
                  <c:v>Reading </c:v>
                </c:pt>
                <c:pt idx="2">
                  <c:v>Spelling </c:v>
                </c:pt>
              </c:strCache>
            </c:strRef>
          </c:cat>
          <c:val>
            <c:numRef>
              <c:f>'Lessons by year'!$B$21:$D$21</c:f>
              <c:numCache>
                <c:formatCode>0.00</c:formatCode>
                <c:ptCount val="3"/>
                <c:pt idx="0">
                  <c:v>0.39966027481491401</c:v>
                </c:pt>
                <c:pt idx="1">
                  <c:v>0.51196620760655798</c:v>
                </c:pt>
                <c:pt idx="2">
                  <c:v>0.63981240981241005</c:v>
                </c:pt>
              </c:numCache>
            </c:numRef>
          </c:val>
          <c:extLst>
            <c:ext xmlns:c16="http://schemas.microsoft.com/office/drawing/2014/chart" uri="{C3380CC4-5D6E-409C-BE32-E72D297353CC}">
              <c16:uniqueId val="{00000003-3FCC-47DA-A3F3-9DE92EFB2230}"/>
            </c:ext>
          </c:extLst>
        </c:ser>
        <c:dLbls>
          <c:dLblPos val="outEnd"/>
          <c:showLegendKey val="0"/>
          <c:showVal val="1"/>
          <c:showCatName val="0"/>
          <c:showSerName val="0"/>
          <c:showPercent val="0"/>
          <c:showBubbleSize val="0"/>
        </c:dLbls>
        <c:gapWidth val="219"/>
        <c:overlap val="-27"/>
        <c:axId val="-2129967816"/>
        <c:axId val="-2141772632"/>
      </c:barChart>
      <c:catAx>
        <c:axId val="-2129967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1772632"/>
        <c:crosses val="autoZero"/>
        <c:auto val="1"/>
        <c:lblAlgn val="ctr"/>
        <c:lblOffset val="100"/>
        <c:noMultiLvlLbl val="0"/>
      </c:catAx>
      <c:valAx>
        <c:axId val="-2141772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Lessons</a:t>
                </a:r>
                <a:r>
                  <a:rPr lang="en-US" baseline="0"/>
                  <a:t> per day</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9967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'Lessons per day by school'!$O$1</c:f>
              <c:strCache>
                <c:ptCount val="1"/>
                <c:pt idx="0">
                  <c:v>2015</c:v>
                </c:pt>
              </c:strCache>
            </c:strRef>
          </c:tx>
          <c:spPr>
            <a:solidFill>
              <a:schemeClr val="accent1"/>
            </a:solidFill>
            <a:ln>
              <a:noFill/>
            </a:ln>
            <a:effectLst/>
          </c:spPr>
          <c:invertIfNegative val="0"/>
          <c:cat>
            <c:strRef>
              <c:f>'Lessons per day by school'!$N$2:$N$13</c:f>
              <c:strCache>
                <c:ptCount val="12"/>
                <c:pt idx="0">
                  <c:v>School 1</c:v>
                </c:pt>
                <c:pt idx="1">
                  <c:v>School 3</c:v>
                </c:pt>
                <c:pt idx="2">
                  <c:v>School 7</c:v>
                </c:pt>
                <c:pt idx="3">
                  <c:v>School 9</c:v>
                </c:pt>
                <c:pt idx="4">
                  <c:v>School 11</c:v>
                </c:pt>
                <c:pt idx="5">
                  <c:v>School 12</c:v>
                </c:pt>
                <c:pt idx="6">
                  <c:v>School 14</c:v>
                </c:pt>
                <c:pt idx="7">
                  <c:v>School 17</c:v>
                </c:pt>
                <c:pt idx="8">
                  <c:v>School 18</c:v>
                </c:pt>
                <c:pt idx="9">
                  <c:v>School 20</c:v>
                </c:pt>
                <c:pt idx="10">
                  <c:v>School 24</c:v>
                </c:pt>
                <c:pt idx="11">
                  <c:v>School 39</c:v>
                </c:pt>
              </c:strCache>
            </c:strRef>
          </c:cat>
          <c:val>
            <c:numRef>
              <c:f>'Lessons per day by school'!$O$2:$O$13</c:f>
              <c:numCache>
                <c:formatCode>General</c:formatCode>
                <c:ptCount val="12"/>
                <c:pt idx="0">
                  <c:v>0.28286952416582045</c:v>
                </c:pt>
                <c:pt idx="1">
                  <c:v>0.4249976762476762</c:v>
                </c:pt>
                <c:pt idx="2">
                  <c:v>0.51104665940450256</c:v>
                </c:pt>
                <c:pt idx="3">
                  <c:v>0.67096727716727722</c:v>
                </c:pt>
                <c:pt idx="4">
                  <c:v>0.50847570688968535</c:v>
                </c:pt>
                <c:pt idx="5">
                  <c:v>0.57589145132019537</c:v>
                </c:pt>
                <c:pt idx="6">
                  <c:v>0.35960978835978835</c:v>
                </c:pt>
                <c:pt idx="7">
                  <c:v>0.49072859977324279</c:v>
                </c:pt>
                <c:pt idx="9">
                  <c:v>0.72300749559082877</c:v>
                </c:pt>
                <c:pt idx="10">
                  <c:v>0</c:v>
                </c:pt>
                <c:pt idx="11">
                  <c:v>0</c:v>
                </c:pt>
              </c:numCache>
            </c:numRef>
          </c:val>
          <c:extLst>
            <c:ext xmlns:c16="http://schemas.microsoft.com/office/drawing/2014/chart" uri="{C3380CC4-5D6E-409C-BE32-E72D297353CC}">
              <c16:uniqueId val="{00000000-49ED-44CE-96B1-DF7F27095B28}"/>
            </c:ext>
          </c:extLst>
        </c:ser>
        <c:ser>
          <c:idx val="1"/>
          <c:order val="1"/>
          <c:tx>
            <c:strRef>
              <c:f>'Lessons per day by school'!$P$1</c:f>
              <c:strCache>
                <c:ptCount val="1"/>
                <c:pt idx="0">
                  <c:v>2016</c:v>
                </c:pt>
              </c:strCache>
            </c:strRef>
          </c:tx>
          <c:spPr>
            <a:solidFill>
              <a:schemeClr val="accent2"/>
            </a:solidFill>
            <a:ln>
              <a:noFill/>
            </a:ln>
            <a:effectLst/>
          </c:spPr>
          <c:invertIfNegative val="0"/>
          <c:cat>
            <c:strRef>
              <c:f>'Lessons per day by school'!$N$2:$N$13</c:f>
              <c:strCache>
                <c:ptCount val="12"/>
                <c:pt idx="0">
                  <c:v>School 1</c:v>
                </c:pt>
                <c:pt idx="1">
                  <c:v>School 3</c:v>
                </c:pt>
                <c:pt idx="2">
                  <c:v>School 7</c:v>
                </c:pt>
                <c:pt idx="3">
                  <c:v>School 9</c:v>
                </c:pt>
                <c:pt idx="4">
                  <c:v>School 11</c:v>
                </c:pt>
                <c:pt idx="5">
                  <c:v>School 12</c:v>
                </c:pt>
                <c:pt idx="6">
                  <c:v>School 14</c:v>
                </c:pt>
                <c:pt idx="7">
                  <c:v>School 17</c:v>
                </c:pt>
                <c:pt idx="8">
                  <c:v>School 18</c:v>
                </c:pt>
                <c:pt idx="9">
                  <c:v>School 20</c:v>
                </c:pt>
                <c:pt idx="10">
                  <c:v>School 24</c:v>
                </c:pt>
                <c:pt idx="11">
                  <c:v>School 39</c:v>
                </c:pt>
              </c:strCache>
            </c:strRef>
          </c:cat>
          <c:val>
            <c:numRef>
              <c:f>'Lessons per day by school'!$P$2:$P$13</c:f>
              <c:numCache>
                <c:formatCode>General</c:formatCode>
                <c:ptCount val="12"/>
                <c:pt idx="0">
                  <c:v>0.64601190476190473</c:v>
                </c:pt>
                <c:pt idx="1">
                  <c:v>0.50938814272147603</c:v>
                </c:pt>
                <c:pt idx="2">
                  <c:v>0.43877684407096179</c:v>
                </c:pt>
                <c:pt idx="3">
                  <c:v>0.39593320105820101</c:v>
                </c:pt>
                <c:pt idx="4">
                  <c:v>0.52281775868242031</c:v>
                </c:pt>
                <c:pt idx="5">
                  <c:v>0.50102014387728677</c:v>
                </c:pt>
                <c:pt idx="6">
                  <c:v>0.45047619047619064</c:v>
                </c:pt>
                <c:pt idx="7">
                  <c:v>0.58999134199134196</c:v>
                </c:pt>
                <c:pt idx="8">
                  <c:v>0.67122134038800707</c:v>
                </c:pt>
                <c:pt idx="9">
                  <c:v>0.35619047619047617</c:v>
                </c:pt>
                <c:pt idx="10">
                  <c:v>0.52476190476190498</c:v>
                </c:pt>
                <c:pt idx="11">
                  <c:v>0.69465761090761058</c:v>
                </c:pt>
              </c:numCache>
            </c:numRef>
          </c:val>
          <c:extLst>
            <c:ext xmlns:c16="http://schemas.microsoft.com/office/drawing/2014/chart" uri="{C3380CC4-5D6E-409C-BE32-E72D297353CC}">
              <c16:uniqueId val="{00000001-49ED-44CE-96B1-DF7F27095B28}"/>
            </c:ext>
          </c:extLst>
        </c:ser>
        <c:ser>
          <c:idx val="2"/>
          <c:order val="2"/>
          <c:tx>
            <c:strRef>
              <c:f>'Lessons per day by school'!$Q$1</c:f>
              <c:strCache>
                <c:ptCount val="1"/>
                <c:pt idx="0">
                  <c:v>2017</c:v>
                </c:pt>
              </c:strCache>
            </c:strRef>
          </c:tx>
          <c:spPr>
            <a:solidFill>
              <a:schemeClr val="accent3"/>
            </a:solidFill>
            <a:ln>
              <a:noFill/>
            </a:ln>
            <a:effectLst/>
          </c:spPr>
          <c:invertIfNegative val="0"/>
          <c:cat>
            <c:strRef>
              <c:f>'Lessons per day by school'!$N$2:$N$13</c:f>
              <c:strCache>
                <c:ptCount val="12"/>
                <c:pt idx="0">
                  <c:v>School 1</c:v>
                </c:pt>
                <c:pt idx="1">
                  <c:v>School 3</c:v>
                </c:pt>
                <c:pt idx="2">
                  <c:v>School 7</c:v>
                </c:pt>
                <c:pt idx="3">
                  <c:v>School 9</c:v>
                </c:pt>
                <c:pt idx="4">
                  <c:v>School 11</c:v>
                </c:pt>
                <c:pt idx="5">
                  <c:v>School 12</c:v>
                </c:pt>
                <c:pt idx="6">
                  <c:v>School 14</c:v>
                </c:pt>
                <c:pt idx="7">
                  <c:v>School 17</c:v>
                </c:pt>
                <c:pt idx="8">
                  <c:v>School 18</c:v>
                </c:pt>
                <c:pt idx="9">
                  <c:v>School 20</c:v>
                </c:pt>
                <c:pt idx="10">
                  <c:v>School 24</c:v>
                </c:pt>
                <c:pt idx="11">
                  <c:v>School 39</c:v>
                </c:pt>
              </c:strCache>
            </c:strRef>
          </c:cat>
          <c:val>
            <c:numRef>
              <c:f>'Lessons per day by school'!$Q$2:$Q$13</c:f>
              <c:numCache>
                <c:formatCode>General</c:formatCode>
                <c:ptCount val="12"/>
                <c:pt idx="0">
                  <c:v>0.68977272727272687</c:v>
                </c:pt>
                <c:pt idx="1">
                  <c:v>0.33066837846249614</c:v>
                </c:pt>
                <c:pt idx="2">
                  <c:v>0.55682539682539689</c:v>
                </c:pt>
                <c:pt idx="3">
                  <c:v>0.48319444444444448</c:v>
                </c:pt>
                <c:pt idx="4">
                  <c:v>0.34370039682539683</c:v>
                </c:pt>
                <c:pt idx="5">
                  <c:v>0.45375567313345072</c:v>
                </c:pt>
                <c:pt idx="6">
                  <c:v>0.4353522149600581</c:v>
                </c:pt>
                <c:pt idx="7">
                  <c:v>0.33255144032921796</c:v>
                </c:pt>
                <c:pt idx="8">
                  <c:v>0.44209259259259265</c:v>
                </c:pt>
                <c:pt idx="9">
                  <c:v>0</c:v>
                </c:pt>
                <c:pt idx="10">
                  <c:v>1.0634567901234555</c:v>
                </c:pt>
                <c:pt idx="11">
                  <c:v>0.58293055555555573</c:v>
                </c:pt>
              </c:numCache>
            </c:numRef>
          </c:val>
          <c:extLst>
            <c:ext xmlns:c16="http://schemas.microsoft.com/office/drawing/2014/chart" uri="{C3380CC4-5D6E-409C-BE32-E72D297353CC}">
              <c16:uniqueId val="{00000002-49ED-44CE-96B1-DF7F27095B28}"/>
            </c:ext>
          </c:extLst>
        </c:ser>
        <c:ser>
          <c:idx val="3"/>
          <c:order val="3"/>
          <c:tx>
            <c:strRef>
              <c:f>'Lessons per day by school'!$R$1</c:f>
              <c:strCache>
                <c:ptCount val="1"/>
                <c:pt idx="0">
                  <c:v>2018</c:v>
                </c:pt>
              </c:strCache>
            </c:strRef>
          </c:tx>
          <c:spPr>
            <a:solidFill>
              <a:schemeClr val="accent4"/>
            </a:solidFill>
            <a:ln>
              <a:noFill/>
            </a:ln>
            <a:effectLst/>
          </c:spPr>
          <c:invertIfNegative val="0"/>
          <c:cat>
            <c:strRef>
              <c:f>'Lessons per day by school'!$N$2:$N$13</c:f>
              <c:strCache>
                <c:ptCount val="12"/>
                <c:pt idx="0">
                  <c:v>School 1</c:v>
                </c:pt>
                <c:pt idx="1">
                  <c:v>School 3</c:v>
                </c:pt>
                <c:pt idx="2">
                  <c:v>School 7</c:v>
                </c:pt>
                <c:pt idx="3">
                  <c:v>School 9</c:v>
                </c:pt>
                <c:pt idx="4">
                  <c:v>School 11</c:v>
                </c:pt>
                <c:pt idx="5">
                  <c:v>School 12</c:v>
                </c:pt>
                <c:pt idx="6">
                  <c:v>School 14</c:v>
                </c:pt>
                <c:pt idx="7">
                  <c:v>School 17</c:v>
                </c:pt>
                <c:pt idx="8">
                  <c:v>School 18</c:v>
                </c:pt>
                <c:pt idx="9">
                  <c:v>School 20</c:v>
                </c:pt>
                <c:pt idx="10">
                  <c:v>School 24</c:v>
                </c:pt>
                <c:pt idx="11">
                  <c:v>School 39</c:v>
                </c:pt>
              </c:strCache>
            </c:strRef>
          </c:cat>
          <c:val>
            <c:numRef>
              <c:f>'Lessons per day by school'!$R$2:$R$13</c:f>
              <c:numCache>
                <c:formatCode>General</c:formatCode>
                <c:ptCount val="12"/>
                <c:pt idx="0">
                  <c:v>0.48223171889838562</c:v>
                </c:pt>
                <c:pt idx="1">
                  <c:v>0.4078487718971589</c:v>
                </c:pt>
                <c:pt idx="2">
                  <c:v>0.47010795788573567</c:v>
                </c:pt>
                <c:pt idx="3">
                  <c:v>0.49947641093474426</c:v>
                </c:pt>
                <c:pt idx="4">
                  <c:v>0.42525258103241292</c:v>
                </c:pt>
                <c:pt idx="5">
                  <c:v>0.38108873276086391</c:v>
                </c:pt>
                <c:pt idx="6">
                  <c:v>0.36431434967149262</c:v>
                </c:pt>
                <c:pt idx="7">
                  <c:v>0.36634607984607997</c:v>
                </c:pt>
                <c:pt idx="8">
                  <c:v>0.5436860527962678</c:v>
                </c:pt>
                <c:pt idx="9">
                  <c:v>0.93331048581048559</c:v>
                </c:pt>
                <c:pt idx="10">
                  <c:v>0.76242328042328056</c:v>
                </c:pt>
                <c:pt idx="11">
                  <c:v>0.65842591320104527</c:v>
                </c:pt>
              </c:numCache>
            </c:numRef>
          </c:val>
          <c:extLst>
            <c:ext xmlns:c16="http://schemas.microsoft.com/office/drawing/2014/chart" uri="{C3380CC4-5D6E-409C-BE32-E72D297353CC}">
              <c16:uniqueId val="{00000003-49ED-44CE-96B1-DF7F27095B28}"/>
            </c:ext>
          </c:extLst>
        </c:ser>
        <c:dLbls>
          <c:showLegendKey val="0"/>
          <c:showVal val="0"/>
          <c:showCatName val="0"/>
          <c:showSerName val="0"/>
          <c:showPercent val="0"/>
          <c:showBubbleSize val="0"/>
        </c:dLbls>
        <c:gapWidth val="219"/>
        <c:overlap val="-27"/>
        <c:axId val="-2129905592"/>
        <c:axId val="-2130099304"/>
      </c:barChart>
      <c:catAx>
        <c:axId val="-2129905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099304"/>
        <c:crosses val="autoZero"/>
        <c:auto val="1"/>
        <c:lblAlgn val="ctr"/>
        <c:lblOffset val="100"/>
        <c:noMultiLvlLbl val="0"/>
      </c:catAx>
      <c:valAx>
        <c:axId val="-2130099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Lessons per day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9905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B8A62E-BF78-4070-9085-38E28C1CF6CD}" type="doc">
      <dgm:prSet loTypeId="urn:microsoft.com/office/officeart/2005/8/layout/hChevron3" loCatId="process" qsTypeId="urn:microsoft.com/office/officeart/2005/8/quickstyle/simple1" qsCatId="simple" csTypeId="urn:microsoft.com/office/officeart/2005/8/colors/accent1_2" csCatId="accent1" phldr="1"/>
      <dgm:spPr/>
    </dgm:pt>
    <dgm:pt modelId="{D6590EF5-632B-491D-92F4-50092A58EB00}">
      <dgm:prSet phldrT="[Text]"/>
      <dgm:spPr>
        <a:solidFill>
          <a:srgbClr val="08519C"/>
        </a:solidFill>
      </dgm:spPr>
      <dgm:t>
        <a:bodyPr/>
        <a:lstStyle/>
        <a:p>
          <a:r>
            <a:rPr lang="en-AU" dirty="0"/>
            <a:t>Start of Program 2015</a:t>
          </a:r>
          <a:br>
            <a:rPr lang="en-AU" dirty="0"/>
          </a:br>
          <a:r>
            <a:rPr lang="en-AU" dirty="0"/>
            <a:t>33 Schools</a:t>
          </a:r>
          <a:endParaRPr lang="en-US" dirty="0"/>
        </a:p>
      </dgm:t>
    </dgm:pt>
    <dgm:pt modelId="{B9AB3DD8-30F1-4AD1-8BC5-82A687A2039D}" type="parTrans" cxnId="{18F5AE28-9252-4044-8944-DC27F2EB0044}">
      <dgm:prSet/>
      <dgm:spPr/>
      <dgm:t>
        <a:bodyPr/>
        <a:lstStyle/>
        <a:p>
          <a:endParaRPr lang="en-US"/>
        </a:p>
      </dgm:t>
    </dgm:pt>
    <dgm:pt modelId="{4BF5FE5F-9595-450E-AF59-217ED6FCE9A8}" type="sibTrans" cxnId="{18F5AE28-9252-4044-8944-DC27F2EB0044}">
      <dgm:prSet/>
      <dgm:spPr/>
      <dgm:t>
        <a:bodyPr/>
        <a:lstStyle/>
        <a:p>
          <a:endParaRPr lang="en-US"/>
        </a:p>
      </dgm:t>
    </dgm:pt>
    <dgm:pt modelId="{C754E693-E8B9-4C43-91B5-8D83B61D4D5B}">
      <dgm:prSet phldrT="[Text]"/>
      <dgm:spPr>
        <a:solidFill>
          <a:srgbClr val="6BAED6"/>
        </a:solidFill>
      </dgm:spPr>
      <dgm:t>
        <a:bodyPr/>
        <a:lstStyle/>
        <a:p>
          <a:r>
            <a:rPr lang="en-AU" dirty="0"/>
            <a:t>July 2017</a:t>
          </a:r>
          <a:br>
            <a:rPr lang="en-AU" dirty="0"/>
          </a:br>
          <a:r>
            <a:rPr lang="en-AU" dirty="0"/>
            <a:t>35 Schools</a:t>
          </a:r>
          <a:endParaRPr lang="en-US" dirty="0"/>
        </a:p>
      </dgm:t>
    </dgm:pt>
    <dgm:pt modelId="{EE548F99-E6E9-4E30-8664-796CE14D7D9B}" type="parTrans" cxnId="{E3E2AD3B-B90B-4920-BA33-5566BD435E5C}">
      <dgm:prSet/>
      <dgm:spPr/>
      <dgm:t>
        <a:bodyPr/>
        <a:lstStyle/>
        <a:p>
          <a:endParaRPr lang="en-US"/>
        </a:p>
      </dgm:t>
    </dgm:pt>
    <dgm:pt modelId="{E546E02E-5151-4791-8D84-32096CB1E29B}" type="sibTrans" cxnId="{E3E2AD3B-B90B-4920-BA33-5566BD435E5C}">
      <dgm:prSet/>
      <dgm:spPr/>
      <dgm:t>
        <a:bodyPr/>
        <a:lstStyle/>
        <a:p>
          <a:endParaRPr lang="en-US"/>
        </a:p>
      </dgm:t>
    </dgm:pt>
    <dgm:pt modelId="{8E17D509-1707-4B21-BDDA-30107DF0E980}">
      <dgm:prSet phldrT="[Text]"/>
      <dgm:spPr>
        <a:solidFill>
          <a:srgbClr val="BDDBEF"/>
        </a:solidFill>
      </dgm:spPr>
      <dgm:t>
        <a:bodyPr/>
        <a:lstStyle/>
        <a:p>
          <a:r>
            <a:rPr lang="en-AU" dirty="0">
              <a:solidFill>
                <a:srgbClr val="08519C"/>
              </a:solidFill>
            </a:rPr>
            <a:t>Start 2019 </a:t>
          </a:r>
          <a:br>
            <a:rPr lang="en-AU" dirty="0">
              <a:solidFill>
                <a:srgbClr val="08519C"/>
              </a:solidFill>
            </a:rPr>
          </a:br>
          <a:r>
            <a:rPr lang="en-AU" dirty="0">
              <a:solidFill>
                <a:srgbClr val="08519C"/>
              </a:solidFill>
            </a:rPr>
            <a:t>15 Schools </a:t>
          </a:r>
          <a:endParaRPr lang="en-US" dirty="0">
            <a:solidFill>
              <a:srgbClr val="08519C"/>
            </a:solidFill>
          </a:endParaRPr>
        </a:p>
      </dgm:t>
    </dgm:pt>
    <dgm:pt modelId="{4BDD3A81-5AE6-4CC8-845C-D8F7EFF8D180}" type="parTrans" cxnId="{4108CC3D-5D09-44C3-86E6-2C999F16E735}">
      <dgm:prSet/>
      <dgm:spPr/>
      <dgm:t>
        <a:bodyPr/>
        <a:lstStyle/>
        <a:p>
          <a:endParaRPr lang="en-US"/>
        </a:p>
      </dgm:t>
    </dgm:pt>
    <dgm:pt modelId="{E28EF3CC-9BE1-4339-989B-E7E8337CAF69}" type="sibTrans" cxnId="{4108CC3D-5D09-44C3-86E6-2C999F16E735}">
      <dgm:prSet/>
      <dgm:spPr/>
      <dgm:t>
        <a:bodyPr/>
        <a:lstStyle/>
        <a:p>
          <a:endParaRPr lang="en-US"/>
        </a:p>
      </dgm:t>
    </dgm:pt>
    <dgm:pt modelId="{5B54EDC4-17D8-4983-8131-A61810B8F336}">
      <dgm:prSet phldrT="[Text]"/>
      <dgm:spPr>
        <a:solidFill>
          <a:srgbClr val="3182BD"/>
        </a:solidFill>
      </dgm:spPr>
      <dgm:t>
        <a:bodyPr/>
        <a:lstStyle/>
        <a:p>
          <a:r>
            <a:rPr lang="en-AU" dirty="0"/>
            <a:t>2016</a:t>
          </a:r>
          <a:br>
            <a:rPr lang="en-AU" dirty="0"/>
          </a:br>
          <a:r>
            <a:rPr lang="en-AU" dirty="0"/>
            <a:t>33 Schools</a:t>
          </a:r>
        </a:p>
      </dgm:t>
    </dgm:pt>
    <dgm:pt modelId="{94CEB535-60A3-44FD-8693-EE40A15D97A6}" type="parTrans" cxnId="{C293F037-5F31-40A8-ACD0-DF87C1669816}">
      <dgm:prSet/>
      <dgm:spPr/>
      <dgm:t>
        <a:bodyPr/>
        <a:lstStyle/>
        <a:p>
          <a:endParaRPr lang="en-US"/>
        </a:p>
      </dgm:t>
    </dgm:pt>
    <dgm:pt modelId="{EFAE87C4-8AA5-45F6-8A14-D722188F58FE}" type="sibTrans" cxnId="{C293F037-5F31-40A8-ACD0-DF87C1669816}">
      <dgm:prSet/>
      <dgm:spPr/>
      <dgm:t>
        <a:bodyPr/>
        <a:lstStyle/>
        <a:p>
          <a:endParaRPr lang="en-US"/>
        </a:p>
      </dgm:t>
    </dgm:pt>
    <dgm:pt modelId="{4E50DC45-A8FF-4212-AEAD-3F422010AD38}">
      <dgm:prSet phldrT="[Text]"/>
      <dgm:spPr>
        <a:solidFill>
          <a:srgbClr val="6BAED6"/>
        </a:solidFill>
      </dgm:spPr>
      <dgm:t>
        <a:bodyPr/>
        <a:lstStyle/>
        <a:p>
          <a:r>
            <a:rPr lang="en-AU" dirty="0"/>
            <a:t>End 2017</a:t>
          </a:r>
          <a:br>
            <a:rPr lang="en-AU" dirty="0"/>
          </a:br>
          <a:r>
            <a:rPr lang="en-AU" dirty="0"/>
            <a:t>34 Schools</a:t>
          </a:r>
          <a:endParaRPr lang="en-US" dirty="0"/>
        </a:p>
      </dgm:t>
    </dgm:pt>
    <dgm:pt modelId="{ECC3ACD8-36E7-4074-A5CB-EDA082CD7240}" type="parTrans" cxnId="{14862F4F-9772-4D90-A1C7-953C168C8478}">
      <dgm:prSet/>
      <dgm:spPr/>
      <dgm:t>
        <a:bodyPr/>
        <a:lstStyle/>
        <a:p>
          <a:endParaRPr lang="en-US"/>
        </a:p>
      </dgm:t>
    </dgm:pt>
    <dgm:pt modelId="{465389A5-74DA-4CE7-96CA-9B2DB2A8D1E9}" type="sibTrans" cxnId="{14862F4F-9772-4D90-A1C7-953C168C8478}">
      <dgm:prSet/>
      <dgm:spPr/>
      <dgm:t>
        <a:bodyPr/>
        <a:lstStyle/>
        <a:p>
          <a:endParaRPr lang="en-US"/>
        </a:p>
      </dgm:t>
    </dgm:pt>
    <dgm:pt modelId="{55AA7CE7-368A-4344-9611-525C1C668B0C}">
      <dgm:prSet phldrT="[Text]"/>
      <dgm:spPr>
        <a:solidFill>
          <a:srgbClr val="90C2E4"/>
        </a:solidFill>
      </dgm:spPr>
      <dgm:t>
        <a:bodyPr/>
        <a:lstStyle/>
        <a:p>
          <a:r>
            <a:rPr lang="en-AU" dirty="0">
              <a:solidFill>
                <a:srgbClr val="08519C"/>
              </a:solidFill>
            </a:rPr>
            <a:t>Start 2018</a:t>
          </a:r>
          <a:br>
            <a:rPr lang="en-AU" dirty="0">
              <a:solidFill>
                <a:srgbClr val="08519C"/>
              </a:solidFill>
            </a:rPr>
          </a:br>
          <a:r>
            <a:rPr lang="en-AU" dirty="0">
              <a:solidFill>
                <a:srgbClr val="08519C"/>
              </a:solidFill>
            </a:rPr>
            <a:t>18 Schools</a:t>
          </a:r>
          <a:endParaRPr lang="en-US" dirty="0">
            <a:solidFill>
              <a:srgbClr val="08519C"/>
            </a:solidFill>
          </a:endParaRPr>
        </a:p>
      </dgm:t>
    </dgm:pt>
    <dgm:pt modelId="{CF38C65C-4433-4BE9-9A10-EC11114FE236}" type="parTrans" cxnId="{AFE6E632-4C5B-4969-8372-E3276C119773}">
      <dgm:prSet/>
      <dgm:spPr/>
      <dgm:t>
        <a:bodyPr/>
        <a:lstStyle/>
        <a:p>
          <a:endParaRPr lang="en-US"/>
        </a:p>
      </dgm:t>
    </dgm:pt>
    <dgm:pt modelId="{9D3C19AD-64AC-455A-9FD0-92495C3F855D}" type="sibTrans" cxnId="{AFE6E632-4C5B-4969-8372-E3276C119773}">
      <dgm:prSet/>
      <dgm:spPr/>
      <dgm:t>
        <a:bodyPr/>
        <a:lstStyle/>
        <a:p>
          <a:endParaRPr lang="en-US"/>
        </a:p>
      </dgm:t>
    </dgm:pt>
    <dgm:pt modelId="{70555BA9-C813-4455-A786-16CFC1B9F865}" type="pres">
      <dgm:prSet presAssocID="{6BB8A62E-BF78-4070-9085-38E28C1CF6CD}" presName="Name0" presStyleCnt="0">
        <dgm:presLayoutVars>
          <dgm:dir/>
          <dgm:resizeHandles val="exact"/>
        </dgm:presLayoutVars>
      </dgm:prSet>
      <dgm:spPr/>
    </dgm:pt>
    <dgm:pt modelId="{49DF928F-309A-41B6-A607-6CF62D6AF8E5}" type="pres">
      <dgm:prSet presAssocID="{D6590EF5-632B-491D-92F4-50092A58EB00}" presName="parTxOnly" presStyleLbl="node1" presStyleIdx="0" presStyleCnt="6">
        <dgm:presLayoutVars>
          <dgm:bulletEnabled val="1"/>
        </dgm:presLayoutVars>
      </dgm:prSet>
      <dgm:spPr/>
    </dgm:pt>
    <dgm:pt modelId="{E8ECC19B-5363-4BB9-B2BA-B422D56B8188}" type="pres">
      <dgm:prSet presAssocID="{4BF5FE5F-9595-450E-AF59-217ED6FCE9A8}" presName="parSpace" presStyleCnt="0"/>
      <dgm:spPr/>
    </dgm:pt>
    <dgm:pt modelId="{71F28775-D3A2-4F2F-BE01-9E4187074EBB}" type="pres">
      <dgm:prSet presAssocID="{5B54EDC4-17D8-4983-8131-A61810B8F336}" presName="parTxOnly" presStyleLbl="node1" presStyleIdx="1" presStyleCnt="6">
        <dgm:presLayoutVars>
          <dgm:bulletEnabled val="1"/>
        </dgm:presLayoutVars>
      </dgm:prSet>
      <dgm:spPr/>
    </dgm:pt>
    <dgm:pt modelId="{76AF1ADF-7D91-4060-90DF-FEF76D51B1CB}" type="pres">
      <dgm:prSet presAssocID="{EFAE87C4-8AA5-45F6-8A14-D722188F58FE}" presName="parSpace" presStyleCnt="0"/>
      <dgm:spPr/>
    </dgm:pt>
    <dgm:pt modelId="{EEC4136E-8D91-4F37-BBA1-9D994CD23BB3}" type="pres">
      <dgm:prSet presAssocID="{C754E693-E8B9-4C43-91B5-8D83B61D4D5B}" presName="parTxOnly" presStyleLbl="node1" presStyleIdx="2" presStyleCnt="6" custScaleX="66165">
        <dgm:presLayoutVars>
          <dgm:bulletEnabled val="1"/>
        </dgm:presLayoutVars>
      </dgm:prSet>
      <dgm:spPr/>
    </dgm:pt>
    <dgm:pt modelId="{B952A878-7F89-440B-9176-7FA28DAABF30}" type="pres">
      <dgm:prSet presAssocID="{E546E02E-5151-4791-8D84-32096CB1E29B}" presName="parSpace" presStyleCnt="0"/>
      <dgm:spPr/>
    </dgm:pt>
    <dgm:pt modelId="{AD488ADD-ECCF-4B75-B741-FC4678B48AC9}" type="pres">
      <dgm:prSet presAssocID="{4E50DC45-A8FF-4212-AEAD-3F422010AD38}" presName="parTxOnly" presStyleLbl="node1" presStyleIdx="3" presStyleCnt="6" custScaleX="64315">
        <dgm:presLayoutVars>
          <dgm:bulletEnabled val="1"/>
        </dgm:presLayoutVars>
      </dgm:prSet>
      <dgm:spPr/>
    </dgm:pt>
    <dgm:pt modelId="{B8EF0793-0EFB-4FC0-BA16-D91081AF5C7D}" type="pres">
      <dgm:prSet presAssocID="{465389A5-74DA-4CE7-96CA-9B2DB2A8D1E9}" presName="parSpace" presStyleCnt="0"/>
      <dgm:spPr/>
    </dgm:pt>
    <dgm:pt modelId="{90D5ABA1-D660-499A-83D4-7436EFEAEF37}" type="pres">
      <dgm:prSet presAssocID="{55AA7CE7-368A-4344-9611-525C1C668B0C}" presName="parTxOnly" presStyleLbl="node1" presStyleIdx="4" presStyleCnt="6">
        <dgm:presLayoutVars>
          <dgm:bulletEnabled val="1"/>
        </dgm:presLayoutVars>
      </dgm:prSet>
      <dgm:spPr/>
    </dgm:pt>
    <dgm:pt modelId="{FB1B5220-B87F-40DB-97F7-6D8E5A13B25E}" type="pres">
      <dgm:prSet presAssocID="{9D3C19AD-64AC-455A-9FD0-92495C3F855D}" presName="parSpace" presStyleCnt="0"/>
      <dgm:spPr/>
    </dgm:pt>
    <dgm:pt modelId="{5AB69A73-C7E1-439F-94DC-411C2F0D8F92}" type="pres">
      <dgm:prSet presAssocID="{8E17D509-1707-4B21-BDDA-30107DF0E980}" presName="parTxOnly" presStyleLbl="node1" presStyleIdx="5" presStyleCnt="6">
        <dgm:presLayoutVars>
          <dgm:bulletEnabled val="1"/>
        </dgm:presLayoutVars>
      </dgm:prSet>
      <dgm:spPr/>
    </dgm:pt>
  </dgm:ptLst>
  <dgm:cxnLst>
    <dgm:cxn modelId="{1AFF0E06-C913-4D9D-8AB1-3AEC74A00E06}" type="presOf" srcId="{4E50DC45-A8FF-4212-AEAD-3F422010AD38}" destId="{AD488ADD-ECCF-4B75-B741-FC4678B48AC9}" srcOrd="0" destOrd="0" presId="urn:microsoft.com/office/officeart/2005/8/layout/hChevron3"/>
    <dgm:cxn modelId="{6534131A-AC37-411E-8EDB-93BAEFCED4DF}" type="presOf" srcId="{6BB8A62E-BF78-4070-9085-38E28C1CF6CD}" destId="{70555BA9-C813-4455-A786-16CFC1B9F865}" srcOrd="0" destOrd="0" presId="urn:microsoft.com/office/officeart/2005/8/layout/hChevron3"/>
    <dgm:cxn modelId="{81D4DA25-A25F-44A9-9A94-98B23075EFD8}" type="presOf" srcId="{D6590EF5-632B-491D-92F4-50092A58EB00}" destId="{49DF928F-309A-41B6-A607-6CF62D6AF8E5}" srcOrd="0" destOrd="0" presId="urn:microsoft.com/office/officeart/2005/8/layout/hChevron3"/>
    <dgm:cxn modelId="{18F5AE28-9252-4044-8944-DC27F2EB0044}" srcId="{6BB8A62E-BF78-4070-9085-38E28C1CF6CD}" destId="{D6590EF5-632B-491D-92F4-50092A58EB00}" srcOrd="0" destOrd="0" parTransId="{B9AB3DD8-30F1-4AD1-8BC5-82A687A2039D}" sibTransId="{4BF5FE5F-9595-450E-AF59-217ED6FCE9A8}"/>
    <dgm:cxn modelId="{AFE6E632-4C5B-4969-8372-E3276C119773}" srcId="{6BB8A62E-BF78-4070-9085-38E28C1CF6CD}" destId="{55AA7CE7-368A-4344-9611-525C1C668B0C}" srcOrd="4" destOrd="0" parTransId="{CF38C65C-4433-4BE9-9A10-EC11114FE236}" sibTransId="{9D3C19AD-64AC-455A-9FD0-92495C3F855D}"/>
    <dgm:cxn modelId="{C293F037-5F31-40A8-ACD0-DF87C1669816}" srcId="{6BB8A62E-BF78-4070-9085-38E28C1CF6CD}" destId="{5B54EDC4-17D8-4983-8131-A61810B8F336}" srcOrd="1" destOrd="0" parTransId="{94CEB535-60A3-44FD-8693-EE40A15D97A6}" sibTransId="{EFAE87C4-8AA5-45F6-8A14-D722188F58FE}"/>
    <dgm:cxn modelId="{E3E2AD3B-B90B-4920-BA33-5566BD435E5C}" srcId="{6BB8A62E-BF78-4070-9085-38E28C1CF6CD}" destId="{C754E693-E8B9-4C43-91B5-8D83B61D4D5B}" srcOrd="2" destOrd="0" parTransId="{EE548F99-E6E9-4E30-8664-796CE14D7D9B}" sibTransId="{E546E02E-5151-4791-8D84-32096CB1E29B}"/>
    <dgm:cxn modelId="{4108CC3D-5D09-44C3-86E6-2C999F16E735}" srcId="{6BB8A62E-BF78-4070-9085-38E28C1CF6CD}" destId="{8E17D509-1707-4B21-BDDA-30107DF0E980}" srcOrd="5" destOrd="0" parTransId="{4BDD3A81-5AE6-4CC8-845C-D8F7EFF8D180}" sibTransId="{E28EF3CC-9BE1-4339-989B-E7E8337CAF69}"/>
    <dgm:cxn modelId="{50557C6C-5F8B-41FB-B635-29CBCB3C9C41}" type="presOf" srcId="{5B54EDC4-17D8-4983-8131-A61810B8F336}" destId="{71F28775-D3A2-4F2F-BE01-9E4187074EBB}" srcOrd="0" destOrd="0" presId="urn:microsoft.com/office/officeart/2005/8/layout/hChevron3"/>
    <dgm:cxn modelId="{14862F4F-9772-4D90-A1C7-953C168C8478}" srcId="{6BB8A62E-BF78-4070-9085-38E28C1CF6CD}" destId="{4E50DC45-A8FF-4212-AEAD-3F422010AD38}" srcOrd="3" destOrd="0" parTransId="{ECC3ACD8-36E7-4074-A5CB-EDA082CD7240}" sibTransId="{465389A5-74DA-4CE7-96CA-9B2DB2A8D1E9}"/>
    <dgm:cxn modelId="{DEB47BC6-649A-48D4-A692-17AFEBF19EF5}" type="presOf" srcId="{55AA7CE7-368A-4344-9611-525C1C668B0C}" destId="{90D5ABA1-D660-499A-83D4-7436EFEAEF37}" srcOrd="0" destOrd="0" presId="urn:microsoft.com/office/officeart/2005/8/layout/hChevron3"/>
    <dgm:cxn modelId="{6A9602E7-6EA6-4F3E-BFC1-67754F617AFA}" type="presOf" srcId="{8E17D509-1707-4B21-BDDA-30107DF0E980}" destId="{5AB69A73-C7E1-439F-94DC-411C2F0D8F92}" srcOrd="0" destOrd="0" presId="urn:microsoft.com/office/officeart/2005/8/layout/hChevron3"/>
    <dgm:cxn modelId="{DA7BE79F-EC89-4949-A6F8-F3BE55AC5999}" type="presOf" srcId="{C754E693-E8B9-4C43-91B5-8D83B61D4D5B}" destId="{EEC4136E-8D91-4F37-BBA1-9D994CD23BB3}" srcOrd="0" destOrd="0" presId="urn:microsoft.com/office/officeart/2005/8/layout/hChevron3"/>
    <dgm:cxn modelId="{46FBDEC8-6648-4E90-B117-ECDC7D8DADBB}" type="presParOf" srcId="{70555BA9-C813-4455-A786-16CFC1B9F865}" destId="{49DF928F-309A-41B6-A607-6CF62D6AF8E5}" srcOrd="0" destOrd="0" presId="urn:microsoft.com/office/officeart/2005/8/layout/hChevron3"/>
    <dgm:cxn modelId="{77D97195-91BF-4E1A-B2D5-330A6A73D140}" type="presParOf" srcId="{70555BA9-C813-4455-A786-16CFC1B9F865}" destId="{E8ECC19B-5363-4BB9-B2BA-B422D56B8188}" srcOrd="1" destOrd="0" presId="urn:microsoft.com/office/officeart/2005/8/layout/hChevron3"/>
    <dgm:cxn modelId="{F1F243AD-9431-4381-9034-3F38D84DDC87}" type="presParOf" srcId="{70555BA9-C813-4455-A786-16CFC1B9F865}" destId="{71F28775-D3A2-4F2F-BE01-9E4187074EBB}" srcOrd="2" destOrd="0" presId="urn:microsoft.com/office/officeart/2005/8/layout/hChevron3"/>
    <dgm:cxn modelId="{C98659AB-7B71-4975-B93A-EA094D3B382A}" type="presParOf" srcId="{70555BA9-C813-4455-A786-16CFC1B9F865}" destId="{76AF1ADF-7D91-4060-90DF-FEF76D51B1CB}" srcOrd="3" destOrd="0" presId="urn:microsoft.com/office/officeart/2005/8/layout/hChevron3"/>
    <dgm:cxn modelId="{947C6E52-D205-4CA7-8F94-4A674FF971CE}" type="presParOf" srcId="{70555BA9-C813-4455-A786-16CFC1B9F865}" destId="{EEC4136E-8D91-4F37-BBA1-9D994CD23BB3}" srcOrd="4" destOrd="0" presId="urn:microsoft.com/office/officeart/2005/8/layout/hChevron3"/>
    <dgm:cxn modelId="{C1017A56-EC6B-49A7-854C-396B2AD60C37}" type="presParOf" srcId="{70555BA9-C813-4455-A786-16CFC1B9F865}" destId="{B952A878-7F89-440B-9176-7FA28DAABF30}" srcOrd="5" destOrd="0" presId="urn:microsoft.com/office/officeart/2005/8/layout/hChevron3"/>
    <dgm:cxn modelId="{0D8DDA19-C07A-44E7-A277-0581BA89B47D}" type="presParOf" srcId="{70555BA9-C813-4455-A786-16CFC1B9F865}" destId="{AD488ADD-ECCF-4B75-B741-FC4678B48AC9}" srcOrd="6" destOrd="0" presId="urn:microsoft.com/office/officeart/2005/8/layout/hChevron3"/>
    <dgm:cxn modelId="{0D628A7E-4F3A-4652-8327-23FCE0C6F9AB}" type="presParOf" srcId="{70555BA9-C813-4455-A786-16CFC1B9F865}" destId="{B8EF0793-0EFB-4FC0-BA16-D91081AF5C7D}" srcOrd="7" destOrd="0" presId="urn:microsoft.com/office/officeart/2005/8/layout/hChevron3"/>
    <dgm:cxn modelId="{EB1CA2B1-2B7C-46BC-BB6D-A2C910886001}" type="presParOf" srcId="{70555BA9-C813-4455-A786-16CFC1B9F865}" destId="{90D5ABA1-D660-499A-83D4-7436EFEAEF37}" srcOrd="8" destOrd="0" presId="urn:microsoft.com/office/officeart/2005/8/layout/hChevron3"/>
    <dgm:cxn modelId="{AFD88243-8F8F-4627-A6F8-2A5DDB41ADAD}" type="presParOf" srcId="{70555BA9-C813-4455-A786-16CFC1B9F865}" destId="{FB1B5220-B87F-40DB-97F7-6D8E5A13B25E}" srcOrd="9" destOrd="0" presId="urn:microsoft.com/office/officeart/2005/8/layout/hChevron3"/>
    <dgm:cxn modelId="{6C25C7B8-52E1-495B-AD4D-84BBE7D12EE2}" type="presParOf" srcId="{70555BA9-C813-4455-A786-16CFC1B9F865}" destId="{5AB69A73-C7E1-439F-94DC-411C2F0D8F92}" srcOrd="10" destOrd="0" presId="urn:microsoft.com/office/officeart/2005/8/layout/hChevron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BD66006-5CD5-4A69-87FF-0428BA7E5978}" type="doc">
      <dgm:prSet loTypeId="urn:microsoft.com/office/officeart/2005/8/layout/cycle5" loCatId="cycle" qsTypeId="urn:microsoft.com/office/officeart/2005/8/quickstyle/simple1" qsCatId="simple" csTypeId="urn:microsoft.com/office/officeart/2005/8/colors/accent0_3" csCatId="mainScheme" phldr="1"/>
      <dgm:spPr/>
      <dgm:t>
        <a:bodyPr/>
        <a:lstStyle/>
        <a:p>
          <a:endParaRPr lang="en-US"/>
        </a:p>
      </dgm:t>
    </dgm:pt>
    <dgm:pt modelId="{CC55E9FB-D130-467F-9E28-39AA3D6914BA}">
      <dgm:prSet phldrT="[Text]"/>
      <dgm:spPr/>
      <dgm:t>
        <a:bodyPr/>
        <a:lstStyle/>
        <a:p>
          <a:pPr algn="ctr"/>
          <a:r>
            <a:rPr lang="en-US"/>
            <a:t>Thematic narrative </a:t>
          </a:r>
        </a:p>
      </dgm:t>
    </dgm:pt>
    <dgm:pt modelId="{226B0C4D-F54E-46EF-B63A-71E9A4A44FB2}" type="parTrans" cxnId="{1EB4930E-F772-45F7-9DB3-49A792BC57B9}">
      <dgm:prSet/>
      <dgm:spPr/>
      <dgm:t>
        <a:bodyPr/>
        <a:lstStyle/>
        <a:p>
          <a:pPr algn="ctr"/>
          <a:endParaRPr lang="en-US"/>
        </a:p>
      </dgm:t>
    </dgm:pt>
    <dgm:pt modelId="{A03FED92-70B3-4493-B5A5-ADA27D9F4BB1}" type="sibTrans" cxnId="{1EB4930E-F772-45F7-9DB3-49A792BC57B9}">
      <dgm:prSet/>
      <dgm:spPr/>
      <dgm:t>
        <a:bodyPr/>
        <a:lstStyle/>
        <a:p>
          <a:pPr algn="ctr"/>
          <a:endParaRPr lang="en-US"/>
        </a:p>
      </dgm:t>
    </dgm:pt>
    <dgm:pt modelId="{2DD0F5B1-9232-49A2-A5DE-A7F5D696CFC6}">
      <dgm:prSet phldrT="[Text]"/>
      <dgm:spPr/>
      <dgm:t>
        <a:bodyPr/>
        <a:lstStyle/>
        <a:p>
          <a:pPr algn="ctr"/>
          <a:r>
            <a:rPr lang="en-US"/>
            <a:t>Appraisal of narrative </a:t>
          </a:r>
        </a:p>
      </dgm:t>
    </dgm:pt>
    <dgm:pt modelId="{5231E0B6-0770-4B2E-AF75-E4841F70A6C9}" type="parTrans" cxnId="{D1DB6769-AB03-4C48-9772-507EA9A440A4}">
      <dgm:prSet/>
      <dgm:spPr/>
      <dgm:t>
        <a:bodyPr/>
        <a:lstStyle/>
        <a:p>
          <a:pPr algn="ctr"/>
          <a:endParaRPr lang="en-US"/>
        </a:p>
      </dgm:t>
    </dgm:pt>
    <dgm:pt modelId="{CFC32C81-F5FC-47A4-AEE5-E9E560308DA8}" type="sibTrans" cxnId="{D1DB6769-AB03-4C48-9772-507EA9A440A4}">
      <dgm:prSet/>
      <dgm:spPr/>
      <dgm:t>
        <a:bodyPr/>
        <a:lstStyle/>
        <a:p>
          <a:pPr algn="ctr"/>
          <a:endParaRPr lang="en-US"/>
        </a:p>
      </dgm:t>
    </dgm:pt>
    <dgm:pt modelId="{4CDB9D90-CC61-4F64-B2B2-DBB2B8765388}">
      <dgm:prSet phldrT="[Text]"/>
      <dgm:spPr/>
      <dgm:t>
        <a:bodyPr/>
        <a:lstStyle/>
        <a:p>
          <a:pPr algn="ctr"/>
          <a:r>
            <a:rPr lang="en-US"/>
            <a:t>Refinement of narrative</a:t>
          </a:r>
        </a:p>
      </dgm:t>
    </dgm:pt>
    <dgm:pt modelId="{0BF1030C-AAAA-4B6E-A278-574BF0F9AF36}" type="parTrans" cxnId="{0F0A6999-CC6B-4224-94F6-D4E7310A28C3}">
      <dgm:prSet/>
      <dgm:spPr/>
      <dgm:t>
        <a:bodyPr/>
        <a:lstStyle/>
        <a:p>
          <a:pPr algn="ctr"/>
          <a:endParaRPr lang="en-US"/>
        </a:p>
      </dgm:t>
    </dgm:pt>
    <dgm:pt modelId="{7CDE22A7-F0D8-40E1-8403-B6755E90C1CC}" type="sibTrans" cxnId="{0F0A6999-CC6B-4224-94F6-D4E7310A28C3}">
      <dgm:prSet/>
      <dgm:spPr/>
      <dgm:t>
        <a:bodyPr/>
        <a:lstStyle/>
        <a:p>
          <a:pPr algn="ctr"/>
          <a:endParaRPr lang="en-US"/>
        </a:p>
      </dgm:t>
    </dgm:pt>
    <dgm:pt modelId="{18181C67-912C-4AF1-A3A4-EE168A177D86}" type="pres">
      <dgm:prSet presAssocID="{0BD66006-5CD5-4A69-87FF-0428BA7E5978}" presName="cycle" presStyleCnt="0">
        <dgm:presLayoutVars>
          <dgm:dir/>
          <dgm:resizeHandles val="exact"/>
        </dgm:presLayoutVars>
      </dgm:prSet>
      <dgm:spPr/>
    </dgm:pt>
    <dgm:pt modelId="{05533C8E-AB27-4DF2-BCAA-207E757110ED}" type="pres">
      <dgm:prSet presAssocID="{CC55E9FB-D130-467F-9E28-39AA3D6914BA}" presName="node" presStyleLbl="node1" presStyleIdx="0" presStyleCnt="3" custRadScaleRad="89531" custRadScaleInc="-1862">
        <dgm:presLayoutVars>
          <dgm:bulletEnabled val="1"/>
        </dgm:presLayoutVars>
      </dgm:prSet>
      <dgm:spPr/>
    </dgm:pt>
    <dgm:pt modelId="{13D02F93-3241-4D00-AC53-D5FAD388C6A9}" type="pres">
      <dgm:prSet presAssocID="{CC55E9FB-D130-467F-9E28-39AA3D6914BA}" presName="spNode" presStyleCnt="0"/>
      <dgm:spPr/>
    </dgm:pt>
    <dgm:pt modelId="{CDD965F0-ACB5-4AC3-94B7-CCBD03FA48B6}" type="pres">
      <dgm:prSet presAssocID="{A03FED92-70B3-4493-B5A5-ADA27D9F4BB1}" presName="sibTrans" presStyleLbl="sibTrans1D1" presStyleIdx="0" presStyleCnt="3"/>
      <dgm:spPr/>
    </dgm:pt>
    <dgm:pt modelId="{61781154-E04B-4E7A-BFBE-EB7A4B832E15}" type="pres">
      <dgm:prSet presAssocID="{2DD0F5B1-9232-49A2-A5DE-A7F5D696CFC6}" presName="node" presStyleLbl="node1" presStyleIdx="1" presStyleCnt="3">
        <dgm:presLayoutVars>
          <dgm:bulletEnabled val="1"/>
        </dgm:presLayoutVars>
      </dgm:prSet>
      <dgm:spPr/>
    </dgm:pt>
    <dgm:pt modelId="{949B8D7F-BDF2-4C11-91A1-6D9B3D0B8708}" type="pres">
      <dgm:prSet presAssocID="{2DD0F5B1-9232-49A2-A5DE-A7F5D696CFC6}" presName="spNode" presStyleCnt="0"/>
      <dgm:spPr/>
    </dgm:pt>
    <dgm:pt modelId="{89AD9282-024B-4722-B792-93BADB88C12D}" type="pres">
      <dgm:prSet presAssocID="{CFC32C81-F5FC-47A4-AEE5-E9E560308DA8}" presName="sibTrans" presStyleLbl="sibTrans1D1" presStyleIdx="1" presStyleCnt="3"/>
      <dgm:spPr/>
    </dgm:pt>
    <dgm:pt modelId="{829F4106-101A-41B6-B168-86623A71E951}" type="pres">
      <dgm:prSet presAssocID="{4CDB9D90-CC61-4F64-B2B2-DBB2B8765388}" presName="node" presStyleLbl="node1" presStyleIdx="2" presStyleCnt="3">
        <dgm:presLayoutVars>
          <dgm:bulletEnabled val="1"/>
        </dgm:presLayoutVars>
      </dgm:prSet>
      <dgm:spPr/>
    </dgm:pt>
    <dgm:pt modelId="{FE2CBC27-CA16-4800-B59F-6E1C42667321}" type="pres">
      <dgm:prSet presAssocID="{4CDB9D90-CC61-4F64-B2B2-DBB2B8765388}" presName="spNode" presStyleCnt="0"/>
      <dgm:spPr/>
    </dgm:pt>
    <dgm:pt modelId="{7E1F746F-FA7F-491B-910A-BEBF7F1B6F14}" type="pres">
      <dgm:prSet presAssocID="{7CDE22A7-F0D8-40E1-8403-B6755E90C1CC}" presName="sibTrans" presStyleLbl="sibTrans1D1" presStyleIdx="2" presStyleCnt="3"/>
      <dgm:spPr/>
    </dgm:pt>
  </dgm:ptLst>
  <dgm:cxnLst>
    <dgm:cxn modelId="{1EB4930E-F772-45F7-9DB3-49A792BC57B9}" srcId="{0BD66006-5CD5-4A69-87FF-0428BA7E5978}" destId="{CC55E9FB-D130-467F-9E28-39AA3D6914BA}" srcOrd="0" destOrd="0" parTransId="{226B0C4D-F54E-46EF-B63A-71E9A4A44FB2}" sibTransId="{A03FED92-70B3-4493-B5A5-ADA27D9F4BB1}"/>
    <dgm:cxn modelId="{2F73970F-EF27-044B-A994-4AAADDAF6C80}" type="presOf" srcId="{7CDE22A7-F0D8-40E1-8403-B6755E90C1CC}" destId="{7E1F746F-FA7F-491B-910A-BEBF7F1B6F14}" srcOrd="0" destOrd="0" presId="urn:microsoft.com/office/officeart/2005/8/layout/cycle5"/>
    <dgm:cxn modelId="{A5E7D324-5F84-C044-A9C2-67E4F3FEF351}" type="presOf" srcId="{2DD0F5B1-9232-49A2-A5DE-A7F5D696CFC6}" destId="{61781154-E04B-4E7A-BFBE-EB7A4B832E15}" srcOrd="0" destOrd="0" presId="urn:microsoft.com/office/officeart/2005/8/layout/cycle5"/>
    <dgm:cxn modelId="{D1DB6769-AB03-4C48-9772-507EA9A440A4}" srcId="{0BD66006-5CD5-4A69-87FF-0428BA7E5978}" destId="{2DD0F5B1-9232-49A2-A5DE-A7F5D696CFC6}" srcOrd="1" destOrd="0" parTransId="{5231E0B6-0770-4B2E-AF75-E4841F70A6C9}" sibTransId="{CFC32C81-F5FC-47A4-AEE5-E9E560308DA8}"/>
    <dgm:cxn modelId="{286BFE90-19A5-6440-9C3B-0DF6CE99C59B}" type="presOf" srcId="{4CDB9D90-CC61-4F64-B2B2-DBB2B8765388}" destId="{829F4106-101A-41B6-B168-86623A71E951}" srcOrd="0" destOrd="0" presId="urn:microsoft.com/office/officeart/2005/8/layout/cycle5"/>
    <dgm:cxn modelId="{0F0A6999-CC6B-4224-94F6-D4E7310A28C3}" srcId="{0BD66006-5CD5-4A69-87FF-0428BA7E5978}" destId="{4CDB9D90-CC61-4F64-B2B2-DBB2B8765388}" srcOrd="2" destOrd="0" parTransId="{0BF1030C-AAAA-4B6E-A278-574BF0F9AF36}" sibTransId="{7CDE22A7-F0D8-40E1-8403-B6755E90C1CC}"/>
    <dgm:cxn modelId="{EF4A3EB9-B878-5E47-80CA-06D6DCBFA434}" type="presOf" srcId="{CFC32C81-F5FC-47A4-AEE5-E9E560308DA8}" destId="{89AD9282-024B-4722-B792-93BADB88C12D}" srcOrd="0" destOrd="0" presId="urn:microsoft.com/office/officeart/2005/8/layout/cycle5"/>
    <dgm:cxn modelId="{B2C7F4E0-B509-B14E-87D0-5CD162830680}" type="presOf" srcId="{A03FED92-70B3-4493-B5A5-ADA27D9F4BB1}" destId="{CDD965F0-ACB5-4AC3-94B7-CCBD03FA48B6}" srcOrd="0" destOrd="0" presId="urn:microsoft.com/office/officeart/2005/8/layout/cycle5"/>
    <dgm:cxn modelId="{E2D56BC3-57BF-1E4B-BED8-078ECCD110B2}" type="presOf" srcId="{0BD66006-5CD5-4A69-87FF-0428BA7E5978}" destId="{18181C67-912C-4AF1-A3A4-EE168A177D86}" srcOrd="0" destOrd="0" presId="urn:microsoft.com/office/officeart/2005/8/layout/cycle5"/>
    <dgm:cxn modelId="{A8BED3DA-C015-8F43-B15B-8522779F9703}" type="presOf" srcId="{CC55E9FB-D130-467F-9E28-39AA3D6914BA}" destId="{05533C8E-AB27-4DF2-BCAA-207E757110ED}" srcOrd="0" destOrd="0" presId="urn:microsoft.com/office/officeart/2005/8/layout/cycle5"/>
    <dgm:cxn modelId="{CA75515A-6619-1142-AE21-E0F116EC306B}" type="presParOf" srcId="{18181C67-912C-4AF1-A3A4-EE168A177D86}" destId="{05533C8E-AB27-4DF2-BCAA-207E757110ED}" srcOrd="0" destOrd="0" presId="urn:microsoft.com/office/officeart/2005/8/layout/cycle5"/>
    <dgm:cxn modelId="{345EEDB0-203C-DD46-BC85-97F49E6D7A02}" type="presParOf" srcId="{18181C67-912C-4AF1-A3A4-EE168A177D86}" destId="{13D02F93-3241-4D00-AC53-D5FAD388C6A9}" srcOrd="1" destOrd="0" presId="urn:microsoft.com/office/officeart/2005/8/layout/cycle5"/>
    <dgm:cxn modelId="{BA6E17EB-3632-D745-A847-B6B2D3497A16}" type="presParOf" srcId="{18181C67-912C-4AF1-A3A4-EE168A177D86}" destId="{CDD965F0-ACB5-4AC3-94B7-CCBD03FA48B6}" srcOrd="2" destOrd="0" presId="urn:microsoft.com/office/officeart/2005/8/layout/cycle5"/>
    <dgm:cxn modelId="{5F46BFAC-F3EB-DD4B-A2E3-5BB80A7C5B5F}" type="presParOf" srcId="{18181C67-912C-4AF1-A3A4-EE168A177D86}" destId="{61781154-E04B-4E7A-BFBE-EB7A4B832E15}" srcOrd="3" destOrd="0" presId="urn:microsoft.com/office/officeart/2005/8/layout/cycle5"/>
    <dgm:cxn modelId="{2E88E4B1-1011-BB40-9FDD-3C3585A3CE31}" type="presParOf" srcId="{18181C67-912C-4AF1-A3A4-EE168A177D86}" destId="{949B8D7F-BDF2-4C11-91A1-6D9B3D0B8708}" srcOrd="4" destOrd="0" presId="urn:microsoft.com/office/officeart/2005/8/layout/cycle5"/>
    <dgm:cxn modelId="{7B84A6F2-DC52-3148-BD6D-0F54C8E14973}" type="presParOf" srcId="{18181C67-912C-4AF1-A3A4-EE168A177D86}" destId="{89AD9282-024B-4722-B792-93BADB88C12D}" srcOrd="5" destOrd="0" presId="urn:microsoft.com/office/officeart/2005/8/layout/cycle5"/>
    <dgm:cxn modelId="{78B02EF3-D12F-9544-B78A-A5B3CF882804}" type="presParOf" srcId="{18181C67-912C-4AF1-A3A4-EE168A177D86}" destId="{829F4106-101A-41B6-B168-86623A71E951}" srcOrd="6" destOrd="0" presId="urn:microsoft.com/office/officeart/2005/8/layout/cycle5"/>
    <dgm:cxn modelId="{3E30645C-B88F-8A4B-9C73-3210AFCA1655}" type="presParOf" srcId="{18181C67-912C-4AF1-A3A4-EE168A177D86}" destId="{FE2CBC27-CA16-4800-B59F-6E1C42667321}" srcOrd="7" destOrd="0" presId="urn:microsoft.com/office/officeart/2005/8/layout/cycle5"/>
    <dgm:cxn modelId="{B58CFE8A-7684-4043-B384-3978AFEF0736}" type="presParOf" srcId="{18181C67-912C-4AF1-A3A4-EE168A177D86}" destId="{7E1F746F-FA7F-491B-910A-BEBF7F1B6F14}" srcOrd="8" destOrd="0" presId="urn:microsoft.com/office/officeart/2005/8/layout/cycle5"/>
  </dgm:cxnLst>
  <dgm:bg/>
  <dgm:whole>
    <a:ln>
      <a:noFill/>
    </a:ln>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DF928F-309A-41B6-A607-6CF62D6AF8E5}">
      <dsp:nvSpPr>
        <dsp:cNvPr id="0" name=""/>
        <dsp:cNvSpPr/>
      </dsp:nvSpPr>
      <dsp:spPr>
        <a:xfrm>
          <a:off x="2505" y="259522"/>
          <a:ext cx="2231495" cy="892598"/>
        </a:xfrm>
        <a:prstGeom prst="homePlate">
          <a:avLst/>
        </a:prstGeom>
        <a:solidFill>
          <a:srgbClr val="08519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2004" rIns="16002" bIns="32004" numCol="1" spcCol="1270" anchor="ctr" anchorCtr="0">
          <a:noAutofit/>
        </a:bodyPr>
        <a:lstStyle/>
        <a:p>
          <a:pPr marL="0" lvl="0" indent="0" algn="ctr" defTabSz="533400">
            <a:lnSpc>
              <a:spcPct val="90000"/>
            </a:lnSpc>
            <a:spcBef>
              <a:spcPct val="0"/>
            </a:spcBef>
            <a:spcAft>
              <a:spcPct val="35000"/>
            </a:spcAft>
            <a:buNone/>
          </a:pPr>
          <a:r>
            <a:rPr lang="en-AU" sz="1200" kern="1200" dirty="0"/>
            <a:t>Start of Program 2015</a:t>
          </a:r>
          <a:br>
            <a:rPr lang="en-AU" sz="1200" kern="1200" dirty="0"/>
          </a:br>
          <a:r>
            <a:rPr lang="en-AU" sz="1200" kern="1200" dirty="0"/>
            <a:t>33 Schools</a:t>
          </a:r>
          <a:endParaRPr lang="en-US" sz="1200" kern="1200" dirty="0"/>
        </a:p>
      </dsp:txBody>
      <dsp:txXfrm>
        <a:off x="2505" y="259522"/>
        <a:ext cx="2008346" cy="892598"/>
      </dsp:txXfrm>
    </dsp:sp>
    <dsp:sp modelId="{71F28775-D3A2-4F2F-BE01-9E4187074EBB}">
      <dsp:nvSpPr>
        <dsp:cNvPr id="0" name=""/>
        <dsp:cNvSpPr/>
      </dsp:nvSpPr>
      <dsp:spPr>
        <a:xfrm>
          <a:off x="1787701" y="259522"/>
          <a:ext cx="2231495" cy="892598"/>
        </a:xfrm>
        <a:prstGeom prst="chevron">
          <a:avLst/>
        </a:prstGeom>
        <a:solidFill>
          <a:srgbClr val="3182B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pPr>
          <a:r>
            <a:rPr lang="en-AU" sz="1200" kern="1200" dirty="0"/>
            <a:t>2016</a:t>
          </a:r>
          <a:br>
            <a:rPr lang="en-AU" sz="1200" kern="1200" dirty="0"/>
          </a:br>
          <a:r>
            <a:rPr lang="en-AU" sz="1200" kern="1200" dirty="0"/>
            <a:t>33 Schools</a:t>
          </a:r>
        </a:p>
      </dsp:txBody>
      <dsp:txXfrm>
        <a:off x="2234000" y="259522"/>
        <a:ext cx="1338897" cy="892598"/>
      </dsp:txXfrm>
    </dsp:sp>
    <dsp:sp modelId="{EEC4136E-8D91-4F37-BBA1-9D994CD23BB3}">
      <dsp:nvSpPr>
        <dsp:cNvPr id="0" name=""/>
        <dsp:cNvSpPr/>
      </dsp:nvSpPr>
      <dsp:spPr>
        <a:xfrm>
          <a:off x="3572897" y="259522"/>
          <a:ext cx="1476468" cy="892598"/>
        </a:xfrm>
        <a:prstGeom prst="chevron">
          <a:avLst/>
        </a:prstGeom>
        <a:solidFill>
          <a:srgbClr val="6BAED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pPr>
          <a:r>
            <a:rPr lang="en-AU" sz="1200" kern="1200" dirty="0"/>
            <a:t>July 2017</a:t>
          </a:r>
          <a:br>
            <a:rPr lang="en-AU" sz="1200" kern="1200" dirty="0"/>
          </a:br>
          <a:r>
            <a:rPr lang="en-AU" sz="1200" kern="1200" dirty="0"/>
            <a:t>35 Schools</a:t>
          </a:r>
          <a:endParaRPr lang="en-US" sz="1200" kern="1200" dirty="0"/>
        </a:p>
      </dsp:txBody>
      <dsp:txXfrm>
        <a:off x="4019196" y="259522"/>
        <a:ext cx="583870" cy="892598"/>
      </dsp:txXfrm>
    </dsp:sp>
    <dsp:sp modelId="{AD488ADD-ECCF-4B75-B741-FC4678B48AC9}">
      <dsp:nvSpPr>
        <dsp:cNvPr id="0" name=""/>
        <dsp:cNvSpPr/>
      </dsp:nvSpPr>
      <dsp:spPr>
        <a:xfrm>
          <a:off x="4603067" y="259522"/>
          <a:ext cx="1435186" cy="892598"/>
        </a:xfrm>
        <a:prstGeom prst="chevron">
          <a:avLst/>
        </a:prstGeom>
        <a:solidFill>
          <a:srgbClr val="6BAED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pPr>
          <a:r>
            <a:rPr lang="en-AU" sz="1200" kern="1200" dirty="0"/>
            <a:t>End 2017</a:t>
          </a:r>
          <a:br>
            <a:rPr lang="en-AU" sz="1200" kern="1200" dirty="0"/>
          </a:br>
          <a:r>
            <a:rPr lang="en-AU" sz="1200" kern="1200" dirty="0"/>
            <a:t>34 Schools</a:t>
          </a:r>
          <a:endParaRPr lang="en-US" sz="1200" kern="1200" dirty="0"/>
        </a:p>
      </dsp:txBody>
      <dsp:txXfrm>
        <a:off x="5049366" y="259522"/>
        <a:ext cx="542588" cy="892598"/>
      </dsp:txXfrm>
    </dsp:sp>
    <dsp:sp modelId="{90D5ABA1-D660-499A-83D4-7436EFEAEF37}">
      <dsp:nvSpPr>
        <dsp:cNvPr id="0" name=""/>
        <dsp:cNvSpPr/>
      </dsp:nvSpPr>
      <dsp:spPr>
        <a:xfrm>
          <a:off x="5591954" y="259522"/>
          <a:ext cx="2231495" cy="892598"/>
        </a:xfrm>
        <a:prstGeom prst="chevron">
          <a:avLst/>
        </a:prstGeom>
        <a:solidFill>
          <a:srgbClr val="90C2E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pPr>
          <a:r>
            <a:rPr lang="en-AU" sz="1200" kern="1200" dirty="0">
              <a:solidFill>
                <a:srgbClr val="08519C"/>
              </a:solidFill>
            </a:rPr>
            <a:t>Start 2018</a:t>
          </a:r>
          <a:br>
            <a:rPr lang="en-AU" sz="1200" kern="1200" dirty="0">
              <a:solidFill>
                <a:srgbClr val="08519C"/>
              </a:solidFill>
            </a:rPr>
          </a:br>
          <a:r>
            <a:rPr lang="en-AU" sz="1200" kern="1200" dirty="0">
              <a:solidFill>
                <a:srgbClr val="08519C"/>
              </a:solidFill>
            </a:rPr>
            <a:t>18 Schools</a:t>
          </a:r>
          <a:endParaRPr lang="en-US" sz="1200" kern="1200" dirty="0">
            <a:solidFill>
              <a:srgbClr val="08519C"/>
            </a:solidFill>
          </a:endParaRPr>
        </a:p>
      </dsp:txBody>
      <dsp:txXfrm>
        <a:off x="6038253" y="259522"/>
        <a:ext cx="1338897" cy="892598"/>
      </dsp:txXfrm>
    </dsp:sp>
    <dsp:sp modelId="{5AB69A73-C7E1-439F-94DC-411C2F0D8F92}">
      <dsp:nvSpPr>
        <dsp:cNvPr id="0" name=""/>
        <dsp:cNvSpPr/>
      </dsp:nvSpPr>
      <dsp:spPr>
        <a:xfrm>
          <a:off x="7377150" y="259522"/>
          <a:ext cx="2231495" cy="892598"/>
        </a:xfrm>
        <a:prstGeom prst="chevron">
          <a:avLst/>
        </a:prstGeom>
        <a:solidFill>
          <a:srgbClr val="BDDBE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pPr>
          <a:r>
            <a:rPr lang="en-AU" sz="1200" kern="1200" dirty="0">
              <a:solidFill>
                <a:srgbClr val="08519C"/>
              </a:solidFill>
            </a:rPr>
            <a:t>Start 2019 </a:t>
          </a:r>
          <a:br>
            <a:rPr lang="en-AU" sz="1200" kern="1200" dirty="0">
              <a:solidFill>
                <a:srgbClr val="08519C"/>
              </a:solidFill>
            </a:rPr>
          </a:br>
          <a:r>
            <a:rPr lang="en-AU" sz="1200" kern="1200" dirty="0">
              <a:solidFill>
                <a:srgbClr val="08519C"/>
              </a:solidFill>
            </a:rPr>
            <a:t>15 Schools </a:t>
          </a:r>
          <a:endParaRPr lang="en-US" sz="1200" kern="1200" dirty="0">
            <a:solidFill>
              <a:srgbClr val="08519C"/>
            </a:solidFill>
          </a:endParaRPr>
        </a:p>
      </dsp:txBody>
      <dsp:txXfrm>
        <a:off x="7823449" y="259522"/>
        <a:ext cx="1338897" cy="8925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533C8E-AB27-4DF2-BCAA-207E757110ED}">
      <dsp:nvSpPr>
        <dsp:cNvPr id="0" name=""/>
        <dsp:cNvSpPr/>
      </dsp:nvSpPr>
      <dsp:spPr>
        <a:xfrm>
          <a:off x="1464172" y="86741"/>
          <a:ext cx="948251" cy="616363"/>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Thematic narrative </a:t>
          </a:r>
        </a:p>
      </dsp:txBody>
      <dsp:txXfrm>
        <a:off x="1494260" y="116829"/>
        <a:ext cx="888075" cy="556187"/>
      </dsp:txXfrm>
    </dsp:sp>
    <dsp:sp modelId="{CDD965F0-ACB5-4AC3-94B7-CCBD03FA48B6}">
      <dsp:nvSpPr>
        <dsp:cNvPr id="0" name=""/>
        <dsp:cNvSpPr/>
      </dsp:nvSpPr>
      <dsp:spPr>
        <a:xfrm>
          <a:off x="1119580" y="411698"/>
          <a:ext cx="1643670" cy="1643670"/>
        </a:xfrm>
        <a:custGeom>
          <a:avLst/>
          <a:gdLst/>
          <a:ahLst/>
          <a:cxnLst/>
          <a:rect l="0" t="0" r="0" b="0"/>
          <a:pathLst>
            <a:path>
              <a:moveTo>
                <a:pt x="1408555" y="246359"/>
              </a:moveTo>
              <a:arcTo wR="821835" hR="821835" stAng="18933261" swAng="2030967"/>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61781154-E04B-4E7A-BFBE-EB7A4B832E15}">
      <dsp:nvSpPr>
        <dsp:cNvPr id="0" name=""/>
        <dsp:cNvSpPr/>
      </dsp:nvSpPr>
      <dsp:spPr>
        <a:xfrm>
          <a:off x="2185466" y="1233394"/>
          <a:ext cx="948251" cy="616363"/>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Appraisal of narrative </a:t>
          </a:r>
        </a:p>
      </dsp:txBody>
      <dsp:txXfrm>
        <a:off x="2215554" y="1263482"/>
        <a:ext cx="888075" cy="556187"/>
      </dsp:txXfrm>
    </dsp:sp>
    <dsp:sp modelId="{89AD9282-024B-4722-B792-93BADB88C12D}">
      <dsp:nvSpPr>
        <dsp:cNvPr id="0" name=""/>
        <dsp:cNvSpPr/>
      </dsp:nvSpPr>
      <dsp:spPr>
        <a:xfrm>
          <a:off x="1126027" y="308823"/>
          <a:ext cx="1643670" cy="1643670"/>
        </a:xfrm>
        <a:custGeom>
          <a:avLst/>
          <a:gdLst/>
          <a:ahLst/>
          <a:cxnLst/>
          <a:rect l="0" t="0" r="0" b="0"/>
          <a:pathLst>
            <a:path>
              <a:moveTo>
                <a:pt x="1073890" y="1604063"/>
              </a:moveTo>
              <a:arcTo wR="821835" hR="821835" stAng="4328379" swAng="2143242"/>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29F4106-101A-41B6-B168-86623A71E951}">
      <dsp:nvSpPr>
        <dsp:cNvPr id="0" name=""/>
        <dsp:cNvSpPr/>
      </dsp:nvSpPr>
      <dsp:spPr>
        <a:xfrm>
          <a:off x="762006" y="1233394"/>
          <a:ext cx="948251" cy="616363"/>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Refinement of narrative</a:t>
          </a:r>
        </a:p>
      </dsp:txBody>
      <dsp:txXfrm>
        <a:off x="792094" y="1263482"/>
        <a:ext cx="888075" cy="556187"/>
      </dsp:txXfrm>
    </dsp:sp>
    <dsp:sp modelId="{7E1F746F-FA7F-491B-910A-BEBF7F1B6F14}">
      <dsp:nvSpPr>
        <dsp:cNvPr id="0" name=""/>
        <dsp:cNvSpPr/>
      </dsp:nvSpPr>
      <dsp:spPr>
        <a:xfrm>
          <a:off x="1132470" y="414032"/>
          <a:ext cx="1643670" cy="1643670"/>
        </a:xfrm>
        <a:custGeom>
          <a:avLst/>
          <a:gdLst/>
          <a:ahLst/>
          <a:cxnLst/>
          <a:rect l="0" t="0" r="0" b="0"/>
          <a:pathLst>
            <a:path>
              <a:moveTo>
                <a:pt x="13597" y="672953"/>
              </a:moveTo>
              <a:arcTo wR="821835" hR="821835" stAng="11426231" swAng="1961185"/>
            </a:path>
          </a:pathLst>
        </a:custGeom>
        <a:noFill/>
        <a:ln w="6350" cap="flat" cmpd="sng" algn="ctr">
          <a:solidFill>
            <a:schemeClr val="dk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9AFB580070D4404A921B2E8C01483C8"/>
        <w:category>
          <w:name w:val="General"/>
          <w:gallery w:val="placeholder"/>
        </w:category>
        <w:types>
          <w:type w:val="bbPlcHdr"/>
        </w:types>
        <w:behaviors>
          <w:behavior w:val="content"/>
        </w:behaviors>
        <w:guid w:val="{47C7D43C-704E-450D-8418-D13B3976DC42}"/>
      </w:docPartPr>
      <w:docPartBody>
        <w:p w:rsidR="00FC4195" w:rsidRDefault="00FC4195">
          <w:pPr>
            <w:pStyle w:val="89AFB580070D4404A921B2E8C01483C8"/>
          </w:pPr>
          <w:r w:rsidRPr="0098505B">
            <w:rPr>
              <w:highlight w:val="lightGray"/>
            </w:rPr>
            <w:t>[Title]</w:t>
          </w:r>
        </w:p>
      </w:docPartBody>
    </w:docPart>
    <w:docPart>
      <w:docPartPr>
        <w:name w:val="5E0F4225E88D4B919D8776DEB3AEAA2E"/>
        <w:category>
          <w:name w:val="General"/>
          <w:gallery w:val="placeholder"/>
        </w:category>
        <w:types>
          <w:type w:val="bbPlcHdr"/>
        </w:types>
        <w:behaviors>
          <w:behavior w:val="content"/>
        </w:behaviors>
        <w:guid w:val="{EC9BE27B-8F04-4783-A8FB-6113B11E6D53}"/>
      </w:docPartPr>
      <w:docPartBody>
        <w:p w:rsidR="00FC4195" w:rsidRDefault="00FC4195">
          <w:pPr>
            <w:pStyle w:val="5E0F4225E88D4B919D8776DEB3AEAA2E"/>
          </w:pPr>
          <w:r>
            <w:rPr>
              <w:highlight w:val="lightGray"/>
            </w:rPr>
            <w:t>[Subtitle]</w:t>
          </w:r>
        </w:p>
      </w:docPartBody>
    </w:docPart>
    <w:docPart>
      <w:docPartPr>
        <w:name w:val="180BAA39EFD7449BA66C416863997242"/>
        <w:category>
          <w:name w:val="General"/>
          <w:gallery w:val="placeholder"/>
        </w:category>
        <w:types>
          <w:type w:val="bbPlcHdr"/>
        </w:types>
        <w:behaviors>
          <w:behavior w:val="content"/>
        </w:behaviors>
        <w:guid w:val="{6F720740-963B-4A35-A10B-05132FDB9ED1}"/>
      </w:docPartPr>
      <w:docPartBody>
        <w:p w:rsidR="00FC4195" w:rsidRDefault="00FC4195">
          <w:pPr>
            <w:pStyle w:val="180BAA39EFD7449BA66C416863997242"/>
          </w:pPr>
          <w:r w:rsidRPr="0098505B">
            <w:rPr>
              <w:rStyle w:val="DateChar"/>
              <w:highlight w:val="lightGray"/>
            </w:rPr>
            <w:t>Click or tap to enter a date.</w:t>
          </w:r>
        </w:p>
      </w:docPartBody>
    </w:docPart>
    <w:docPart>
      <w:docPartPr>
        <w:name w:val="2B7A59F03F8E46B6B57F730A32E86A95"/>
        <w:category>
          <w:name w:val="General"/>
          <w:gallery w:val="placeholder"/>
        </w:category>
        <w:types>
          <w:type w:val="bbPlcHdr"/>
        </w:types>
        <w:behaviors>
          <w:behavior w:val="content"/>
        </w:behaviors>
        <w:guid w:val="{E8170F05-4BE7-4F81-A29D-EA0C887D4936}"/>
      </w:docPartPr>
      <w:docPartBody>
        <w:p w:rsidR="00675538" w:rsidRDefault="00F8147A" w:rsidP="00F8147A">
          <w:pPr>
            <w:pStyle w:val="2B7A59F03F8E46B6B57F730A32E86A95"/>
          </w:pPr>
          <w:r w:rsidRPr="0098505B">
            <w:rPr>
              <w:highlight w:val="lightGray"/>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4195"/>
    <w:rsid w:val="00001F3E"/>
    <w:rsid w:val="00063C8C"/>
    <w:rsid w:val="000E0FA9"/>
    <w:rsid w:val="0010442E"/>
    <w:rsid w:val="00133F04"/>
    <w:rsid w:val="001E0412"/>
    <w:rsid w:val="00256CAB"/>
    <w:rsid w:val="00274510"/>
    <w:rsid w:val="002938EE"/>
    <w:rsid w:val="002A722D"/>
    <w:rsid w:val="002D1B97"/>
    <w:rsid w:val="002E38B5"/>
    <w:rsid w:val="00342FCD"/>
    <w:rsid w:val="003438EF"/>
    <w:rsid w:val="00370068"/>
    <w:rsid w:val="003816FC"/>
    <w:rsid w:val="00396FAC"/>
    <w:rsid w:val="00454480"/>
    <w:rsid w:val="004A07AE"/>
    <w:rsid w:val="004D2B1B"/>
    <w:rsid w:val="00524080"/>
    <w:rsid w:val="00571FF3"/>
    <w:rsid w:val="00576348"/>
    <w:rsid w:val="0062775F"/>
    <w:rsid w:val="00646FF5"/>
    <w:rsid w:val="00675538"/>
    <w:rsid w:val="007F1EF7"/>
    <w:rsid w:val="00841BEC"/>
    <w:rsid w:val="00883AEB"/>
    <w:rsid w:val="009225BF"/>
    <w:rsid w:val="00930C76"/>
    <w:rsid w:val="0098329B"/>
    <w:rsid w:val="00A563A0"/>
    <w:rsid w:val="00A72520"/>
    <w:rsid w:val="00AA766A"/>
    <w:rsid w:val="00B1342D"/>
    <w:rsid w:val="00C45956"/>
    <w:rsid w:val="00CB2BD2"/>
    <w:rsid w:val="00CF65E1"/>
    <w:rsid w:val="00D11BE8"/>
    <w:rsid w:val="00D529D6"/>
    <w:rsid w:val="00D938D9"/>
    <w:rsid w:val="00DF3C5C"/>
    <w:rsid w:val="00E41BAE"/>
    <w:rsid w:val="00E94B50"/>
    <w:rsid w:val="00F42767"/>
    <w:rsid w:val="00F8147A"/>
    <w:rsid w:val="00F81E9E"/>
    <w:rsid w:val="00FC41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7F9946465146DC957CEC401E73DD6F">
    <w:name w:val="C47F9946465146DC957CEC401E73DD6F"/>
  </w:style>
  <w:style w:type="paragraph" w:customStyle="1" w:styleId="4ECF6BC11E7440E6983B1A7AD74E4101">
    <w:name w:val="4ECF6BC11E7440E6983B1A7AD74E4101"/>
  </w:style>
  <w:style w:type="paragraph" w:customStyle="1" w:styleId="89AFB580070D4404A921B2E8C01483C8">
    <w:name w:val="89AFB580070D4404A921B2E8C01483C8"/>
  </w:style>
  <w:style w:type="paragraph" w:customStyle="1" w:styleId="5E0F4225E88D4B919D8776DEB3AEAA2E">
    <w:name w:val="5E0F4225E88D4B919D8776DEB3AEAA2E"/>
  </w:style>
  <w:style w:type="paragraph" w:styleId="Date">
    <w:name w:val="Date"/>
    <w:basedOn w:val="Normal"/>
    <w:next w:val="Normal"/>
    <w:link w:val="DateChar"/>
    <w:uiPriority w:val="99"/>
    <w:unhideWhenUsed/>
    <w:rsid w:val="004D2B1B"/>
    <w:pPr>
      <w:framePr w:w="6804" w:hSpace="2835" w:wrap="around" w:vAnchor="page" w:hAnchor="margin" w:y="5104" w:anchorLock="1"/>
      <w:spacing w:after="120" w:line="264" w:lineRule="auto"/>
    </w:pPr>
    <w:rPr>
      <w:sz w:val="20"/>
      <w:lang w:eastAsia="zh-CN"/>
    </w:rPr>
  </w:style>
  <w:style w:type="character" w:customStyle="1" w:styleId="DateChar">
    <w:name w:val="Date Char"/>
    <w:basedOn w:val="DefaultParagraphFont"/>
    <w:link w:val="Date"/>
    <w:uiPriority w:val="99"/>
    <w:rsid w:val="004D2B1B"/>
    <w:rPr>
      <w:sz w:val="20"/>
      <w:lang w:eastAsia="zh-CN"/>
    </w:rPr>
  </w:style>
  <w:style w:type="paragraph" w:customStyle="1" w:styleId="180BAA39EFD7449BA66C416863997242">
    <w:name w:val="180BAA39EFD7449BA66C416863997242"/>
  </w:style>
  <w:style w:type="paragraph" w:customStyle="1" w:styleId="C80089A96BC14945BB1BEAA159218795">
    <w:name w:val="C80089A96BC14945BB1BEAA159218795"/>
  </w:style>
  <w:style w:type="paragraph" w:customStyle="1" w:styleId="8875AACD1812497484B6553AC8BCF632">
    <w:name w:val="8875AACD1812497484B6553AC8BCF632"/>
  </w:style>
  <w:style w:type="paragraph" w:customStyle="1" w:styleId="95192B2CE56540E3B4822A1E22958D76">
    <w:name w:val="95192B2CE56540E3B4822A1E22958D76"/>
  </w:style>
  <w:style w:type="paragraph" w:customStyle="1" w:styleId="D08CE656A1BB41A8B5AC4E5BD7CDF158">
    <w:name w:val="D08CE656A1BB41A8B5AC4E5BD7CDF158"/>
  </w:style>
  <w:style w:type="character" w:styleId="PlaceholderText">
    <w:name w:val="Placeholder Text"/>
    <w:basedOn w:val="DefaultParagraphFont"/>
    <w:uiPriority w:val="99"/>
    <w:semiHidden/>
    <w:rPr>
      <w:color w:val="808080"/>
    </w:rPr>
  </w:style>
  <w:style w:type="paragraph" w:customStyle="1" w:styleId="116CDA2E905A45088E11856383E18728">
    <w:name w:val="116CDA2E905A45088E11856383E18728"/>
  </w:style>
  <w:style w:type="paragraph" w:customStyle="1" w:styleId="34E5477C283B48DEA0CFA9898FCB4FBD">
    <w:name w:val="34E5477C283B48DEA0CFA9898FCB4FBD"/>
  </w:style>
  <w:style w:type="paragraph" w:customStyle="1" w:styleId="9B7E6A8098B6460DB88139F45811D623">
    <w:name w:val="9B7E6A8098B6460DB88139F45811D623"/>
    <w:rsid w:val="004D2B1B"/>
    <w:rPr>
      <w:lang w:val="en-US" w:eastAsia="en-US"/>
    </w:rPr>
  </w:style>
  <w:style w:type="paragraph" w:customStyle="1" w:styleId="747FFDB94E2C40E299977111324EB551">
    <w:name w:val="747FFDB94E2C40E299977111324EB551"/>
    <w:rsid w:val="004D2B1B"/>
    <w:rPr>
      <w:lang w:val="en-US" w:eastAsia="en-US"/>
    </w:rPr>
  </w:style>
  <w:style w:type="paragraph" w:customStyle="1" w:styleId="7F172D896D464E4884C0749D32AB0AE4">
    <w:name w:val="7F172D896D464E4884C0749D32AB0AE4"/>
    <w:rsid w:val="004D2B1B"/>
    <w:rPr>
      <w:lang w:val="en-US" w:eastAsia="en-US"/>
    </w:rPr>
  </w:style>
  <w:style w:type="paragraph" w:customStyle="1" w:styleId="B3510C7CE71A48D0B83410E614CA3883">
    <w:name w:val="B3510C7CE71A48D0B83410E614CA3883"/>
    <w:rsid w:val="002938EE"/>
    <w:rPr>
      <w:lang w:val="en-US" w:eastAsia="en-US"/>
    </w:rPr>
  </w:style>
  <w:style w:type="paragraph" w:customStyle="1" w:styleId="88367F82C343413A91CC40D816F626A1">
    <w:name w:val="88367F82C343413A91CC40D816F626A1"/>
    <w:rsid w:val="002938EE"/>
    <w:rPr>
      <w:lang w:val="en-US" w:eastAsia="en-US"/>
    </w:rPr>
  </w:style>
  <w:style w:type="paragraph" w:customStyle="1" w:styleId="01590D6EB52642AAA2363C7C566C3CCB">
    <w:name w:val="01590D6EB52642AAA2363C7C566C3CCB"/>
    <w:rsid w:val="00454480"/>
    <w:rPr>
      <w:lang w:val="en-US" w:eastAsia="en-US"/>
    </w:rPr>
  </w:style>
  <w:style w:type="paragraph" w:customStyle="1" w:styleId="810F3450F12845AEB63117FEFEFB7FE7">
    <w:name w:val="810F3450F12845AEB63117FEFEFB7FE7"/>
    <w:rsid w:val="00F8147A"/>
    <w:rPr>
      <w:lang w:val="en-US" w:eastAsia="en-US"/>
    </w:rPr>
  </w:style>
  <w:style w:type="paragraph" w:customStyle="1" w:styleId="04256983FDAE43FB8E81FD1F20A89F61">
    <w:name w:val="04256983FDAE43FB8E81FD1F20A89F61"/>
    <w:rsid w:val="00F8147A"/>
    <w:rPr>
      <w:lang w:val="en-US" w:eastAsia="en-US"/>
    </w:rPr>
  </w:style>
  <w:style w:type="paragraph" w:customStyle="1" w:styleId="A0FEFDEB84B5446A8CFC7EA2475BA1E4">
    <w:name w:val="A0FEFDEB84B5446A8CFC7EA2475BA1E4"/>
    <w:rsid w:val="00F8147A"/>
    <w:rPr>
      <w:lang w:val="en-US" w:eastAsia="en-US"/>
    </w:rPr>
  </w:style>
  <w:style w:type="paragraph" w:customStyle="1" w:styleId="89EEBA94AFFE4BA59EC13FEAB9D31F47">
    <w:name w:val="89EEBA94AFFE4BA59EC13FEAB9D31F47"/>
    <w:rsid w:val="00F8147A"/>
    <w:rPr>
      <w:lang w:val="en-US" w:eastAsia="en-US"/>
    </w:rPr>
  </w:style>
  <w:style w:type="paragraph" w:customStyle="1" w:styleId="74C9F60D4BC94F58B2D737E648D33D43">
    <w:name w:val="74C9F60D4BC94F58B2D737E648D33D43"/>
    <w:rsid w:val="00F8147A"/>
    <w:rPr>
      <w:lang w:val="en-US" w:eastAsia="en-US"/>
    </w:rPr>
  </w:style>
  <w:style w:type="paragraph" w:customStyle="1" w:styleId="3F1BDBD5D8104B04B49914B3EE42065A">
    <w:name w:val="3F1BDBD5D8104B04B49914B3EE42065A"/>
    <w:rsid w:val="00F8147A"/>
    <w:rPr>
      <w:lang w:val="en-US" w:eastAsia="en-US"/>
    </w:rPr>
  </w:style>
  <w:style w:type="paragraph" w:customStyle="1" w:styleId="4667456E15E841B38243502593F39F0E">
    <w:name w:val="4667456E15E841B38243502593F39F0E"/>
    <w:rsid w:val="00F8147A"/>
    <w:rPr>
      <w:lang w:val="en-US" w:eastAsia="en-US"/>
    </w:rPr>
  </w:style>
  <w:style w:type="paragraph" w:customStyle="1" w:styleId="2B7A59F03F8E46B6B57F730A32E86A95">
    <w:name w:val="2B7A59F03F8E46B6B57F730A32E86A95"/>
    <w:rsid w:val="00F8147A"/>
    <w:rPr>
      <w:lang w:val="en-US" w:eastAsia="en-US"/>
    </w:rPr>
  </w:style>
  <w:style w:type="paragraph" w:customStyle="1" w:styleId="21E9786F1B1F4A7BB9EDB78EF369CB4E">
    <w:name w:val="21E9786F1B1F4A7BB9EDB78EF369CB4E"/>
    <w:rsid w:val="00F8147A"/>
    <w:rPr>
      <w:lang w:val="en-US" w:eastAsia="en-US"/>
    </w:rPr>
  </w:style>
  <w:style w:type="paragraph" w:customStyle="1" w:styleId="6773D113E6D4489FB12150FB918D501B">
    <w:name w:val="6773D113E6D4489FB12150FB918D501B"/>
    <w:rsid w:val="00F8147A"/>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University of Melbourne">
      <a:dk1>
        <a:sysClr val="windowText" lastClr="000000"/>
      </a:dk1>
      <a:lt1>
        <a:sysClr val="window" lastClr="FFFFFF"/>
      </a:lt1>
      <a:dk2>
        <a:srgbClr val="094183"/>
      </a:dk2>
      <a:lt2>
        <a:srgbClr val="FFFFFF"/>
      </a:lt2>
      <a:accent1>
        <a:srgbClr val="094183"/>
      </a:accent1>
      <a:accent2>
        <a:srgbClr val="4597AD"/>
      </a:accent2>
      <a:accent3>
        <a:srgbClr val="6DAF7F"/>
      </a:accent3>
      <a:accent4>
        <a:srgbClr val="5D7FBE"/>
      </a:accent4>
      <a:accent5>
        <a:srgbClr val="DDAD6A"/>
      </a:accent5>
      <a:accent6>
        <a:srgbClr val="D1694C"/>
      </a:accent6>
      <a:hlink>
        <a:srgbClr val="000000"/>
      </a:hlink>
      <a:folHlink>
        <a:srgbClr val="000000"/>
      </a:folHlink>
    </a:clrScheme>
    <a:fontScheme name="University of Melbourne">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University of Melbourne">
    <a:dk1>
      <a:sysClr val="windowText" lastClr="000000"/>
    </a:dk1>
    <a:lt1>
      <a:sysClr val="window" lastClr="FFFFFF"/>
    </a:lt1>
    <a:dk2>
      <a:srgbClr val="094183"/>
    </a:dk2>
    <a:lt2>
      <a:srgbClr val="FFFFFF"/>
    </a:lt2>
    <a:accent1>
      <a:srgbClr val="094183"/>
    </a:accent1>
    <a:accent2>
      <a:srgbClr val="4597AD"/>
    </a:accent2>
    <a:accent3>
      <a:srgbClr val="6DAF7F"/>
    </a:accent3>
    <a:accent4>
      <a:srgbClr val="5D7FBE"/>
    </a:accent4>
    <a:accent5>
      <a:srgbClr val="DDAD6A"/>
    </a:accent5>
    <a:accent6>
      <a:srgbClr val="D1694C"/>
    </a:accent6>
    <a:hlink>
      <a:srgbClr val="000000"/>
    </a:hlink>
    <a:folHlink>
      <a:srgbClr val="000000"/>
    </a:folHlink>
  </a:clrScheme>
  <a:fontScheme name="University of Melbourne">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University of Melbourne">
    <a:dk1>
      <a:sysClr val="windowText" lastClr="000000"/>
    </a:dk1>
    <a:lt1>
      <a:sysClr val="window" lastClr="FFFFFF"/>
    </a:lt1>
    <a:dk2>
      <a:srgbClr val="094183"/>
    </a:dk2>
    <a:lt2>
      <a:srgbClr val="FFFFFF"/>
    </a:lt2>
    <a:accent1>
      <a:srgbClr val="094183"/>
    </a:accent1>
    <a:accent2>
      <a:srgbClr val="4597AD"/>
    </a:accent2>
    <a:accent3>
      <a:srgbClr val="6DAF7F"/>
    </a:accent3>
    <a:accent4>
      <a:srgbClr val="5D7FBE"/>
    </a:accent4>
    <a:accent5>
      <a:srgbClr val="DDAD6A"/>
    </a:accent5>
    <a:accent6>
      <a:srgbClr val="D1694C"/>
    </a:accent6>
    <a:hlink>
      <a:srgbClr val="000000"/>
    </a:hlink>
    <a:folHlink>
      <a:srgbClr val="000000"/>
    </a:folHlink>
  </a:clrScheme>
  <a:fontScheme name="University of Melbourne">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University of Melbourne">
    <a:dk1>
      <a:sysClr val="windowText" lastClr="000000"/>
    </a:dk1>
    <a:lt1>
      <a:sysClr val="window" lastClr="FFFFFF"/>
    </a:lt1>
    <a:dk2>
      <a:srgbClr val="094183"/>
    </a:dk2>
    <a:lt2>
      <a:srgbClr val="FFFFFF"/>
    </a:lt2>
    <a:accent1>
      <a:srgbClr val="094183"/>
    </a:accent1>
    <a:accent2>
      <a:srgbClr val="4597AD"/>
    </a:accent2>
    <a:accent3>
      <a:srgbClr val="6DAF7F"/>
    </a:accent3>
    <a:accent4>
      <a:srgbClr val="5D7FBE"/>
    </a:accent4>
    <a:accent5>
      <a:srgbClr val="DDAD6A"/>
    </a:accent5>
    <a:accent6>
      <a:srgbClr val="D1694C"/>
    </a:accent6>
    <a:hlink>
      <a:srgbClr val="000000"/>
    </a:hlink>
    <a:folHlink>
      <a:srgbClr val="000000"/>
    </a:folHlink>
  </a:clrScheme>
  <a:fontScheme name="University of Melbourne">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University of Melbourne">
    <a:dk1>
      <a:sysClr val="windowText" lastClr="000000"/>
    </a:dk1>
    <a:lt1>
      <a:sysClr val="window" lastClr="FFFFFF"/>
    </a:lt1>
    <a:dk2>
      <a:srgbClr val="094183"/>
    </a:dk2>
    <a:lt2>
      <a:srgbClr val="FFFFFF"/>
    </a:lt2>
    <a:accent1>
      <a:srgbClr val="094183"/>
    </a:accent1>
    <a:accent2>
      <a:srgbClr val="4597AD"/>
    </a:accent2>
    <a:accent3>
      <a:srgbClr val="6DAF7F"/>
    </a:accent3>
    <a:accent4>
      <a:srgbClr val="5D7FBE"/>
    </a:accent4>
    <a:accent5>
      <a:srgbClr val="DDAD6A"/>
    </a:accent5>
    <a:accent6>
      <a:srgbClr val="D1694C"/>
    </a:accent6>
    <a:hlink>
      <a:srgbClr val="000000"/>
    </a:hlink>
    <a:folHlink>
      <a:srgbClr val="000000"/>
    </a:folHlink>
  </a:clrScheme>
  <a:fontScheme name="University of Melbourne">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D7245-E131-4D53-9C4F-334F4DB72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A4-Long-Report (22).dotx</Template>
  <TotalTime>2</TotalTime>
  <Pages>71</Pages>
  <Words>30459</Words>
  <Characters>173621</Characters>
  <Application>Microsoft Office Word</Application>
  <DocSecurity>0</DocSecurity>
  <Lines>1446</Lines>
  <Paragraphs>407</Paragraphs>
  <ScaleCrop>false</ScaleCrop>
  <HeadingPairs>
    <vt:vector size="2" baseType="variant">
      <vt:variant>
        <vt:lpstr>Title</vt:lpstr>
      </vt:variant>
      <vt:variant>
        <vt:i4>1</vt:i4>
      </vt:variant>
    </vt:vector>
  </HeadingPairs>
  <TitlesOfParts>
    <vt:vector size="1" baseType="lpstr">
      <vt:lpstr>Evaluation of the Flexible Literacy for Remote Primary Schools Program</vt:lpstr>
    </vt:vector>
  </TitlesOfParts>
  <Company/>
  <LinksUpToDate>false</LinksUpToDate>
  <CharactersWithSpaces>203673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the Flexible Literacy for Remote Primary Schools Program</dc:title>
  <dc:subject>2015, 2016, 2017 and 2018 School Years</dc:subject>
  <dc:creator>Meg Stonnill</dc:creator>
  <cp:keywords/>
  <dc:description/>
  <cp:lastModifiedBy>KENNEDY,Lauren</cp:lastModifiedBy>
  <cp:revision>2</cp:revision>
  <cp:lastPrinted>2019-10-30T05:33:00Z</cp:lastPrinted>
  <dcterms:created xsi:type="dcterms:W3CDTF">2021-03-10T05:06:00Z</dcterms:created>
  <dcterms:modified xsi:type="dcterms:W3CDTF">2021-03-10T05:06:00Z</dcterms:modified>
  <cp:category/>
</cp:coreProperties>
</file>