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234C" w14:textId="77777777" w:rsidR="003C255D" w:rsidRDefault="007A0BDD">
      <w:pPr>
        <w:pStyle w:val="Heading1"/>
        <w:spacing w:before="120"/>
        <w:rPr>
          <w:rFonts w:ascii="SimSun" w:eastAsia="SimSun" w:hAnsi="SimSun"/>
          <w:sz w:val="32"/>
          <w:szCs w:val="32"/>
          <w:lang w:eastAsia="zh-CN"/>
        </w:rPr>
      </w:pPr>
      <w:r>
        <w:rPr>
          <w:rFonts w:ascii="SimSun" w:eastAsia="SimSun" w:hAnsi="SimSun" w:cs="SimSun" w:hint="eastAsia"/>
          <w:lang w:eastAsia="zh-CN"/>
        </w:rPr>
        <w:t>《</w:t>
      </w:r>
      <w:r>
        <w:rPr>
          <w:rFonts w:ascii="SimSun" w:eastAsia="SimSun" w:hAnsi="SimSun"/>
          <w:lang w:eastAsia="zh-CN"/>
        </w:rPr>
        <w:t>2005</w:t>
      </w:r>
      <w:r>
        <w:rPr>
          <w:rFonts w:ascii="SimSun" w:eastAsia="SimSun" w:hAnsi="SimSun" w:cs="Microsoft YaHei" w:hint="eastAsia"/>
          <w:lang w:eastAsia="zh-CN"/>
        </w:rPr>
        <w:t>年残障教育标准</w:t>
      </w:r>
      <w:r>
        <w:rPr>
          <w:rFonts w:ascii="SimSun" w:eastAsia="SimSun" w:hAnsi="SimSun" w:cs="SimSun" w:hint="eastAsia"/>
          <w:lang w:eastAsia="zh-CN"/>
        </w:rPr>
        <w:t>》</w:t>
      </w:r>
      <w:r>
        <w:rPr>
          <w:rFonts w:ascii="SimSun" w:eastAsia="SimSun" w:hAnsi="SimSun" w:hint="eastAsia"/>
          <w:sz w:val="32"/>
          <w:szCs w:val="32"/>
          <w:lang w:eastAsia="zh-CN"/>
        </w:rPr>
        <w:t>2020年评审摘要</w:t>
      </w:r>
    </w:p>
    <w:p w14:paraId="67CBF918" w14:textId="1DD7E890" w:rsidR="003C255D" w:rsidRDefault="007A0BDD">
      <w:pPr>
        <w:rPr>
          <w:lang w:eastAsia="zh-CN"/>
        </w:rPr>
      </w:pPr>
      <w:r>
        <w:rPr>
          <w:rFonts w:hint="eastAsia"/>
          <w:lang w:eastAsia="zh-CN"/>
        </w:rPr>
        <w:t>2020</w:t>
      </w:r>
      <w:r>
        <w:rPr>
          <w:rFonts w:hint="eastAsia"/>
          <w:lang w:eastAsia="zh-CN"/>
        </w:rPr>
        <w:t>年，澳大利亚政府审查了《</w:t>
      </w:r>
      <w:r>
        <w:rPr>
          <w:rFonts w:hint="eastAsia"/>
          <w:lang w:eastAsia="zh-CN"/>
        </w:rPr>
        <w:t>2005</w:t>
      </w:r>
      <w:r>
        <w:rPr>
          <w:rFonts w:hint="eastAsia"/>
          <w:lang w:eastAsia="zh-CN"/>
        </w:rPr>
        <w:t>年残障教育标准》</w:t>
      </w:r>
      <w:r>
        <w:rPr>
          <w:rFonts w:hint="eastAsia"/>
          <w:lang w:eastAsia="zh-CN"/>
        </w:rPr>
        <w:t>(</w:t>
      </w:r>
      <w:r>
        <w:rPr>
          <w:rFonts w:hint="eastAsia"/>
          <w:lang w:eastAsia="zh-CN"/>
        </w:rPr>
        <w:t>下称《标准》</w:t>
      </w:r>
      <w:r>
        <w:rPr>
          <w:rFonts w:hint="eastAsia"/>
          <w:lang w:eastAsia="zh-CN"/>
        </w:rPr>
        <w:t>)</w:t>
      </w:r>
      <w:r>
        <w:rPr>
          <w:rFonts w:hint="eastAsia"/>
          <w:lang w:eastAsia="zh-CN"/>
        </w:rPr>
        <w:t>。该标准有助于确保残障学生能够在与非残障学生相同的基础上接受和参与教育和培训。这包括学前教育、中小学、职业教育和培训以及高等教育。该标准解释了根据《</w:t>
      </w:r>
      <w:r>
        <w:rPr>
          <w:rFonts w:hint="eastAsia"/>
          <w:lang w:eastAsia="zh-CN"/>
        </w:rPr>
        <w:t>1992</w:t>
      </w:r>
      <w:r>
        <w:rPr>
          <w:rFonts w:hint="eastAsia"/>
          <w:lang w:eastAsia="zh-CN"/>
        </w:rPr>
        <w:t>年反残障歧视法》</w:t>
      </w:r>
      <w:r w:rsidR="00636981">
        <w:rPr>
          <w:rFonts w:hint="eastAsia"/>
          <w:lang w:eastAsia="zh-CN"/>
        </w:rPr>
        <w:t>，</w:t>
      </w:r>
      <w:r>
        <w:rPr>
          <w:rFonts w:hint="eastAsia"/>
          <w:lang w:eastAsia="zh-CN"/>
        </w:rPr>
        <w:t>教育机构所承担的责任。</w:t>
      </w:r>
    </w:p>
    <w:p w14:paraId="171FE96F" w14:textId="02109A4D" w:rsidR="003C255D" w:rsidRDefault="007A0BDD">
      <w:pPr>
        <w:rPr>
          <w:lang w:eastAsia="zh-CN"/>
        </w:rPr>
      </w:pPr>
      <w:r>
        <w:rPr>
          <w:rFonts w:hint="eastAsia"/>
          <w:lang w:eastAsia="zh-CN"/>
        </w:rPr>
        <w:t>在</w:t>
      </w:r>
      <w:r>
        <w:rPr>
          <w:rFonts w:hint="eastAsia"/>
          <w:lang w:eastAsia="zh-CN"/>
        </w:rPr>
        <w:t>2020</w:t>
      </w:r>
      <w:r>
        <w:rPr>
          <w:rFonts w:hint="eastAsia"/>
          <w:lang w:eastAsia="zh-CN"/>
        </w:rPr>
        <w:t>年《标准》</w:t>
      </w:r>
      <w:r w:rsidR="00636981">
        <w:rPr>
          <w:rFonts w:hint="eastAsia"/>
          <w:lang w:eastAsia="zh-CN"/>
        </w:rPr>
        <w:t>评审</w:t>
      </w:r>
      <w:r>
        <w:rPr>
          <w:rFonts w:hint="eastAsia"/>
          <w:lang w:eastAsia="zh-CN"/>
        </w:rPr>
        <w:t>期间，我们听取了残障学生、他们的父母和照护者以及残障代言团体的意见。我们还听取了教师和教育机构的意见。评审的一个重点是原住民和托雷斯海峡岛民学生及其家庭的经历。</w:t>
      </w:r>
    </w:p>
    <w:p w14:paraId="3E4B0763" w14:textId="51FC264E" w:rsidR="003C255D" w:rsidRDefault="007A0BDD">
      <w:pPr>
        <w:spacing w:before="0" w:line="240" w:lineRule="auto"/>
        <w:rPr>
          <w:lang w:eastAsia="zh-CN"/>
        </w:rPr>
      </w:pPr>
      <w:r>
        <w:rPr>
          <w:rFonts w:hint="eastAsia"/>
          <w:lang w:eastAsia="zh-CN"/>
        </w:rPr>
        <w:t>我们了解到，《标准》的某些部分需要修改，需要更多的人了解和理解《标准》。我们还了解到，需要确保这些标准得到遵守。以下介绍将进行修改的四个方面。</w:t>
      </w:r>
      <w:r>
        <w:rPr>
          <w:rFonts w:hint="eastAsia"/>
          <w:lang w:eastAsia="zh-CN"/>
        </w:rPr>
        <w:t xml:space="preserve"> </w:t>
      </w:r>
      <w:r w:rsidR="00636981">
        <w:rPr>
          <w:rFonts w:hint="eastAsia"/>
          <w:lang w:eastAsia="zh-CN"/>
        </w:rPr>
        <w:t xml:space="preserve"> </w:t>
      </w:r>
    </w:p>
    <w:p w14:paraId="5F67466B" w14:textId="77777777" w:rsidR="003C255D" w:rsidRDefault="007A0BDD">
      <w:pPr>
        <w:pStyle w:val="Heading2"/>
        <w:spacing w:before="120"/>
        <w:rPr>
          <w:rFonts w:ascii="SimSun" w:eastAsia="SimSun" w:hAnsi="SimSun" w:cs="SimSun"/>
          <w:lang w:eastAsia="zh-CN"/>
        </w:rPr>
      </w:pPr>
      <w:bookmarkStart w:id="0" w:name="OLE_LINK1"/>
      <w:r>
        <w:rPr>
          <w:rFonts w:ascii="SimSun" w:eastAsia="SimSun" w:hAnsi="SimSun" w:cs="SimSun" w:hint="eastAsia"/>
          <w:lang w:eastAsia="zh-CN"/>
        </w:rPr>
        <w:t>赋予残障学生和家人权力并加以支持</w:t>
      </w:r>
    </w:p>
    <w:p w14:paraId="18054E77" w14:textId="77777777" w:rsidR="003C255D" w:rsidRDefault="007A0BDD">
      <w:pPr>
        <w:rPr>
          <w:rFonts w:asciiTheme="majorHAnsi" w:eastAsiaTheme="majorEastAsia" w:hAnsiTheme="majorHAnsi" w:cstheme="majorBidi"/>
          <w:bCs/>
          <w:szCs w:val="21"/>
          <w:lang w:eastAsia="zh-CN"/>
        </w:rPr>
      </w:pPr>
      <w:r>
        <w:rPr>
          <w:rFonts w:asciiTheme="majorHAnsi" w:hAnsiTheme="majorHAnsi" w:cstheme="majorBidi" w:hint="eastAsia"/>
          <w:bCs/>
          <w:szCs w:val="21"/>
          <w:lang w:eastAsia="zh-CN"/>
        </w:rPr>
        <w:t>残障</w:t>
      </w:r>
      <w:r>
        <w:rPr>
          <w:rFonts w:asciiTheme="majorHAnsi" w:eastAsiaTheme="majorEastAsia" w:hAnsiTheme="majorHAnsi" w:cstheme="majorBidi" w:hint="eastAsia"/>
          <w:bCs/>
          <w:szCs w:val="21"/>
          <w:lang w:eastAsia="zh-CN"/>
        </w:rPr>
        <w:t>学生及其父母和</w:t>
      </w:r>
      <w:r>
        <w:rPr>
          <w:rFonts w:asciiTheme="majorHAnsi" w:hAnsiTheme="majorHAnsi" w:cstheme="majorBidi" w:hint="eastAsia"/>
          <w:bCs/>
          <w:szCs w:val="21"/>
          <w:lang w:eastAsia="zh-CN"/>
        </w:rPr>
        <w:t>照护者反映</w:t>
      </w:r>
      <w:r>
        <w:rPr>
          <w:rFonts w:asciiTheme="majorHAnsi" w:eastAsiaTheme="majorEastAsia" w:hAnsiTheme="majorHAnsi" w:cstheme="majorBidi" w:hint="eastAsia"/>
          <w:bCs/>
          <w:szCs w:val="21"/>
          <w:lang w:eastAsia="zh-CN"/>
        </w:rPr>
        <w:t>，他们与教育</w:t>
      </w:r>
      <w:r>
        <w:rPr>
          <w:rFonts w:asciiTheme="majorHAnsi" w:hAnsiTheme="majorHAnsi" w:cstheme="majorBidi" w:hint="eastAsia"/>
          <w:bCs/>
          <w:szCs w:val="21"/>
          <w:lang w:eastAsia="zh-CN"/>
        </w:rPr>
        <w:t>机构</w:t>
      </w:r>
      <w:r>
        <w:rPr>
          <w:rFonts w:asciiTheme="majorHAnsi" w:eastAsiaTheme="majorEastAsia" w:hAnsiTheme="majorHAnsi" w:cstheme="majorBidi" w:hint="eastAsia"/>
          <w:bCs/>
          <w:szCs w:val="21"/>
          <w:lang w:eastAsia="zh-CN"/>
        </w:rPr>
        <w:t>之间存在</w:t>
      </w:r>
      <w:r>
        <w:rPr>
          <w:rFonts w:asciiTheme="majorHAnsi" w:hAnsiTheme="majorHAnsi" w:cstheme="majorBidi" w:hint="eastAsia"/>
          <w:bCs/>
          <w:szCs w:val="21"/>
          <w:lang w:eastAsia="zh-CN"/>
        </w:rPr>
        <w:t>着</w:t>
      </w:r>
      <w:r>
        <w:rPr>
          <w:rFonts w:asciiTheme="majorHAnsi" w:eastAsiaTheme="majorEastAsia" w:hAnsiTheme="majorHAnsi" w:cstheme="majorBidi" w:hint="eastAsia"/>
          <w:bCs/>
          <w:szCs w:val="21"/>
          <w:lang w:eastAsia="zh-CN"/>
        </w:rPr>
        <w:t>权力</w:t>
      </w:r>
      <w:r>
        <w:rPr>
          <w:rFonts w:asciiTheme="majorHAnsi" w:hAnsiTheme="majorHAnsi" w:cstheme="majorBidi" w:hint="eastAsia"/>
          <w:bCs/>
          <w:szCs w:val="21"/>
          <w:lang w:eastAsia="zh-CN"/>
        </w:rPr>
        <w:t>的</w:t>
      </w:r>
      <w:r>
        <w:rPr>
          <w:rFonts w:asciiTheme="majorHAnsi" w:eastAsiaTheme="majorEastAsia" w:hAnsiTheme="majorHAnsi" w:cstheme="majorBidi" w:hint="eastAsia"/>
          <w:bCs/>
          <w:szCs w:val="21"/>
          <w:lang w:eastAsia="zh-CN"/>
        </w:rPr>
        <w:t>不平衡。他们</w:t>
      </w:r>
      <w:r>
        <w:rPr>
          <w:rFonts w:asciiTheme="majorHAnsi" w:hAnsiTheme="majorHAnsi" w:cstheme="majorBidi" w:hint="eastAsia"/>
          <w:bCs/>
          <w:szCs w:val="21"/>
          <w:lang w:eastAsia="zh-CN"/>
        </w:rPr>
        <w:t>感到</w:t>
      </w:r>
      <w:r>
        <w:rPr>
          <w:rFonts w:asciiTheme="majorHAnsi" w:eastAsiaTheme="majorEastAsia" w:hAnsiTheme="majorHAnsi" w:cstheme="majorBidi" w:hint="eastAsia"/>
          <w:bCs/>
          <w:szCs w:val="21"/>
          <w:lang w:eastAsia="zh-CN"/>
        </w:rPr>
        <w:t>有责任了解法律和教育制度，以便能够倡导合理的调整。</w:t>
      </w:r>
      <w:bookmarkEnd w:id="0"/>
    </w:p>
    <w:p w14:paraId="1E9FEBAC" w14:textId="77777777" w:rsidR="003C255D" w:rsidRDefault="003C255D">
      <w:pPr>
        <w:pStyle w:val="ListBullet"/>
        <w:numPr>
          <w:ilvl w:val="0"/>
          <w:numId w:val="0"/>
        </w:numPr>
        <w:spacing w:before="0" w:after="0" w:line="240" w:lineRule="auto"/>
        <w:rPr>
          <w:rFonts w:cstheme="minorHAnsi"/>
          <w:b/>
          <w:sz w:val="12"/>
          <w:szCs w:val="12"/>
          <w:lang w:eastAsia="zh-CN"/>
        </w:rPr>
      </w:pPr>
    </w:p>
    <w:tbl>
      <w:tblPr>
        <w:tblStyle w:val="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835"/>
        <w:gridCol w:w="7371"/>
      </w:tblGrid>
      <w:tr w:rsidR="003C255D" w14:paraId="1B0B305E" w14:textId="77777777">
        <w:tc>
          <w:tcPr>
            <w:tcW w:w="2835"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2E74B5" w:themeFill="accent5" w:themeFillShade="BF"/>
          </w:tcPr>
          <w:p w14:paraId="7820E10D" w14:textId="77777777" w:rsidR="003C255D" w:rsidRDefault="007A0BDD">
            <w:pPr>
              <w:pStyle w:val="ListBullet"/>
              <w:numPr>
                <w:ilvl w:val="0"/>
                <w:numId w:val="0"/>
              </w:numPr>
              <w:spacing w:before="0" w:after="0" w:line="240" w:lineRule="auto"/>
              <w:jc w:val="center"/>
              <w:rPr>
                <w:b/>
                <w:bCs/>
                <w:color w:val="FFFFFF" w:themeColor="background1"/>
                <w:sz w:val="24"/>
                <w:szCs w:val="24"/>
                <w:lang w:eastAsia="zh-CN"/>
              </w:rPr>
            </w:pPr>
            <w:r>
              <w:rPr>
                <w:rFonts w:hint="eastAsia"/>
                <w:b/>
                <w:bCs/>
                <w:color w:val="FFFFFF" w:themeColor="background1"/>
                <w:sz w:val="24"/>
                <w:szCs w:val="24"/>
                <w:lang w:eastAsia="zh-CN"/>
              </w:rPr>
              <w:t>会发生的改变</w:t>
            </w:r>
          </w:p>
        </w:tc>
        <w:tc>
          <w:tcPr>
            <w:tcW w:w="737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8479"/>
          </w:tcPr>
          <w:p w14:paraId="20669913" w14:textId="77777777" w:rsidR="003C255D" w:rsidRDefault="007A0BDD">
            <w:pPr>
              <w:pStyle w:val="ListBullet"/>
              <w:numPr>
                <w:ilvl w:val="0"/>
                <w:numId w:val="0"/>
              </w:numPr>
              <w:spacing w:before="0" w:after="0" w:line="240" w:lineRule="auto"/>
              <w:jc w:val="center"/>
              <w:rPr>
                <w:b/>
                <w:bCs/>
                <w:color w:val="FFFFFF" w:themeColor="background1"/>
                <w:sz w:val="24"/>
                <w:szCs w:val="24"/>
                <w:lang w:eastAsia="zh-CN"/>
              </w:rPr>
            </w:pPr>
            <w:r>
              <w:rPr>
                <w:rFonts w:hint="eastAsia"/>
                <w:b/>
                <w:bCs/>
                <w:color w:val="FFFFFF" w:themeColor="background1"/>
                <w:sz w:val="24"/>
                <w:szCs w:val="24"/>
                <w:lang w:eastAsia="zh-CN"/>
              </w:rPr>
              <w:t>我们将如何实施</w:t>
            </w:r>
          </w:p>
        </w:tc>
      </w:tr>
      <w:tr w:rsidR="003C255D" w14:paraId="5120D7B0" w14:textId="77777777">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174B3E0C" w14:textId="77777777" w:rsidR="003C255D" w:rsidRDefault="007A0BDD">
            <w:pPr>
              <w:pStyle w:val="ListBullet"/>
              <w:numPr>
                <w:ilvl w:val="0"/>
                <w:numId w:val="0"/>
              </w:numPr>
              <w:spacing w:before="0" w:after="0" w:line="240" w:lineRule="auto"/>
              <w:rPr>
                <w:rFonts w:cstheme="minorHAnsi"/>
                <w:b/>
                <w:lang w:eastAsia="zh-CN"/>
              </w:rPr>
            </w:pPr>
            <w:r>
              <w:rPr>
                <w:rFonts w:hint="eastAsia"/>
                <w:b/>
                <w:bCs/>
                <w:color w:val="2F5496" w:themeColor="accent1" w:themeShade="BF"/>
                <w:lang w:eastAsia="zh-CN"/>
              </w:rPr>
              <w:t>向残障学生及其家庭提供信息</w:t>
            </w:r>
          </w:p>
        </w:tc>
        <w:tc>
          <w:tcPr>
            <w:tcW w:w="7371" w:type="dxa"/>
            <w:tcBorders>
              <w:bottom w:val="single" w:sz="4" w:space="0" w:color="808080" w:themeColor="background1" w:themeShade="80"/>
              <w:right w:val="single" w:sz="4" w:space="0" w:color="808080" w:themeColor="background1" w:themeShade="80"/>
            </w:tcBorders>
          </w:tcPr>
          <w:p w14:paraId="3C98192B" w14:textId="77777777" w:rsidR="003C255D" w:rsidRDefault="007A0BDD">
            <w:pPr>
              <w:pStyle w:val="ListBullet"/>
              <w:numPr>
                <w:ilvl w:val="0"/>
                <w:numId w:val="2"/>
              </w:numPr>
              <w:spacing w:before="0" w:after="0" w:line="240" w:lineRule="auto"/>
              <w:ind w:left="319" w:hanging="284"/>
              <w:rPr>
                <w:lang w:eastAsia="zh-CN"/>
              </w:rPr>
            </w:pPr>
            <w:r>
              <w:rPr>
                <w:rFonts w:hint="eastAsia"/>
                <w:lang w:eastAsia="zh-CN"/>
              </w:rPr>
              <w:t>与残障人士合作，编写有关《标准》的信息资料，解释残障学生的权利。</w:t>
            </w:r>
          </w:p>
          <w:p w14:paraId="320A530D" w14:textId="77777777" w:rsidR="003C255D" w:rsidRDefault="007A0BDD">
            <w:pPr>
              <w:pStyle w:val="ListBullet"/>
              <w:numPr>
                <w:ilvl w:val="0"/>
                <w:numId w:val="2"/>
              </w:numPr>
              <w:spacing w:before="0" w:after="0" w:line="240" w:lineRule="auto"/>
              <w:ind w:left="319" w:hanging="284"/>
              <w:rPr>
                <w:rFonts w:cstheme="minorHAnsi"/>
                <w:b/>
                <w:lang w:eastAsia="zh-CN"/>
              </w:rPr>
            </w:pPr>
            <w:r>
              <w:rPr>
                <w:rFonts w:hint="eastAsia"/>
                <w:lang w:eastAsia="zh-CN"/>
              </w:rPr>
              <w:t>确保在学生生活的相关阶段向学生及其家庭提供这些信息。</w:t>
            </w:r>
          </w:p>
        </w:tc>
      </w:tr>
      <w:tr w:rsidR="003C255D" w14:paraId="01486204" w14:textId="77777777">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3FF5D17" w14:textId="77777777" w:rsidR="003C255D" w:rsidRDefault="007A0BDD">
            <w:pPr>
              <w:pStyle w:val="ListBullet"/>
              <w:numPr>
                <w:ilvl w:val="0"/>
                <w:numId w:val="0"/>
              </w:numPr>
              <w:spacing w:before="0" w:after="0" w:line="240" w:lineRule="auto"/>
              <w:rPr>
                <w:rFonts w:cstheme="minorHAnsi"/>
                <w:b/>
                <w:lang w:eastAsia="zh-CN"/>
              </w:rPr>
            </w:pPr>
            <w:r>
              <w:rPr>
                <w:rFonts w:hint="eastAsia"/>
                <w:b/>
                <w:bCs/>
                <w:color w:val="2F5496" w:themeColor="accent1" w:themeShade="BF"/>
                <w:lang w:eastAsia="zh-CN"/>
              </w:rPr>
              <w:t>制定与残障学生及其家庭协商以及处理问题和投诉的更明确的规定</w:t>
            </w:r>
            <w:r>
              <w:rPr>
                <w:rFonts w:hint="eastAsia"/>
                <w:b/>
                <w:bCs/>
                <w:color w:val="2F5496" w:themeColor="accent1" w:themeShade="BF"/>
                <w:lang w:eastAsia="zh-CN"/>
              </w:rPr>
              <w:t xml:space="preserve"> </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26A3399D" w14:textId="77777777" w:rsidR="003C255D" w:rsidRDefault="007A0BDD">
            <w:pPr>
              <w:pStyle w:val="ListBullet"/>
              <w:numPr>
                <w:ilvl w:val="0"/>
                <w:numId w:val="3"/>
              </w:numPr>
              <w:spacing w:before="0" w:after="0" w:line="240" w:lineRule="auto"/>
              <w:ind w:left="319" w:hanging="284"/>
              <w:rPr>
                <w:rFonts w:cstheme="minorHAnsi"/>
                <w:b/>
                <w:lang w:eastAsia="zh-CN"/>
              </w:rPr>
            </w:pPr>
            <w:r>
              <w:rPr>
                <w:rFonts w:hint="eastAsia"/>
                <w:lang w:eastAsia="zh-CN"/>
              </w:rPr>
              <w:t>修改标准，解释教学机构应该：</w:t>
            </w:r>
          </w:p>
          <w:p w14:paraId="5EE5F20F" w14:textId="77777777" w:rsidR="003C255D" w:rsidRDefault="007A0BDD">
            <w:pPr>
              <w:pStyle w:val="ListBullet"/>
              <w:numPr>
                <w:ilvl w:val="0"/>
                <w:numId w:val="4"/>
              </w:numPr>
              <w:spacing w:before="0" w:after="0" w:line="240" w:lineRule="auto"/>
              <w:rPr>
                <w:rFonts w:cstheme="minorHAnsi"/>
                <w:b/>
                <w:lang w:eastAsia="zh-CN"/>
              </w:rPr>
            </w:pPr>
            <w:r>
              <w:rPr>
                <w:rFonts w:hint="eastAsia"/>
                <w:lang w:eastAsia="zh-CN"/>
              </w:rPr>
              <w:t>如何咨询残障学生及其家庭，了解其所需的支持和调整。</w:t>
            </w:r>
          </w:p>
          <w:p w14:paraId="368401DE" w14:textId="77777777" w:rsidR="003C255D" w:rsidRDefault="007A0BDD">
            <w:pPr>
              <w:pStyle w:val="ListBullet"/>
              <w:numPr>
                <w:ilvl w:val="0"/>
                <w:numId w:val="4"/>
              </w:numPr>
              <w:spacing w:before="0" w:after="0" w:line="240" w:lineRule="auto"/>
              <w:rPr>
                <w:rFonts w:cstheme="minorHAnsi"/>
                <w:b/>
                <w:lang w:eastAsia="zh-CN"/>
              </w:rPr>
            </w:pPr>
            <w:r>
              <w:rPr>
                <w:rFonts w:hint="eastAsia"/>
                <w:lang w:eastAsia="zh-CN"/>
              </w:rPr>
              <w:t>如何处理与残障学生有关的问题和投诉</w:t>
            </w:r>
            <w:r>
              <w:rPr>
                <w:rFonts w:hint="eastAsia"/>
                <w:lang w:eastAsia="zh-CN"/>
              </w:rPr>
              <w:t xml:space="preserve"> </w:t>
            </w:r>
          </w:p>
        </w:tc>
      </w:tr>
      <w:tr w:rsidR="003C255D" w14:paraId="3FBDD391" w14:textId="77777777">
        <w:trPr>
          <w:trHeight w:val="25"/>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0E4E80D" w14:textId="77777777" w:rsidR="003C255D" w:rsidRDefault="007A0BDD">
            <w:pPr>
              <w:pStyle w:val="ListBullet"/>
              <w:numPr>
                <w:ilvl w:val="0"/>
                <w:numId w:val="0"/>
              </w:numPr>
              <w:spacing w:before="0" w:after="0" w:line="240" w:lineRule="auto"/>
              <w:rPr>
                <w:rFonts w:cstheme="minorHAnsi"/>
                <w:b/>
                <w:lang w:eastAsia="zh-CN"/>
              </w:rPr>
            </w:pPr>
            <w:r>
              <w:rPr>
                <w:rFonts w:hint="eastAsia"/>
                <w:b/>
                <w:bCs/>
                <w:color w:val="2F5496" w:themeColor="accent1" w:themeShade="BF"/>
                <w:lang w:eastAsia="zh-CN"/>
              </w:rPr>
              <w:t>学生转学时的信息共享</w:t>
            </w:r>
            <w:r>
              <w:rPr>
                <w:rFonts w:hint="eastAsia"/>
                <w:b/>
                <w:bCs/>
                <w:color w:val="2F5496" w:themeColor="accent1" w:themeShade="BF"/>
                <w:lang w:eastAsia="zh-CN"/>
              </w:rPr>
              <w:t xml:space="preserve"> </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8A72831" w14:textId="4866B6F6" w:rsidR="003C255D" w:rsidRDefault="007A0BDD">
            <w:pPr>
              <w:pStyle w:val="ListBullet"/>
              <w:numPr>
                <w:ilvl w:val="0"/>
                <w:numId w:val="5"/>
              </w:numPr>
              <w:spacing w:before="0" w:after="0" w:line="240" w:lineRule="auto"/>
              <w:ind w:left="319" w:hanging="284"/>
              <w:rPr>
                <w:rFonts w:cstheme="minorHAnsi"/>
                <w:b/>
                <w:lang w:eastAsia="zh-CN"/>
              </w:rPr>
            </w:pPr>
            <w:r>
              <w:rPr>
                <w:rFonts w:hint="eastAsia"/>
                <w:lang w:eastAsia="zh-CN"/>
              </w:rPr>
              <w:t>研究如何在学生转学或转入培训或高等教育时移交有关学生需求的相关信息。</w:t>
            </w:r>
          </w:p>
        </w:tc>
      </w:tr>
    </w:tbl>
    <w:p w14:paraId="706A2D93" w14:textId="77777777" w:rsidR="003C255D" w:rsidRDefault="007A0BDD">
      <w:pPr>
        <w:pStyle w:val="Heading2"/>
        <w:spacing w:before="120"/>
        <w:rPr>
          <w:lang w:eastAsia="zh-CN"/>
        </w:rPr>
      </w:pPr>
      <w:r>
        <w:rPr>
          <w:rFonts w:eastAsia="SimSun" w:hint="eastAsia"/>
          <w:lang w:eastAsia="zh-CN"/>
        </w:rPr>
        <w:t>提高教师和教育机构的认识和能力</w:t>
      </w:r>
    </w:p>
    <w:p w14:paraId="346360AE" w14:textId="77777777" w:rsidR="003C255D" w:rsidRDefault="007A0BDD">
      <w:pPr>
        <w:rPr>
          <w:lang w:eastAsia="zh-CN"/>
        </w:rPr>
      </w:pPr>
      <w:r>
        <w:rPr>
          <w:rFonts w:hint="eastAsia"/>
          <w:lang w:eastAsia="zh-CN"/>
        </w:rPr>
        <w:t>人们告诉我们，许多教师不知道《标准》要求他们承担的责任，或者没有所需的信息来执行《标准》。如果残障学生的老师和学校对《标准》有很好的理解并知道如何遵守《标准》，残障学生的体验就有改善。</w:t>
      </w:r>
    </w:p>
    <w:p w14:paraId="6380CBD9" w14:textId="77777777" w:rsidR="003C255D" w:rsidRDefault="003C255D">
      <w:pPr>
        <w:pStyle w:val="ListBullet"/>
        <w:numPr>
          <w:ilvl w:val="0"/>
          <w:numId w:val="0"/>
        </w:numPr>
        <w:spacing w:before="0" w:line="240" w:lineRule="auto"/>
        <w:rPr>
          <w:rFonts w:cstheme="minorHAnsi"/>
          <w:bCs/>
          <w:sz w:val="12"/>
          <w:szCs w:val="12"/>
          <w:lang w:eastAsia="zh-CN"/>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835"/>
        <w:gridCol w:w="7371"/>
      </w:tblGrid>
      <w:tr w:rsidR="003C255D" w14:paraId="50D5619C" w14:textId="77777777">
        <w:tc>
          <w:tcPr>
            <w:tcW w:w="2835"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2E74B5" w:themeFill="accent5" w:themeFillShade="BF"/>
          </w:tcPr>
          <w:p w14:paraId="5F193F76" w14:textId="77777777" w:rsidR="003C255D" w:rsidRDefault="007A0BDD">
            <w:pPr>
              <w:pStyle w:val="ListBullet"/>
              <w:numPr>
                <w:ilvl w:val="0"/>
                <w:numId w:val="0"/>
              </w:numPr>
              <w:spacing w:before="0" w:after="0" w:line="240" w:lineRule="auto"/>
              <w:ind w:left="284" w:hanging="284"/>
              <w:jc w:val="center"/>
              <w:rPr>
                <w:b/>
                <w:bCs/>
                <w:color w:val="FFFFFF" w:themeColor="background1"/>
                <w:sz w:val="24"/>
                <w:szCs w:val="24"/>
              </w:rPr>
            </w:pPr>
            <w:r>
              <w:rPr>
                <w:rFonts w:hint="eastAsia"/>
                <w:b/>
                <w:bCs/>
                <w:color w:val="FFFFFF" w:themeColor="background1"/>
                <w:sz w:val="24"/>
                <w:szCs w:val="24"/>
                <w:lang w:eastAsia="zh-CN"/>
              </w:rPr>
              <w:t>会发生的改变</w:t>
            </w:r>
          </w:p>
        </w:tc>
        <w:tc>
          <w:tcPr>
            <w:tcW w:w="737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8479"/>
          </w:tcPr>
          <w:p w14:paraId="66A486D4" w14:textId="77777777" w:rsidR="003C255D" w:rsidRDefault="007A0BDD">
            <w:pPr>
              <w:pStyle w:val="ListBullet"/>
              <w:numPr>
                <w:ilvl w:val="0"/>
                <w:numId w:val="0"/>
              </w:numPr>
              <w:spacing w:before="0" w:after="0" w:line="240" w:lineRule="auto"/>
              <w:ind w:left="284" w:hanging="284"/>
              <w:jc w:val="center"/>
              <w:rPr>
                <w:b/>
                <w:bCs/>
                <w:color w:val="FFFFFF" w:themeColor="background1"/>
                <w:sz w:val="24"/>
                <w:szCs w:val="24"/>
              </w:rPr>
            </w:pPr>
            <w:r>
              <w:rPr>
                <w:rFonts w:hint="eastAsia"/>
                <w:b/>
                <w:bCs/>
                <w:color w:val="FFFFFF" w:themeColor="background1"/>
                <w:sz w:val="24"/>
                <w:szCs w:val="24"/>
                <w:lang w:eastAsia="zh-CN"/>
              </w:rPr>
              <w:t>我们将如何实施</w:t>
            </w:r>
          </w:p>
        </w:tc>
      </w:tr>
      <w:tr w:rsidR="003C255D" w14:paraId="2D4D33B4" w14:textId="77777777">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250E7B69" w14:textId="77777777" w:rsidR="003C255D" w:rsidRDefault="007A0BDD">
            <w:pPr>
              <w:pStyle w:val="ListBullet"/>
              <w:numPr>
                <w:ilvl w:val="0"/>
                <w:numId w:val="0"/>
              </w:numPr>
              <w:spacing w:before="0" w:after="0" w:line="240" w:lineRule="auto"/>
              <w:rPr>
                <w:rFonts w:cstheme="minorHAnsi"/>
                <w:b/>
                <w:lang w:eastAsia="zh-CN"/>
              </w:rPr>
            </w:pPr>
            <w:r>
              <w:rPr>
                <w:rFonts w:hint="eastAsia"/>
                <w:b/>
                <w:bCs/>
                <w:color w:val="2F5496" w:themeColor="accent1" w:themeShade="BF"/>
                <w:lang w:eastAsia="zh-CN"/>
              </w:rPr>
              <w:t>给教育机构提供信息</w:t>
            </w:r>
          </w:p>
        </w:tc>
        <w:tc>
          <w:tcPr>
            <w:tcW w:w="7371" w:type="dxa"/>
            <w:tcBorders>
              <w:bottom w:val="single" w:sz="4" w:space="0" w:color="808080" w:themeColor="background1" w:themeShade="80"/>
              <w:right w:val="single" w:sz="4" w:space="0" w:color="808080" w:themeColor="background1" w:themeShade="80"/>
            </w:tcBorders>
          </w:tcPr>
          <w:p w14:paraId="37A1278A" w14:textId="77777777" w:rsidR="003C255D" w:rsidRDefault="007A0BDD">
            <w:pPr>
              <w:pStyle w:val="ListBullet"/>
              <w:numPr>
                <w:ilvl w:val="0"/>
                <w:numId w:val="2"/>
              </w:numPr>
              <w:spacing w:before="0" w:after="0" w:line="240" w:lineRule="auto"/>
              <w:ind w:left="319" w:hanging="284"/>
              <w:rPr>
                <w:rFonts w:cstheme="minorHAnsi"/>
                <w:b/>
                <w:lang w:eastAsia="zh-CN"/>
              </w:rPr>
            </w:pPr>
            <w:r>
              <w:rPr>
                <w:rFonts w:hint="eastAsia"/>
                <w:lang w:eastAsia="zh-CN"/>
              </w:rPr>
              <w:t>编写有关《标准》的信息资料，解释教育机构的责任。</w:t>
            </w:r>
          </w:p>
          <w:p w14:paraId="3C769C0B" w14:textId="77777777" w:rsidR="003C255D" w:rsidRDefault="007A0BDD">
            <w:pPr>
              <w:pStyle w:val="ListBullet"/>
              <w:numPr>
                <w:ilvl w:val="0"/>
                <w:numId w:val="2"/>
              </w:numPr>
              <w:spacing w:before="0" w:after="0" w:line="240" w:lineRule="auto"/>
              <w:ind w:left="319" w:hanging="284"/>
              <w:rPr>
                <w:rFonts w:cstheme="minorHAnsi"/>
                <w:b/>
                <w:lang w:eastAsia="zh-CN"/>
              </w:rPr>
            </w:pPr>
            <w:r>
              <w:rPr>
                <w:rFonts w:hint="eastAsia"/>
                <w:lang w:eastAsia="zh-CN"/>
              </w:rPr>
              <w:t>提供支持残障学生良好实践的范例。</w:t>
            </w:r>
          </w:p>
        </w:tc>
      </w:tr>
      <w:tr w:rsidR="003C255D" w14:paraId="069D2C13" w14:textId="77777777">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05C554D7" w14:textId="77777777" w:rsidR="003C255D" w:rsidRDefault="007A0BDD">
            <w:pPr>
              <w:pStyle w:val="ListBullet"/>
              <w:numPr>
                <w:ilvl w:val="0"/>
                <w:numId w:val="0"/>
              </w:numPr>
              <w:spacing w:before="0" w:after="0" w:line="240" w:lineRule="auto"/>
              <w:rPr>
                <w:rFonts w:cstheme="minorHAnsi"/>
                <w:b/>
                <w:lang w:eastAsia="zh-CN"/>
              </w:rPr>
            </w:pPr>
            <w:r>
              <w:rPr>
                <w:rFonts w:hint="eastAsia"/>
                <w:b/>
                <w:bCs/>
                <w:color w:val="2F5496" w:themeColor="accent1" w:themeShade="BF"/>
                <w:lang w:eastAsia="zh-CN"/>
              </w:rPr>
              <w:t>为学校教师和领导提供《标准》培训</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E54646A" w14:textId="77777777" w:rsidR="003C255D" w:rsidRDefault="007A0BDD">
            <w:pPr>
              <w:pStyle w:val="ListBullet"/>
              <w:numPr>
                <w:ilvl w:val="0"/>
                <w:numId w:val="2"/>
              </w:numPr>
              <w:spacing w:before="0" w:after="0" w:line="240" w:lineRule="auto"/>
              <w:ind w:left="319" w:hanging="284"/>
              <w:rPr>
                <w:lang w:eastAsia="zh-CN"/>
              </w:rPr>
            </w:pPr>
            <w:r>
              <w:rPr>
                <w:rFonts w:hint="eastAsia"/>
                <w:lang w:eastAsia="zh-CN"/>
              </w:rPr>
              <w:t>请各州和领地政府确保所有学校的教师和领导都能接受适当的《标准》和支持残障学生方面的培训，包括入职前的培训。</w:t>
            </w:r>
          </w:p>
        </w:tc>
      </w:tr>
      <w:tr w:rsidR="003C255D" w14:paraId="03F16A42" w14:textId="77777777">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56B0883A" w14:textId="77777777" w:rsidR="003C255D" w:rsidRDefault="007A0BDD">
            <w:pPr>
              <w:pStyle w:val="ListBullet"/>
              <w:numPr>
                <w:ilvl w:val="0"/>
                <w:numId w:val="0"/>
              </w:numPr>
              <w:spacing w:before="0" w:after="0" w:line="240" w:lineRule="auto"/>
              <w:rPr>
                <w:b/>
                <w:bCs/>
                <w:color w:val="2F5496" w:themeColor="accent1" w:themeShade="BF"/>
                <w:lang w:eastAsia="zh-CN"/>
              </w:rPr>
            </w:pPr>
            <w:r>
              <w:rPr>
                <w:rFonts w:hint="eastAsia"/>
                <w:b/>
                <w:bCs/>
                <w:color w:val="2F5496" w:themeColor="accent1" w:themeShade="BF"/>
                <w:lang w:eastAsia="zh-CN"/>
              </w:rPr>
              <w:t>将《标准》纳入高等教育政策和实践</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D67032B" w14:textId="77777777" w:rsidR="003C255D" w:rsidRDefault="007A0BDD">
            <w:pPr>
              <w:pStyle w:val="ListBullet"/>
              <w:numPr>
                <w:ilvl w:val="0"/>
                <w:numId w:val="3"/>
              </w:numPr>
              <w:spacing w:line="240" w:lineRule="auto"/>
              <w:ind w:left="309" w:hanging="284"/>
              <w:rPr>
                <w:lang w:eastAsia="zh-CN"/>
              </w:rPr>
            </w:pPr>
            <w:r>
              <w:rPr>
                <w:rFonts w:hint="eastAsia"/>
                <w:lang w:eastAsia="zh-CN"/>
              </w:rPr>
              <w:t>确保《标准》纳入高等教育机构的政策和实践。</w:t>
            </w:r>
          </w:p>
        </w:tc>
      </w:tr>
    </w:tbl>
    <w:p w14:paraId="5F860D16" w14:textId="77777777" w:rsidR="003C255D" w:rsidRDefault="003C255D">
      <w:pPr>
        <w:spacing w:before="0" w:after="0" w:line="240" w:lineRule="auto"/>
        <w:rPr>
          <w:lang w:eastAsia="zh-CN"/>
        </w:rPr>
        <w:sectPr w:rsidR="003C255D">
          <w:headerReference w:type="default" r:id="rId11"/>
          <w:type w:val="continuous"/>
          <w:pgSz w:w="11900" w:h="16840"/>
          <w:pgMar w:top="1933" w:right="679" w:bottom="386" w:left="872" w:header="13" w:footer="708" w:gutter="0"/>
          <w:cols w:space="708"/>
          <w:docGrid w:linePitch="360"/>
        </w:sectPr>
      </w:pPr>
    </w:p>
    <w:p w14:paraId="34B0FE27" w14:textId="77777777" w:rsidR="003C255D" w:rsidRDefault="007A0BDD">
      <w:pPr>
        <w:pStyle w:val="Heading2"/>
        <w:rPr>
          <w:lang w:eastAsia="zh-CN"/>
        </w:rPr>
      </w:pPr>
      <w:r>
        <w:rPr>
          <w:rFonts w:eastAsia="SimSun" w:hint="eastAsia"/>
          <w:lang w:eastAsia="zh-CN"/>
        </w:rPr>
        <w:lastRenderedPageBreak/>
        <w:t>在教育中提高遵守《标准》的问责性</w:t>
      </w:r>
    </w:p>
    <w:tbl>
      <w:tblPr>
        <w:tblStyle w:val="1"/>
        <w:tblpPr w:leftFromText="180" w:rightFromText="180" w:vertAnchor="page" w:horzAnchor="margin" w:tblpY="232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835"/>
        <w:gridCol w:w="7371"/>
      </w:tblGrid>
      <w:tr w:rsidR="003C255D" w14:paraId="13E1F285" w14:textId="77777777">
        <w:tc>
          <w:tcPr>
            <w:tcW w:w="2835"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2E74B5" w:themeFill="accent5" w:themeFillShade="BF"/>
          </w:tcPr>
          <w:p w14:paraId="0512ECFF" w14:textId="77777777" w:rsidR="003C255D" w:rsidRDefault="007A0BDD">
            <w:pPr>
              <w:pStyle w:val="ListBullet"/>
              <w:numPr>
                <w:ilvl w:val="0"/>
                <w:numId w:val="0"/>
              </w:numPr>
              <w:spacing w:before="0" w:after="0" w:line="240" w:lineRule="auto"/>
              <w:ind w:left="284" w:hanging="284"/>
              <w:jc w:val="center"/>
              <w:rPr>
                <w:b/>
                <w:bCs/>
                <w:color w:val="FFFFFF" w:themeColor="background1"/>
                <w:sz w:val="24"/>
                <w:szCs w:val="24"/>
              </w:rPr>
            </w:pPr>
            <w:r>
              <w:rPr>
                <w:rFonts w:hint="eastAsia"/>
                <w:b/>
                <w:bCs/>
                <w:color w:val="FFFFFF" w:themeColor="background1"/>
                <w:sz w:val="24"/>
                <w:szCs w:val="24"/>
                <w:lang w:eastAsia="zh-CN"/>
              </w:rPr>
              <w:t>会发生的改变</w:t>
            </w:r>
          </w:p>
        </w:tc>
        <w:tc>
          <w:tcPr>
            <w:tcW w:w="737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8479"/>
          </w:tcPr>
          <w:p w14:paraId="421AA969" w14:textId="77777777" w:rsidR="003C255D" w:rsidRDefault="007A0BDD">
            <w:pPr>
              <w:pStyle w:val="ListBullet"/>
              <w:numPr>
                <w:ilvl w:val="0"/>
                <w:numId w:val="0"/>
              </w:numPr>
              <w:spacing w:before="0" w:after="0" w:line="240" w:lineRule="auto"/>
              <w:ind w:left="284" w:hanging="284"/>
              <w:jc w:val="center"/>
              <w:rPr>
                <w:b/>
                <w:bCs/>
                <w:color w:val="FFFFFF" w:themeColor="background1"/>
                <w:sz w:val="24"/>
                <w:szCs w:val="24"/>
              </w:rPr>
            </w:pPr>
            <w:r>
              <w:rPr>
                <w:rFonts w:hint="eastAsia"/>
                <w:b/>
                <w:bCs/>
                <w:color w:val="FFFFFF" w:themeColor="background1"/>
                <w:sz w:val="24"/>
                <w:szCs w:val="24"/>
                <w:lang w:eastAsia="zh-CN"/>
              </w:rPr>
              <w:t>我们将如何实施</w:t>
            </w:r>
          </w:p>
        </w:tc>
      </w:tr>
      <w:tr w:rsidR="003C255D" w14:paraId="7EB09B9B" w14:textId="77777777">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5E2195D5" w14:textId="77777777" w:rsidR="003C255D" w:rsidRDefault="007A0BDD">
            <w:pPr>
              <w:pStyle w:val="ListBullet"/>
              <w:numPr>
                <w:ilvl w:val="0"/>
                <w:numId w:val="0"/>
              </w:numPr>
              <w:spacing w:before="0" w:after="0" w:line="240" w:lineRule="auto"/>
              <w:rPr>
                <w:rFonts w:cstheme="minorHAnsi"/>
                <w:b/>
                <w:lang w:eastAsia="zh-CN"/>
              </w:rPr>
            </w:pPr>
            <w:r>
              <w:rPr>
                <w:rFonts w:hint="eastAsia"/>
                <w:b/>
                <w:color w:val="2F5496" w:themeColor="accent1" w:themeShade="BF"/>
                <w:lang w:eastAsia="zh-CN"/>
              </w:rPr>
              <w:t>确保教育政策符合《标准》</w:t>
            </w:r>
          </w:p>
        </w:tc>
        <w:tc>
          <w:tcPr>
            <w:tcW w:w="7371" w:type="dxa"/>
            <w:tcBorders>
              <w:bottom w:val="single" w:sz="4" w:space="0" w:color="808080" w:themeColor="background1" w:themeShade="80"/>
              <w:right w:val="single" w:sz="4" w:space="0" w:color="808080" w:themeColor="background1" w:themeShade="80"/>
            </w:tcBorders>
          </w:tcPr>
          <w:p w14:paraId="497DEB17" w14:textId="77777777" w:rsidR="003C255D" w:rsidRDefault="007A0BDD">
            <w:pPr>
              <w:pStyle w:val="ListBullet"/>
              <w:numPr>
                <w:ilvl w:val="0"/>
                <w:numId w:val="2"/>
              </w:numPr>
              <w:spacing w:before="0" w:after="0" w:line="240" w:lineRule="auto"/>
              <w:ind w:left="319" w:hanging="284"/>
              <w:rPr>
                <w:rFonts w:cstheme="minorHAnsi"/>
                <w:b/>
                <w:lang w:eastAsia="zh-CN"/>
              </w:rPr>
            </w:pPr>
            <w:r>
              <w:rPr>
                <w:rFonts w:hint="eastAsia"/>
                <w:lang w:eastAsia="zh-CN"/>
              </w:rPr>
              <w:t>与各州和领地政府合作，确保适用于教育机构的规则和政策符合《标准》。</w:t>
            </w:r>
          </w:p>
        </w:tc>
      </w:tr>
      <w:tr w:rsidR="003C255D" w14:paraId="199A3925" w14:textId="77777777">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584E89BC" w14:textId="77777777" w:rsidR="003C255D" w:rsidRDefault="007A0BDD">
            <w:pPr>
              <w:pStyle w:val="ListBullet"/>
              <w:numPr>
                <w:ilvl w:val="0"/>
                <w:numId w:val="0"/>
              </w:numPr>
              <w:spacing w:before="0" w:after="0" w:line="240" w:lineRule="auto"/>
              <w:rPr>
                <w:b/>
                <w:color w:val="2F5496" w:themeColor="accent1" w:themeShade="BF"/>
                <w:lang w:eastAsia="zh-CN"/>
              </w:rPr>
            </w:pPr>
            <w:r>
              <w:rPr>
                <w:rFonts w:hint="eastAsia"/>
                <w:b/>
                <w:color w:val="2F5496" w:themeColor="accent1" w:themeShade="BF"/>
                <w:lang w:eastAsia="zh-CN"/>
              </w:rPr>
              <w:t>改进残障学生的职业教育和培训</w:t>
            </w:r>
          </w:p>
        </w:tc>
        <w:tc>
          <w:tcPr>
            <w:tcW w:w="7371" w:type="dxa"/>
            <w:tcBorders>
              <w:bottom w:val="single" w:sz="4" w:space="0" w:color="808080" w:themeColor="background1" w:themeShade="80"/>
              <w:right w:val="single" w:sz="4" w:space="0" w:color="808080" w:themeColor="background1" w:themeShade="80"/>
            </w:tcBorders>
          </w:tcPr>
          <w:p w14:paraId="5806D806" w14:textId="77777777" w:rsidR="003C255D" w:rsidRDefault="007A0BDD">
            <w:pPr>
              <w:pStyle w:val="ListBullet"/>
              <w:numPr>
                <w:ilvl w:val="0"/>
                <w:numId w:val="2"/>
              </w:numPr>
              <w:spacing w:before="0" w:after="0" w:line="240" w:lineRule="auto"/>
              <w:ind w:left="319" w:hanging="284"/>
              <w:rPr>
                <w:lang w:eastAsia="zh-CN"/>
              </w:rPr>
            </w:pPr>
            <w:r>
              <w:rPr>
                <w:rFonts w:hint="eastAsia"/>
                <w:lang w:eastAsia="zh-CN"/>
              </w:rPr>
              <w:t>与各州和领地政府合作，加强对残障学生的职业教育和培训，作为对职业教育和培训的其他改变的一部分。</w:t>
            </w:r>
          </w:p>
        </w:tc>
      </w:tr>
      <w:tr w:rsidR="003C255D" w14:paraId="6B8BEEBD" w14:textId="77777777">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4C8F078C" w14:textId="77777777" w:rsidR="003C255D" w:rsidRDefault="007A0BDD">
            <w:pPr>
              <w:pStyle w:val="ListBullet"/>
              <w:numPr>
                <w:ilvl w:val="0"/>
                <w:numId w:val="0"/>
              </w:numPr>
              <w:spacing w:before="0" w:after="0" w:line="240" w:lineRule="auto"/>
              <w:rPr>
                <w:rFonts w:cstheme="minorHAnsi"/>
                <w:b/>
                <w:color w:val="2F5496" w:themeColor="accent1" w:themeShade="BF"/>
                <w:lang w:eastAsia="zh-CN"/>
              </w:rPr>
            </w:pPr>
            <w:r>
              <w:rPr>
                <w:rFonts w:cstheme="minorHAnsi" w:hint="eastAsia"/>
                <w:b/>
                <w:color w:val="2F5496" w:themeColor="accent1" w:themeShade="BF"/>
                <w:lang w:eastAsia="zh-CN"/>
              </w:rPr>
              <w:t>提供更多有关学校如何支持残障学生的公开信息。</w:t>
            </w:r>
            <w:r>
              <w:rPr>
                <w:rFonts w:cstheme="minorHAnsi"/>
                <w:b/>
                <w:color w:val="2F5496" w:themeColor="accent1" w:themeShade="BF"/>
                <w:lang w:eastAsia="zh-CN"/>
              </w:rPr>
              <w:t xml:space="preserve"> </w:t>
            </w:r>
          </w:p>
        </w:tc>
        <w:tc>
          <w:tcPr>
            <w:tcW w:w="7371" w:type="dxa"/>
            <w:tcBorders>
              <w:bottom w:val="single" w:sz="4" w:space="0" w:color="808080" w:themeColor="background1" w:themeShade="80"/>
              <w:right w:val="single" w:sz="4" w:space="0" w:color="808080" w:themeColor="background1" w:themeShade="80"/>
            </w:tcBorders>
          </w:tcPr>
          <w:p w14:paraId="26216E29" w14:textId="77777777" w:rsidR="003C255D" w:rsidRDefault="007A0BDD">
            <w:pPr>
              <w:pStyle w:val="ListBullet"/>
              <w:numPr>
                <w:ilvl w:val="0"/>
                <w:numId w:val="2"/>
              </w:numPr>
              <w:spacing w:before="0" w:after="0" w:line="240" w:lineRule="auto"/>
              <w:ind w:left="319" w:hanging="284"/>
              <w:rPr>
                <w:lang w:eastAsia="zh-CN"/>
              </w:rPr>
            </w:pPr>
            <w:r>
              <w:rPr>
                <w:rFonts w:hint="eastAsia"/>
                <w:lang w:eastAsia="zh-CN"/>
              </w:rPr>
              <w:t>学校教育主管部门将被要求在其网站上发布信息，解释其学校为残障学生提供的服务和支持。</w:t>
            </w:r>
          </w:p>
        </w:tc>
      </w:tr>
      <w:tr w:rsidR="003C255D" w14:paraId="463C92DE" w14:textId="77777777">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252AC50" w14:textId="77777777" w:rsidR="003C255D" w:rsidRDefault="007A0BDD">
            <w:pPr>
              <w:pStyle w:val="ListBullet"/>
              <w:numPr>
                <w:ilvl w:val="0"/>
                <w:numId w:val="0"/>
              </w:numPr>
              <w:spacing w:before="0" w:after="0" w:line="240" w:lineRule="auto"/>
              <w:rPr>
                <w:b/>
                <w:color w:val="2F5496" w:themeColor="accent1" w:themeShade="BF"/>
                <w:lang w:eastAsia="zh-CN"/>
              </w:rPr>
            </w:pPr>
            <w:r>
              <w:rPr>
                <w:rFonts w:hint="eastAsia"/>
                <w:b/>
                <w:color w:val="2F5496" w:themeColor="accent1" w:themeShade="BF"/>
                <w:lang w:eastAsia="zh-CN"/>
              </w:rPr>
              <w:t>有关残障学生的数据和报告</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8A96961" w14:textId="008D2397" w:rsidR="003C255D" w:rsidRDefault="007A0BDD">
            <w:pPr>
              <w:pStyle w:val="ListBullet"/>
              <w:numPr>
                <w:ilvl w:val="0"/>
                <w:numId w:val="3"/>
              </w:numPr>
              <w:spacing w:before="0" w:after="0" w:line="240" w:lineRule="auto"/>
              <w:ind w:left="309" w:hanging="284"/>
              <w:rPr>
                <w:lang w:eastAsia="zh-CN"/>
              </w:rPr>
            </w:pPr>
            <w:r>
              <w:rPr>
                <w:rFonts w:hint="eastAsia"/>
                <w:lang w:eastAsia="zh-CN"/>
              </w:rPr>
              <w:t>与各州和领地政府合作，制定关于收集和报告残障学生如何参与学校教育的数据的</w:t>
            </w:r>
            <w:r w:rsidR="00EB4890">
              <w:rPr>
                <w:rFonts w:hint="eastAsia"/>
                <w:lang w:eastAsia="zh-CN"/>
              </w:rPr>
              <w:t>全国性</w:t>
            </w:r>
            <w:r>
              <w:rPr>
                <w:rFonts w:hint="eastAsia"/>
                <w:lang w:eastAsia="zh-CN"/>
              </w:rPr>
              <w:t>原则和做法。</w:t>
            </w:r>
          </w:p>
        </w:tc>
      </w:tr>
      <w:tr w:rsidR="003C255D" w14:paraId="7314A130" w14:textId="77777777">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CDB2651" w14:textId="77777777" w:rsidR="003C255D" w:rsidRDefault="007A0BDD">
            <w:pPr>
              <w:pStyle w:val="ListBullet"/>
              <w:numPr>
                <w:ilvl w:val="0"/>
                <w:numId w:val="0"/>
              </w:numPr>
              <w:spacing w:before="0" w:after="0" w:line="240" w:lineRule="auto"/>
              <w:rPr>
                <w:rFonts w:cstheme="minorHAnsi"/>
                <w:b/>
                <w:lang w:eastAsia="zh-CN"/>
              </w:rPr>
            </w:pPr>
            <w:r>
              <w:rPr>
                <w:rFonts w:hint="eastAsia"/>
                <w:b/>
                <w:color w:val="2F5496" w:themeColor="accent1" w:themeShade="BF"/>
                <w:lang w:eastAsia="zh-CN"/>
              </w:rPr>
              <w:t>检查《标准》的遵守情况</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E59B8D6" w14:textId="77777777" w:rsidR="003C255D" w:rsidRDefault="007A0BDD">
            <w:pPr>
              <w:pStyle w:val="ListBullet"/>
              <w:numPr>
                <w:ilvl w:val="0"/>
                <w:numId w:val="3"/>
              </w:numPr>
              <w:spacing w:before="0" w:after="0" w:line="240" w:lineRule="auto"/>
              <w:ind w:left="309" w:hanging="284"/>
              <w:rPr>
                <w:rFonts w:cstheme="minorHAnsi"/>
                <w:lang w:eastAsia="zh-CN"/>
              </w:rPr>
            </w:pPr>
            <w:r>
              <w:rPr>
                <w:rFonts w:hint="eastAsia"/>
                <w:lang w:eastAsia="zh-CN"/>
              </w:rPr>
              <w:t>要求各州和领地政府进行审查，检查《标准》的遵守情况。</w:t>
            </w:r>
          </w:p>
        </w:tc>
      </w:tr>
    </w:tbl>
    <w:p w14:paraId="79789828" w14:textId="77777777" w:rsidR="003C255D" w:rsidRDefault="007A0BDD">
      <w:pPr>
        <w:rPr>
          <w:lang w:eastAsia="zh-CN"/>
        </w:rPr>
      </w:pPr>
      <w:r>
        <w:rPr>
          <w:rFonts w:hint="eastAsia"/>
          <w:lang w:eastAsia="zh-CN"/>
        </w:rPr>
        <w:t>人们表示，需要提高确保这些标准得到遵守的问责性。他们想了解更多教育机构遵守该标准的信息。</w:t>
      </w:r>
    </w:p>
    <w:p w14:paraId="22724220" w14:textId="77777777" w:rsidR="003C255D" w:rsidRDefault="007A0BDD">
      <w:pPr>
        <w:pStyle w:val="Heading2"/>
        <w:spacing w:before="240"/>
        <w:rPr>
          <w:rFonts w:eastAsia="SimSun"/>
          <w:lang w:eastAsia="zh-CN"/>
        </w:rPr>
      </w:pPr>
      <w:r>
        <w:rPr>
          <w:rFonts w:eastAsia="SimSun" w:hint="eastAsia"/>
          <w:lang w:eastAsia="zh-CN"/>
        </w:rPr>
        <w:t>提高幼儿教育和保育</w:t>
      </w:r>
      <w:r>
        <w:rPr>
          <w:lang w:eastAsia="zh-CN"/>
        </w:rPr>
        <w:t>(ECEC)</w:t>
      </w:r>
      <w:r>
        <w:rPr>
          <w:rFonts w:eastAsia="SimSun" w:hint="eastAsia"/>
          <w:lang w:eastAsia="zh-CN"/>
        </w:rPr>
        <w:t>部门的认识和能力</w:t>
      </w:r>
    </w:p>
    <w:p w14:paraId="145F8864" w14:textId="77777777" w:rsidR="003C255D" w:rsidRDefault="007A0BDD">
      <w:pPr>
        <w:rPr>
          <w:lang w:eastAsia="zh-CN"/>
        </w:rPr>
      </w:pPr>
      <w:r>
        <w:rPr>
          <w:rFonts w:hint="eastAsia"/>
          <w:lang w:eastAsia="zh-CN"/>
        </w:rPr>
        <w:t>这些标准目前不适用于托儿机构，但这些托儿机构必须遵守《</w:t>
      </w:r>
      <w:r>
        <w:rPr>
          <w:rFonts w:hint="eastAsia"/>
          <w:lang w:eastAsia="zh-CN"/>
        </w:rPr>
        <w:t>1992</w:t>
      </w:r>
      <w:r>
        <w:rPr>
          <w:rFonts w:hint="eastAsia"/>
          <w:lang w:eastAsia="zh-CN"/>
        </w:rPr>
        <w:t>年反残障歧视法》。人们强烈支持确保幼儿教育和保育部门的教师和托儿机构更好地了解他们在《反残障歧视法》下的责任。我们还了解到，家长和照护者者需要《反残障歧视法》方面的更好的信息。</w:t>
      </w:r>
    </w:p>
    <w:p w14:paraId="300011BC" w14:textId="77777777" w:rsidR="003C255D" w:rsidRDefault="003C255D">
      <w:pPr>
        <w:pStyle w:val="ListBullet"/>
        <w:numPr>
          <w:ilvl w:val="0"/>
          <w:numId w:val="0"/>
        </w:numPr>
        <w:spacing w:before="0" w:after="0" w:line="240" w:lineRule="auto"/>
        <w:rPr>
          <w:rFonts w:cstheme="minorHAnsi"/>
          <w:bCs/>
          <w:sz w:val="8"/>
          <w:szCs w:val="8"/>
          <w:lang w:eastAsia="zh-CN"/>
        </w:rPr>
      </w:pPr>
    </w:p>
    <w:tbl>
      <w:tblPr>
        <w:tblStyle w:val="1"/>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835"/>
        <w:gridCol w:w="7371"/>
      </w:tblGrid>
      <w:tr w:rsidR="003C255D" w14:paraId="146B4234" w14:textId="77777777">
        <w:tc>
          <w:tcPr>
            <w:tcW w:w="2835"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2E74B5" w:themeFill="accent5" w:themeFillShade="BF"/>
          </w:tcPr>
          <w:p w14:paraId="0DB535FD" w14:textId="77777777" w:rsidR="003C255D" w:rsidRDefault="007A0BDD">
            <w:pPr>
              <w:pStyle w:val="ListBullet"/>
              <w:numPr>
                <w:ilvl w:val="0"/>
                <w:numId w:val="0"/>
              </w:numPr>
              <w:spacing w:before="0" w:after="0" w:line="240" w:lineRule="auto"/>
              <w:ind w:left="284" w:hanging="284"/>
              <w:jc w:val="center"/>
              <w:rPr>
                <w:b/>
                <w:bCs/>
                <w:color w:val="FFFFFF" w:themeColor="background1"/>
                <w:sz w:val="24"/>
                <w:szCs w:val="24"/>
              </w:rPr>
            </w:pPr>
            <w:r>
              <w:rPr>
                <w:rFonts w:hint="eastAsia"/>
                <w:b/>
                <w:bCs/>
                <w:color w:val="FFFFFF" w:themeColor="background1"/>
                <w:sz w:val="24"/>
                <w:szCs w:val="24"/>
                <w:lang w:eastAsia="zh-CN"/>
              </w:rPr>
              <w:t>会发生的改变</w:t>
            </w:r>
          </w:p>
        </w:tc>
        <w:tc>
          <w:tcPr>
            <w:tcW w:w="7371"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008479"/>
          </w:tcPr>
          <w:p w14:paraId="7BE4D278" w14:textId="77777777" w:rsidR="003C255D" w:rsidRDefault="007A0BDD">
            <w:pPr>
              <w:pStyle w:val="ListBullet"/>
              <w:numPr>
                <w:ilvl w:val="0"/>
                <w:numId w:val="0"/>
              </w:numPr>
              <w:spacing w:before="0" w:after="0" w:line="240" w:lineRule="auto"/>
              <w:ind w:left="284" w:hanging="284"/>
              <w:jc w:val="center"/>
              <w:rPr>
                <w:b/>
                <w:bCs/>
                <w:color w:val="FFFFFF" w:themeColor="background1"/>
                <w:sz w:val="24"/>
                <w:szCs w:val="24"/>
              </w:rPr>
            </w:pPr>
            <w:r>
              <w:rPr>
                <w:rFonts w:hint="eastAsia"/>
                <w:b/>
                <w:bCs/>
                <w:color w:val="FFFFFF" w:themeColor="background1"/>
                <w:sz w:val="24"/>
                <w:szCs w:val="24"/>
                <w:lang w:eastAsia="zh-CN"/>
              </w:rPr>
              <w:t>我们将如何实施</w:t>
            </w:r>
          </w:p>
        </w:tc>
      </w:tr>
      <w:tr w:rsidR="003C255D" w14:paraId="71E858E4" w14:textId="77777777">
        <w:tc>
          <w:tcPr>
            <w:tcW w:w="2835" w:type="dxa"/>
            <w:tcBorders>
              <w:left w:val="single" w:sz="4" w:space="0" w:color="808080" w:themeColor="background1" w:themeShade="80"/>
              <w:bottom w:val="single" w:sz="4" w:space="0" w:color="808080" w:themeColor="background1" w:themeShade="80"/>
            </w:tcBorders>
            <w:shd w:val="clear" w:color="auto" w:fill="F2F2F2" w:themeFill="background1" w:themeFillShade="F2"/>
          </w:tcPr>
          <w:p w14:paraId="71D77B10" w14:textId="77777777" w:rsidR="003C255D" w:rsidRDefault="007A0BDD">
            <w:pPr>
              <w:pStyle w:val="ListBullet"/>
              <w:numPr>
                <w:ilvl w:val="0"/>
                <w:numId w:val="0"/>
              </w:numPr>
              <w:spacing w:before="0" w:after="0" w:line="240" w:lineRule="auto"/>
              <w:rPr>
                <w:rFonts w:cstheme="minorHAnsi"/>
                <w:b/>
                <w:lang w:eastAsia="zh-CN"/>
              </w:rPr>
            </w:pPr>
            <w:r>
              <w:rPr>
                <w:rFonts w:hint="eastAsia"/>
                <w:b/>
                <w:bCs/>
                <w:color w:val="2F5496" w:themeColor="accent1" w:themeShade="BF"/>
                <w:lang w:eastAsia="zh-CN"/>
              </w:rPr>
              <w:t>向家长和照护者提供其子女应享权利的信息</w:t>
            </w:r>
          </w:p>
        </w:tc>
        <w:tc>
          <w:tcPr>
            <w:tcW w:w="7371" w:type="dxa"/>
            <w:tcBorders>
              <w:bottom w:val="single" w:sz="4" w:space="0" w:color="808080" w:themeColor="background1" w:themeShade="80"/>
              <w:right w:val="single" w:sz="4" w:space="0" w:color="808080" w:themeColor="background1" w:themeShade="80"/>
            </w:tcBorders>
          </w:tcPr>
          <w:p w14:paraId="7298FB29" w14:textId="77777777" w:rsidR="003C255D" w:rsidRDefault="007A0BDD">
            <w:pPr>
              <w:pStyle w:val="ListBullet"/>
              <w:numPr>
                <w:ilvl w:val="0"/>
                <w:numId w:val="2"/>
              </w:numPr>
              <w:spacing w:before="0" w:after="0" w:line="240" w:lineRule="auto"/>
              <w:ind w:left="319" w:hanging="284"/>
              <w:rPr>
                <w:rFonts w:cstheme="minorHAnsi"/>
                <w:b/>
                <w:lang w:eastAsia="zh-CN"/>
              </w:rPr>
            </w:pPr>
            <w:r>
              <w:rPr>
                <w:rFonts w:hint="eastAsia"/>
                <w:lang w:val="en-GB" w:eastAsia="zh-CN"/>
              </w:rPr>
              <w:t>为家长和照护者编写有关就读幼教和保育机构的残障儿童权利的资料。</w:t>
            </w:r>
          </w:p>
        </w:tc>
      </w:tr>
      <w:tr w:rsidR="003C255D" w14:paraId="4F62BEE7" w14:textId="77777777">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9A70C8C" w14:textId="77777777" w:rsidR="003C255D" w:rsidRDefault="007A0BDD">
            <w:pPr>
              <w:pStyle w:val="ListBullet"/>
              <w:numPr>
                <w:ilvl w:val="0"/>
                <w:numId w:val="0"/>
              </w:numPr>
              <w:spacing w:before="0" w:after="0" w:line="240" w:lineRule="auto"/>
              <w:rPr>
                <w:rFonts w:cstheme="minorHAnsi"/>
                <w:b/>
                <w:lang w:eastAsia="zh-CN"/>
              </w:rPr>
            </w:pPr>
            <w:r>
              <w:rPr>
                <w:rFonts w:hint="eastAsia"/>
                <w:b/>
                <w:bCs/>
                <w:color w:val="2F5496" w:themeColor="accent1" w:themeShade="BF"/>
                <w:lang w:eastAsia="zh-CN"/>
              </w:rPr>
              <w:t>向幼教和保育机构提供的信息</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18996274" w14:textId="77777777" w:rsidR="003C255D" w:rsidRDefault="007A0BDD">
            <w:pPr>
              <w:pStyle w:val="ListBullet"/>
              <w:numPr>
                <w:ilvl w:val="0"/>
                <w:numId w:val="3"/>
              </w:numPr>
              <w:spacing w:before="0" w:after="0" w:line="240" w:lineRule="auto"/>
              <w:ind w:left="309" w:hanging="284"/>
              <w:rPr>
                <w:rFonts w:cstheme="minorHAnsi"/>
                <w:b/>
                <w:lang w:eastAsia="zh-CN"/>
              </w:rPr>
            </w:pPr>
            <w:r>
              <w:rPr>
                <w:rFonts w:hint="eastAsia"/>
                <w:lang w:eastAsia="zh-CN"/>
              </w:rPr>
              <w:t>与各州和领地政府合作，为幼教和保育机构编写资料，并确保幼教和保育机构了解和理解《反残障歧视法》。</w:t>
            </w:r>
          </w:p>
        </w:tc>
      </w:tr>
      <w:tr w:rsidR="003C255D" w14:paraId="4458030D" w14:textId="77777777">
        <w:trPr>
          <w:trHeight w:val="25"/>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1A4277B1" w14:textId="77777777" w:rsidR="003C255D" w:rsidRDefault="007A0BDD">
            <w:pPr>
              <w:pStyle w:val="ListBullet"/>
              <w:numPr>
                <w:ilvl w:val="0"/>
                <w:numId w:val="0"/>
              </w:numPr>
              <w:spacing w:before="0" w:after="0" w:line="240" w:lineRule="auto"/>
              <w:rPr>
                <w:rFonts w:cstheme="minorHAnsi"/>
                <w:b/>
                <w:color w:val="2F5496" w:themeColor="accent1" w:themeShade="BF"/>
                <w:lang w:eastAsia="zh-CN"/>
              </w:rPr>
            </w:pPr>
            <w:r>
              <w:rPr>
                <w:rFonts w:hint="eastAsia"/>
                <w:b/>
                <w:bCs/>
                <w:color w:val="2F5496" w:themeColor="accent1" w:themeShade="BF"/>
                <w:lang w:eastAsia="zh-CN"/>
              </w:rPr>
              <w:t>确保幼教和保育机构的政策符合</w:t>
            </w:r>
            <w:r>
              <w:rPr>
                <w:rFonts w:hint="eastAsia"/>
                <w:b/>
                <w:color w:val="1F4E79" w:themeColor="accent5" w:themeShade="80"/>
                <w:lang w:eastAsia="zh-CN"/>
              </w:rPr>
              <w:t>《反残障歧视法》</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2F677A1" w14:textId="7118EA1C" w:rsidR="003C255D" w:rsidRDefault="00D80913">
            <w:pPr>
              <w:pStyle w:val="ListBullet"/>
              <w:numPr>
                <w:ilvl w:val="0"/>
                <w:numId w:val="5"/>
              </w:numPr>
              <w:spacing w:before="0" w:after="0" w:line="240" w:lineRule="auto"/>
              <w:ind w:left="319" w:hanging="284"/>
              <w:rPr>
                <w:rFonts w:cstheme="minorHAnsi"/>
                <w:bCs/>
                <w:lang w:eastAsia="zh-CN"/>
              </w:rPr>
            </w:pPr>
            <w:r>
              <w:rPr>
                <w:rFonts w:hint="eastAsia"/>
                <w:lang w:eastAsia="zh-CN"/>
              </w:rPr>
              <w:t>与</w:t>
            </w:r>
            <w:r w:rsidR="007A0BDD">
              <w:rPr>
                <w:rFonts w:hint="eastAsia"/>
                <w:lang w:eastAsia="zh-CN"/>
              </w:rPr>
              <w:t>各州和</w:t>
            </w:r>
            <w:r>
              <w:rPr>
                <w:rFonts w:hint="eastAsia"/>
                <w:lang w:eastAsia="zh-CN"/>
              </w:rPr>
              <w:t>领地</w:t>
            </w:r>
            <w:r w:rsidR="007A0BDD">
              <w:rPr>
                <w:rFonts w:hint="eastAsia"/>
                <w:lang w:eastAsia="zh-CN"/>
              </w:rPr>
              <w:t>政府合作，</w:t>
            </w:r>
            <w:r>
              <w:rPr>
                <w:rFonts w:hint="eastAsia"/>
                <w:lang w:eastAsia="zh-CN"/>
              </w:rPr>
              <w:t>确</w:t>
            </w:r>
            <w:r w:rsidR="007A0BDD">
              <w:rPr>
                <w:rFonts w:hint="eastAsia"/>
                <w:lang w:eastAsia="zh-CN"/>
              </w:rPr>
              <w:t>保所有</w:t>
            </w:r>
            <w:r>
              <w:rPr>
                <w:rFonts w:hint="eastAsia"/>
                <w:lang w:eastAsia="zh-CN"/>
              </w:rPr>
              <w:t>适用于</w:t>
            </w:r>
            <w:r w:rsidR="007A0BDD">
              <w:rPr>
                <w:rFonts w:hint="eastAsia"/>
                <w:lang w:eastAsia="zh-CN"/>
              </w:rPr>
              <w:t>幼教和保育机构的</w:t>
            </w:r>
            <w:r>
              <w:rPr>
                <w:rFonts w:hint="eastAsia"/>
                <w:lang w:eastAsia="zh-CN"/>
              </w:rPr>
              <w:t>规则</w:t>
            </w:r>
            <w:r w:rsidR="007A0BDD">
              <w:rPr>
                <w:rFonts w:hint="eastAsia"/>
                <w:lang w:eastAsia="zh-CN"/>
              </w:rPr>
              <w:t>和政策符合《反残障歧视法》。</w:t>
            </w:r>
          </w:p>
        </w:tc>
      </w:tr>
      <w:tr w:rsidR="003C255D" w14:paraId="5838268E" w14:textId="77777777">
        <w:trPr>
          <w:trHeight w:val="25"/>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7F79DFF7" w14:textId="77777777" w:rsidR="003C255D" w:rsidRDefault="007A0BDD">
            <w:pPr>
              <w:pStyle w:val="ListBullet"/>
              <w:numPr>
                <w:ilvl w:val="0"/>
                <w:numId w:val="0"/>
              </w:numPr>
              <w:spacing w:before="0" w:after="0" w:line="240" w:lineRule="auto"/>
              <w:rPr>
                <w:b/>
                <w:bCs/>
                <w:color w:val="2F5496" w:themeColor="accent1" w:themeShade="BF"/>
                <w:lang w:eastAsia="zh-CN"/>
              </w:rPr>
            </w:pPr>
            <w:r>
              <w:rPr>
                <w:rFonts w:hint="eastAsia"/>
                <w:b/>
                <w:bCs/>
                <w:color w:val="2F5496" w:themeColor="accent1" w:themeShade="BF"/>
                <w:lang w:eastAsia="zh-CN"/>
              </w:rPr>
              <w:t>修改《标准》，纳入幼教和保育机构</w:t>
            </w:r>
          </w:p>
        </w:tc>
        <w:tc>
          <w:tcPr>
            <w:tcW w:w="7371"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191FA33" w14:textId="77777777" w:rsidR="003C255D" w:rsidRDefault="007A0BDD">
            <w:pPr>
              <w:pStyle w:val="ListBullet"/>
              <w:numPr>
                <w:ilvl w:val="0"/>
                <w:numId w:val="5"/>
              </w:numPr>
              <w:spacing w:before="0" w:after="0" w:line="240" w:lineRule="auto"/>
              <w:ind w:left="319" w:hanging="284"/>
              <w:rPr>
                <w:rFonts w:cstheme="minorHAnsi"/>
                <w:lang w:eastAsia="zh-CN"/>
              </w:rPr>
            </w:pPr>
            <w:r>
              <w:rPr>
                <w:rFonts w:hint="eastAsia"/>
                <w:lang w:eastAsia="zh-CN"/>
              </w:rPr>
              <w:t>修改标准，将幼教和保育机构纳入其中，并就修改内容咨询幼教和保育机构部门。</w:t>
            </w:r>
          </w:p>
        </w:tc>
      </w:tr>
    </w:tbl>
    <w:p w14:paraId="7D2BFFFB" w14:textId="77777777" w:rsidR="003C255D" w:rsidRDefault="007A0BDD">
      <w:pPr>
        <w:pBdr>
          <w:top w:val="single" w:sz="4" w:space="1" w:color="auto"/>
          <w:left w:val="single" w:sz="4" w:space="4" w:color="auto"/>
          <w:bottom w:val="single" w:sz="4" w:space="1" w:color="auto"/>
          <w:right w:val="single" w:sz="4" w:space="4" w:color="auto"/>
        </w:pBdr>
        <w:shd w:val="clear" w:color="auto" w:fill="002D3E"/>
        <w:spacing w:before="240" w:after="80"/>
        <w:ind w:left="142" w:right="284"/>
        <w:rPr>
          <w:rFonts w:asciiTheme="majorHAnsi" w:hAnsiTheme="majorHAnsi" w:cstheme="majorHAnsi"/>
          <w:b/>
          <w:bCs/>
          <w:sz w:val="28"/>
          <w:szCs w:val="28"/>
          <w:lang w:eastAsia="zh-CN"/>
        </w:rPr>
      </w:pPr>
      <w:r>
        <w:rPr>
          <w:rFonts w:asciiTheme="majorHAnsi" w:hAnsiTheme="majorHAnsi" w:cstheme="majorHAnsi" w:hint="eastAsia"/>
          <w:b/>
          <w:bCs/>
          <w:sz w:val="28"/>
          <w:szCs w:val="28"/>
          <w:lang w:eastAsia="zh-CN"/>
        </w:rPr>
        <w:t>实施改变</w:t>
      </w:r>
    </w:p>
    <w:p w14:paraId="1C084928" w14:textId="77777777" w:rsidR="003C255D" w:rsidRDefault="007A0BDD">
      <w:pPr>
        <w:pBdr>
          <w:top w:val="single" w:sz="4" w:space="1" w:color="auto"/>
          <w:left w:val="single" w:sz="4" w:space="4" w:color="auto"/>
          <w:bottom w:val="single" w:sz="4" w:space="1" w:color="auto"/>
          <w:right w:val="single" w:sz="4" w:space="4" w:color="auto"/>
        </w:pBdr>
        <w:shd w:val="clear" w:color="auto" w:fill="002D3E"/>
        <w:spacing w:before="80" w:after="80"/>
        <w:ind w:left="142" w:right="284"/>
        <w:rPr>
          <w:lang w:eastAsia="zh-CN"/>
        </w:rPr>
      </w:pPr>
      <w:r>
        <w:rPr>
          <w:rFonts w:hint="eastAsia"/>
          <w:lang w:eastAsia="zh-CN"/>
        </w:rPr>
        <w:t>这里列出的改变，有些是澳大利亚政府可以独立完成的，但许多改变需要各州和领地政府的同意来进行，并与澳大利亚政府合作完成。有些改变需要各州和领地的政府和管理学校的教育主管部门做出改变或做一些新的工作。</w:t>
      </w:r>
      <w:r>
        <w:rPr>
          <w:rFonts w:hint="eastAsia"/>
          <w:lang w:eastAsia="zh-CN"/>
        </w:rPr>
        <w:t xml:space="preserve"> </w:t>
      </w:r>
    </w:p>
    <w:p w14:paraId="04EB3882" w14:textId="77777777" w:rsidR="003C255D" w:rsidRDefault="007A0BDD">
      <w:pPr>
        <w:pBdr>
          <w:top w:val="single" w:sz="4" w:space="1" w:color="auto"/>
          <w:left w:val="single" w:sz="4" w:space="4" w:color="auto"/>
          <w:bottom w:val="single" w:sz="4" w:space="1" w:color="auto"/>
          <w:right w:val="single" w:sz="4" w:space="4" w:color="auto"/>
        </w:pBdr>
        <w:shd w:val="clear" w:color="auto" w:fill="002D3E"/>
        <w:spacing w:before="80" w:after="80"/>
        <w:ind w:left="142" w:right="284"/>
        <w:rPr>
          <w:lang w:val="en-GB" w:eastAsia="zh-CN"/>
        </w:rPr>
      </w:pPr>
      <w:r>
        <w:rPr>
          <w:rFonts w:hint="eastAsia"/>
          <w:lang w:eastAsia="zh-CN"/>
        </w:rPr>
        <w:t>改变将在残障人士的帮助和建议下进行。这将包括与原住民和托雷斯海峡岛民及社区的合作。</w:t>
      </w:r>
      <w:r>
        <w:rPr>
          <w:rFonts w:hint="eastAsia"/>
          <w:lang w:eastAsia="zh-CN"/>
        </w:rPr>
        <w:t xml:space="preserve"> </w:t>
      </w:r>
    </w:p>
    <w:p w14:paraId="4EE396D0" w14:textId="77777777" w:rsidR="003C255D" w:rsidRDefault="007A0BDD">
      <w:pPr>
        <w:pBdr>
          <w:top w:val="single" w:sz="4" w:space="1" w:color="auto"/>
          <w:left w:val="single" w:sz="4" w:space="4" w:color="auto"/>
          <w:bottom w:val="single" w:sz="4" w:space="1" w:color="auto"/>
          <w:right w:val="single" w:sz="4" w:space="4" w:color="auto"/>
        </w:pBdr>
        <w:shd w:val="clear" w:color="auto" w:fill="002D3E"/>
        <w:spacing w:before="80" w:after="80"/>
        <w:ind w:left="142" w:right="284"/>
        <w:rPr>
          <w:lang w:val="en-GB" w:eastAsia="zh-CN"/>
        </w:rPr>
      </w:pPr>
      <w:r>
        <w:rPr>
          <w:rFonts w:hint="eastAsia"/>
          <w:lang w:eastAsia="zh-CN"/>
        </w:rPr>
        <w:t>我们将随时向社区通报这些改变的最新进展情况</w:t>
      </w:r>
      <w:r>
        <w:rPr>
          <w:lang w:val="en-GB" w:eastAsia="zh-CN"/>
        </w:rPr>
        <w:t>.</w:t>
      </w:r>
    </w:p>
    <w:p w14:paraId="0C1D7D43" w14:textId="003EF69B" w:rsidR="003C255D" w:rsidRDefault="007A0BDD">
      <w:pPr>
        <w:pBdr>
          <w:top w:val="single" w:sz="4" w:space="1" w:color="auto"/>
          <w:left w:val="single" w:sz="4" w:space="4" w:color="auto"/>
          <w:bottom w:val="single" w:sz="4" w:space="1" w:color="auto"/>
          <w:right w:val="single" w:sz="4" w:space="4" w:color="auto"/>
        </w:pBdr>
        <w:shd w:val="clear" w:color="auto" w:fill="002D3E"/>
        <w:spacing w:before="80"/>
        <w:ind w:left="142" w:right="284"/>
        <w:rPr>
          <w:color w:val="FFFFFF" w:themeColor="background1"/>
          <w:lang w:eastAsia="zh-CN"/>
        </w:rPr>
      </w:pPr>
      <w:r>
        <w:rPr>
          <w:rFonts w:hint="eastAsia"/>
          <w:lang w:eastAsia="zh-CN"/>
        </w:rPr>
        <w:t>如欲了解更多信息，请访问</w:t>
      </w:r>
      <w:hyperlink r:id="rId12" w:history="1">
        <w:r w:rsidR="00770728" w:rsidRPr="00770728">
          <w:rPr>
            <w:rStyle w:val="Hyperlink"/>
            <w:color w:val="FFFFFF" w:themeColor="background1"/>
            <w:lang w:val="en-GB" w:eastAsia="zh-CN"/>
          </w:rPr>
          <w:t>www.dese.gov.au/disability-standards-education-2005/2020-review-disability-standards-education-2005</w:t>
        </w:r>
      </w:hyperlink>
      <w:r w:rsidRPr="00770728">
        <w:rPr>
          <w:rStyle w:val="Hyperlink"/>
          <w:color w:val="FFFFFF" w:themeColor="background1"/>
          <w:lang w:val="en-GB" w:eastAsia="zh-CN"/>
        </w:rPr>
        <w:t>.</w:t>
      </w:r>
    </w:p>
    <w:sectPr w:rsidR="003C255D">
      <w:headerReference w:type="default" r:id="rId13"/>
      <w:pgSz w:w="11900" w:h="16840"/>
      <w:pgMar w:top="1093" w:right="679" w:bottom="248" w:left="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D1FB1" w14:textId="77777777" w:rsidR="009A1799" w:rsidRDefault="009A1799">
      <w:pPr>
        <w:spacing w:before="0" w:after="0" w:line="240" w:lineRule="auto"/>
      </w:pPr>
      <w:r>
        <w:separator/>
      </w:r>
    </w:p>
  </w:endnote>
  <w:endnote w:type="continuationSeparator" w:id="0">
    <w:p w14:paraId="2C8151B4" w14:textId="77777777" w:rsidR="009A1799" w:rsidRDefault="009A17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00000001" w:usb1="080E0000" w:usb2="00000010" w:usb3="00000000" w:csb0="00040000"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81DEC" w14:textId="77777777" w:rsidR="009A1799" w:rsidRDefault="009A1799">
      <w:pPr>
        <w:spacing w:before="0" w:after="0" w:line="240" w:lineRule="auto"/>
      </w:pPr>
      <w:r>
        <w:separator/>
      </w:r>
    </w:p>
  </w:footnote>
  <w:footnote w:type="continuationSeparator" w:id="0">
    <w:p w14:paraId="36E78B84" w14:textId="77777777" w:rsidR="009A1799" w:rsidRDefault="009A17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226FC" w14:textId="77777777" w:rsidR="003C255D" w:rsidRDefault="007A0BDD">
    <w:pPr>
      <w:pStyle w:val="Header"/>
      <w:ind w:left="-872"/>
    </w:pPr>
    <w:r>
      <w:rPr>
        <w:noProof/>
        <w:lang w:val="en-US" w:eastAsia="zh-CN"/>
      </w:rPr>
      <w:drawing>
        <wp:inline distT="0" distB="0" distL="0" distR="0" wp14:anchorId="222C66BB" wp14:editId="1C6DCB15">
          <wp:extent cx="7567930" cy="1148715"/>
          <wp:effectExtent l="0" t="0" r="1270" b="0"/>
          <wp:docPr id="1" name="Picture 1" descr="Australian Government, department of education, skills and employment. Disability Standards for Education 2005, 2020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education, skills and employment. Disability Standards for Education 2005, 2020 review."/>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8156" cy="11488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E7A39" w14:textId="77777777" w:rsidR="003C255D" w:rsidRDefault="003C2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224E2"/>
    <w:multiLevelType w:val="multilevel"/>
    <w:tmpl w:val="1E8224E2"/>
    <w:lvl w:ilvl="0">
      <w:start w:val="1"/>
      <w:numFmt w:val="bullet"/>
      <w:pStyle w:val="ListBullet"/>
      <w:lvlText w:val=""/>
      <w:lvlJc w:val="left"/>
      <w:pPr>
        <w:tabs>
          <w:tab w:val="left" w:pos="284"/>
        </w:tabs>
        <w:ind w:left="284" w:hanging="284"/>
      </w:pPr>
      <w:rPr>
        <w:rFonts w:ascii="Symbol" w:hAnsi="Symbol" w:hint="default"/>
      </w:rPr>
    </w:lvl>
    <w:lvl w:ilvl="1">
      <w:start w:val="1"/>
      <w:numFmt w:val="bullet"/>
      <w:lvlText w:val=""/>
      <w:lvlJc w:val="left"/>
      <w:pPr>
        <w:tabs>
          <w:tab w:val="left" w:pos="567"/>
        </w:tabs>
        <w:ind w:left="567" w:hanging="283"/>
      </w:pPr>
      <w:rPr>
        <w:rFonts w:ascii="Symbol" w:hAnsi="Symbol" w:hint="default"/>
      </w:rPr>
    </w:lvl>
    <w:lvl w:ilvl="2">
      <w:start w:val="1"/>
      <w:numFmt w:val="bullet"/>
      <w:pStyle w:val="ListBullet3"/>
      <w:lvlText w:val=""/>
      <w:lvlJc w:val="left"/>
      <w:pPr>
        <w:tabs>
          <w:tab w:val="left" w:pos="851"/>
        </w:tabs>
        <w:ind w:left="851" w:hanging="284"/>
      </w:pPr>
      <w:rPr>
        <w:rFonts w:ascii="Wingdings" w:hAnsi="Wingdings" w:hint="default"/>
        <w:position w:val="-4"/>
        <w:sz w:val="28"/>
      </w:rPr>
    </w:lvl>
    <w:lvl w:ilvl="3">
      <w:start w:val="1"/>
      <w:numFmt w:val="bullet"/>
      <w:pStyle w:val="ListBullet4"/>
      <w:lvlText w:val=""/>
      <w:lvlJc w:val="left"/>
      <w:pPr>
        <w:tabs>
          <w:tab w:val="left"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FE00CB"/>
    <w:multiLevelType w:val="multilevel"/>
    <w:tmpl w:val="23FE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032E68"/>
    <w:multiLevelType w:val="multilevel"/>
    <w:tmpl w:val="33032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9822A29"/>
    <w:multiLevelType w:val="multilevel"/>
    <w:tmpl w:val="59822A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45D0BB0"/>
    <w:multiLevelType w:val="multilevel"/>
    <w:tmpl w:val="645D0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5D"/>
    <w:rsid w:val="001372EF"/>
    <w:rsid w:val="003C255D"/>
    <w:rsid w:val="00636981"/>
    <w:rsid w:val="00770728"/>
    <w:rsid w:val="007A0BDD"/>
    <w:rsid w:val="008617CB"/>
    <w:rsid w:val="0098706A"/>
    <w:rsid w:val="009A1799"/>
    <w:rsid w:val="00A01805"/>
    <w:rsid w:val="00A407FC"/>
    <w:rsid w:val="00BC5C4E"/>
    <w:rsid w:val="00D80913"/>
    <w:rsid w:val="00EB48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7F6"/>
  <w14:defaultImageDpi w14:val="32767"/>
  <w15:docId w15:val="{48EEA083-039A-46E7-ADE7-EFC4D288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59" w:lineRule="auto"/>
    </w:pPr>
    <w:rPr>
      <w:rFonts w:ascii="Calibri" w:hAnsi="Calibri" w:cstheme="minorBidi"/>
      <w:sz w:val="22"/>
      <w:szCs w:val="22"/>
      <w:lang w:val="en-AU" w:eastAsia="en-US"/>
    </w:rPr>
  </w:style>
  <w:style w:type="paragraph" w:styleId="Heading1">
    <w:name w:val="heading 1"/>
    <w:basedOn w:val="Heading2"/>
    <w:next w:val="Normal"/>
    <w:link w:val="Heading1Char"/>
    <w:uiPriority w:val="9"/>
    <w:qFormat/>
    <w:pPr>
      <w:outlineLvl w:val="0"/>
    </w:pPr>
    <w:rPr>
      <w:color w:val="062B3E"/>
    </w:rPr>
  </w:style>
  <w:style w:type="paragraph" w:styleId="Heading2">
    <w:name w:val="heading 2"/>
    <w:basedOn w:val="Heading3"/>
    <w:next w:val="Normal"/>
    <w:link w:val="Heading2Char"/>
    <w:uiPriority w:val="9"/>
    <w:unhideWhenUsed/>
    <w:qFormat/>
    <w:pPr>
      <w:spacing w:after="120"/>
      <w:outlineLvl w:val="1"/>
    </w:pPr>
    <w:rPr>
      <w:color w:val="29608C"/>
    </w:rPr>
  </w:style>
  <w:style w:type="paragraph" w:styleId="Heading3">
    <w:name w:val="heading 3"/>
    <w:basedOn w:val="Normal"/>
    <w:next w:val="Normal"/>
    <w:link w:val="Heading3Char"/>
    <w:uiPriority w:val="9"/>
    <w:unhideWhenUsed/>
    <w:qFormat/>
    <w:pPr>
      <w:keepNext/>
      <w:keepLines/>
      <w:spacing w:before="0" w:after="0"/>
      <w:outlineLvl w:val="2"/>
    </w:pPr>
    <w:rPr>
      <w:rFonts w:asciiTheme="majorHAnsi" w:eastAsiaTheme="majorEastAsia" w:hAnsiTheme="majorHAnsi" w:cstheme="majorBidi"/>
      <w:b/>
      <w:bCs/>
      <w:color w:val="1F3864"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ListBullet4">
    <w:name w:val="List Bullet 4"/>
    <w:basedOn w:val="Normal"/>
    <w:uiPriority w:val="99"/>
    <w:qFormat/>
    <w:pPr>
      <w:numPr>
        <w:ilvl w:val="3"/>
        <w:numId w:val="1"/>
      </w:numPr>
      <w:contextualSpacing/>
    </w:pPr>
  </w:style>
  <w:style w:type="paragraph" w:styleId="ListBullet">
    <w:name w:val="List Bullet"/>
    <w:basedOn w:val="Normal"/>
    <w:uiPriority w:val="99"/>
    <w:qFormat/>
    <w:pPr>
      <w:numPr>
        <w:numId w:val="1"/>
      </w:numPr>
      <w:contextualSpacing/>
    </w:pPr>
  </w:style>
  <w:style w:type="paragraph" w:styleId="ListBullet3">
    <w:name w:val="List Bullet 3"/>
    <w:basedOn w:val="Normal"/>
    <w:uiPriority w:val="99"/>
    <w:qFormat/>
    <w:pPr>
      <w:numPr>
        <w:ilvl w:val="2"/>
        <w:numId w:val="1"/>
      </w:numPr>
      <w:spacing w:before="0" w:after="0"/>
      <w:contextualSpacing/>
    </w:pPr>
  </w:style>
  <w:style w:type="paragraph" w:styleId="BalloonText">
    <w:name w:val="Balloon Text"/>
    <w:basedOn w:val="Normal"/>
    <w:link w:val="BalloonTextChar"/>
    <w:uiPriority w:val="99"/>
    <w:unhideWhenUsed/>
    <w:qFormat/>
    <w:pPr>
      <w:spacing w:before="0" w:after="0" w:line="240" w:lineRule="auto"/>
    </w:pPr>
    <w:rPr>
      <w:rFonts w:ascii="Times New Roman" w:hAnsi="Times New Roman" w:cs="Times New Roman"/>
      <w:sz w:val="18"/>
      <w:szCs w:val="18"/>
    </w:rPr>
  </w:style>
  <w:style w:type="paragraph" w:styleId="Footer">
    <w:name w:val="footer"/>
    <w:basedOn w:val="Normal"/>
    <w:link w:val="FooterChar"/>
    <w:uiPriority w:val="99"/>
    <w:unhideWhenUsed/>
    <w:qFormat/>
    <w:pPr>
      <w:tabs>
        <w:tab w:val="center" w:pos="4513"/>
        <w:tab w:val="right" w:pos="9026"/>
      </w:tabs>
      <w:spacing w:before="0" w:after="0" w:line="240" w:lineRule="auto"/>
    </w:pPr>
  </w:style>
  <w:style w:type="paragraph" w:styleId="Header">
    <w:name w:val="header"/>
    <w:basedOn w:val="Normal"/>
    <w:link w:val="HeaderChar"/>
    <w:uiPriority w:val="99"/>
    <w:unhideWhenUsed/>
    <w:qFormat/>
    <w:pPr>
      <w:tabs>
        <w:tab w:val="center" w:pos="4513"/>
        <w:tab w:val="right" w:pos="9026"/>
      </w:tabs>
      <w:spacing w:before="0" w:after="0" w:line="240" w:lineRule="auto"/>
    </w:p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unhideWhenUsed/>
    <w:qFormat/>
    <w:rPr>
      <w:sz w:val="16"/>
      <w:szCs w:val="16"/>
    </w:rPr>
  </w:style>
  <w:style w:type="table" w:styleId="TableGrid">
    <w:name w:val="Table Grid"/>
    <w:basedOn w:val="TableNormal"/>
    <w:qFormat/>
    <w:pPr>
      <w:spacing w:after="40"/>
    </w:pPr>
    <w:rPr>
      <w:sz w:val="22"/>
      <w:szCs w:val="22"/>
      <w:lang w:val="en-AU"/>
    </w:rPr>
    <w:tblPr>
      <w:tblCellMar>
        <w:top w:w="45" w:type="dxa"/>
      </w:tblCellMar>
    </w:tblPr>
    <w:tcPr>
      <w:vAlign w:val="center"/>
    </w:tcPr>
    <w:tblStylePr w:type="firstRow">
      <w:pPr>
        <w:jc w:val="left"/>
      </w:pPr>
      <w:rPr>
        <w:rFonts w:ascii="Calibri" w:hAnsi="Calibri"/>
        <w:b/>
        <w:color w:val="FFFFFF" w:themeColor="background1"/>
        <w:sz w:val="24"/>
      </w:rPr>
      <w:tblPr/>
      <w:tcPr>
        <w:shd w:val="clear" w:color="auto" w:fill="0F294C"/>
      </w:tcPr>
    </w:tblStylePr>
    <w:tblStylePr w:type="lastRow">
      <w:tblPr/>
      <w:tcPr>
        <w:tcBorders>
          <w:bottom w:val="single" w:sz="4" w:space="0" w:color="0F294C"/>
        </w:tcBorders>
      </w:tcPr>
    </w:tblStylePr>
    <w:tblStylePr w:type="band1Horz">
      <w:tblPr/>
      <w:tcPr>
        <w:shd w:val="clear" w:color="auto" w:fill="D7E0F1"/>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062B3E"/>
      <w:sz w:val="32"/>
      <w:szCs w:val="32"/>
      <w:lang w:val="en-AU"/>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29608C"/>
      <w:sz w:val="28"/>
      <w:szCs w:val="28"/>
      <w:lang w:val="en-AU"/>
    </w:r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lang w:val="en-AU"/>
    </w:rPr>
  </w:style>
  <w:style w:type="table" w:customStyle="1" w:styleId="1">
    <w:name w:val="网格型浅色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6-51">
    <w:name w:val="网格表 6 彩色 - 着色 51"/>
    <w:basedOn w:val="TableNormal"/>
    <w:uiPriority w:val="51"/>
    <w:qFormat/>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无格式表格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0">
    <w:name w:val="列表段落1"/>
    <w:basedOn w:val="Normal"/>
    <w:link w:val="ListParagraphChar"/>
    <w:uiPriority w:val="34"/>
    <w:qFormat/>
    <w:pPr>
      <w:ind w:left="720"/>
      <w:contextualSpacing/>
    </w:pPr>
  </w:style>
  <w:style w:type="character" w:customStyle="1" w:styleId="ListParagraphChar">
    <w:name w:val="List Paragraph Char"/>
    <w:link w:val="10"/>
    <w:uiPriority w:val="34"/>
    <w:qFormat/>
    <w:locked/>
    <w:rPr>
      <w:rFonts w:ascii="Calibri" w:hAnsi="Calibri"/>
      <w:sz w:val="22"/>
      <w:szCs w:val="22"/>
      <w:lang w:val="en-AU"/>
    </w:rPr>
  </w:style>
  <w:style w:type="character" w:customStyle="1" w:styleId="CommentTextChar">
    <w:name w:val="Comment Text Char"/>
    <w:basedOn w:val="DefaultParagraphFont"/>
    <w:link w:val="CommentText"/>
    <w:uiPriority w:val="99"/>
    <w:semiHidden/>
    <w:qFormat/>
    <w:rPr>
      <w:rFonts w:ascii="Calibri" w:hAnsi="Calibri"/>
      <w:sz w:val="20"/>
      <w:szCs w:val="20"/>
      <w:lang w:val="en-AU"/>
    </w:rPr>
  </w:style>
  <w:style w:type="character" w:customStyle="1" w:styleId="CommentSubjectChar">
    <w:name w:val="Comment Subject Char"/>
    <w:basedOn w:val="CommentTextChar"/>
    <w:link w:val="CommentSubject"/>
    <w:uiPriority w:val="99"/>
    <w:semiHidden/>
    <w:rPr>
      <w:rFonts w:ascii="Calibri" w:hAnsi="Calibri"/>
      <w:b/>
      <w:bCs/>
      <w:sz w:val="20"/>
      <w:szCs w:val="20"/>
      <w:lang w:val="en-AU"/>
    </w:rPr>
  </w:style>
  <w:style w:type="character" w:customStyle="1" w:styleId="HeaderChar">
    <w:name w:val="Header Char"/>
    <w:basedOn w:val="DefaultParagraphFont"/>
    <w:link w:val="Header"/>
    <w:uiPriority w:val="99"/>
    <w:qFormat/>
    <w:rPr>
      <w:rFonts w:ascii="Calibri" w:hAnsi="Calibri"/>
      <w:sz w:val="22"/>
      <w:szCs w:val="22"/>
      <w:lang w:val="en-AU"/>
    </w:rPr>
  </w:style>
  <w:style w:type="character" w:customStyle="1" w:styleId="FooterChar">
    <w:name w:val="Footer Char"/>
    <w:basedOn w:val="DefaultParagraphFont"/>
    <w:link w:val="Footer"/>
    <w:uiPriority w:val="99"/>
    <w:rPr>
      <w:rFonts w:ascii="Calibri" w:hAnsi="Calibri"/>
      <w:sz w:val="22"/>
      <w:szCs w:val="22"/>
      <w:lang w:val="en-AU"/>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1F3864" w:themeColor="accent1" w:themeShade="80"/>
      <w:sz w:val="28"/>
      <w:szCs w:val="28"/>
      <w:lang w:val="en-AU"/>
    </w:rPr>
  </w:style>
  <w:style w:type="paragraph" w:customStyle="1" w:styleId="12">
    <w:name w:val="修订1"/>
    <w:hidden/>
    <w:uiPriority w:val="99"/>
    <w:semiHidden/>
    <w:qFormat/>
    <w:rPr>
      <w:rFonts w:ascii="Calibri" w:hAnsi="Calibri" w:cstheme="minorBidi"/>
      <w:sz w:val="22"/>
      <w:szCs w:val="22"/>
      <w:lang w:val="en-AU" w:eastAsia="en-US"/>
    </w:rPr>
  </w:style>
  <w:style w:type="character" w:customStyle="1" w:styleId="13">
    <w:name w:val="未处理的提及1"/>
    <w:basedOn w:val="DefaultParagraphFont"/>
    <w:uiPriority w:val="99"/>
    <w:qFormat/>
    <w:rPr>
      <w:color w:val="605E5C"/>
      <w:shd w:val="clear" w:color="auto" w:fill="E1DFDD"/>
    </w:rPr>
  </w:style>
  <w:style w:type="character" w:customStyle="1" w:styleId="UnresolvedMention1">
    <w:name w:val="Unresolved Mention1"/>
    <w:basedOn w:val="DefaultParagraphFont"/>
    <w:uiPriority w:val="99"/>
    <w:semiHidden/>
    <w:unhideWhenUsed/>
    <w:rsid w:val="0098706A"/>
    <w:rPr>
      <w:color w:val="605E5C"/>
      <w:shd w:val="clear" w:color="auto" w:fill="E1DFDD"/>
    </w:rPr>
  </w:style>
  <w:style w:type="character" w:styleId="UnresolvedMention">
    <w:name w:val="Unresolved Mention"/>
    <w:basedOn w:val="DefaultParagraphFont"/>
    <w:uiPriority w:val="99"/>
    <w:semiHidden/>
    <w:unhideWhenUsed/>
    <w:rsid w:val="00861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se.gov.au/disability-standards-education-2005/2020-review-disability-standards-education-200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1329E-1D42-4A07-94B6-1C8E27F6B513}">
  <ds:schemaRefs>
    <ds:schemaRef ds:uri="http://schemas.microsoft.com/sharepoint/v3/contenttype/forms"/>
  </ds:schemaRefs>
</ds:datastoreItem>
</file>

<file path=customXml/itemProps2.xml><?xml version="1.0" encoding="utf-8"?>
<ds:datastoreItem xmlns:ds="http://schemas.openxmlformats.org/officeDocument/2006/customXml" ds:itemID="{3D96DDC9-955D-4D54-A670-02624AAE1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5FF376-2A2F-4A37-8AE0-14C284BC41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1782</Characters>
  <DocSecurity>0</DocSecurity>
  <Lines>14</Lines>
  <Paragraphs>4</Paragraphs>
  <ScaleCrop>false</ScaleCrop>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2021-01-13T05:54:00Z</cp:lastPrinted>
  <dcterms:created xsi:type="dcterms:W3CDTF">2021-01-24T22:23:00Z</dcterms:created>
  <dcterms:modified xsi:type="dcterms:W3CDTF">2021-02-01T01:29:00Z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y fmtid="{D5CDD505-2E9C-101B-9397-08002B2CF9AE}" pid="3" name="KSOProductBuildVer">
    <vt:lpwstr>2052-11.3.1</vt:lpwstr>
  </property>
</Properties>
</file>