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3419AC">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3419AC">
        <w:tc>
          <w:tcPr>
            <w:tcW w:w="5000" w:type="pct"/>
            <w:tcBorders>
              <w:bottom w:val="single" w:sz="4" w:space="0" w:color="auto"/>
            </w:tcBorders>
          </w:tcPr>
          <w:p w14:paraId="47AB59D7" w14:textId="31037EB0"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3419AC">
              <w:t xml:space="preserve">Southern Cross University </w:t>
            </w:r>
          </w:p>
        </w:tc>
      </w:tr>
      <w:tr w:rsidR="00684881" w14:paraId="56A373A8" w14:textId="77777777" w:rsidTr="003419AC">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3419AC">
        <w:trPr>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3419AC">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3419AC">
        <w:trPr>
          <w:trHeight w:val="1281"/>
        </w:trPr>
        <w:tc>
          <w:tcPr>
            <w:tcW w:w="5000" w:type="pct"/>
            <w:tcBorders>
              <w:bottom w:val="single" w:sz="4" w:space="0" w:color="auto"/>
            </w:tcBorders>
          </w:tcPr>
          <w:p w14:paraId="2CD7AB37" w14:textId="28A3F6EB" w:rsidR="003419AC" w:rsidRDefault="003419AC" w:rsidP="003419AC">
            <w:pPr>
              <w:pStyle w:val="NormalIndent"/>
              <w:spacing w:before="0" w:after="0"/>
              <w:ind w:left="0"/>
              <w:rPr>
                <w:iCs/>
                <w:lang w:val="en-US"/>
              </w:rPr>
            </w:pPr>
            <w:r w:rsidRPr="003419AC">
              <w:rPr>
                <w:iCs/>
                <w:lang w:val="en-US"/>
              </w:rPr>
              <w:t xml:space="preserve">Southern Cross University's Strategic </w:t>
            </w:r>
            <w:r w:rsidRPr="003419AC">
              <w:rPr>
                <w:bCs/>
                <w:iCs/>
                <w:lang w:val="en-US"/>
              </w:rPr>
              <w:t>Plan</w:t>
            </w:r>
            <w:r w:rsidRPr="003419AC">
              <w:rPr>
                <w:b/>
                <w:iCs/>
                <w:lang w:val="en-US"/>
              </w:rPr>
              <w:t xml:space="preserve">; </w:t>
            </w:r>
            <w:r w:rsidRPr="003419AC">
              <w:rPr>
                <w:i/>
                <w:iCs/>
                <w:lang w:val="en-US"/>
              </w:rPr>
              <w:t xml:space="preserve">The New Southern Cross 2020-2026 </w:t>
            </w:r>
            <w:r w:rsidRPr="003419AC">
              <w:rPr>
                <w:iCs/>
                <w:lang w:val="en-US"/>
              </w:rPr>
              <w:t xml:space="preserve">outlines the university's primary focus over the term of this compact. Our aspiration is to nearly double in size and to become firmly established amongst the top 50 young universities in the world by 2026; achieving a scale and recognition of excellence that is essential not only to the University's sustainability, but also to its commitment to creating a better future through research and education. The New Southern Cross embodies our absolute commitment to </w:t>
            </w:r>
            <w:proofErr w:type="spellStart"/>
            <w:r w:rsidRPr="003419AC">
              <w:rPr>
                <w:iCs/>
                <w:lang w:val="en-US"/>
              </w:rPr>
              <w:t>recognise</w:t>
            </w:r>
            <w:proofErr w:type="spellEnd"/>
            <w:r w:rsidRPr="003419AC">
              <w:rPr>
                <w:iCs/>
                <w:lang w:val="en-US"/>
              </w:rPr>
              <w:t xml:space="preserve"> our people, our region, and our public purpose. It reflects our regional role as an engine of economic </w:t>
            </w:r>
            <w:r w:rsidRPr="003419AC">
              <w:rPr>
                <w:bCs/>
                <w:iCs/>
                <w:lang w:val="en-US"/>
              </w:rPr>
              <w:t>growth</w:t>
            </w:r>
            <w:r w:rsidRPr="003419AC">
              <w:rPr>
                <w:b/>
                <w:iCs/>
                <w:lang w:val="en-US"/>
              </w:rPr>
              <w:t xml:space="preserve">, </w:t>
            </w:r>
            <w:r w:rsidRPr="003419AC">
              <w:rPr>
                <w:iCs/>
                <w:lang w:val="en-US"/>
              </w:rPr>
              <w:t>a catalyst for industrial productivity and a vital civic anchor for community resilience.</w:t>
            </w:r>
          </w:p>
          <w:p w14:paraId="354468FE" w14:textId="77777777" w:rsidR="003419AC" w:rsidRPr="003419AC" w:rsidRDefault="003419AC" w:rsidP="003419AC">
            <w:pPr>
              <w:pStyle w:val="NormalIndent"/>
              <w:spacing w:before="0" w:after="0"/>
              <w:ind w:left="0"/>
              <w:rPr>
                <w:iCs/>
                <w:lang w:val="en-US"/>
              </w:rPr>
            </w:pPr>
          </w:p>
          <w:p w14:paraId="68D016AC" w14:textId="42F1C0B5" w:rsidR="003419AC" w:rsidRDefault="003419AC" w:rsidP="003419AC">
            <w:pPr>
              <w:pStyle w:val="NormalIndent"/>
              <w:spacing w:before="0" w:after="0"/>
              <w:ind w:left="0"/>
              <w:rPr>
                <w:iCs/>
                <w:lang w:val="en-US"/>
              </w:rPr>
            </w:pPr>
            <w:r w:rsidRPr="003419AC">
              <w:rPr>
                <w:iCs/>
                <w:lang w:val="en-US"/>
              </w:rPr>
              <w:t xml:space="preserve">The Strategic Plan is currently in print production and will be made </w:t>
            </w:r>
            <w:proofErr w:type="spellStart"/>
            <w:r w:rsidRPr="003419AC">
              <w:rPr>
                <w:iCs/>
                <w:lang w:val="en-US"/>
              </w:rPr>
              <w:t>publically</w:t>
            </w:r>
            <w:proofErr w:type="spellEnd"/>
            <w:r w:rsidRPr="003419AC">
              <w:rPr>
                <w:iCs/>
                <w:lang w:val="en-US"/>
              </w:rPr>
              <w:t xml:space="preserve"> available on the University's website by end November 2019. In the interim, a </w:t>
            </w:r>
            <w:r w:rsidRPr="003419AC">
              <w:rPr>
                <w:i/>
                <w:iCs/>
                <w:lang w:val="en-US"/>
              </w:rPr>
              <w:t xml:space="preserve">Not-for-Distribution </w:t>
            </w:r>
            <w:r w:rsidRPr="003419AC">
              <w:rPr>
                <w:iCs/>
                <w:lang w:val="en-US"/>
              </w:rPr>
              <w:t>copy of the Strategic Plan is appended to this Compact.</w:t>
            </w:r>
          </w:p>
          <w:p w14:paraId="4F7AC176" w14:textId="77777777" w:rsidR="003419AC" w:rsidRPr="003419AC" w:rsidRDefault="003419AC" w:rsidP="003419AC">
            <w:pPr>
              <w:pStyle w:val="NormalIndent"/>
              <w:spacing w:before="0" w:after="0"/>
              <w:ind w:left="0"/>
              <w:rPr>
                <w:iCs/>
                <w:lang w:val="en-US"/>
              </w:rPr>
            </w:pPr>
          </w:p>
          <w:p w14:paraId="18D5D09D" w14:textId="19CD3897" w:rsidR="003419AC" w:rsidRDefault="003419AC" w:rsidP="003419AC">
            <w:pPr>
              <w:pStyle w:val="NormalIndent"/>
              <w:spacing w:before="0" w:after="0"/>
              <w:ind w:left="0"/>
              <w:rPr>
                <w:iCs/>
              </w:rPr>
            </w:pPr>
            <w:r w:rsidRPr="003419AC">
              <w:rPr>
                <w:iCs/>
                <w:lang w:val="en-US"/>
              </w:rPr>
              <w:t xml:space="preserve">The </w:t>
            </w:r>
            <w:r w:rsidRPr="003419AC">
              <w:rPr>
                <w:iCs/>
              </w:rPr>
              <w:t>University</w:t>
            </w:r>
            <w:r w:rsidRPr="003419AC">
              <w:rPr>
                <w:iCs/>
                <w:lang w:val="en-US"/>
              </w:rPr>
              <w:t xml:space="preserve"> has determined to adapt the French Review's </w:t>
            </w:r>
            <w:r w:rsidRPr="003419AC">
              <w:rPr>
                <w:i/>
                <w:iCs/>
                <w:lang w:val="en-US"/>
              </w:rPr>
              <w:t xml:space="preserve">Model Code. </w:t>
            </w:r>
            <w:r w:rsidRPr="003419AC">
              <w:rPr>
                <w:iCs/>
                <w:lang w:val="en-US"/>
              </w:rPr>
              <w:t xml:space="preserve">In May 2019, the University undertook an external review of its founding legislation, policies, procedures, and Enterprise Agreement against the provisions of the French Review's </w:t>
            </w:r>
            <w:r w:rsidRPr="003419AC">
              <w:rPr>
                <w:i/>
                <w:iCs/>
                <w:lang w:val="en-US"/>
              </w:rPr>
              <w:t xml:space="preserve">Model Code. </w:t>
            </w:r>
            <w:r w:rsidRPr="003419AC">
              <w:rPr>
                <w:iCs/>
                <w:lang w:val="en-US"/>
              </w:rPr>
              <w:t xml:space="preserve">The University's review found that these existing legislative and policy instruments echoed and — in some cases — exceeded the </w:t>
            </w:r>
            <w:r w:rsidRPr="003419AC">
              <w:rPr>
                <w:i/>
                <w:iCs/>
                <w:lang w:val="en-US"/>
              </w:rPr>
              <w:t xml:space="preserve">Model Code </w:t>
            </w:r>
            <w:r w:rsidRPr="003419AC">
              <w:rPr>
                <w:iCs/>
                <w:lang w:val="en-US"/>
              </w:rPr>
              <w:t xml:space="preserve">protections for academic freedom and </w:t>
            </w:r>
            <w:r w:rsidRPr="003419AC">
              <w:rPr>
                <w:bCs/>
                <w:iCs/>
                <w:lang w:val="en-US"/>
              </w:rPr>
              <w:t>freedom</w:t>
            </w:r>
            <w:r w:rsidRPr="003419AC">
              <w:rPr>
                <w:b/>
                <w:iCs/>
                <w:lang w:val="en-US"/>
              </w:rPr>
              <w:t xml:space="preserve"> </w:t>
            </w:r>
            <w:r w:rsidRPr="003419AC">
              <w:rPr>
                <w:iCs/>
                <w:lang w:val="en-US"/>
              </w:rPr>
              <w:t xml:space="preserve">of speech. </w:t>
            </w:r>
            <w:r w:rsidRPr="003419AC">
              <w:rPr>
                <w:bCs/>
                <w:iCs/>
                <w:lang w:val="en-US"/>
              </w:rPr>
              <w:t xml:space="preserve">However, one area of potential </w:t>
            </w:r>
            <w:r w:rsidRPr="003419AC">
              <w:rPr>
                <w:bCs/>
                <w:iCs/>
              </w:rPr>
              <w:t>inconsistency</w:t>
            </w:r>
            <w:r w:rsidRPr="003419AC">
              <w:rPr>
                <w:bCs/>
                <w:iCs/>
                <w:lang w:val="en-US"/>
              </w:rPr>
              <w:t xml:space="preserve"> was remedied via the approval of an </w:t>
            </w:r>
            <w:r w:rsidRPr="003829DF">
              <w:rPr>
                <w:bCs/>
                <w:iCs/>
                <w:u w:val="single"/>
                <w:lang w:val="en-US"/>
              </w:rPr>
              <w:t>Events</w:t>
            </w:r>
            <w:r w:rsidRPr="003829DF">
              <w:rPr>
                <w:iCs/>
                <w:u w:val="single"/>
                <w:lang w:val="en-US"/>
              </w:rPr>
              <w:t xml:space="preserve"> and Facilities Hire Policy</w:t>
            </w:r>
            <w:r w:rsidRPr="003419AC">
              <w:rPr>
                <w:iCs/>
                <w:lang w:val="en-US"/>
              </w:rPr>
              <w:t xml:space="preserve"> based on the principles set out in clauses (6) and (7) of the </w:t>
            </w:r>
            <w:r w:rsidRPr="003419AC">
              <w:rPr>
                <w:i/>
                <w:iCs/>
                <w:lang w:val="en-US"/>
              </w:rPr>
              <w:t xml:space="preserve">Model Code. </w:t>
            </w:r>
            <w:r w:rsidRPr="003419AC">
              <w:rPr>
                <w:iCs/>
                <w:lang w:val="en-US"/>
              </w:rPr>
              <w:t xml:space="preserve">The University has published a </w:t>
            </w:r>
            <w:r w:rsidRPr="003829DF">
              <w:rPr>
                <w:iCs/>
                <w:u w:val="single"/>
                <w:lang w:val="en-US"/>
              </w:rPr>
              <w:t>Statement of Academic or Intellectual Freedom</w:t>
            </w:r>
            <w:r w:rsidRPr="003419AC">
              <w:rPr>
                <w:iCs/>
                <w:lang w:val="en-US"/>
              </w:rPr>
              <w:t xml:space="preserve"> which details the documents which are already in place at the University to protect academic freedom and free speech.</w:t>
            </w:r>
          </w:p>
          <w:p w14:paraId="04A6D2F7" w14:textId="335CA050" w:rsidR="00C156FA" w:rsidRPr="00F07952" w:rsidRDefault="00CE795A" w:rsidP="003419AC">
            <w:pPr>
              <w:pStyle w:val="NormalIndent"/>
              <w:spacing w:before="0" w:after="0"/>
              <w:ind w:left="0"/>
              <w:rPr>
                <w:i/>
                <w:color w:val="FF0000"/>
              </w:rPr>
            </w:pPr>
            <w:r w:rsidRPr="003419AC">
              <w:rPr>
                <w:i/>
              </w:rPr>
              <w:t xml:space="preserve"> </w:t>
            </w:r>
          </w:p>
        </w:tc>
      </w:tr>
      <w:tr w:rsidR="00B722D2" w14:paraId="32BC37C5" w14:textId="77777777" w:rsidTr="003419AC">
        <w:tc>
          <w:tcPr>
            <w:tcW w:w="5000" w:type="pct"/>
            <w:shd w:val="clear" w:color="auto" w:fill="DBE5F1" w:themeFill="accent1" w:themeFillTint="33"/>
          </w:tcPr>
          <w:p w14:paraId="5AFCE3CE" w14:textId="77777777" w:rsidR="00B722D2" w:rsidRPr="00B64D21" w:rsidRDefault="00276BFB" w:rsidP="003D1373">
            <w:pPr>
              <w:pStyle w:val="Heading4"/>
            </w:pPr>
            <w:r w:rsidRPr="00B64D21">
              <w:t>teaching and learning</w:t>
            </w:r>
          </w:p>
        </w:tc>
      </w:tr>
      <w:tr w:rsidR="00B722D2" w14:paraId="635CF26A" w14:textId="77777777" w:rsidTr="003419AC">
        <w:tc>
          <w:tcPr>
            <w:tcW w:w="5000" w:type="pct"/>
            <w:shd w:val="clear" w:color="auto" w:fill="auto"/>
          </w:tcPr>
          <w:p w14:paraId="080286B2" w14:textId="290CF415" w:rsidR="003829DF" w:rsidRPr="003829DF" w:rsidRDefault="003419AC" w:rsidP="003419AC">
            <w:pPr>
              <w:pStyle w:val="NormalIndent"/>
              <w:spacing w:before="0" w:after="0"/>
              <w:ind w:left="0"/>
              <w:rPr>
                <w:iCs/>
                <w:lang w:val="en-US"/>
              </w:rPr>
            </w:pPr>
            <w:r w:rsidRPr="003419AC">
              <w:rPr>
                <w:iCs/>
              </w:rPr>
              <w:t>Southern</w:t>
            </w:r>
            <w:r w:rsidRPr="003419AC">
              <w:rPr>
                <w:iCs/>
                <w:lang w:val="en-US"/>
              </w:rPr>
              <w:t xml:space="preserve"> Cross University's priority for teaching and learning is to deliver the highest quality courses, along with </w:t>
            </w:r>
            <w:proofErr w:type="spellStart"/>
            <w:r w:rsidRPr="003419AC">
              <w:rPr>
                <w:iCs/>
                <w:lang w:val="en-US"/>
              </w:rPr>
              <w:t>personalised</w:t>
            </w:r>
            <w:proofErr w:type="spellEnd"/>
            <w:r w:rsidRPr="003419AC">
              <w:rPr>
                <w:iCs/>
                <w:lang w:val="en-US"/>
              </w:rPr>
              <w:t xml:space="preserve"> student support. To that end, the University seeks to improve on key measures of quality, including; QILT, Student Experience and Destination Surveys and internal learning analytics. Student engagement is monitored through analysis of trend data on attrition/retention, completions, and student achievement profiles. A comprehensive program of curriculum reform has commenced under the leadership of the Deputy Vice Chancellor Academic.</w:t>
            </w:r>
          </w:p>
          <w:p w14:paraId="466EF07E" w14:textId="77777777" w:rsidR="003829DF" w:rsidRPr="003419AC" w:rsidRDefault="003829DF" w:rsidP="003419AC">
            <w:pPr>
              <w:pStyle w:val="NormalIndent"/>
              <w:spacing w:before="0" w:after="0"/>
              <w:ind w:left="0"/>
              <w:rPr>
                <w:iCs/>
              </w:rPr>
            </w:pPr>
          </w:p>
          <w:p w14:paraId="24CCA87E" w14:textId="77777777" w:rsidR="003829DF" w:rsidRDefault="003829DF" w:rsidP="003419AC">
            <w:pPr>
              <w:pStyle w:val="NormalIndent"/>
              <w:spacing w:before="0" w:after="0"/>
              <w:ind w:left="0"/>
              <w:rPr>
                <w:iCs/>
              </w:rPr>
            </w:pPr>
          </w:p>
          <w:p w14:paraId="7B906478" w14:textId="77777777" w:rsidR="003829DF" w:rsidRDefault="003829DF" w:rsidP="003419AC">
            <w:pPr>
              <w:pStyle w:val="NormalIndent"/>
              <w:spacing w:before="0" w:after="0"/>
              <w:ind w:left="0"/>
              <w:rPr>
                <w:iCs/>
              </w:rPr>
            </w:pPr>
          </w:p>
          <w:p w14:paraId="47D2E303" w14:textId="77777777" w:rsidR="003829DF" w:rsidRDefault="003829DF" w:rsidP="003419AC">
            <w:pPr>
              <w:pStyle w:val="NormalIndent"/>
              <w:spacing w:before="0" w:after="0"/>
              <w:ind w:left="0"/>
              <w:rPr>
                <w:iCs/>
              </w:rPr>
            </w:pPr>
          </w:p>
          <w:p w14:paraId="2BE04831" w14:textId="6D6B48C0" w:rsidR="003419AC" w:rsidRPr="003419AC" w:rsidRDefault="003419AC" w:rsidP="003419AC">
            <w:pPr>
              <w:pStyle w:val="NormalIndent"/>
              <w:spacing w:before="0" w:after="0"/>
              <w:ind w:left="0"/>
              <w:rPr>
                <w:iCs/>
              </w:rPr>
            </w:pPr>
            <w:r w:rsidRPr="003419AC">
              <w:rPr>
                <w:iCs/>
              </w:rPr>
              <w:lastRenderedPageBreak/>
              <w:t>Our key strategies attend to:</w:t>
            </w:r>
          </w:p>
          <w:p w14:paraId="563E5418" w14:textId="329B8580" w:rsidR="003419AC" w:rsidRPr="003419AC" w:rsidRDefault="003419AC" w:rsidP="003829DF">
            <w:pPr>
              <w:pStyle w:val="NormalIndent"/>
              <w:numPr>
                <w:ilvl w:val="0"/>
                <w:numId w:val="17"/>
              </w:numPr>
              <w:spacing w:before="0"/>
              <w:rPr>
                <w:b/>
                <w:iCs/>
              </w:rPr>
            </w:pPr>
            <w:r w:rsidRPr="003419AC">
              <w:rPr>
                <w:b/>
                <w:iCs/>
              </w:rPr>
              <w:t xml:space="preserve">Employability; </w:t>
            </w:r>
            <w:r w:rsidRPr="003419AC">
              <w:rPr>
                <w:iCs/>
              </w:rPr>
              <w:t xml:space="preserve">ensuring consistency between University programs and industry expectations, as well </w:t>
            </w:r>
            <w:r w:rsidRPr="003419AC">
              <w:rPr>
                <w:b/>
                <w:iCs/>
              </w:rPr>
              <w:t xml:space="preserve">as </w:t>
            </w:r>
            <w:r w:rsidRPr="003419AC">
              <w:rPr>
                <w:iCs/>
              </w:rPr>
              <w:t>comprehensively mapped courseware for employability related graduate outcomes, and expansion of Work Integrated and Authentic Immersive learning.</w:t>
            </w:r>
          </w:p>
          <w:p w14:paraId="56DDBF5B" w14:textId="77777777" w:rsidR="003419AC" w:rsidRPr="003419AC" w:rsidRDefault="003419AC" w:rsidP="003829DF">
            <w:pPr>
              <w:pStyle w:val="NormalIndent"/>
              <w:numPr>
                <w:ilvl w:val="0"/>
                <w:numId w:val="17"/>
              </w:numPr>
              <w:spacing w:before="0"/>
              <w:rPr>
                <w:b/>
                <w:iCs/>
                <w:lang w:val="en-US"/>
              </w:rPr>
            </w:pPr>
            <w:r w:rsidRPr="003419AC">
              <w:rPr>
                <w:b/>
                <w:bCs/>
                <w:iCs/>
              </w:rPr>
              <w:t>Digital</w:t>
            </w:r>
            <w:r>
              <w:rPr>
                <w:iCs/>
              </w:rPr>
              <w:t xml:space="preserve"> </w:t>
            </w:r>
            <w:r w:rsidRPr="003419AC">
              <w:rPr>
                <w:b/>
                <w:iCs/>
                <w:lang w:val="en-US"/>
              </w:rPr>
              <w:t xml:space="preserve">enhancement: </w:t>
            </w:r>
            <w:r w:rsidRPr="003419AC">
              <w:rPr>
                <w:iCs/>
                <w:lang w:val="en-US"/>
              </w:rPr>
              <w:t xml:space="preserve">improving the quality and scope of our use of rich media, interactivity and ubiquitous technologies to </w:t>
            </w:r>
            <w:proofErr w:type="spellStart"/>
            <w:r w:rsidRPr="003419AC">
              <w:rPr>
                <w:iCs/>
                <w:lang w:val="en-US"/>
              </w:rPr>
              <w:t>personalise</w:t>
            </w:r>
            <w:proofErr w:type="spellEnd"/>
            <w:r w:rsidRPr="003419AC">
              <w:rPr>
                <w:iCs/>
                <w:lang w:val="en-US"/>
              </w:rPr>
              <w:t xml:space="preserve"> pedagogy and assessment </w:t>
            </w:r>
            <w:proofErr w:type="gramStart"/>
            <w:r w:rsidRPr="003419AC">
              <w:rPr>
                <w:iCs/>
                <w:lang w:val="en-US"/>
              </w:rPr>
              <w:t>approaches, and</w:t>
            </w:r>
            <w:proofErr w:type="gramEnd"/>
            <w:r w:rsidRPr="003419AC">
              <w:rPr>
                <w:iCs/>
                <w:lang w:val="en-US"/>
              </w:rPr>
              <w:t xml:space="preserve"> provide creative platforms for experience.</w:t>
            </w:r>
          </w:p>
          <w:p w14:paraId="1402E273" w14:textId="77777777" w:rsidR="003419AC" w:rsidRPr="003419AC" w:rsidRDefault="003419AC" w:rsidP="003829DF">
            <w:pPr>
              <w:pStyle w:val="NormalIndent"/>
              <w:numPr>
                <w:ilvl w:val="0"/>
                <w:numId w:val="17"/>
              </w:numPr>
              <w:spacing w:before="0"/>
              <w:rPr>
                <w:b/>
                <w:iCs/>
                <w:lang w:val="en-US"/>
              </w:rPr>
            </w:pPr>
            <w:r w:rsidRPr="003419AC">
              <w:rPr>
                <w:b/>
                <w:iCs/>
                <w:lang w:val="en-US"/>
              </w:rPr>
              <w:t xml:space="preserve">Authentic assessment: </w:t>
            </w:r>
            <w:r w:rsidRPr="003419AC">
              <w:rPr>
                <w:iCs/>
                <w:lang w:val="en-US"/>
              </w:rPr>
              <w:t xml:space="preserve">connecting </w:t>
            </w:r>
            <w:r w:rsidRPr="003419AC">
              <w:rPr>
                <w:b/>
                <w:bCs/>
                <w:iCs/>
                <w:lang w:val="en-US"/>
              </w:rPr>
              <w:t xml:space="preserve">to </w:t>
            </w:r>
            <w:r w:rsidRPr="003419AC">
              <w:rPr>
                <w:b/>
                <w:bCs/>
                <w:iCs/>
              </w:rPr>
              <w:t>authentic</w:t>
            </w:r>
            <w:r w:rsidRPr="003419AC">
              <w:rPr>
                <w:b/>
                <w:bCs/>
                <w:iCs/>
                <w:lang w:val="en-US"/>
              </w:rPr>
              <w:t xml:space="preserve"> contexts</w:t>
            </w:r>
            <w:r w:rsidRPr="003419AC">
              <w:rPr>
                <w:iCs/>
                <w:lang w:val="en-US"/>
              </w:rPr>
              <w:t xml:space="preserve"> for the application of student learning.</w:t>
            </w:r>
          </w:p>
          <w:p w14:paraId="4DB607D4" w14:textId="77777777" w:rsidR="003419AC" w:rsidRPr="003419AC" w:rsidRDefault="003419AC" w:rsidP="003829DF">
            <w:pPr>
              <w:pStyle w:val="NormalIndent"/>
              <w:numPr>
                <w:ilvl w:val="0"/>
                <w:numId w:val="17"/>
              </w:numPr>
              <w:spacing w:before="0"/>
              <w:rPr>
                <w:b/>
                <w:iCs/>
                <w:lang w:val="en-US"/>
              </w:rPr>
            </w:pPr>
            <w:r w:rsidRPr="003419AC">
              <w:rPr>
                <w:b/>
                <w:iCs/>
                <w:lang w:val="en-US"/>
              </w:rPr>
              <w:t xml:space="preserve">Teacher quality: </w:t>
            </w:r>
            <w:r w:rsidRPr="003419AC">
              <w:rPr>
                <w:iCs/>
                <w:lang w:val="en-US"/>
              </w:rPr>
              <w:t xml:space="preserve">building </w:t>
            </w:r>
            <w:r w:rsidRPr="003419AC">
              <w:rPr>
                <w:bCs/>
                <w:iCs/>
                <w:lang w:val="en-US"/>
              </w:rPr>
              <w:t>comprehensive community of practice supports, rewards and development programs for continuing improvement across</w:t>
            </w:r>
            <w:r w:rsidRPr="003419AC">
              <w:rPr>
                <w:iCs/>
                <w:lang w:val="en-US"/>
              </w:rPr>
              <w:t xml:space="preserve"> all areas connected with student learning experience.</w:t>
            </w:r>
          </w:p>
          <w:p w14:paraId="2EB90A4B" w14:textId="559490B5" w:rsidR="003419AC" w:rsidRPr="003419AC" w:rsidRDefault="003419AC" w:rsidP="003419AC">
            <w:pPr>
              <w:pStyle w:val="NormalIndent"/>
              <w:spacing w:before="0" w:after="0"/>
              <w:ind w:left="0"/>
              <w:rPr>
                <w:iCs/>
              </w:rPr>
            </w:pPr>
          </w:p>
          <w:p w14:paraId="4520465C" w14:textId="005BCE46" w:rsidR="003419AC" w:rsidRPr="003419AC" w:rsidRDefault="003419AC" w:rsidP="003419AC">
            <w:pPr>
              <w:pStyle w:val="NormalIndent"/>
              <w:spacing w:before="0" w:after="0"/>
              <w:ind w:left="0"/>
              <w:rPr>
                <w:b/>
                <w:bCs/>
                <w:iCs/>
              </w:rPr>
            </w:pPr>
            <w:r w:rsidRPr="003419AC">
              <w:rPr>
                <w:b/>
                <w:bCs/>
                <w:iCs/>
              </w:rPr>
              <w:t>UNIVERSITY ADMISSIONS TRANSPARENCY</w:t>
            </w:r>
          </w:p>
          <w:p w14:paraId="41CB8E72" w14:textId="02381683" w:rsidR="003419AC" w:rsidRDefault="003419AC" w:rsidP="003419AC">
            <w:pPr>
              <w:pStyle w:val="NormalIndent"/>
              <w:spacing w:before="0" w:after="0"/>
              <w:ind w:left="0"/>
              <w:rPr>
                <w:iCs/>
              </w:rPr>
            </w:pPr>
            <w:r w:rsidRPr="003419AC">
              <w:rPr>
                <w:iCs/>
              </w:rPr>
              <w:t>For school leavers, applications to study on campus and some distance education degrees are made online through the University Admissions Centre (UAC), or the Queensland Tertiary Admissions Centre (QTAC). Non-school leavers are assessed directly by the university on the highest level of education or relevant work experience provided.</w:t>
            </w:r>
          </w:p>
          <w:p w14:paraId="3CC43FF6" w14:textId="77777777" w:rsidR="003419AC" w:rsidRPr="003419AC" w:rsidRDefault="003419AC" w:rsidP="003419AC">
            <w:pPr>
              <w:pStyle w:val="NormalIndent"/>
              <w:spacing w:before="0" w:after="0"/>
              <w:ind w:left="0"/>
              <w:rPr>
                <w:iCs/>
              </w:rPr>
            </w:pPr>
          </w:p>
          <w:p w14:paraId="392495D0" w14:textId="77777777" w:rsidR="003419AC" w:rsidRPr="003419AC" w:rsidRDefault="003419AC" w:rsidP="003419AC">
            <w:pPr>
              <w:pStyle w:val="NormalIndent"/>
              <w:spacing w:before="0" w:after="0"/>
              <w:ind w:left="0"/>
              <w:rPr>
                <w:iCs/>
              </w:rPr>
            </w:pPr>
            <w:r w:rsidRPr="003419AC">
              <w:rPr>
                <w:iCs/>
              </w:rPr>
              <w:t>The university's non-ATAR entry methods include;</w:t>
            </w:r>
          </w:p>
          <w:p w14:paraId="4B9423B4" w14:textId="77777777" w:rsidR="003419AC" w:rsidRPr="003419AC" w:rsidRDefault="003419AC" w:rsidP="003829DF">
            <w:pPr>
              <w:pStyle w:val="NormalIndent"/>
              <w:numPr>
                <w:ilvl w:val="0"/>
                <w:numId w:val="17"/>
              </w:numPr>
              <w:spacing w:before="0"/>
              <w:rPr>
                <w:bCs/>
                <w:iCs/>
                <w:lang w:val="en-US"/>
              </w:rPr>
            </w:pPr>
            <w:r w:rsidRPr="003419AC">
              <w:rPr>
                <w:bCs/>
                <w:iCs/>
                <w:lang w:val="en-US"/>
              </w:rPr>
              <w:t>A Principal recommendation program — STAR Early Offer Program.</w:t>
            </w:r>
          </w:p>
          <w:p w14:paraId="0D2A93C0" w14:textId="77777777" w:rsidR="003419AC" w:rsidRPr="003419AC" w:rsidRDefault="003419AC" w:rsidP="003829DF">
            <w:pPr>
              <w:pStyle w:val="NormalIndent"/>
              <w:numPr>
                <w:ilvl w:val="0"/>
                <w:numId w:val="17"/>
              </w:numPr>
              <w:spacing w:before="0"/>
              <w:rPr>
                <w:bCs/>
                <w:iCs/>
                <w:lang w:val="en-US"/>
              </w:rPr>
            </w:pPr>
            <w:r w:rsidRPr="003419AC">
              <w:rPr>
                <w:bCs/>
                <w:iCs/>
                <w:lang w:val="en-US"/>
              </w:rPr>
              <w:t>Successful completion of Preparing for Success (PSP) — a University preparation course spanning 13 weeks.</w:t>
            </w:r>
          </w:p>
          <w:p w14:paraId="3572DAAF" w14:textId="77777777" w:rsidR="003419AC" w:rsidRPr="003419AC" w:rsidRDefault="003419AC" w:rsidP="003829DF">
            <w:pPr>
              <w:pStyle w:val="NormalIndent"/>
              <w:numPr>
                <w:ilvl w:val="0"/>
                <w:numId w:val="17"/>
              </w:numPr>
              <w:spacing w:before="0"/>
              <w:rPr>
                <w:bCs/>
                <w:iCs/>
                <w:lang w:val="en-US"/>
              </w:rPr>
            </w:pPr>
            <w:r w:rsidRPr="003419AC">
              <w:rPr>
                <w:bCs/>
                <w:iCs/>
                <w:lang w:val="en-US"/>
              </w:rPr>
              <w:t>Transition to Uni — intensive (2 unit) program only available to Year 12 students who have completed High School in the previous academic year</w:t>
            </w:r>
          </w:p>
          <w:p w14:paraId="123C2C51" w14:textId="77777777" w:rsidR="003419AC" w:rsidRPr="003419AC" w:rsidRDefault="003419AC" w:rsidP="003829DF">
            <w:pPr>
              <w:pStyle w:val="NormalIndent"/>
              <w:numPr>
                <w:ilvl w:val="0"/>
                <w:numId w:val="17"/>
              </w:numPr>
              <w:spacing w:before="0"/>
              <w:rPr>
                <w:bCs/>
                <w:iCs/>
                <w:lang w:val="en-US"/>
              </w:rPr>
            </w:pPr>
            <w:r w:rsidRPr="003419AC">
              <w:rPr>
                <w:bCs/>
                <w:iCs/>
                <w:lang w:val="en-US"/>
              </w:rPr>
              <w:t>Interviews/auditions for certain courses, such as Bachelor of Art and Design.</w:t>
            </w:r>
          </w:p>
          <w:p w14:paraId="297CD081" w14:textId="77777777" w:rsidR="003419AC" w:rsidRPr="003419AC" w:rsidRDefault="003419AC" w:rsidP="003829DF">
            <w:pPr>
              <w:pStyle w:val="NormalIndent"/>
              <w:numPr>
                <w:ilvl w:val="0"/>
                <w:numId w:val="17"/>
              </w:numPr>
              <w:spacing w:before="0"/>
              <w:rPr>
                <w:bCs/>
                <w:iCs/>
                <w:lang w:val="en-US"/>
              </w:rPr>
            </w:pPr>
            <w:r w:rsidRPr="003419AC">
              <w:rPr>
                <w:bCs/>
                <w:iCs/>
                <w:lang w:val="en-US"/>
              </w:rPr>
              <w:t xml:space="preserve">Incomplete AQF qualifications and relevant work experience is assessed for admission </w:t>
            </w:r>
            <w:r w:rsidRPr="003419AC">
              <w:rPr>
                <w:bCs/>
                <w:iCs/>
                <w:lang w:val="en-US"/>
              </w:rPr>
              <w:br/>
              <w:t>against course intake requirements to ensure a comparable entry rank is achieved.</w:t>
            </w:r>
          </w:p>
          <w:p w14:paraId="3457BDBB" w14:textId="6459B786" w:rsidR="003419AC" w:rsidRDefault="003419AC" w:rsidP="003829DF">
            <w:pPr>
              <w:pStyle w:val="NormalIndent"/>
              <w:numPr>
                <w:ilvl w:val="0"/>
                <w:numId w:val="17"/>
              </w:numPr>
              <w:spacing w:before="0"/>
              <w:rPr>
                <w:bCs/>
                <w:iCs/>
                <w:lang w:val="en-US"/>
              </w:rPr>
            </w:pPr>
            <w:proofErr w:type="spellStart"/>
            <w:r w:rsidRPr="003419AC">
              <w:rPr>
                <w:bCs/>
                <w:iCs/>
                <w:lang w:val="en-US"/>
              </w:rPr>
              <w:t>Headstart</w:t>
            </w:r>
            <w:proofErr w:type="spellEnd"/>
            <w:r w:rsidRPr="003419AC">
              <w:rPr>
                <w:bCs/>
                <w:iCs/>
                <w:lang w:val="en-US"/>
              </w:rPr>
              <w:t xml:space="preserve"> — for High Achieving High School students we offer degree unit during Years 11 and 12 and for those that successfully complete this unit of study and Year 12 are offered a place.</w:t>
            </w:r>
          </w:p>
          <w:p w14:paraId="60E26BEA" w14:textId="77777777" w:rsidR="003419AC" w:rsidRPr="003419AC" w:rsidRDefault="003419AC" w:rsidP="003419AC">
            <w:pPr>
              <w:pStyle w:val="NormalIndent"/>
              <w:spacing w:before="0" w:after="0"/>
              <w:ind w:left="0"/>
              <w:rPr>
                <w:iCs/>
              </w:rPr>
            </w:pPr>
          </w:p>
          <w:p w14:paraId="251672BF" w14:textId="4DFF1D6D" w:rsidR="003419AC" w:rsidRDefault="003419AC" w:rsidP="003419AC">
            <w:pPr>
              <w:pStyle w:val="NormalIndent"/>
              <w:spacing w:before="0" w:after="0"/>
              <w:ind w:left="0"/>
              <w:rPr>
                <w:iCs/>
              </w:rPr>
            </w:pPr>
            <w:r w:rsidRPr="003419AC">
              <w:rPr>
                <w:iCs/>
              </w:rPr>
              <w:t xml:space="preserve">Where students are admitted without an ATAR, student success is measured against trend data on retention, success and average GPA's, external measures such as QILT, Good Universities Guide and 3rd party student surveys. Student's grades and unit participation is </w:t>
            </w:r>
            <w:proofErr w:type="gramStart"/>
            <w:r w:rsidRPr="003419AC">
              <w:rPr>
                <w:iCs/>
              </w:rPr>
              <w:t>monitored</w:t>
            </w:r>
            <w:proofErr w:type="gramEnd"/>
            <w:r w:rsidRPr="003419AC">
              <w:rPr>
                <w:iCs/>
              </w:rPr>
              <w:t xml:space="preserve"> and support is offered via services such as, academic support, mentors, counselling and careers advise.</w:t>
            </w:r>
          </w:p>
          <w:p w14:paraId="4F18AF12" w14:textId="77777777" w:rsidR="003419AC" w:rsidRPr="003419AC" w:rsidRDefault="003419AC" w:rsidP="003419AC">
            <w:pPr>
              <w:pStyle w:val="NormalIndent"/>
              <w:spacing w:before="0" w:after="0"/>
              <w:ind w:left="0"/>
              <w:rPr>
                <w:iCs/>
              </w:rPr>
            </w:pPr>
          </w:p>
          <w:p w14:paraId="2396587B" w14:textId="5D050149" w:rsidR="003419AC" w:rsidRPr="003419AC" w:rsidRDefault="003419AC" w:rsidP="003419AC">
            <w:pPr>
              <w:pStyle w:val="NormalIndent"/>
              <w:spacing w:before="0" w:after="0"/>
              <w:ind w:left="0"/>
              <w:rPr>
                <w:b/>
                <w:bCs/>
                <w:iCs/>
              </w:rPr>
            </w:pPr>
            <w:r w:rsidRPr="003419AC">
              <w:rPr>
                <w:b/>
                <w:bCs/>
                <w:iCs/>
              </w:rPr>
              <w:t>UNIVERSITY RETENTION STRATEGIES</w:t>
            </w:r>
          </w:p>
          <w:p w14:paraId="5C5C827A" w14:textId="77777777" w:rsidR="003419AC" w:rsidRPr="003419AC" w:rsidRDefault="003419AC" w:rsidP="003419AC">
            <w:pPr>
              <w:pStyle w:val="NormalIndent"/>
              <w:spacing w:before="0" w:after="0"/>
              <w:ind w:left="0"/>
              <w:rPr>
                <w:iCs/>
              </w:rPr>
            </w:pPr>
            <w:r w:rsidRPr="003419AC">
              <w:rPr>
                <w:iCs/>
              </w:rPr>
              <w:t>The Deputy Vice Chancellor (Students) portfolio leads the university's student retention strategies through the provision of outstanding student support services. The Students Scheme provides the governing framework for the portfolio. Key initiatives include:</w:t>
            </w:r>
          </w:p>
          <w:p w14:paraId="64067BDA" w14:textId="77777777" w:rsidR="003419AC" w:rsidRPr="003419AC" w:rsidRDefault="003419AC" w:rsidP="003829DF">
            <w:pPr>
              <w:pStyle w:val="NormalIndent"/>
              <w:numPr>
                <w:ilvl w:val="0"/>
                <w:numId w:val="17"/>
              </w:numPr>
              <w:spacing w:before="0"/>
              <w:rPr>
                <w:bCs/>
                <w:iCs/>
                <w:lang w:val="en-US"/>
              </w:rPr>
            </w:pPr>
            <w:r w:rsidRPr="003419AC">
              <w:rPr>
                <w:b/>
                <w:iCs/>
                <w:lang w:val="en-US"/>
              </w:rPr>
              <w:t>Student Zone</w:t>
            </w:r>
            <w:r w:rsidRPr="003419AC">
              <w:rPr>
                <w:bCs/>
                <w:iCs/>
                <w:lang w:val="en-US"/>
              </w:rPr>
              <w:t xml:space="preserve">: a virtual and physical one-stop academic assistance </w:t>
            </w:r>
            <w:proofErr w:type="spellStart"/>
            <w:r w:rsidRPr="003419AC">
              <w:rPr>
                <w:bCs/>
                <w:iCs/>
                <w:lang w:val="en-US"/>
              </w:rPr>
              <w:t>centre</w:t>
            </w:r>
            <w:proofErr w:type="spellEnd"/>
            <w:r w:rsidRPr="003419AC">
              <w:rPr>
                <w:bCs/>
                <w:iCs/>
                <w:lang w:val="en-US"/>
              </w:rPr>
              <w:t xml:space="preserve"> providing support for student queries regarding assessment preparation, study skills, and conceptual numeracy or other content understandings. Students can also receive extended support via one-on-one peer or professional sessions.</w:t>
            </w:r>
          </w:p>
          <w:p w14:paraId="67CA4BDC" w14:textId="77777777" w:rsidR="003419AC" w:rsidRPr="003419AC" w:rsidRDefault="003419AC" w:rsidP="003829DF">
            <w:pPr>
              <w:pStyle w:val="NormalIndent"/>
              <w:numPr>
                <w:ilvl w:val="0"/>
                <w:numId w:val="17"/>
              </w:numPr>
              <w:spacing w:before="0"/>
              <w:rPr>
                <w:bCs/>
                <w:iCs/>
                <w:lang w:val="en-US"/>
              </w:rPr>
            </w:pPr>
            <w:r w:rsidRPr="003419AC">
              <w:rPr>
                <w:b/>
                <w:iCs/>
                <w:lang w:val="en-US"/>
              </w:rPr>
              <w:t>Support for Health and Wellbeing</w:t>
            </w:r>
            <w:r w:rsidRPr="003419AC">
              <w:rPr>
                <w:bCs/>
                <w:iCs/>
                <w:lang w:val="en-US"/>
              </w:rPr>
              <w:t xml:space="preserve">: addressing student's pre-arrival needs, orientation and induction, as well as the needs of continuing students. The university provides a bespoke crisis support network, and delivers programs to enhance water, beach and road safety in partnership with industry and community </w:t>
            </w:r>
            <w:proofErr w:type="spellStart"/>
            <w:r w:rsidRPr="003419AC">
              <w:rPr>
                <w:bCs/>
                <w:iCs/>
                <w:lang w:val="en-US"/>
              </w:rPr>
              <w:t>organisations</w:t>
            </w:r>
            <w:proofErr w:type="spellEnd"/>
            <w:r w:rsidRPr="003419AC">
              <w:rPr>
                <w:bCs/>
                <w:iCs/>
                <w:lang w:val="en-US"/>
              </w:rPr>
              <w:t xml:space="preserve"> such as BUPA and Study Gold Coast. A </w:t>
            </w:r>
            <w:r w:rsidRPr="003419AC">
              <w:rPr>
                <w:bCs/>
                <w:i/>
                <w:lang w:val="en-US"/>
              </w:rPr>
              <w:t xml:space="preserve">Student Safety </w:t>
            </w:r>
            <w:r w:rsidRPr="003419AC">
              <w:rPr>
                <w:bCs/>
                <w:i/>
                <w:lang w:val="en-US"/>
              </w:rPr>
              <w:lastRenderedPageBreak/>
              <w:t>and Wellbeing Governance Committee</w:t>
            </w:r>
            <w:r w:rsidRPr="003419AC">
              <w:rPr>
                <w:bCs/>
                <w:iCs/>
                <w:lang w:val="en-US"/>
              </w:rPr>
              <w:t xml:space="preserve"> receives input from stakeholders across the University and community to ensure holistic provision for student welfare.</w:t>
            </w:r>
          </w:p>
          <w:p w14:paraId="0262AD97" w14:textId="77777777" w:rsidR="003419AC" w:rsidRPr="003419AC" w:rsidRDefault="003419AC" w:rsidP="003419AC">
            <w:pPr>
              <w:pStyle w:val="NormalIndent"/>
              <w:numPr>
                <w:ilvl w:val="0"/>
                <w:numId w:val="17"/>
              </w:numPr>
              <w:spacing w:before="0"/>
              <w:ind w:left="357" w:hanging="357"/>
              <w:rPr>
                <w:bCs/>
                <w:iCs/>
              </w:rPr>
            </w:pPr>
            <w:r w:rsidRPr="003419AC">
              <w:rPr>
                <w:b/>
                <w:iCs/>
                <w:noProof/>
                <w:lang w:val="en-US"/>
              </w:rPr>
              <mc:AlternateContent>
                <mc:Choice Requires="wps">
                  <w:drawing>
                    <wp:anchor distT="0" distB="0" distL="114300" distR="114300" simplePos="0" relativeHeight="251663360" behindDoc="0" locked="0" layoutInCell="1" allowOverlap="1" wp14:anchorId="363E1BAB" wp14:editId="768E06B0">
                      <wp:simplePos x="0" y="0"/>
                      <wp:positionH relativeFrom="page">
                        <wp:posOffset>923290</wp:posOffset>
                      </wp:positionH>
                      <wp:positionV relativeFrom="page">
                        <wp:posOffset>9777095</wp:posOffset>
                      </wp:positionV>
                      <wp:extent cx="5807075" cy="0"/>
                      <wp:effectExtent l="8890" t="5080" r="1333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75" cy="0"/>
                              </a:xfrm>
                              <a:prstGeom prst="line">
                                <a:avLst/>
                              </a:prstGeom>
                              <a:noFill/>
                              <a:ln w="6985">
                                <a:solidFill>
                                  <a:srgbClr val="737D7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462F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7pt,769.85pt" to="529.95pt,7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" strokecolor="#737d74" strokeweight=".55pt">
                      <w10:wrap anchorx="page" anchory="page"/>
                    </v:line>
                  </w:pict>
                </mc:Fallback>
              </mc:AlternateContent>
            </w:r>
            <w:r w:rsidRPr="003419AC">
              <w:rPr>
                <w:b/>
                <w:iCs/>
                <w:lang w:val="en-US"/>
              </w:rPr>
              <w:t>Student Feedback</w:t>
            </w:r>
            <w:r w:rsidRPr="003419AC">
              <w:rPr>
                <w:bCs/>
                <w:iCs/>
                <w:lang w:val="en-US"/>
              </w:rPr>
              <w:t>: A Student Voice Project is conducted biannually to assess student satisfaction with the University's student support services. Combined with learning analytics, course evaluation processes, QILT data, Good Universities Guide (GUG) and exit interviews for students who withdraw from programs of study, the University develops a close</w:t>
            </w:r>
            <w:r>
              <w:rPr>
                <w:bCs/>
                <w:iCs/>
                <w:lang w:val="en-US"/>
              </w:rPr>
              <w:t xml:space="preserve"> understanding </w:t>
            </w:r>
            <w:r w:rsidRPr="003419AC">
              <w:rPr>
                <w:bCs/>
                <w:iCs/>
              </w:rPr>
              <w:t xml:space="preserve">of the issues affecting the student experience at Southern Cross. The data shows that we are performing well as an institution for equity and for student support with above national averages for satisfaction on these variables, and with a </w:t>
            </w:r>
            <w:proofErr w:type="gramStart"/>
            <w:r w:rsidRPr="003419AC">
              <w:rPr>
                <w:bCs/>
                <w:iCs/>
              </w:rPr>
              <w:t>five star</w:t>
            </w:r>
            <w:proofErr w:type="gramEnd"/>
            <w:r w:rsidRPr="003419AC">
              <w:rPr>
                <w:bCs/>
                <w:iCs/>
              </w:rPr>
              <w:t xml:space="preserve"> rating for Student Support from QILT and GUG.</w:t>
            </w:r>
          </w:p>
          <w:p w14:paraId="3C4CB369" w14:textId="0AFA03BB" w:rsidR="003419AC" w:rsidRPr="003419AC" w:rsidRDefault="003419AC" w:rsidP="003419AC">
            <w:pPr>
              <w:pStyle w:val="NormalIndent"/>
              <w:spacing w:before="0" w:after="0"/>
              <w:ind w:left="0"/>
              <w:rPr>
                <w:iCs/>
              </w:rPr>
            </w:pPr>
            <w:r w:rsidRPr="003419AC">
              <w:rPr>
                <w:iCs/>
              </w:rPr>
              <w:t xml:space="preserve">The University's funds approximately 850 enabling places to support its </w:t>
            </w:r>
            <w:r w:rsidRPr="003829DF">
              <w:rPr>
                <w:i/>
                <w:u w:val="single"/>
              </w:rPr>
              <w:t xml:space="preserve">Preparing for </w:t>
            </w:r>
            <w:proofErr w:type="gramStart"/>
            <w:r w:rsidRPr="003829DF">
              <w:rPr>
                <w:i/>
                <w:u w:val="single"/>
              </w:rPr>
              <w:t>Success</w:t>
            </w:r>
            <w:r w:rsidRPr="003419AC">
              <w:rPr>
                <w:i/>
              </w:rPr>
              <w:t xml:space="preserve">  </w:t>
            </w:r>
            <w:r w:rsidRPr="003419AC">
              <w:rPr>
                <w:iCs/>
              </w:rPr>
              <w:t>program</w:t>
            </w:r>
            <w:proofErr w:type="gramEnd"/>
            <w:r w:rsidRPr="003419AC">
              <w:rPr>
                <w:iCs/>
              </w:rPr>
              <w:t xml:space="preserve">. Student who complete </w:t>
            </w:r>
            <w:r w:rsidRPr="003419AC">
              <w:rPr>
                <w:i/>
              </w:rPr>
              <w:t>Preparing for Success</w:t>
            </w:r>
            <w:r w:rsidRPr="003419AC">
              <w:rPr>
                <w:iCs/>
              </w:rPr>
              <w:t xml:space="preserve"> demonstrate higher bachelor retention and success rates than the direct entry cohort average.</w:t>
            </w:r>
          </w:p>
          <w:p w14:paraId="1B854962" w14:textId="77777777" w:rsidR="002E3538" w:rsidRPr="00B722D2" w:rsidRDefault="002E3538" w:rsidP="003419AC">
            <w:pPr>
              <w:pStyle w:val="NormalIndent"/>
              <w:spacing w:before="0" w:after="0"/>
              <w:ind w:left="0"/>
              <w:rPr>
                <w:color w:val="FF0000"/>
              </w:rPr>
            </w:pPr>
          </w:p>
        </w:tc>
      </w:tr>
      <w:tr w:rsidR="00276BFB" w14:paraId="6DFE9D7C" w14:textId="77777777" w:rsidTr="003419AC">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3419AC">
        <w:trPr>
          <w:trHeight w:val="1033"/>
        </w:trPr>
        <w:tc>
          <w:tcPr>
            <w:tcW w:w="5000" w:type="pct"/>
          </w:tcPr>
          <w:p w14:paraId="293BA510" w14:textId="6471551D" w:rsidR="003419AC" w:rsidRDefault="003419AC" w:rsidP="003419AC">
            <w:pPr>
              <w:pStyle w:val="NormalIndent"/>
              <w:spacing w:before="0" w:after="0"/>
              <w:ind w:left="0"/>
              <w:rPr>
                <w:iCs/>
              </w:rPr>
            </w:pPr>
            <w:r w:rsidRPr="003419AC">
              <w:rPr>
                <w:iCs/>
              </w:rPr>
              <w:t>Following approval of the University's new Strategic Plan in September 2019, the research portfolio has embarked on a 'whole of university' research capacity building program, embedding mentoring and leadership as core behaviours and the foundation of SCU research culture. All University research centres are under review, with a view to strengthening research capability and developing emerging areas of excellence. A research excellence framework will set standards of performance for academics at all levels across the university and will feed into promotion and performance management processes.</w:t>
            </w:r>
          </w:p>
          <w:p w14:paraId="6ADB32EB" w14:textId="77777777" w:rsidR="003419AC" w:rsidRPr="003419AC" w:rsidRDefault="003419AC" w:rsidP="003419AC">
            <w:pPr>
              <w:pStyle w:val="NormalIndent"/>
              <w:spacing w:before="0" w:after="0"/>
              <w:ind w:left="0"/>
              <w:rPr>
                <w:iCs/>
              </w:rPr>
            </w:pPr>
          </w:p>
          <w:p w14:paraId="70382C61" w14:textId="783A61C8" w:rsidR="003419AC" w:rsidRDefault="003419AC" w:rsidP="003419AC">
            <w:pPr>
              <w:pStyle w:val="NormalIndent"/>
              <w:spacing w:before="0" w:after="0"/>
              <w:ind w:left="0"/>
              <w:rPr>
                <w:iCs/>
                <w:lang w:val="en-US"/>
              </w:rPr>
            </w:pPr>
            <w:r w:rsidRPr="003419AC">
              <w:rPr>
                <w:iCs/>
              </w:rPr>
              <w:t xml:space="preserve">Strong engagement with industry partnerships continues through Southern Cross Plant Science; and is growing at both </w:t>
            </w:r>
            <w:proofErr w:type="spellStart"/>
            <w:r w:rsidRPr="003419AC">
              <w:rPr>
                <w:iCs/>
              </w:rPr>
              <w:t>th</w:t>
            </w:r>
            <w:proofErr w:type="spellEnd"/>
            <w:r w:rsidRPr="003419AC">
              <w:rPr>
                <w:iCs/>
                <w:lang w:val="en-US"/>
              </w:rPr>
              <w:t xml:space="preserve">e </w:t>
            </w:r>
            <w:r w:rsidRPr="003419AC">
              <w:rPr>
                <w:i/>
                <w:iCs/>
                <w:lang w:val="en-US"/>
              </w:rPr>
              <w:t xml:space="preserve">Environmental Analysis Lab </w:t>
            </w:r>
            <w:r w:rsidRPr="003419AC">
              <w:rPr>
                <w:iCs/>
                <w:lang w:val="en-US"/>
              </w:rPr>
              <w:t xml:space="preserve">and the </w:t>
            </w:r>
            <w:r w:rsidRPr="003419AC">
              <w:rPr>
                <w:i/>
                <w:iCs/>
                <w:lang w:val="en-US"/>
              </w:rPr>
              <w:t xml:space="preserve">Analytical Research Lab. </w:t>
            </w:r>
            <w:r w:rsidRPr="003419AC">
              <w:rPr>
                <w:iCs/>
                <w:lang w:val="en-US"/>
              </w:rPr>
              <w:t xml:space="preserve">Industry is also co-located at the Coffs </w:t>
            </w:r>
            <w:proofErr w:type="spellStart"/>
            <w:r w:rsidRPr="003419AC">
              <w:rPr>
                <w:iCs/>
                <w:lang w:val="en-US"/>
              </w:rPr>
              <w:t>Harbour</w:t>
            </w:r>
            <w:proofErr w:type="spellEnd"/>
            <w:r w:rsidRPr="003419AC">
              <w:rPr>
                <w:iCs/>
                <w:lang w:val="en-US"/>
              </w:rPr>
              <w:t xml:space="preserve"> based </w:t>
            </w:r>
            <w:r w:rsidRPr="003419AC">
              <w:rPr>
                <w:i/>
                <w:iCs/>
                <w:lang w:val="en-US"/>
              </w:rPr>
              <w:t xml:space="preserve">National Marine Science Centre, </w:t>
            </w:r>
            <w:r w:rsidRPr="003419AC">
              <w:rPr>
                <w:iCs/>
                <w:lang w:val="en-US"/>
              </w:rPr>
              <w:t>with a focus on commercial aquaculture. The University's innovative co-funded Industry HDR program is designed to encourage HDR candidates and supervisors to engage with industry. Currently, 21 HDR students are working on doctorates formed in partnership with industry.</w:t>
            </w:r>
          </w:p>
          <w:p w14:paraId="72C6382E" w14:textId="77777777" w:rsidR="003419AC" w:rsidRPr="003419AC" w:rsidRDefault="003419AC" w:rsidP="003419AC">
            <w:pPr>
              <w:pStyle w:val="NormalIndent"/>
              <w:spacing w:before="0" w:after="0"/>
              <w:ind w:left="0"/>
              <w:rPr>
                <w:iCs/>
                <w:lang w:val="en-US"/>
              </w:rPr>
            </w:pPr>
          </w:p>
          <w:p w14:paraId="701AC31B" w14:textId="2C96AFEA" w:rsidR="00215A22" w:rsidRPr="003419AC" w:rsidRDefault="003419AC" w:rsidP="003419AC">
            <w:pPr>
              <w:pStyle w:val="NormalIndent"/>
              <w:spacing w:before="0" w:after="0"/>
              <w:ind w:left="0"/>
              <w:rPr>
                <w:iCs/>
                <w:lang w:val="en-US"/>
              </w:rPr>
            </w:pPr>
            <w:r w:rsidRPr="003419AC">
              <w:rPr>
                <w:iCs/>
              </w:rPr>
              <w:t>Southern</w:t>
            </w:r>
            <w:r w:rsidRPr="003419AC">
              <w:rPr>
                <w:iCs/>
                <w:lang w:val="en-US"/>
              </w:rPr>
              <w:t xml:space="preserve"> Cross promotes open access and data management. All key researchers have </w:t>
            </w:r>
            <w:r w:rsidRPr="003419AC">
              <w:rPr>
                <w:i/>
                <w:iCs/>
                <w:lang w:val="en-US"/>
              </w:rPr>
              <w:t xml:space="preserve">Scopus </w:t>
            </w:r>
            <w:r w:rsidRPr="003419AC">
              <w:rPr>
                <w:iCs/>
                <w:lang w:val="en-US"/>
              </w:rPr>
              <w:t xml:space="preserve">and </w:t>
            </w:r>
            <w:r w:rsidRPr="003419AC">
              <w:rPr>
                <w:i/>
                <w:iCs/>
                <w:lang w:val="en-US"/>
              </w:rPr>
              <w:t xml:space="preserve">ORCID </w:t>
            </w:r>
            <w:r w:rsidRPr="003419AC">
              <w:rPr>
                <w:iCs/>
                <w:lang w:val="en-US"/>
              </w:rPr>
              <w:t xml:space="preserve">identifiers and the University is piloting </w:t>
            </w:r>
            <w:proofErr w:type="spellStart"/>
            <w:r w:rsidRPr="003419AC">
              <w:rPr>
                <w:i/>
                <w:iCs/>
                <w:lang w:val="en-US"/>
              </w:rPr>
              <w:t>Esploro</w:t>
            </w:r>
            <w:proofErr w:type="spellEnd"/>
            <w:r w:rsidRPr="003419AC">
              <w:rPr>
                <w:i/>
                <w:iCs/>
                <w:lang w:val="en-US"/>
              </w:rPr>
              <w:t xml:space="preserve"> </w:t>
            </w:r>
            <w:r w:rsidRPr="003419AC">
              <w:rPr>
                <w:iCs/>
                <w:lang w:val="en-US"/>
              </w:rPr>
              <w:t xml:space="preserve">to ensure that we have maximum exposure and impact for our research outputs. To comply with the ARC and NHMRC mandates the accepted manuscripts must be submitted to </w:t>
            </w:r>
            <w:proofErr w:type="spellStart"/>
            <w:r w:rsidRPr="003419AC">
              <w:rPr>
                <w:iCs/>
                <w:lang w:val="en-US"/>
              </w:rPr>
              <w:t>ePublications@SCU</w:t>
            </w:r>
            <w:proofErr w:type="spellEnd"/>
            <w:r w:rsidRPr="003419AC">
              <w:rPr>
                <w:iCs/>
                <w:lang w:val="en-US"/>
              </w:rPr>
              <w:t xml:space="preserve"> and made available on Open Access within 12 months of publishing. </w:t>
            </w:r>
            <w:r w:rsidRPr="003419AC">
              <w:rPr>
                <w:iCs/>
                <w:u w:val="single"/>
                <w:lang w:val="en-US"/>
              </w:rPr>
              <w:t>(</w:t>
            </w:r>
            <w:hyperlink r:id="rId12" w:history="1">
              <w:r w:rsidRPr="003419AC">
                <w:rPr>
                  <w:rStyle w:val="Hyperlink"/>
                  <w:iCs/>
                  <w:lang w:val="en-US"/>
                </w:rPr>
                <w:t>https:</w:t>
              </w:r>
              <w:r w:rsidRPr="009B6EC5">
                <w:rPr>
                  <w:rStyle w:val="Hyperlink"/>
                  <w:iCs/>
                  <w:lang w:val="en-US"/>
                </w:rPr>
                <w:t>//</w:t>
              </w:r>
              <w:r w:rsidRPr="003419AC">
                <w:rPr>
                  <w:rStyle w:val="Hyperlink"/>
                  <w:iCs/>
                  <w:lang w:val="en-US"/>
                </w:rPr>
                <w:t>www.scu.edu.au</w:t>
              </w:r>
              <w:r w:rsidRPr="009B6EC5">
                <w:rPr>
                  <w:rStyle w:val="Hyperlink"/>
                  <w:iCs/>
                  <w:lang w:val="en-US"/>
                </w:rPr>
                <w:t>/library/research/publish/open-access</w:t>
              </w:r>
            </w:hyperlink>
            <w:r w:rsidRPr="003419AC">
              <w:rPr>
                <w:iCs/>
                <w:lang w:val="en-US"/>
              </w:rPr>
              <w:t>)</w:t>
            </w:r>
          </w:p>
        </w:tc>
      </w:tr>
      <w:tr w:rsidR="00276BFB" w14:paraId="40588B01" w14:textId="77777777" w:rsidTr="003419AC">
        <w:trPr>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t>Equity</w:t>
            </w:r>
          </w:p>
        </w:tc>
      </w:tr>
      <w:tr w:rsidR="00276BFB" w14:paraId="523EA0A3" w14:textId="77777777" w:rsidTr="003419AC">
        <w:trPr>
          <w:trHeight w:val="416"/>
        </w:trPr>
        <w:tc>
          <w:tcPr>
            <w:tcW w:w="5000" w:type="pct"/>
          </w:tcPr>
          <w:p w14:paraId="32043171" w14:textId="759D5C0F" w:rsidR="003419AC" w:rsidRDefault="003419AC" w:rsidP="003419AC">
            <w:pPr>
              <w:pStyle w:val="NormalIndent"/>
              <w:spacing w:before="0" w:after="0"/>
              <w:ind w:left="0"/>
              <w:rPr>
                <w:iCs/>
              </w:rPr>
            </w:pPr>
            <w:r w:rsidRPr="003419AC">
              <w:rPr>
                <w:iCs/>
                <w:noProof/>
              </w:rPr>
              <mc:AlternateContent>
                <mc:Choice Requires="wps">
                  <w:drawing>
                    <wp:anchor distT="0" distB="0" distL="114300" distR="114300" simplePos="0" relativeHeight="251665408" behindDoc="0" locked="0" layoutInCell="1" allowOverlap="1" wp14:anchorId="43103BFE" wp14:editId="30877AD9">
                      <wp:simplePos x="0" y="0"/>
                      <wp:positionH relativeFrom="page">
                        <wp:posOffset>6713855</wp:posOffset>
                      </wp:positionH>
                      <wp:positionV relativeFrom="page">
                        <wp:posOffset>7404100</wp:posOffset>
                      </wp:positionV>
                      <wp:extent cx="0" cy="2414905"/>
                      <wp:effectExtent l="8255" t="12700" r="10795"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4905"/>
                              </a:xfrm>
                              <a:prstGeom prst="line">
                                <a:avLst/>
                              </a:prstGeom>
                              <a:noFill/>
                              <a:ln w="6985">
                                <a:solidFill>
                                  <a:srgbClr val="86878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259F6"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65pt,583pt" to="528.65pt,7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" strokecolor="#868786" strokeweight=".55pt">
                      <w10:wrap anchorx="page" anchory="page"/>
                    </v:line>
                  </w:pict>
                </mc:Fallback>
              </mc:AlternateContent>
            </w:r>
            <w:r w:rsidRPr="003419AC">
              <w:rPr>
                <w:iCs/>
              </w:rPr>
              <w:t xml:space="preserve">Southern Cross University exceeds the sector average for student access and participation rates for low socio-economic (SES), Indigenous, regional and students with a disability. Academic and </w:t>
            </w:r>
            <w:proofErr w:type="spellStart"/>
            <w:r w:rsidRPr="003419AC">
              <w:rPr>
                <w:iCs/>
              </w:rPr>
              <w:t>non</w:t>
            </w:r>
            <w:r w:rsidRPr="003419AC">
              <w:rPr>
                <w:iCs/>
              </w:rPr>
              <w:softHyphen/>
              <w:t>academic</w:t>
            </w:r>
            <w:proofErr w:type="spellEnd"/>
            <w:r w:rsidRPr="003419AC">
              <w:rPr>
                <w:iCs/>
              </w:rPr>
              <w:t xml:space="preserve"> support to students attend to this diversity.</w:t>
            </w:r>
          </w:p>
          <w:p w14:paraId="30E1983F" w14:textId="77777777" w:rsidR="003419AC" w:rsidRPr="003419AC" w:rsidRDefault="003419AC" w:rsidP="003419AC">
            <w:pPr>
              <w:pStyle w:val="NormalIndent"/>
              <w:spacing w:before="0" w:after="0"/>
              <w:ind w:left="0"/>
              <w:rPr>
                <w:iCs/>
              </w:rPr>
            </w:pPr>
          </w:p>
          <w:p w14:paraId="65E99B0F" w14:textId="6F7E3138" w:rsidR="003419AC" w:rsidRDefault="003419AC" w:rsidP="003419AC">
            <w:pPr>
              <w:pStyle w:val="NormalIndent"/>
              <w:spacing w:before="0" w:after="0"/>
              <w:ind w:left="0"/>
              <w:rPr>
                <w:iCs/>
              </w:rPr>
            </w:pPr>
            <w:r w:rsidRPr="003419AC">
              <w:rPr>
                <w:iCs/>
              </w:rPr>
              <w:t xml:space="preserve">The </w:t>
            </w:r>
            <w:proofErr w:type="spellStart"/>
            <w:r w:rsidRPr="00D76D93">
              <w:rPr>
                <w:iCs/>
                <w:u w:val="single"/>
              </w:rPr>
              <w:t>Gnibi</w:t>
            </w:r>
            <w:proofErr w:type="spellEnd"/>
            <w:r w:rsidRPr="00D76D93">
              <w:rPr>
                <w:iCs/>
                <w:u w:val="single"/>
              </w:rPr>
              <w:t xml:space="preserve"> </w:t>
            </w:r>
            <w:proofErr w:type="spellStart"/>
            <w:r w:rsidRPr="00D76D93">
              <w:rPr>
                <w:iCs/>
                <w:u w:val="single"/>
              </w:rPr>
              <w:t>Wandarahn</w:t>
            </w:r>
            <w:proofErr w:type="spellEnd"/>
            <w:r w:rsidRPr="00D76D93">
              <w:rPr>
                <w:iCs/>
                <w:u w:val="single"/>
              </w:rPr>
              <w:t xml:space="preserve"> Innovate Reconciliation Action Plan 2019 — 2021</w:t>
            </w:r>
            <w:r w:rsidRPr="003419AC">
              <w:rPr>
                <w:iCs/>
              </w:rPr>
              <w:t xml:space="preserve"> sets out </w:t>
            </w:r>
            <w:proofErr w:type="spellStart"/>
            <w:r w:rsidRPr="003419AC">
              <w:rPr>
                <w:iCs/>
              </w:rPr>
              <w:t>Gnibi</w:t>
            </w:r>
            <w:proofErr w:type="spellEnd"/>
            <w:r w:rsidRPr="003419AC">
              <w:rPr>
                <w:iCs/>
              </w:rPr>
              <w:t xml:space="preserve"> Elders' Principles and provides a set of Reconciliation Actions with associated Deliverables, Responsibilities and Timelines across the themes of Country, Respect, Positive Engagement, Opportunities and Governance. The </w:t>
            </w:r>
            <w:r w:rsidRPr="00D76D93">
              <w:rPr>
                <w:iCs/>
                <w:u w:val="single"/>
              </w:rPr>
              <w:t>Aboriginal and Torres Strait Islander Employment Strategy 2017 — 2020</w:t>
            </w:r>
            <w:r w:rsidRPr="003419AC">
              <w:rPr>
                <w:iCs/>
              </w:rPr>
              <w:t xml:space="preserve"> and the </w:t>
            </w:r>
            <w:r w:rsidRPr="00D76D93">
              <w:rPr>
                <w:iCs/>
                <w:u w:val="single"/>
              </w:rPr>
              <w:t>Aboriginal and Torres Strait Islander Education Strategy 2017 — 2020</w:t>
            </w:r>
            <w:r w:rsidRPr="003419AC">
              <w:rPr>
                <w:iCs/>
              </w:rPr>
              <w:t xml:space="preserve"> each have Performance Indicators against specific focus areas and identified responsibilities with allocated accountability. The Education Strategy includes performance targets for Indigenous student access, participation and graduation at rates commensurate or higher than other students. Support for Indigenous students is available through the </w:t>
            </w:r>
            <w:r w:rsidRPr="00D76D93">
              <w:rPr>
                <w:iCs/>
                <w:u w:val="single"/>
              </w:rPr>
              <w:t>Indigenous Australian Student Services</w:t>
            </w:r>
            <w:r w:rsidRPr="003419AC">
              <w:rPr>
                <w:iCs/>
              </w:rPr>
              <w:t xml:space="preserve">. </w:t>
            </w:r>
          </w:p>
          <w:p w14:paraId="161A7C51" w14:textId="77777777" w:rsidR="003419AC" w:rsidRPr="003419AC" w:rsidRDefault="003419AC" w:rsidP="003419AC">
            <w:pPr>
              <w:pStyle w:val="NormalIndent"/>
              <w:spacing w:before="0" w:after="0"/>
              <w:ind w:left="0"/>
              <w:rPr>
                <w:iCs/>
              </w:rPr>
            </w:pPr>
          </w:p>
          <w:p w14:paraId="4DEE7493" w14:textId="111FE959" w:rsidR="003419AC" w:rsidRDefault="003419AC" w:rsidP="003419AC">
            <w:pPr>
              <w:pStyle w:val="NormalIndent"/>
              <w:spacing w:before="0" w:after="0"/>
              <w:ind w:left="0"/>
              <w:rPr>
                <w:iCs/>
                <w:lang w:val="en-US"/>
              </w:rPr>
            </w:pPr>
            <w:r w:rsidRPr="003419AC">
              <w:rPr>
                <w:iCs/>
              </w:rPr>
              <w:t xml:space="preserve">The University employs specific strategies to increase the aspirations of school students toward higher education study. Immersive opportunities are provided to school </w:t>
            </w:r>
            <w:r w:rsidRPr="003419AC">
              <w:rPr>
                <w:iCs/>
                <w:lang w:val="en-US"/>
              </w:rPr>
              <w:t xml:space="preserve">students to enable them to </w:t>
            </w:r>
            <w:r w:rsidRPr="003419AC">
              <w:rPr>
                <w:iCs/>
                <w:lang w:val="en-US"/>
              </w:rPr>
              <w:lastRenderedPageBreak/>
              <w:t xml:space="preserve">better understand their full range of their study options. Key activities include our </w:t>
            </w:r>
            <w:r w:rsidRPr="003419AC">
              <w:rPr>
                <w:i/>
                <w:iCs/>
                <w:lang w:val="en-US"/>
              </w:rPr>
              <w:t xml:space="preserve">School Outreach Program, </w:t>
            </w:r>
            <w:r w:rsidRPr="003419AC">
              <w:rPr>
                <w:iCs/>
                <w:lang w:val="en-US"/>
              </w:rPr>
              <w:t xml:space="preserve">support for </w:t>
            </w:r>
            <w:r w:rsidRPr="003419AC">
              <w:rPr>
                <w:i/>
                <w:iCs/>
                <w:lang w:val="en-US"/>
              </w:rPr>
              <w:t xml:space="preserve">Australian Indigenous Mentoring Experience (AIME), </w:t>
            </w:r>
            <w:r w:rsidRPr="003419AC">
              <w:rPr>
                <w:iCs/>
                <w:lang w:val="en-US"/>
              </w:rPr>
              <w:t xml:space="preserve">and the work of </w:t>
            </w:r>
            <w:r w:rsidRPr="003419AC">
              <w:rPr>
                <w:i/>
                <w:iCs/>
                <w:lang w:val="en-US"/>
              </w:rPr>
              <w:t xml:space="preserve">Student Ambassadors </w:t>
            </w:r>
            <w:r w:rsidRPr="003419AC">
              <w:rPr>
                <w:iCs/>
                <w:lang w:val="en-US"/>
              </w:rPr>
              <w:t>who provide future students with the chance to ask important questions about university, study options and what's involved.</w:t>
            </w:r>
          </w:p>
          <w:p w14:paraId="1047BE79" w14:textId="77777777" w:rsidR="003419AC" w:rsidRPr="003419AC" w:rsidRDefault="003419AC" w:rsidP="003419AC">
            <w:pPr>
              <w:pStyle w:val="NormalIndent"/>
              <w:spacing w:before="0" w:after="0"/>
              <w:ind w:left="0"/>
              <w:rPr>
                <w:iCs/>
                <w:lang w:val="en-US"/>
              </w:rPr>
            </w:pPr>
          </w:p>
          <w:p w14:paraId="4FFB1B58" w14:textId="77777777" w:rsidR="003419AC" w:rsidRPr="003419AC" w:rsidRDefault="003419AC" w:rsidP="003419AC">
            <w:pPr>
              <w:pStyle w:val="NormalIndent"/>
              <w:spacing w:before="0" w:after="0"/>
              <w:ind w:left="0"/>
              <w:rPr>
                <w:iCs/>
              </w:rPr>
            </w:pPr>
            <w:r w:rsidRPr="003419AC">
              <w:rPr>
                <w:iCs/>
              </w:rPr>
              <w:t>Our strategies for achieving equity for regional and remote, low SES and other equity groups include:</w:t>
            </w:r>
          </w:p>
          <w:p w14:paraId="6F54E70B" w14:textId="6EF02EC6" w:rsidR="003419AC" w:rsidRPr="003419AC" w:rsidRDefault="003419AC" w:rsidP="00D76D93">
            <w:pPr>
              <w:pStyle w:val="NormalIndent"/>
              <w:numPr>
                <w:ilvl w:val="0"/>
                <w:numId w:val="18"/>
              </w:numPr>
              <w:spacing w:before="0"/>
              <w:ind w:left="360"/>
              <w:rPr>
                <w:rFonts w:asciiTheme="minorHAnsi" w:hAnsiTheme="minorHAnsi"/>
                <w:b/>
                <w:iCs/>
                <w:szCs w:val="22"/>
                <w:lang w:val="en-US"/>
              </w:rPr>
            </w:pPr>
            <w:r w:rsidRPr="003419AC">
              <w:rPr>
                <w:rFonts w:asciiTheme="minorHAnsi" w:hAnsiTheme="minorHAnsi"/>
                <w:iCs/>
                <w:noProof/>
                <w:szCs w:val="22"/>
                <w:lang w:val="en-US"/>
              </w:rPr>
              <mc:AlternateContent>
                <mc:Choice Requires="wps">
                  <w:drawing>
                    <wp:anchor distT="0" distB="0" distL="114300" distR="114300" simplePos="0" relativeHeight="251666432" behindDoc="0" locked="0" layoutInCell="1" allowOverlap="1" wp14:anchorId="60DA4E8C" wp14:editId="6C3601CE">
                      <wp:simplePos x="0" y="0"/>
                      <wp:positionH relativeFrom="page">
                        <wp:posOffset>1826260</wp:posOffset>
                      </wp:positionH>
                      <wp:positionV relativeFrom="page">
                        <wp:posOffset>9804400</wp:posOffset>
                      </wp:positionV>
                      <wp:extent cx="4746625" cy="0"/>
                      <wp:effectExtent l="6985" t="13335" r="8890"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6625" cy="0"/>
                              </a:xfrm>
                              <a:prstGeom prst="line">
                                <a:avLst/>
                              </a:prstGeom>
                              <a:noFill/>
                              <a:ln w="4445">
                                <a:solidFill>
                                  <a:srgbClr val="74747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5501A"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3.8pt,772pt" to="517.5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" strokecolor="#747474" strokeweight=".35pt">
                      <w10:wrap anchorx="page" anchory="page"/>
                    </v:line>
                  </w:pict>
                </mc:Fallback>
              </mc:AlternateContent>
            </w:r>
            <w:r w:rsidRPr="003419AC">
              <w:rPr>
                <w:rFonts w:asciiTheme="minorHAnsi" w:hAnsiTheme="minorHAnsi"/>
                <w:b/>
                <w:iCs/>
                <w:szCs w:val="22"/>
                <w:lang w:val="en-US"/>
              </w:rPr>
              <w:t xml:space="preserve">Alternative Entry Pathways: </w:t>
            </w:r>
            <w:r w:rsidRPr="003419AC">
              <w:rPr>
                <w:rFonts w:asciiTheme="minorHAnsi" w:hAnsiTheme="minorHAnsi"/>
                <w:iCs/>
                <w:szCs w:val="22"/>
                <w:lang w:val="en-US"/>
              </w:rPr>
              <w:t>providing a range of ways to support adult entry including work experience and personal competencies statement;</w:t>
            </w:r>
          </w:p>
          <w:p w14:paraId="2BE306D5" w14:textId="3FF7954D" w:rsidR="003419AC" w:rsidRPr="003419AC" w:rsidRDefault="003419AC" w:rsidP="00D76D93">
            <w:pPr>
              <w:pStyle w:val="NormalIndent"/>
              <w:numPr>
                <w:ilvl w:val="0"/>
                <w:numId w:val="18"/>
              </w:numPr>
              <w:spacing w:before="0"/>
              <w:ind w:left="360"/>
              <w:rPr>
                <w:rFonts w:asciiTheme="minorHAnsi" w:eastAsia="Tahoma" w:hAnsiTheme="minorHAnsi"/>
                <w:b/>
                <w:color w:val="556DAC"/>
                <w:szCs w:val="22"/>
                <w:u w:val="single"/>
              </w:rPr>
            </w:pPr>
            <w:r w:rsidRPr="003419AC">
              <w:rPr>
                <w:rFonts w:asciiTheme="minorHAnsi" w:eastAsia="Tahoma" w:hAnsiTheme="minorHAnsi"/>
                <w:b/>
                <w:color w:val="556DAC"/>
                <w:szCs w:val="22"/>
                <w:u w:val="single"/>
                <w:lang w:val="en-US"/>
              </w:rPr>
              <w:t>Scholarships:</w:t>
            </w:r>
            <w:r w:rsidRPr="003419AC">
              <w:rPr>
                <w:rFonts w:asciiTheme="minorHAnsi" w:eastAsia="Tahoma" w:hAnsiTheme="minorHAnsi"/>
                <w:color w:val="000000"/>
                <w:szCs w:val="22"/>
                <w:lang w:val="en-US"/>
              </w:rPr>
              <w:t xml:space="preserve"> </w:t>
            </w:r>
            <w:r w:rsidRPr="003419AC">
              <w:rPr>
                <w:rFonts w:asciiTheme="minorHAnsi" w:hAnsiTheme="minorHAnsi"/>
                <w:iCs/>
                <w:szCs w:val="22"/>
              </w:rPr>
              <w:t>providing</w:t>
            </w:r>
            <w:r w:rsidRPr="003419AC">
              <w:rPr>
                <w:rFonts w:asciiTheme="minorHAnsi" w:eastAsia="Tahoma" w:hAnsiTheme="minorHAnsi"/>
                <w:color w:val="000000"/>
                <w:szCs w:val="22"/>
                <w:lang w:val="en-US"/>
              </w:rPr>
              <w:t xml:space="preserve"> </w:t>
            </w:r>
            <w:r w:rsidRPr="003419AC">
              <w:rPr>
                <w:rFonts w:asciiTheme="minorHAnsi" w:hAnsiTheme="minorHAnsi"/>
                <w:b/>
                <w:iCs/>
                <w:szCs w:val="22"/>
                <w:lang w:val="en-US"/>
              </w:rPr>
              <w:t>financial</w:t>
            </w:r>
            <w:r w:rsidRPr="003419AC">
              <w:rPr>
                <w:rFonts w:asciiTheme="minorHAnsi" w:eastAsia="Tahoma" w:hAnsiTheme="minorHAnsi"/>
                <w:color w:val="000000"/>
                <w:szCs w:val="22"/>
                <w:lang w:val="en-US"/>
              </w:rPr>
              <w:t xml:space="preserve"> support (including for students relocating) based on financial disadvantage;</w:t>
            </w:r>
          </w:p>
          <w:p w14:paraId="3F89E07C" w14:textId="77777777" w:rsidR="003419AC" w:rsidRPr="003419AC" w:rsidRDefault="003419AC" w:rsidP="00D76D93">
            <w:pPr>
              <w:pStyle w:val="NormalIndent"/>
              <w:numPr>
                <w:ilvl w:val="0"/>
                <w:numId w:val="18"/>
              </w:numPr>
              <w:spacing w:before="0"/>
              <w:ind w:left="360"/>
              <w:rPr>
                <w:rFonts w:asciiTheme="minorHAnsi" w:eastAsia="Tahoma" w:hAnsiTheme="minorHAnsi"/>
                <w:b/>
                <w:color w:val="000000"/>
                <w:szCs w:val="22"/>
              </w:rPr>
            </w:pPr>
            <w:r w:rsidRPr="003419AC">
              <w:rPr>
                <w:rFonts w:asciiTheme="minorHAnsi" w:eastAsia="Tahoma" w:hAnsiTheme="minorHAnsi"/>
                <w:b/>
                <w:color w:val="000000"/>
                <w:szCs w:val="22"/>
                <w:lang w:val="en-US"/>
              </w:rPr>
              <w:t xml:space="preserve">Learning Experience Team: </w:t>
            </w:r>
            <w:r w:rsidRPr="003419AC">
              <w:rPr>
                <w:rFonts w:asciiTheme="minorHAnsi" w:eastAsia="Tahoma" w:hAnsiTheme="minorHAnsi"/>
                <w:color w:val="000000"/>
                <w:szCs w:val="22"/>
                <w:lang w:val="en-US"/>
              </w:rPr>
              <w:t xml:space="preserve">providing a range of peer-to-peer (such as </w:t>
            </w:r>
            <w:proofErr w:type="spellStart"/>
            <w:r w:rsidRPr="003419AC">
              <w:rPr>
                <w:rFonts w:asciiTheme="minorHAnsi" w:eastAsia="Tahoma" w:hAnsiTheme="minorHAnsi"/>
                <w:color w:val="000000"/>
                <w:szCs w:val="22"/>
                <w:lang w:val="en-US"/>
              </w:rPr>
              <w:t>UniMentor</w:t>
            </w:r>
            <w:proofErr w:type="spellEnd"/>
            <w:r w:rsidRPr="003419AC">
              <w:rPr>
                <w:rFonts w:asciiTheme="minorHAnsi" w:eastAsia="Tahoma" w:hAnsiTheme="minorHAnsi"/>
                <w:color w:val="000000"/>
                <w:szCs w:val="22"/>
                <w:lang w:val="en-US"/>
              </w:rPr>
              <w:t xml:space="preserve"> and Study </w:t>
            </w:r>
            <w:proofErr w:type="spellStart"/>
            <w:r w:rsidRPr="003419AC">
              <w:rPr>
                <w:rFonts w:asciiTheme="minorHAnsi" w:eastAsia="Tahoma" w:hAnsiTheme="minorHAnsi"/>
                <w:color w:val="000000"/>
                <w:szCs w:val="22"/>
                <w:lang w:val="en-US"/>
              </w:rPr>
              <w:t>Buddi</w:t>
            </w:r>
            <w:proofErr w:type="spellEnd"/>
            <w:r w:rsidRPr="003419AC">
              <w:rPr>
                <w:rFonts w:asciiTheme="minorHAnsi" w:eastAsia="Tahoma" w:hAnsiTheme="minorHAnsi"/>
                <w:color w:val="000000"/>
                <w:szCs w:val="22"/>
                <w:lang w:val="en-US"/>
              </w:rPr>
              <w:t>) and staff-to-student learning supports for students; and</w:t>
            </w:r>
          </w:p>
          <w:p w14:paraId="2775DD59" w14:textId="553CD374" w:rsidR="003419AC" w:rsidRPr="003419AC" w:rsidRDefault="003419AC" w:rsidP="00D76D93">
            <w:pPr>
              <w:pStyle w:val="NormalIndent"/>
              <w:numPr>
                <w:ilvl w:val="0"/>
                <w:numId w:val="18"/>
              </w:numPr>
              <w:spacing w:before="0"/>
              <w:ind w:left="360"/>
              <w:rPr>
                <w:rFonts w:asciiTheme="minorHAnsi" w:eastAsia="Tahoma" w:hAnsiTheme="minorHAnsi"/>
                <w:b/>
                <w:color w:val="4961A5"/>
                <w:szCs w:val="22"/>
                <w:u w:val="single"/>
              </w:rPr>
            </w:pPr>
            <w:r w:rsidRPr="003419AC">
              <w:rPr>
                <w:rFonts w:asciiTheme="minorHAnsi" w:eastAsia="Tahoma" w:hAnsiTheme="minorHAnsi"/>
                <w:b/>
                <w:color w:val="4961A5"/>
                <w:szCs w:val="22"/>
                <w:u w:val="single"/>
                <w:lang w:val="en-US"/>
              </w:rPr>
              <w:t xml:space="preserve">Student Access and Inclusion </w:t>
            </w:r>
            <w:r w:rsidRPr="003419AC">
              <w:rPr>
                <w:rFonts w:asciiTheme="minorHAnsi" w:eastAsia="Tahoma" w:hAnsiTheme="minorHAnsi"/>
                <w:b/>
                <w:color w:val="4961A5"/>
                <w:szCs w:val="22"/>
                <w:lang w:val="en-US"/>
              </w:rPr>
              <w:t>Service:</w:t>
            </w:r>
            <w:r w:rsidRPr="003419AC">
              <w:rPr>
                <w:rFonts w:asciiTheme="minorHAnsi" w:eastAsia="Tahoma" w:hAnsiTheme="minorHAnsi"/>
                <w:color w:val="000000"/>
                <w:szCs w:val="22"/>
                <w:lang w:val="en-US"/>
              </w:rPr>
              <w:t xml:space="preserve"> providing </w:t>
            </w:r>
            <w:r w:rsidRPr="003419AC">
              <w:rPr>
                <w:rFonts w:asciiTheme="minorHAnsi" w:hAnsiTheme="minorHAnsi"/>
                <w:iCs/>
                <w:szCs w:val="22"/>
              </w:rPr>
              <w:t>customised</w:t>
            </w:r>
            <w:r w:rsidRPr="003419AC">
              <w:rPr>
                <w:rFonts w:asciiTheme="minorHAnsi" w:eastAsia="Tahoma" w:hAnsiTheme="minorHAnsi"/>
                <w:color w:val="000000"/>
                <w:szCs w:val="22"/>
                <w:lang w:val="en-US"/>
              </w:rPr>
              <w:t xml:space="preserve"> support for students with a disability.</w:t>
            </w:r>
          </w:p>
          <w:p w14:paraId="1988DD23" w14:textId="77777777" w:rsidR="003419AC" w:rsidRPr="003419AC" w:rsidRDefault="003419AC" w:rsidP="00D76D93">
            <w:pPr>
              <w:pStyle w:val="NormalIndent"/>
              <w:spacing w:before="0"/>
              <w:rPr>
                <w:rFonts w:asciiTheme="minorHAnsi" w:eastAsia="Tahoma" w:hAnsiTheme="minorHAnsi"/>
                <w:b/>
                <w:color w:val="4961A5"/>
                <w:szCs w:val="22"/>
                <w:u w:val="single"/>
              </w:rPr>
            </w:pPr>
          </w:p>
          <w:p w14:paraId="6FB9732D" w14:textId="77777777" w:rsidR="003419AC" w:rsidRPr="003419AC" w:rsidRDefault="003419AC" w:rsidP="00D76D93">
            <w:pPr>
              <w:pStyle w:val="NormalIndent"/>
              <w:spacing w:before="0"/>
              <w:ind w:left="0"/>
              <w:rPr>
                <w:rFonts w:asciiTheme="minorHAnsi" w:hAnsiTheme="minorHAnsi"/>
                <w:iCs/>
                <w:szCs w:val="22"/>
              </w:rPr>
            </w:pPr>
            <w:r w:rsidRPr="003419AC">
              <w:rPr>
                <w:rFonts w:asciiTheme="minorHAnsi" w:hAnsiTheme="minorHAnsi"/>
                <w:iCs/>
                <w:szCs w:val="22"/>
              </w:rPr>
              <w:t>The University's strategies to increase community access to facilities include:</w:t>
            </w:r>
          </w:p>
          <w:p w14:paraId="38846901" w14:textId="77777777" w:rsidR="003419AC" w:rsidRPr="003419AC" w:rsidRDefault="003419AC" w:rsidP="00D76D93">
            <w:pPr>
              <w:pStyle w:val="NormalIndent"/>
              <w:numPr>
                <w:ilvl w:val="0"/>
                <w:numId w:val="18"/>
              </w:numPr>
              <w:spacing w:before="0"/>
              <w:ind w:left="360"/>
              <w:rPr>
                <w:rFonts w:asciiTheme="minorHAnsi" w:eastAsia="Tahoma" w:hAnsiTheme="minorHAnsi"/>
                <w:b/>
                <w:color w:val="556DAC"/>
                <w:spacing w:val="3"/>
                <w:szCs w:val="22"/>
                <w:u w:val="single"/>
              </w:rPr>
            </w:pPr>
            <w:r w:rsidRPr="003419AC">
              <w:rPr>
                <w:rFonts w:asciiTheme="minorHAnsi" w:eastAsia="Tahoma" w:hAnsiTheme="minorHAnsi"/>
                <w:bCs/>
                <w:color w:val="556DAC"/>
                <w:spacing w:val="3"/>
                <w:szCs w:val="22"/>
                <w:u w:val="single"/>
                <w:lang w:val="en-US"/>
              </w:rPr>
              <w:t>Enterprise Lab</w:t>
            </w:r>
            <w:r w:rsidRPr="003419AC">
              <w:rPr>
                <w:rFonts w:asciiTheme="minorHAnsi" w:eastAsia="Tahoma" w:hAnsiTheme="minorHAnsi"/>
                <w:b/>
                <w:color w:val="000000"/>
                <w:spacing w:val="3"/>
                <w:szCs w:val="22"/>
                <w:lang w:val="en-US"/>
              </w:rPr>
              <w:t xml:space="preserve"> — </w:t>
            </w:r>
            <w:r w:rsidRPr="003419AC">
              <w:rPr>
                <w:rFonts w:asciiTheme="minorHAnsi" w:eastAsia="Tahoma" w:hAnsiTheme="minorHAnsi"/>
                <w:color w:val="000000"/>
                <w:spacing w:val="3"/>
                <w:szCs w:val="22"/>
                <w:lang w:val="en-US"/>
              </w:rPr>
              <w:t xml:space="preserve">a start-up hub and co-working space and </w:t>
            </w:r>
            <w:r w:rsidRPr="003419AC">
              <w:rPr>
                <w:rFonts w:asciiTheme="minorHAnsi" w:hAnsiTheme="minorHAnsi"/>
                <w:iCs/>
                <w:szCs w:val="22"/>
              </w:rPr>
              <w:t>associated</w:t>
            </w:r>
            <w:r w:rsidRPr="003419AC">
              <w:rPr>
                <w:rFonts w:asciiTheme="minorHAnsi" w:eastAsia="Tahoma" w:hAnsiTheme="minorHAnsi"/>
                <w:color w:val="000000"/>
                <w:spacing w:val="3"/>
                <w:szCs w:val="22"/>
                <w:lang w:val="en-US"/>
              </w:rPr>
              <w:t xml:space="preserve"> initiatives;</w:t>
            </w:r>
          </w:p>
          <w:p w14:paraId="4ABD1551" w14:textId="77777777" w:rsidR="003419AC" w:rsidRPr="003419AC" w:rsidRDefault="003419AC" w:rsidP="00D76D93">
            <w:pPr>
              <w:pStyle w:val="NormalIndent"/>
              <w:numPr>
                <w:ilvl w:val="0"/>
                <w:numId w:val="18"/>
              </w:numPr>
              <w:spacing w:before="0"/>
              <w:ind w:left="360"/>
              <w:rPr>
                <w:rFonts w:asciiTheme="minorHAnsi" w:eastAsia="Tahoma" w:hAnsiTheme="minorHAnsi"/>
                <w:color w:val="4961A5"/>
                <w:spacing w:val="5"/>
                <w:szCs w:val="22"/>
                <w:u w:val="single"/>
              </w:rPr>
            </w:pPr>
            <w:r w:rsidRPr="003419AC">
              <w:rPr>
                <w:rFonts w:asciiTheme="minorHAnsi" w:eastAsia="Tahoma" w:hAnsiTheme="minorHAnsi"/>
                <w:color w:val="4961A5"/>
                <w:spacing w:val="5"/>
                <w:szCs w:val="22"/>
                <w:u w:val="single"/>
                <w:lang w:val="en-US"/>
              </w:rPr>
              <w:t>High</w:t>
            </w:r>
            <w:r w:rsidRPr="003419AC">
              <w:rPr>
                <w:rFonts w:asciiTheme="minorHAnsi" w:eastAsia="Tahoma" w:hAnsiTheme="minorHAnsi"/>
                <w:color w:val="556DAC"/>
                <w:spacing w:val="5"/>
                <w:szCs w:val="22"/>
                <w:u w:val="single"/>
                <w:lang w:val="en-US"/>
              </w:rPr>
              <w:t xml:space="preserve"> Schools</w:t>
            </w:r>
            <w:r w:rsidRPr="003419AC">
              <w:rPr>
                <w:rFonts w:asciiTheme="minorHAnsi" w:eastAsia="Tahoma" w:hAnsiTheme="minorHAnsi"/>
                <w:color w:val="4961A5"/>
                <w:spacing w:val="5"/>
                <w:szCs w:val="22"/>
                <w:u w:val="single"/>
                <w:lang w:val="en-US"/>
              </w:rPr>
              <w:t xml:space="preserve"> Access</w:t>
            </w:r>
            <w:r w:rsidRPr="003419AC">
              <w:rPr>
                <w:rFonts w:asciiTheme="minorHAnsi" w:eastAsia="Tahoma" w:hAnsiTheme="minorHAnsi"/>
                <w:color w:val="3E5188"/>
                <w:spacing w:val="5"/>
                <w:szCs w:val="22"/>
                <w:u w:val="single"/>
                <w:lang w:val="en-US"/>
              </w:rPr>
              <w:t xml:space="preserve"> Program</w:t>
            </w:r>
            <w:r w:rsidRPr="003419AC">
              <w:rPr>
                <w:rFonts w:asciiTheme="minorHAnsi" w:eastAsia="Tahoma" w:hAnsiTheme="minorHAnsi"/>
                <w:color w:val="000000"/>
                <w:spacing w:val="5"/>
                <w:szCs w:val="22"/>
                <w:lang w:val="en-US"/>
              </w:rPr>
              <w:t xml:space="preserve"> to the Library; and</w:t>
            </w:r>
          </w:p>
          <w:p w14:paraId="6B9F1D94" w14:textId="52B196B5" w:rsidR="00E5685E" w:rsidRPr="003419AC" w:rsidRDefault="003419AC" w:rsidP="00D76D93">
            <w:pPr>
              <w:pStyle w:val="NormalIndent"/>
              <w:numPr>
                <w:ilvl w:val="0"/>
                <w:numId w:val="18"/>
              </w:numPr>
              <w:spacing w:before="0"/>
              <w:ind w:left="360"/>
              <w:rPr>
                <w:rFonts w:asciiTheme="minorHAnsi" w:eastAsia="Tahoma" w:hAnsiTheme="minorHAnsi"/>
                <w:color w:val="000000"/>
                <w:szCs w:val="22"/>
              </w:rPr>
            </w:pPr>
            <w:r w:rsidRPr="003419AC">
              <w:rPr>
                <w:rFonts w:asciiTheme="minorHAnsi" w:eastAsia="Tahoma" w:hAnsiTheme="minorHAnsi"/>
                <w:color w:val="000000"/>
                <w:szCs w:val="22"/>
                <w:lang w:val="en-US"/>
              </w:rPr>
              <w:t>Community participation in Inclusive University</w:t>
            </w:r>
            <w:r w:rsidRPr="003419AC">
              <w:rPr>
                <w:rFonts w:asciiTheme="minorHAnsi" w:eastAsia="Tahoma" w:hAnsiTheme="minorHAnsi"/>
                <w:color w:val="4961A5"/>
                <w:szCs w:val="22"/>
                <w:lang w:val="en-US"/>
              </w:rPr>
              <w:t xml:space="preserve"> </w:t>
            </w:r>
            <w:proofErr w:type="gramStart"/>
            <w:r w:rsidRPr="003419AC">
              <w:rPr>
                <w:rFonts w:asciiTheme="minorHAnsi" w:eastAsia="Tahoma" w:hAnsiTheme="minorHAnsi"/>
                <w:color w:val="4961A5"/>
                <w:szCs w:val="22"/>
                <w:lang w:val="en-US"/>
              </w:rPr>
              <w:t xml:space="preserve">Diversity </w:t>
            </w:r>
            <w:r w:rsidRPr="003419AC">
              <w:rPr>
                <w:rFonts w:asciiTheme="minorHAnsi" w:eastAsia="Tahoma" w:hAnsiTheme="minorHAnsi"/>
                <w:color w:val="4961A5"/>
                <w:szCs w:val="22"/>
                <w:u w:val="single"/>
                <w:lang w:val="en-US"/>
              </w:rPr>
              <w:t xml:space="preserve"> Calendar</w:t>
            </w:r>
            <w:proofErr w:type="gramEnd"/>
            <w:r w:rsidRPr="003419AC">
              <w:rPr>
                <w:rFonts w:asciiTheme="minorHAnsi" w:eastAsia="Tahoma" w:hAnsiTheme="minorHAnsi"/>
                <w:color w:val="000000"/>
                <w:szCs w:val="22"/>
                <w:lang w:val="en-US"/>
              </w:rPr>
              <w:t xml:space="preserve"> on-campus events such as the annual Fusion Festival and </w:t>
            </w:r>
            <w:r w:rsidRPr="003419AC">
              <w:rPr>
                <w:rFonts w:asciiTheme="minorHAnsi" w:hAnsiTheme="minorHAnsi"/>
                <w:iCs/>
                <w:szCs w:val="22"/>
              </w:rPr>
              <w:t>Open</w:t>
            </w:r>
            <w:r w:rsidRPr="003419AC">
              <w:rPr>
                <w:rFonts w:asciiTheme="minorHAnsi" w:eastAsia="Tahoma" w:hAnsiTheme="minorHAnsi"/>
                <w:color w:val="000000"/>
                <w:szCs w:val="22"/>
                <w:lang w:val="en-US"/>
              </w:rPr>
              <w:t xml:space="preserve"> Days.</w:t>
            </w:r>
          </w:p>
        </w:tc>
      </w:tr>
      <w:tr w:rsidR="00276BFB" w14:paraId="333AEA0C" w14:textId="77777777" w:rsidTr="003419AC">
        <w:trPr>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3419AC">
        <w:trPr>
          <w:trHeight w:val="416"/>
        </w:trPr>
        <w:tc>
          <w:tcPr>
            <w:tcW w:w="5000" w:type="pct"/>
          </w:tcPr>
          <w:p w14:paraId="349F35AA" w14:textId="4957D5F1" w:rsidR="003419AC" w:rsidRDefault="003419AC" w:rsidP="003419AC">
            <w:pPr>
              <w:pStyle w:val="NormalIndent"/>
              <w:spacing w:before="0" w:after="0"/>
              <w:ind w:left="0"/>
              <w:rPr>
                <w:iCs/>
              </w:rPr>
            </w:pPr>
            <w:r w:rsidRPr="003419AC">
              <w:rPr>
                <w:iCs/>
                <w:noProof/>
              </w:rPr>
              <mc:AlternateContent>
                <mc:Choice Requires="wps">
                  <w:drawing>
                    <wp:anchor distT="0" distB="0" distL="114300" distR="114300" simplePos="0" relativeHeight="251668480" behindDoc="0" locked="0" layoutInCell="1" allowOverlap="1" wp14:anchorId="3663FAF4" wp14:editId="052F357A">
                      <wp:simplePos x="0" y="0"/>
                      <wp:positionH relativeFrom="page">
                        <wp:posOffset>914400</wp:posOffset>
                      </wp:positionH>
                      <wp:positionV relativeFrom="page">
                        <wp:posOffset>7943850</wp:posOffset>
                      </wp:positionV>
                      <wp:extent cx="5817870" cy="0"/>
                      <wp:effectExtent l="9525" t="9525" r="1143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870" cy="0"/>
                              </a:xfrm>
                              <a:prstGeom prst="line">
                                <a:avLst/>
                              </a:prstGeom>
                              <a:noFill/>
                              <a:ln w="2540">
                                <a:solidFill>
                                  <a:srgbClr val="BCBD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B90C8"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25.5pt" to="530.1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" strokecolor="#bcbdc1" strokeweight=".2pt">
                      <w10:wrap anchorx="page" anchory="page"/>
                    </v:line>
                  </w:pict>
                </mc:Fallback>
              </mc:AlternateContent>
            </w:r>
            <w:r w:rsidRPr="003419AC">
              <w:rPr>
                <w:iCs/>
              </w:rPr>
              <w:t>In line with the University's approved Strategic Plan 2020-2026, an A + B = C learning model is being established where A = Essential Knowledge (i.e. Scientific Diving skills), B = Professional Knowledge (i.e. Marine Science) and C = enhanced employability and career efficacy. This unique pedagogical approach naturally spans VET and Higher Education domains and is particularly suited to the university's Coffs Harbour tri-sectoral (High School, TAFE and University) campus and adjacent Innovation Hub.</w:t>
            </w:r>
          </w:p>
          <w:p w14:paraId="49B7479B" w14:textId="77777777" w:rsidR="003419AC" w:rsidRPr="003419AC" w:rsidRDefault="003419AC" w:rsidP="003419AC">
            <w:pPr>
              <w:pStyle w:val="NormalIndent"/>
              <w:spacing w:before="0" w:after="0"/>
              <w:ind w:left="0"/>
              <w:rPr>
                <w:iCs/>
              </w:rPr>
            </w:pPr>
          </w:p>
          <w:p w14:paraId="5ADA781F" w14:textId="1742E2F9" w:rsidR="003419AC" w:rsidRDefault="003419AC" w:rsidP="003419AC">
            <w:pPr>
              <w:pStyle w:val="NormalIndent"/>
              <w:spacing w:before="0" w:after="0"/>
              <w:ind w:left="0"/>
              <w:rPr>
                <w:iCs/>
              </w:rPr>
            </w:pPr>
            <w:r w:rsidRPr="003419AC">
              <w:rPr>
                <w:iCs/>
              </w:rPr>
              <w:t xml:space="preserve">Admissions, enrolments and development of graduate attributes are guided by the market analysis as well as consolidation of the advice provided by industry partners, accreditation authorities, and advisory boards. The work of the University's Careers and Employability team builds connectivity with employers and provides insight into career and labour market trends affecting graduates and course developers alike. The close alignment of the university's courses and labour market is reflected by the fact the university's graduates enjoy starting salaries higher than the majority of the sector. In key disciplines such as Nursing, employment rates approach 100%, while hospitality graduates from The Hotel School — a joint venture between Southern Cross and </w:t>
            </w:r>
            <w:proofErr w:type="spellStart"/>
            <w:r w:rsidRPr="003419AC">
              <w:rPr>
                <w:iCs/>
              </w:rPr>
              <w:t>Mulpha</w:t>
            </w:r>
            <w:proofErr w:type="spellEnd"/>
            <w:r w:rsidRPr="003419AC">
              <w:rPr>
                <w:iCs/>
              </w:rPr>
              <w:t xml:space="preserve"> Australia —enjoy up to 92% employment rates within the industry.</w:t>
            </w:r>
          </w:p>
          <w:p w14:paraId="7C0A1FE1" w14:textId="77777777" w:rsidR="003419AC" w:rsidRPr="003419AC" w:rsidRDefault="003419AC" w:rsidP="003419AC">
            <w:pPr>
              <w:pStyle w:val="NormalIndent"/>
              <w:spacing w:before="0" w:after="0"/>
              <w:ind w:left="0"/>
              <w:rPr>
                <w:iCs/>
              </w:rPr>
            </w:pPr>
          </w:p>
          <w:p w14:paraId="0A3F3467" w14:textId="2B75E823" w:rsidR="003419AC" w:rsidRDefault="003419AC" w:rsidP="003419AC">
            <w:pPr>
              <w:pStyle w:val="NormalIndent"/>
              <w:spacing w:before="0" w:after="0"/>
              <w:ind w:left="0"/>
              <w:rPr>
                <w:iCs/>
              </w:rPr>
            </w:pPr>
            <w:r w:rsidRPr="003419AC">
              <w:rPr>
                <w:iCs/>
              </w:rPr>
              <w:t>The University's Community Engaged Learning policy requires all courses to feature engaged (experiential) learning. Our Live Ideas engagement program supports other forms of engaged learning outside of the internship focused units, to increase the level of experiential and authentic learning through engaging with real world contexts. This is university wide and focuses on these enabling skills often not taught directly in courses.</w:t>
            </w:r>
          </w:p>
          <w:p w14:paraId="655741AE" w14:textId="77777777" w:rsidR="003419AC" w:rsidRPr="003419AC" w:rsidRDefault="003419AC" w:rsidP="003419AC">
            <w:pPr>
              <w:pStyle w:val="NormalIndent"/>
              <w:spacing w:before="0" w:after="0"/>
              <w:ind w:left="0"/>
              <w:rPr>
                <w:iCs/>
              </w:rPr>
            </w:pPr>
          </w:p>
          <w:p w14:paraId="2B99E3F8" w14:textId="4057C76A" w:rsidR="00276BFB" w:rsidRPr="003419AC" w:rsidRDefault="003419AC" w:rsidP="003419AC">
            <w:pPr>
              <w:pStyle w:val="NormalIndent"/>
              <w:spacing w:before="0" w:after="0"/>
              <w:ind w:left="0"/>
              <w:rPr>
                <w:iCs/>
                <w:lang w:val="en-US"/>
              </w:rPr>
            </w:pPr>
            <w:r w:rsidRPr="003419AC">
              <w:rPr>
                <w:iCs/>
              </w:rPr>
              <w:t>The university's course development process mandates analysis of employer demand and job outlook — using sources such as the Department of</w:t>
            </w:r>
            <w:r w:rsidRPr="003419AC">
              <w:rPr>
                <w:iCs/>
                <w:lang w:val="en-US"/>
              </w:rPr>
              <w:t xml:space="preserve"> Education market portal, </w:t>
            </w:r>
            <w:hyperlink r:id="rId13">
              <w:r w:rsidRPr="003419AC">
                <w:rPr>
                  <w:rStyle w:val="Hyperlink"/>
                  <w:iCs/>
                  <w:lang w:val="en-US"/>
                </w:rPr>
                <w:t>joboutlook.gov.au</w:t>
              </w:r>
            </w:hyperlink>
            <w:r w:rsidRPr="003419AC">
              <w:rPr>
                <w:iCs/>
                <w:lang w:val="en-US"/>
              </w:rPr>
              <w:t>, ABS and Professional Bodies — at the first stage of course development (EOI). Course proposals which are approved for further development must include more detailed market analysis before they are considered for final approval.</w:t>
            </w:r>
          </w:p>
        </w:tc>
      </w:tr>
      <w:tr w:rsidR="00276BFB" w14:paraId="2A91DDF7" w14:textId="77777777" w:rsidTr="003419AC">
        <w:trPr>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3419AC">
        <w:trPr>
          <w:trHeight w:val="416"/>
        </w:trPr>
        <w:tc>
          <w:tcPr>
            <w:tcW w:w="5000" w:type="pct"/>
            <w:tcBorders>
              <w:bottom w:val="single" w:sz="4" w:space="0" w:color="auto"/>
            </w:tcBorders>
          </w:tcPr>
          <w:p w14:paraId="14B7F522" w14:textId="1E5679A4" w:rsidR="003419AC" w:rsidRPr="003419AC" w:rsidRDefault="003419AC" w:rsidP="00D76D93">
            <w:pPr>
              <w:spacing w:after="120"/>
              <w:rPr>
                <w:rFonts w:ascii="Calibri" w:hAnsi="Calibri"/>
                <w:iCs/>
                <w:sz w:val="22"/>
                <w:lang w:val="en-AU" w:eastAsia="en-AU"/>
              </w:rPr>
            </w:pPr>
            <w:r w:rsidRPr="003419AC">
              <w:rPr>
                <w:rFonts w:ascii="Calibri" w:hAnsi="Calibri"/>
                <w:iCs/>
                <w:sz w:val="22"/>
                <w:lang w:val="en-AU" w:eastAsia="en-AU"/>
              </w:rPr>
              <w:t>Southern Cross University has a comprehensive Cybersecurity Program that is informed by, and aligns to, the Australian Cyber Security Centre's "Strategies to mitigate cybersecurity incidents". The University is a member of the following sector-wide groups that share cybersecurity information:</w:t>
            </w:r>
          </w:p>
          <w:p w14:paraId="7043E600" w14:textId="77777777" w:rsidR="003419AC" w:rsidRPr="003419AC" w:rsidRDefault="003419AC" w:rsidP="00D76D93">
            <w:pPr>
              <w:pStyle w:val="NormalIndent"/>
              <w:numPr>
                <w:ilvl w:val="0"/>
                <w:numId w:val="23"/>
              </w:numPr>
              <w:spacing w:before="0"/>
              <w:rPr>
                <w:b/>
                <w:iCs/>
                <w:lang w:val="en-US"/>
              </w:rPr>
            </w:pPr>
            <w:r w:rsidRPr="003419AC">
              <w:rPr>
                <w:b/>
                <w:iCs/>
                <w:lang w:val="en-US"/>
              </w:rPr>
              <w:t xml:space="preserve">AUSCERT - </w:t>
            </w:r>
            <w:r w:rsidRPr="003419AC">
              <w:rPr>
                <w:iCs/>
              </w:rPr>
              <w:t>Cyber</w:t>
            </w:r>
            <w:r w:rsidRPr="003419AC">
              <w:rPr>
                <w:iCs/>
                <w:lang w:val="en-US"/>
              </w:rPr>
              <w:t xml:space="preserve"> Emergency Response Team for Australia. Providing information security advice and alerts to its members in the higher education sector.</w:t>
            </w:r>
          </w:p>
          <w:p w14:paraId="14EB5513" w14:textId="77777777" w:rsidR="00146F85" w:rsidRDefault="003419AC" w:rsidP="00D76D93">
            <w:pPr>
              <w:pStyle w:val="NormalIndent"/>
              <w:numPr>
                <w:ilvl w:val="0"/>
                <w:numId w:val="23"/>
              </w:numPr>
              <w:spacing w:before="0"/>
              <w:rPr>
                <w:b/>
                <w:iCs/>
                <w:lang w:val="en-US"/>
              </w:rPr>
            </w:pPr>
            <w:r w:rsidRPr="003419AC">
              <w:rPr>
                <w:b/>
                <w:iCs/>
                <w:lang w:val="en-US"/>
              </w:rPr>
              <w:t xml:space="preserve">REN-ISAC — </w:t>
            </w:r>
            <w:r w:rsidRPr="003419AC">
              <w:rPr>
                <w:iCs/>
                <w:lang w:val="en-US"/>
              </w:rPr>
              <w:t xml:space="preserve">US based </w:t>
            </w:r>
            <w:r w:rsidRPr="003419AC">
              <w:rPr>
                <w:iCs/>
              </w:rPr>
              <w:t>Research</w:t>
            </w:r>
            <w:r w:rsidRPr="003419AC">
              <w:rPr>
                <w:iCs/>
                <w:lang w:val="en-US"/>
              </w:rPr>
              <w:t xml:space="preserve"> and Education Networks Information Sharing and Analysis Center (REN-ISAC) providing cybersecurity operational protection and response, Security Event System (SES) threat intelligence and other automated data collection and sharing tools.</w:t>
            </w:r>
          </w:p>
          <w:p w14:paraId="550F4769" w14:textId="77777777" w:rsidR="002E4DD7" w:rsidRPr="002E4DD7" w:rsidRDefault="002E4DD7" w:rsidP="00D76D93">
            <w:pPr>
              <w:pStyle w:val="NormalIndent"/>
              <w:numPr>
                <w:ilvl w:val="0"/>
                <w:numId w:val="23"/>
              </w:numPr>
              <w:spacing w:before="0"/>
              <w:rPr>
                <w:bCs/>
                <w:iCs/>
                <w:lang w:val="en-US"/>
              </w:rPr>
            </w:pPr>
            <w:r w:rsidRPr="002E4DD7">
              <w:rPr>
                <w:b/>
                <w:iCs/>
                <w:lang w:val="en-US"/>
              </w:rPr>
              <w:t>CAUDIT</w:t>
            </w:r>
            <w:r w:rsidRPr="002E4DD7">
              <w:rPr>
                <w:bCs/>
                <w:iCs/>
                <w:lang w:val="en-US"/>
              </w:rPr>
              <w:t xml:space="preserve"> (Council of Australasian Universities Directors of IT) Cybersecurity Community of Practice</w:t>
            </w:r>
          </w:p>
          <w:p w14:paraId="6176FE01" w14:textId="49BFC1E8" w:rsidR="002E4DD7" w:rsidRPr="00D76D93" w:rsidRDefault="002E4DD7" w:rsidP="00D76D93">
            <w:pPr>
              <w:pStyle w:val="NormalIndent"/>
              <w:numPr>
                <w:ilvl w:val="0"/>
                <w:numId w:val="23"/>
              </w:numPr>
              <w:spacing w:before="0"/>
              <w:rPr>
                <w:bCs/>
                <w:iCs/>
                <w:lang w:val="en-US"/>
              </w:rPr>
            </w:pPr>
            <w:r w:rsidRPr="002E4DD7">
              <w:rPr>
                <w:b/>
                <w:iCs/>
                <w:lang w:val="en-US"/>
              </w:rPr>
              <w:t>QUDIT</w:t>
            </w:r>
            <w:r w:rsidRPr="002E4DD7">
              <w:rPr>
                <w:bCs/>
                <w:iCs/>
                <w:lang w:val="en-US"/>
              </w:rPr>
              <w:t xml:space="preserve"> (Queensland Universities Directors of IT) Cybersecurity Community of Practice</w:t>
            </w:r>
          </w:p>
          <w:p w14:paraId="3B9B1B0A" w14:textId="2CFB5E55" w:rsidR="002E4DD7" w:rsidRDefault="002E4DD7" w:rsidP="002E4DD7">
            <w:pPr>
              <w:rPr>
                <w:rFonts w:ascii="Calibri" w:hAnsi="Calibri"/>
                <w:iCs/>
                <w:sz w:val="22"/>
                <w:lang w:val="en-AU" w:eastAsia="en-AU"/>
              </w:rPr>
            </w:pPr>
            <w:r w:rsidRPr="002E4DD7">
              <w:rPr>
                <w:rFonts w:ascii="Calibri" w:hAnsi="Calibri"/>
                <w:iCs/>
                <w:sz w:val="22"/>
                <w:lang w:val="en-AU" w:eastAsia="en-AU"/>
              </w:rPr>
              <w:t>The University continues to build on the University's governance framework to manage the availability, usability, integrity and security of University data. Finally, the University has separate response plans for Cyber Security Incidents and Data Breaches. University technology staff receive regular training as prescribed by these plans.</w:t>
            </w:r>
          </w:p>
          <w:p w14:paraId="425EA0EB" w14:textId="77777777" w:rsidR="002E4DD7" w:rsidRPr="002E4DD7" w:rsidRDefault="002E4DD7" w:rsidP="002E4DD7">
            <w:pPr>
              <w:rPr>
                <w:rFonts w:ascii="Calibri" w:hAnsi="Calibri"/>
                <w:iCs/>
                <w:sz w:val="22"/>
                <w:lang w:val="en-AU" w:eastAsia="en-AU"/>
              </w:rPr>
            </w:pPr>
          </w:p>
          <w:p w14:paraId="16944D27" w14:textId="77777777" w:rsidR="002E4DD7" w:rsidRDefault="002E4DD7" w:rsidP="002E4DD7">
            <w:pPr>
              <w:rPr>
                <w:rFonts w:ascii="Calibri" w:hAnsi="Calibri"/>
                <w:iCs/>
                <w:sz w:val="22"/>
                <w:lang w:val="en-AU" w:eastAsia="en-AU"/>
              </w:rPr>
            </w:pPr>
            <w:r w:rsidRPr="002E4DD7">
              <w:rPr>
                <w:rFonts w:ascii="Calibri" w:hAnsi="Calibri"/>
                <w:iCs/>
                <w:sz w:val="22"/>
                <w:lang w:val="en-AU" w:eastAsia="en-AU"/>
              </w:rPr>
              <w:t xml:space="preserve">Southern Cross University's membership of CAUDIT, </w:t>
            </w:r>
            <w:proofErr w:type="spellStart"/>
            <w:r w:rsidRPr="002E4DD7">
              <w:rPr>
                <w:rFonts w:ascii="Calibri" w:hAnsi="Calibri"/>
                <w:iCs/>
                <w:sz w:val="22"/>
                <w:lang w:val="en-AU" w:eastAsia="en-AU"/>
              </w:rPr>
              <w:t>AusCERT</w:t>
            </w:r>
            <w:proofErr w:type="spellEnd"/>
            <w:r w:rsidRPr="002E4DD7">
              <w:rPr>
                <w:rFonts w:ascii="Calibri" w:hAnsi="Calibri"/>
                <w:iCs/>
                <w:sz w:val="22"/>
                <w:lang w:val="en-AU" w:eastAsia="en-AU"/>
              </w:rPr>
              <w:t xml:space="preserve"> and </w:t>
            </w:r>
            <w:proofErr w:type="spellStart"/>
            <w:r w:rsidRPr="002E4DD7">
              <w:rPr>
                <w:rFonts w:ascii="Calibri" w:hAnsi="Calibri"/>
                <w:iCs/>
                <w:sz w:val="22"/>
                <w:lang w:val="en-AU" w:eastAsia="en-AU"/>
              </w:rPr>
              <w:t>AARNet</w:t>
            </w:r>
            <w:proofErr w:type="spellEnd"/>
            <w:r w:rsidRPr="002E4DD7">
              <w:rPr>
                <w:rFonts w:ascii="Calibri" w:hAnsi="Calibri"/>
                <w:iCs/>
                <w:sz w:val="22"/>
                <w:lang w:val="en-AU" w:eastAsia="en-AU"/>
              </w:rPr>
              <w:t xml:space="preserve"> provides access to the Australasian Higher Education Cybersecurity Service (AHECS) cybersecurity framework. This initiative seeks to help universities safeguard their intellectual property and reputation via adoption of best practice cyber-risk </w:t>
            </w:r>
            <w:proofErr w:type="spellStart"/>
            <w:r w:rsidRPr="002E4DD7">
              <w:rPr>
                <w:rFonts w:ascii="Calibri" w:hAnsi="Calibri"/>
                <w:iCs/>
                <w:sz w:val="22"/>
                <w:lang w:val="en-AU" w:eastAsia="en-AU"/>
              </w:rPr>
              <w:t>mitgation</w:t>
            </w:r>
            <w:proofErr w:type="spellEnd"/>
            <w:r w:rsidRPr="002E4DD7">
              <w:rPr>
                <w:rFonts w:ascii="Calibri" w:hAnsi="Calibri"/>
                <w:iCs/>
                <w:sz w:val="22"/>
                <w:lang w:val="en-AU" w:eastAsia="en-AU"/>
              </w:rPr>
              <w:t>. The AHECS cybersecurity framework maps both existing and proposed services across 4 key focus areas — engagement, advocacy and advisory, support and operations, and training and is mapped to the NIST framework</w:t>
            </w:r>
            <w:r w:rsidR="00187769">
              <w:rPr>
                <w:rFonts w:ascii="Calibri" w:hAnsi="Calibri"/>
                <w:iCs/>
                <w:sz w:val="22"/>
                <w:lang w:val="en-AU" w:eastAsia="en-AU"/>
              </w:rPr>
              <w:t>.</w:t>
            </w:r>
          </w:p>
          <w:p w14:paraId="5F7C5531" w14:textId="77777777" w:rsidR="00187769" w:rsidRPr="00187769" w:rsidRDefault="00187769" w:rsidP="002E4DD7">
            <w:pPr>
              <w:rPr>
                <w:rFonts w:asciiTheme="minorHAnsi" w:hAnsiTheme="minorHAnsi" w:cstheme="minorHAnsi"/>
                <w:b/>
                <w:iCs/>
                <w:sz w:val="28"/>
                <w:szCs w:val="32"/>
              </w:rPr>
            </w:pPr>
          </w:p>
          <w:p w14:paraId="1FB3CF4B" w14:textId="77777777" w:rsidR="00187769" w:rsidRPr="00187769" w:rsidRDefault="00187769" w:rsidP="00187769">
            <w:pPr>
              <w:autoSpaceDE w:val="0"/>
              <w:autoSpaceDN w:val="0"/>
              <w:adjustRightInd w:val="0"/>
              <w:rPr>
                <w:rFonts w:asciiTheme="minorHAnsi" w:hAnsiTheme="minorHAnsi" w:cstheme="minorHAnsi"/>
                <w:b/>
                <w:bCs/>
                <w:sz w:val="22"/>
                <w:szCs w:val="22"/>
                <w:lang w:val="en-AU" w:eastAsia="en-AU"/>
              </w:rPr>
            </w:pPr>
            <w:r w:rsidRPr="00187769">
              <w:rPr>
                <w:rFonts w:asciiTheme="minorHAnsi" w:hAnsiTheme="minorHAnsi" w:cstheme="minorHAnsi"/>
                <w:b/>
                <w:bCs/>
                <w:sz w:val="22"/>
                <w:szCs w:val="22"/>
                <w:lang w:val="en-AU" w:eastAsia="en-AU"/>
              </w:rPr>
              <w:t>Foreign Interference</w:t>
            </w:r>
          </w:p>
          <w:p w14:paraId="7A4A8ED2" w14:textId="77777777" w:rsidR="00187769" w:rsidRPr="00187769" w:rsidRDefault="00187769" w:rsidP="00187769">
            <w:pPr>
              <w:autoSpaceDE w:val="0"/>
              <w:autoSpaceDN w:val="0"/>
              <w:adjustRightInd w:val="0"/>
              <w:rPr>
                <w:rFonts w:asciiTheme="minorHAnsi" w:hAnsiTheme="minorHAnsi" w:cstheme="minorHAnsi"/>
                <w:i/>
                <w:iCs/>
                <w:sz w:val="22"/>
                <w:szCs w:val="22"/>
                <w:lang w:val="en-AU" w:eastAsia="en-AU"/>
              </w:rPr>
            </w:pPr>
            <w:r w:rsidRPr="00187769">
              <w:rPr>
                <w:rFonts w:asciiTheme="minorHAnsi" w:hAnsiTheme="minorHAnsi" w:cstheme="minorHAnsi"/>
                <w:sz w:val="22"/>
                <w:szCs w:val="22"/>
                <w:lang w:val="en-AU" w:eastAsia="en-AU"/>
              </w:rPr>
              <w:t xml:space="preserve">The University has a number of measures in place to minimise the risk of foreign interference and ensure compliance with relevant legislation including the </w:t>
            </w:r>
            <w:r w:rsidRPr="00187769">
              <w:rPr>
                <w:rFonts w:asciiTheme="minorHAnsi" w:hAnsiTheme="minorHAnsi" w:cstheme="minorHAnsi"/>
                <w:i/>
                <w:iCs/>
                <w:sz w:val="22"/>
                <w:szCs w:val="22"/>
                <w:lang w:val="en-AU" w:eastAsia="en-AU"/>
              </w:rPr>
              <w:t xml:space="preserve">Autonomous Sanctions Act 2011, </w:t>
            </w:r>
            <w:r w:rsidRPr="00187769">
              <w:rPr>
                <w:rFonts w:asciiTheme="minorHAnsi" w:hAnsiTheme="minorHAnsi" w:cstheme="minorHAnsi"/>
                <w:sz w:val="22"/>
                <w:szCs w:val="22"/>
                <w:lang w:val="en-AU" w:eastAsia="en-AU"/>
              </w:rPr>
              <w:t xml:space="preserve">the </w:t>
            </w:r>
            <w:r w:rsidRPr="00187769">
              <w:rPr>
                <w:rFonts w:asciiTheme="minorHAnsi" w:hAnsiTheme="minorHAnsi" w:cstheme="minorHAnsi"/>
                <w:i/>
                <w:iCs/>
                <w:sz w:val="22"/>
                <w:szCs w:val="22"/>
                <w:lang w:val="en-AU" w:eastAsia="en-AU"/>
              </w:rPr>
              <w:t xml:space="preserve">Defence Trade Controls Act 2012 </w:t>
            </w:r>
            <w:r w:rsidRPr="00187769">
              <w:rPr>
                <w:rFonts w:asciiTheme="minorHAnsi" w:hAnsiTheme="minorHAnsi" w:cstheme="minorHAnsi"/>
                <w:sz w:val="22"/>
                <w:szCs w:val="22"/>
                <w:lang w:val="en-AU" w:eastAsia="en-AU"/>
              </w:rPr>
              <w:t xml:space="preserve">and the </w:t>
            </w:r>
            <w:r w:rsidRPr="00187769">
              <w:rPr>
                <w:rFonts w:asciiTheme="minorHAnsi" w:hAnsiTheme="minorHAnsi" w:cstheme="minorHAnsi"/>
                <w:i/>
                <w:iCs/>
                <w:sz w:val="22"/>
                <w:szCs w:val="22"/>
                <w:lang w:val="en-AU" w:eastAsia="en-AU"/>
              </w:rPr>
              <w:t xml:space="preserve">Foreign Influence Transparency Scheme Act 2018. </w:t>
            </w:r>
          </w:p>
          <w:p w14:paraId="1603A31C" w14:textId="77777777" w:rsidR="00187769" w:rsidRPr="00187769" w:rsidRDefault="00187769" w:rsidP="00187769">
            <w:pPr>
              <w:autoSpaceDE w:val="0"/>
              <w:autoSpaceDN w:val="0"/>
              <w:adjustRightInd w:val="0"/>
              <w:rPr>
                <w:rFonts w:asciiTheme="minorHAnsi" w:hAnsiTheme="minorHAnsi" w:cstheme="minorHAnsi"/>
                <w:i/>
                <w:iCs/>
                <w:sz w:val="22"/>
                <w:szCs w:val="22"/>
                <w:lang w:val="en-AU" w:eastAsia="en-AU"/>
              </w:rPr>
            </w:pPr>
          </w:p>
          <w:p w14:paraId="3EE90036" w14:textId="77777777" w:rsidR="00187769" w:rsidRPr="00187769" w:rsidRDefault="00187769" w:rsidP="00187769">
            <w:pPr>
              <w:autoSpaceDE w:val="0"/>
              <w:autoSpaceDN w:val="0"/>
              <w:adjustRightInd w:val="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 xml:space="preserve">The </w:t>
            </w:r>
            <w:r w:rsidRPr="00D76D93">
              <w:rPr>
                <w:rFonts w:asciiTheme="minorHAnsi" w:hAnsiTheme="minorHAnsi" w:cstheme="minorHAnsi"/>
                <w:i/>
                <w:iCs/>
                <w:sz w:val="22"/>
                <w:szCs w:val="22"/>
                <w:u w:val="single"/>
                <w:lang w:val="en-AU" w:eastAsia="en-AU"/>
              </w:rPr>
              <w:t>International Security Sanctions and Compliance Policy</w:t>
            </w:r>
            <w:r w:rsidRPr="00187769">
              <w:rPr>
                <w:rFonts w:asciiTheme="minorHAnsi" w:hAnsiTheme="minorHAnsi" w:cstheme="minorHAnsi"/>
                <w:sz w:val="22"/>
                <w:szCs w:val="22"/>
                <w:lang w:val="en-AU" w:eastAsia="en-AU"/>
              </w:rPr>
              <w:t xml:space="preserve"> establishes how the University complies with applicable sanction laws. As set out in this policy, the University has adopted a compliance approach in relation to specific activities involving foreign persons or entities. The University is reviewing this policy to determine whether it needs to be updated in light of the recently issued to courter foreign interference in the Australian university sector. </w:t>
            </w:r>
          </w:p>
          <w:p w14:paraId="75F29860" w14:textId="77777777" w:rsidR="00187769" w:rsidRPr="00187769" w:rsidRDefault="00187769" w:rsidP="00187769">
            <w:pPr>
              <w:autoSpaceDE w:val="0"/>
              <w:autoSpaceDN w:val="0"/>
              <w:adjustRightInd w:val="0"/>
              <w:rPr>
                <w:rFonts w:asciiTheme="minorHAnsi" w:hAnsiTheme="minorHAnsi" w:cstheme="minorHAnsi"/>
                <w:sz w:val="22"/>
                <w:szCs w:val="22"/>
                <w:lang w:val="en-AU" w:eastAsia="en-AU"/>
              </w:rPr>
            </w:pPr>
          </w:p>
          <w:p w14:paraId="377B68FC" w14:textId="7CBCC702" w:rsidR="00187769" w:rsidRPr="00187769" w:rsidRDefault="00187769" w:rsidP="00187769">
            <w:pPr>
              <w:autoSpaceDE w:val="0"/>
              <w:autoSpaceDN w:val="0"/>
              <w:adjustRightInd w:val="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 xml:space="preserve">The University's Office of Research has oversight of research collaborations and the Legal Office is engaged to review any non−standard agreements. A Project Form is required for every proposed research project which must be signed off by the Head of Work Unit and provided to the Office of Research. The risk of foreign interference is considered when relevant. All applicants for Higher Degrees by Research much complete a </w:t>
            </w:r>
            <w:r w:rsidRPr="00D76D93">
              <w:rPr>
                <w:rFonts w:asciiTheme="minorHAnsi" w:hAnsiTheme="minorHAnsi" w:cstheme="minorHAnsi"/>
                <w:sz w:val="22"/>
                <w:szCs w:val="22"/>
                <w:u w:val="single"/>
                <w:lang w:val="en-AU" w:eastAsia="en-AU"/>
              </w:rPr>
              <w:t>United Nations Security Council and Australian Autonomous Sanctions Higher Degree Research Compliance Assessment Form</w:t>
            </w:r>
            <w:r w:rsidRPr="00187769">
              <w:rPr>
                <w:rFonts w:asciiTheme="minorHAnsi" w:hAnsiTheme="minorHAnsi" w:cstheme="minorHAnsi"/>
                <w:sz w:val="22"/>
                <w:szCs w:val="22"/>
                <w:lang w:val="en-AU" w:eastAsia="en-AU"/>
              </w:rPr>
              <w:t>. The decision to approve an application is made by the Dean, Graduate Studies who considers the risk of foreign</w:t>
            </w:r>
          </w:p>
          <w:p w14:paraId="14774C37" w14:textId="712B8F02" w:rsidR="00187769" w:rsidRPr="00187769" w:rsidRDefault="00187769" w:rsidP="00187769">
            <w:pPr>
              <w:autoSpaceDE w:val="0"/>
              <w:autoSpaceDN w:val="0"/>
              <w:adjustRightInd w:val="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interference where relevant.</w:t>
            </w:r>
          </w:p>
          <w:p w14:paraId="2F1A4686" w14:textId="77777777" w:rsidR="00187769" w:rsidRPr="00187769" w:rsidRDefault="00187769" w:rsidP="00187769">
            <w:pPr>
              <w:autoSpaceDE w:val="0"/>
              <w:autoSpaceDN w:val="0"/>
              <w:adjustRightInd w:val="0"/>
              <w:rPr>
                <w:rFonts w:asciiTheme="minorHAnsi" w:hAnsiTheme="minorHAnsi" w:cstheme="minorHAnsi"/>
                <w:sz w:val="22"/>
                <w:szCs w:val="22"/>
                <w:lang w:val="en-AU" w:eastAsia="en-AU"/>
              </w:rPr>
            </w:pPr>
          </w:p>
          <w:p w14:paraId="338784DC" w14:textId="77777777" w:rsidR="00187769" w:rsidRPr="00187769" w:rsidRDefault="00187769" w:rsidP="00187769">
            <w:pPr>
              <w:autoSpaceDE w:val="0"/>
              <w:autoSpaceDN w:val="0"/>
              <w:adjustRightInd w:val="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 xml:space="preserve">The resources and training provided to research staff and students is under review and, if necessary, will be updated to additional material in relation to the foreign interference where necessary. </w:t>
            </w:r>
          </w:p>
          <w:p w14:paraId="41824B9F" w14:textId="77777777" w:rsidR="00187769" w:rsidRPr="00187769" w:rsidRDefault="00187769" w:rsidP="00187769">
            <w:pPr>
              <w:autoSpaceDE w:val="0"/>
              <w:autoSpaceDN w:val="0"/>
              <w:adjustRightInd w:val="0"/>
              <w:rPr>
                <w:rFonts w:asciiTheme="minorHAnsi" w:hAnsiTheme="minorHAnsi" w:cstheme="minorHAnsi"/>
                <w:sz w:val="22"/>
                <w:szCs w:val="22"/>
                <w:lang w:val="en-AU" w:eastAsia="en-AU"/>
              </w:rPr>
            </w:pPr>
          </w:p>
          <w:p w14:paraId="64274A67" w14:textId="7100A9E3" w:rsidR="00187769" w:rsidRPr="00187769" w:rsidRDefault="00187769" w:rsidP="00187769">
            <w:pPr>
              <w:autoSpaceDE w:val="0"/>
              <w:autoSpaceDN w:val="0"/>
              <w:adjustRightInd w:val="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Additional policies and procedures seek to minimise the risk of foreign interference across other areas</w:t>
            </w:r>
          </w:p>
          <w:p w14:paraId="525E3D8A" w14:textId="77777777" w:rsidR="00187769" w:rsidRPr="00187769" w:rsidRDefault="00187769" w:rsidP="00D76D93">
            <w:pPr>
              <w:autoSpaceDE w:val="0"/>
              <w:autoSpaceDN w:val="0"/>
              <w:adjustRightInd w:val="0"/>
              <w:spacing w:after="12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of the University including:</w:t>
            </w:r>
          </w:p>
          <w:p w14:paraId="330F2B04" w14:textId="7E8BA4B8" w:rsidR="00187769" w:rsidRPr="00187769" w:rsidRDefault="00187769" w:rsidP="00D76D93">
            <w:pPr>
              <w:autoSpaceDE w:val="0"/>
              <w:autoSpaceDN w:val="0"/>
              <w:adjustRightInd w:val="0"/>
              <w:spacing w:after="12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lastRenderedPageBreak/>
              <w:t xml:space="preserve">(a) </w:t>
            </w:r>
            <w:r w:rsidRPr="00D76D93">
              <w:rPr>
                <w:rFonts w:asciiTheme="minorHAnsi" w:hAnsiTheme="minorHAnsi" w:cstheme="minorHAnsi"/>
                <w:sz w:val="22"/>
                <w:szCs w:val="22"/>
                <w:u w:val="single"/>
                <w:lang w:val="en-AU" w:eastAsia="en-AU"/>
              </w:rPr>
              <w:t>Information Conditions of Use Policy</w:t>
            </w:r>
            <w:r w:rsidRPr="00187769">
              <w:rPr>
                <w:rFonts w:asciiTheme="minorHAnsi" w:hAnsiTheme="minorHAnsi" w:cstheme="minorHAnsi"/>
                <w:sz w:val="22"/>
                <w:szCs w:val="22"/>
                <w:lang w:val="en-AU" w:eastAsia="en-AU"/>
              </w:rPr>
              <w:t xml:space="preserve"> − various measures designed to minimise risk of threats, including those foreign influence.</w:t>
            </w:r>
          </w:p>
          <w:p w14:paraId="4D2A739D" w14:textId="4BD7A5D1" w:rsidR="00187769" w:rsidRPr="00187769" w:rsidRDefault="00187769" w:rsidP="00D76D93">
            <w:pPr>
              <w:autoSpaceDE w:val="0"/>
              <w:autoSpaceDN w:val="0"/>
              <w:adjustRightInd w:val="0"/>
              <w:spacing w:after="12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 xml:space="preserve">(b) </w:t>
            </w:r>
            <w:r w:rsidRPr="00D76D93">
              <w:rPr>
                <w:rFonts w:asciiTheme="minorHAnsi" w:hAnsiTheme="minorHAnsi" w:cstheme="minorHAnsi"/>
                <w:sz w:val="22"/>
                <w:szCs w:val="22"/>
                <w:u w:val="single"/>
                <w:lang w:val="en-AU" w:eastAsia="en-AU"/>
              </w:rPr>
              <w:t>Code of Conduct</w:t>
            </w:r>
            <w:r w:rsidRPr="00187769">
              <w:rPr>
                <w:rFonts w:asciiTheme="minorHAnsi" w:hAnsiTheme="minorHAnsi" w:cstheme="minorHAnsi"/>
                <w:sz w:val="22"/>
                <w:szCs w:val="22"/>
                <w:lang w:val="en-AU" w:eastAsia="en-AU"/>
              </w:rPr>
              <w:t xml:space="preserve"> — sets out the requirements in relation to conflicts of interest. A standalone Conflicts of Interest Policy is currently being developed.</w:t>
            </w:r>
          </w:p>
          <w:p w14:paraId="70438F78" w14:textId="728B5DAA" w:rsidR="00187769" w:rsidRPr="00187769" w:rsidRDefault="00187769" w:rsidP="00D76D93">
            <w:pPr>
              <w:autoSpaceDE w:val="0"/>
              <w:autoSpaceDN w:val="0"/>
              <w:adjustRightInd w:val="0"/>
              <w:spacing w:after="120"/>
              <w:rPr>
                <w:rFonts w:asciiTheme="minorHAnsi" w:hAnsiTheme="minorHAnsi" w:cstheme="minorHAnsi"/>
                <w:sz w:val="22"/>
                <w:szCs w:val="22"/>
                <w:lang w:val="en-AU" w:eastAsia="en-AU"/>
              </w:rPr>
            </w:pPr>
            <w:r w:rsidRPr="00187769">
              <w:rPr>
                <w:rFonts w:asciiTheme="minorHAnsi" w:hAnsiTheme="minorHAnsi" w:cstheme="minorHAnsi"/>
                <w:sz w:val="22"/>
                <w:szCs w:val="22"/>
                <w:lang w:val="en-AU" w:eastAsia="en-AU"/>
              </w:rPr>
              <w:t xml:space="preserve">(c) The University is a major update of its </w:t>
            </w:r>
            <w:r w:rsidRPr="00D76D93">
              <w:rPr>
                <w:rFonts w:asciiTheme="minorHAnsi" w:hAnsiTheme="minorHAnsi" w:cstheme="minorHAnsi"/>
                <w:sz w:val="22"/>
                <w:szCs w:val="22"/>
                <w:u w:val="single"/>
                <w:lang w:val="en-AU" w:eastAsia="en-AU"/>
              </w:rPr>
              <w:t>Travel and Entertainment Policie</w:t>
            </w:r>
            <w:r w:rsidR="00D76D93">
              <w:rPr>
                <w:rFonts w:asciiTheme="minorHAnsi" w:hAnsiTheme="minorHAnsi" w:cstheme="minorHAnsi"/>
                <w:sz w:val="22"/>
                <w:szCs w:val="22"/>
                <w:u w:val="single"/>
                <w:lang w:val="en-AU" w:eastAsia="en-AU"/>
              </w:rPr>
              <w:t>s</w:t>
            </w:r>
            <w:r w:rsidRPr="00D76D93">
              <w:rPr>
                <w:rFonts w:asciiTheme="minorHAnsi" w:hAnsiTheme="minorHAnsi" w:cstheme="minorHAnsi"/>
                <w:sz w:val="22"/>
                <w:szCs w:val="22"/>
                <w:u w:val="single"/>
                <w:lang w:val="en-AU" w:eastAsia="en-AU"/>
              </w:rPr>
              <w:t xml:space="preserve"> and Procedures</w:t>
            </w:r>
            <w:r w:rsidRPr="00187769">
              <w:rPr>
                <w:rFonts w:asciiTheme="minorHAnsi" w:hAnsiTheme="minorHAnsi" w:cstheme="minorHAnsi"/>
                <w:sz w:val="22"/>
                <w:szCs w:val="22"/>
                <w:lang w:val="en-AU" w:eastAsia="en-AU"/>
              </w:rPr>
              <w:t xml:space="preserve"> which will include consideration of security requirements when travelling internationally. The risk of foreign interference will be assessed when the request for travel is considered.</w:t>
            </w:r>
          </w:p>
          <w:p w14:paraId="0CE3F0A9" w14:textId="77777777" w:rsidR="00187769" w:rsidRPr="00187769" w:rsidRDefault="00187769" w:rsidP="00187769">
            <w:pPr>
              <w:autoSpaceDE w:val="0"/>
              <w:autoSpaceDN w:val="0"/>
              <w:adjustRightInd w:val="0"/>
              <w:rPr>
                <w:rFonts w:asciiTheme="minorHAnsi" w:hAnsiTheme="minorHAnsi" w:cstheme="minorHAnsi"/>
                <w:sz w:val="22"/>
                <w:szCs w:val="22"/>
                <w:lang w:val="en-AU" w:eastAsia="en-AU"/>
              </w:rPr>
            </w:pPr>
          </w:p>
          <w:p w14:paraId="00E42FD8" w14:textId="5A521877" w:rsidR="00187769" w:rsidRPr="002E4DD7" w:rsidRDefault="00187769" w:rsidP="00187769">
            <w:pPr>
              <w:autoSpaceDE w:val="0"/>
              <w:autoSpaceDN w:val="0"/>
              <w:adjustRightInd w:val="0"/>
              <w:rPr>
                <w:b/>
                <w:iCs/>
              </w:rPr>
            </w:pPr>
            <w:r w:rsidRPr="00187769">
              <w:rPr>
                <w:rFonts w:asciiTheme="minorHAnsi" w:hAnsiTheme="minorHAnsi" w:cstheme="minorHAnsi"/>
                <w:sz w:val="22"/>
                <w:szCs w:val="22"/>
                <w:lang w:val="en-AU" w:eastAsia="en-AU"/>
              </w:rPr>
              <w:t xml:space="preserve">Risks associated with foreign interference are included in the relevant University risk registers. The University's Audit and Risk Management Committee is provided with an update on cybersecurity risks at each meeting. This includes consideration of the threat of </w:t>
            </w:r>
            <w:proofErr w:type="spellStart"/>
            <w:proofErr w:type="gramStart"/>
            <w:r w:rsidRPr="00187769">
              <w:rPr>
                <w:rFonts w:asciiTheme="minorHAnsi" w:hAnsiTheme="minorHAnsi" w:cstheme="minorHAnsi"/>
                <w:sz w:val="22"/>
                <w:szCs w:val="22"/>
                <w:lang w:val="en-AU" w:eastAsia="en-AU"/>
              </w:rPr>
              <w:t>a</w:t>
            </w:r>
            <w:proofErr w:type="spellEnd"/>
            <w:proofErr w:type="gramEnd"/>
            <w:r w:rsidRPr="00187769">
              <w:rPr>
                <w:rFonts w:asciiTheme="minorHAnsi" w:hAnsiTheme="minorHAnsi" w:cstheme="minorHAnsi"/>
                <w:sz w:val="22"/>
                <w:szCs w:val="22"/>
                <w:lang w:val="en-AU" w:eastAsia="en-AU"/>
              </w:rPr>
              <w:t xml:space="preserve"> incident by a foreign entity.</w:t>
            </w:r>
          </w:p>
        </w:tc>
      </w:tr>
    </w:tbl>
    <w:p w14:paraId="652612C4" w14:textId="77777777" w:rsidR="00311C88" w:rsidRDefault="00311C88"/>
    <w:p w14:paraId="00AAE61D" w14:textId="77777777" w:rsidR="00B722D2" w:rsidRDefault="00B722D2"/>
    <w:p w14:paraId="6ED87C94" w14:textId="77777777" w:rsidR="00B722D2" w:rsidRDefault="00B722D2">
      <w:r>
        <w:br w:type="page"/>
      </w:r>
    </w:p>
    <w:p w14:paraId="22F831EF" w14:textId="77777777" w:rsidR="002E4DD7" w:rsidRDefault="002E4DD7">
      <w:pPr>
        <w:sectPr w:rsidR="002E4DD7" w:rsidSect="00DD3641">
          <w:pgSz w:w="12240" w:h="15840"/>
          <w:pgMar w:top="568" w:right="1440" w:bottom="709" w:left="1440" w:header="720" w:footer="720" w:gutter="0"/>
          <w:cols w:space="720"/>
          <w:docGrid w:linePitch="360"/>
        </w:sectPr>
      </w:pPr>
    </w:p>
    <w:p w14:paraId="3C74D9EA" w14:textId="6A6CB727" w:rsidR="00311C88" w:rsidRDefault="00311C88" w:rsidP="00250FF4"/>
    <w:p w14:paraId="67BB3B17" w14:textId="14D6DF17" w:rsidR="00250FF4" w:rsidRDefault="00250FF4" w:rsidP="00250F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145"/>
      </w:tblGrid>
      <w:tr w:rsidR="003C1355" w14:paraId="7F664BD2" w14:textId="77777777" w:rsidTr="0058750E">
        <w:tc>
          <w:tcPr>
            <w:tcW w:w="5145" w:type="dxa"/>
          </w:tcPr>
          <w:p w14:paraId="687E243A" w14:textId="77777777" w:rsidR="003C1355" w:rsidRPr="00981955" w:rsidRDefault="003C1355" w:rsidP="003C1355">
            <w:pPr>
              <w:rPr>
                <w:rFonts w:ascii="Calibri" w:hAnsi="Calibri" w:cs="Arial"/>
                <w:b/>
              </w:rPr>
            </w:pPr>
            <w:r w:rsidRPr="00981955">
              <w:rPr>
                <w:rFonts w:ascii="Calibri" w:hAnsi="Calibri" w:cs="Arial"/>
                <w:b/>
              </w:rPr>
              <w:t>SIGNED for and on behalf of</w:t>
            </w:r>
          </w:p>
          <w:p w14:paraId="4A40B144" w14:textId="77777777" w:rsidR="003C1355" w:rsidRPr="00981955" w:rsidRDefault="003C1355" w:rsidP="003C1355">
            <w:pPr>
              <w:rPr>
                <w:rFonts w:ascii="Calibri" w:hAnsi="Calibri" w:cs="Arial"/>
              </w:rPr>
            </w:pPr>
          </w:p>
          <w:p w14:paraId="2EDD62A2" w14:textId="77777777" w:rsidR="003C1355" w:rsidRPr="00981955" w:rsidRDefault="003C1355" w:rsidP="003C1355">
            <w:pPr>
              <w:rPr>
                <w:rFonts w:ascii="Calibri" w:hAnsi="Calibri" w:cs="Arial"/>
              </w:rPr>
            </w:pPr>
            <w:r w:rsidRPr="00981955">
              <w:rPr>
                <w:rFonts w:ascii="Calibri" w:hAnsi="Calibri" w:cs="Arial"/>
              </w:rPr>
              <w:t>THE COMMONWEALTH OF AUSTRALIA</w:t>
            </w:r>
          </w:p>
          <w:p w14:paraId="7E1DAE06" w14:textId="77777777" w:rsidR="003C1355" w:rsidRPr="00981955" w:rsidRDefault="003C1355" w:rsidP="003C1355">
            <w:pPr>
              <w:rPr>
                <w:rFonts w:ascii="Calibri" w:hAnsi="Calibri" w:cs="Arial"/>
              </w:rPr>
            </w:pPr>
          </w:p>
          <w:p w14:paraId="53AA1FD4" w14:textId="77777777" w:rsidR="003C1355" w:rsidRPr="00981955" w:rsidRDefault="003C1355" w:rsidP="003C1355">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4093E766" w14:textId="77777777" w:rsidR="003C1355" w:rsidRPr="00981955" w:rsidRDefault="003C1355" w:rsidP="003C1355">
            <w:pPr>
              <w:rPr>
                <w:rFonts w:ascii="Calibri" w:hAnsi="Calibri" w:cs="Arial"/>
              </w:rPr>
            </w:pPr>
          </w:p>
          <w:p w14:paraId="052116AA" w14:textId="77777777" w:rsidR="003C1355" w:rsidRPr="00981955" w:rsidRDefault="003C1355" w:rsidP="003C135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9"/>
            </w:tblGrid>
            <w:tr w:rsidR="003C1355" w:rsidRPr="00981955" w14:paraId="0113EBE3" w14:textId="77777777" w:rsidTr="002E2ACF">
              <w:tc>
                <w:tcPr>
                  <w:tcW w:w="9854" w:type="dxa"/>
                </w:tcPr>
                <w:p w14:paraId="616F2CBB" w14:textId="77777777" w:rsidR="003C1355" w:rsidRPr="00981955" w:rsidRDefault="003C1355" w:rsidP="003C1355">
                  <w:pPr>
                    <w:rPr>
                      <w:rFonts w:ascii="Calibri" w:hAnsi="Calibri" w:cs="Arial"/>
                      <w:b/>
                    </w:rPr>
                  </w:pPr>
                  <w:r w:rsidRPr="00981955">
                    <w:rPr>
                      <w:rFonts w:ascii="Calibri" w:hAnsi="Calibri" w:cs="Arial"/>
                      <w:b/>
                    </w:rPr>
                    <w:t xml:space="preserve">Signed by </w:t>
                  </w:r>
                </w:p>
              </w:tc>
            </w:tr>
            <w:tr w:rsidR="003C1355" w:rsidRPr="00981955" w14:paraId="4B8A37D4" w14:textId="77777777" w:rsidTr="002E2ACF">
              <w:tc>
                <w:tcPr>
                  <w:tcW w:w="9854" w:type="dxa"/>
                  <w:tcBorders>
                    <w:bottom w:val="single" w:sz="4" w:space="0" w:color="auto"/>
                  </w:tcBorders>
                </w:tcPr>
                <w:p w14:paraId="744D10CB" w14:textId="77777777" w:rsidR="003C1355" w:rsidRPr="00981955" w:rsidRDefault="003C1355" w:rsidP="003C1355">
                  <w:pPr>
                    <w:rPr>
                      <w:rFonts w:ascii="Calibri" w:hAnsi="Calibri" w:cs="Arial"/>
                    </w:rPr>
                  </w:pPr>
                  <w:r>
                    <w:rPr>
                      <w:rFonts w:ascii="Calibri" w:hAnsi="Calibri" w:cs="Arial"/>
                    </w:rPr>
                    <w:t>Danielle Donegan</w:t>
                  </w:r>
                </w:p>
              </w:tc>
            </w:tr>
          </w:tbl>
          <w:p w14:paraId="108C9D9B" w14:textId="77777777" w:rsidR="003C1355" w:rsidRPr="00981955" w:rsidRDefault="003C1355" w:rsidP="003C135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190"/>
            </w:tblGrid>
            <w:tr w:rsidR="003C1355" w:rsidRPr="00981955" w14:paraId="3987FF17" w14:textId="77777777" w:rsidTr="002E2ACF">
              <w:tc>
                <w:tcPr>
                  <w:tcW w:w="675" w:type="dxa"/>
                  <w:tcBorders>
                    <w:bottom w:val="single" w:sz="4" w:space="0" w:color="auto"/>
                  </w:tcBorders>
                </w:tcPr>
                <w:p w14:paraId="7D86F1C3" w14:textId="77777777" w:rsidR="003C1355" w:rsidRPr="00981955" w:rsidRDefault="003C1355" w:rsidP="003C1355">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CF5B75B" w14:textId="77777777" w:rsidR="003C1355" w:rsidRPr="00981955" w:rsidRDefault="003C1355" w:rsidP="003C1355">
                  <w:pPr>
                    <w:rPr>
                      <w:rFonts w:ascii="Calibri" w:hAnsi="Calibri" w:cs="Arial"/>
                    </w:rPr>
                  </w:pPr>
                  <w:r>
                    <w:rPr>
                      <w:rFonts w:ascii="Calibri" w:hAnsi="Calibri" w:cs="Arial"/>
                    </w:rPr>
                    <w:t>17 December 2020</w:t>
                  </w:r>
                </w:p>
              </w:tc>
            </w:tr>
          </w:tbl>
          <w:p w14:paraId="3151F7D0" w14:textId="77777777" w:rsidR="003C1355" w:rsidRPr="00981955" w:rsidRDefault="003C1355" w:rsidP="003C1355">
            <w:pPr>
              <w:rPr>
                <w:rFonts w:ascii="Calibri" w:hAnsi="Calibri" w:cs="Arial"/>
              </w:rPr>
            </w:pPr>
          </w:p>
          <w:p w14:paraId="309CB3F7" w14:textId="77777777" w:rsidR="003C1355" w:rsidRPr="00981955" w:rsidRDefault="003C1355" w:rsidP="003C135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9"/>
            </w:tblGrid>
            <w:tr w:rsidR="003C1355" w:rsidRPr="00981955" w14:paraId="4923FEE5" w14:textId="77777777" w:rsidTr="002E2ACF">
              <w:tc>
                <w:tcPr>
                  <w:tcW w:w="9854" w:type="dxa"/>
                </w:tcPr>
                <w:p w14:paraId="06B0D690" w14:textId="77777777" w:rsidR="003C1355" w:rsidRPr="00981955" w:rsidRDefault="003C1355" w:rsidP="003C1355">
                  <w:pPr>
                    <w:rPr>
                      <w:rFonts w:ascii="Calibri" w:hAnsi="Calibri" w:cs="Arial"/>
                      <w:b/>
                    </w:rPr>
                  </w:pPr>
                  <w:r w:rsidRPr="00981955">
                    <w:rPr>
                      <w:rFonts w:ascii="Calibri" w:hAnsi="Calibri" w:cs="Arial"/>
                      <w:b/>
                    </w:rPr>
                    <w:t xml:space="preserve">Signed by </w:t>
                  </w:r>
                </w:p>
              </w:tc>
            </w:tr>
            <w:tr w:rsidR="003C1355" w:rsidRPr="00981955" w14:paraId="7DCB2C88" w14:textId="77777777" w:rsidTr="002E2ACF">
              <w:tc>
                <w:tcPr>
                  <w:tcW w:w="9854" w:type="dxa"/>
                  <w:tcBorders>
                    <w:bottom w:val="single" w:sz="4" w:space="0" w:color="auto"/>
                  </w:tcBorders>
                </w:tcPr>
                <w:p w14:paraId="04F673F5" w14:textId="77777777" w:rsidR="003C1355" w:rsidRPr="00981955" w:rsidRDefault="003C1355" w:rsidP="003C1355">
                  <w:pPr>
                    <w:rPr>
                      <w:rFonts w:ascii="Calibri" w:hAnsi="Calibri" w:cs="Arial"/>
                    </w:rPr>
                  </w:pPr>
                  <w:r>
                    <w:rPr>
                      <w:rFonts w:ascii="Calibri" w:hAnsi="Calibri" w:cs="Arial"/>
                    </w:rPr>
                    <w:t>Sabrina Kim</w:t>
                  </w:r>
                </w:p>
              </w:tc>
            </w:tr>
          </w:tbl>
          <w:p w14:paraId="767855E3" w14:textId="77777777" w:rsidR="003C1355" w:rsidRPr="00981955" w:rsidRDefault="003C1355" w:rsidP="003C135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9"/>
            </w:tblGrid>
            <w:tr w:rsidR="003C1355" w:rsidRPr="00981955" w14:paraId="3C819DB2" w14:textId="77777777" w:rsidTr="002E2ACF">
              <w:tc>
                <w:tcPr>
                  <w:tcW w:w="9854" w:type="dxa"/>
                </w:tcPr>
                <w:p w14:paraId="0183E8AB" w14:textId="77777777" w:rsidR="003C1355" w:rsidRPr="00981955" w:rsidRDefault="003C1355" w:rsidP="003C1355">
                  <w:pPr>
                    <w:rPr>
                      <w:rFonts w:ascii="Calibri" w:hAnsi="Calibri" w:cs="Arial"/>
                      <w:b/>
                    </w:rPr>
                  </w:pPr>
                  <w:r w:rsidRPr="00981955">
                    <w:rPr>
                      <w:rFonts w:ascii="Calibri" w:hAnsi="Calibri" w:cs="Arial"/>
                      <w:b/>
                    </w:rPr>
                    <w:t xml:space="preserve">Position of witness </w:t>
                  </w:r>
                </w:p>
              </w:tc>
            </w:tr>
            <w:tr w:rsidR="003C1355" w:rsidRPr="00981955" w14:paraId="2B524D68" w14:textId="77777777" w:rsidTr="002E2ACF">
              <w:tc>
                <w:tcPr>
                  <w:tcW w:w="9854" w:type="dxa"/>
                  <w:tcBorders>
                    <w:bottom w:val="single" w:sz="4" w:space="0" w:color="auto"/>
                  </w:tcBorders>
                </w:tcPr>
                <w:p w14:paraId="538B8AA2" w14:textId="77777777" w:rsidR="003C1355" w:rsidRPr="00981955" w:rsidRDefault="003C1355" w:rsidP="003C1355">
                  <w:pPr>
                    <w:rPr>
                      <w:rFonts w:ascii="Calibri" w:hAnsi="Calibri" w:cs="Arial"/>
                    </w:rPr>
                  </w:pPr>
                  <w:r>
                    <w:rPr>
                      <w:rFonts w:ascii="Calibri" w:hAnsi="Calibri" w:cs="Arial"/>
                    </w:rPr>
                    <w:t>Policy Officer</w:t>
                  </w:r>
                </w:p>
              </w:tc>
            </w:tr>
          </w:tbl>
          <w:p w14:paraId="52FC5723" w14:textId="77777777" w:rsidR="003C1355" w:rsidRDefault="003C1355" w:rsidP="00250FF4"/>
        </w:tc>
        <w:tc>
          <w:tcPr>
            <w:tcW w:w="5145" w:type="dxa"/>
          </w:tcPr>
          <w:p w14:paraId="426FA87C" w14:textId="77777777" w:rsidR="003C1355" w:rsidRPr="00981955" w:rsidRDefault="003C1355" w:rsidP="003C1355">
            <w:pPr>
              <w:rPr>
                <w:rFonts w:ascii="Calibri" w:hAnsi="Calibri" w:cs="Arial"/>
                <w:b/>
              </w:rPr>
            </w:pPr>
            <w:r w:rsidRPr="00981955">
              <w:rPr>
                <w:rFonts w:ascii="Calibri" w:hAnsi="Calibri" w:cs="Arial"/>
                <w:b/>
              </w:rPr>
              <w:t>SIGNED for and on behalf of</w:t>
            </w:r>
          </w:p>
          <w:p w14:paraId="509F86C5" w14:textId="5E08F0C7" w:rsidR="003C1355" w:rsidRPr="00AD2126" w:rsidRDefault="003C1355" w:rsidP="003C1355">
            <w:pPr>
              <w:rPr>
                <w:rFonts w:ascii="Calibri" w:hAnsi="Calibri" w:cs="Arial"/>
                <w:b/>
                <w:bCs/>
              </w:rPr>
            </w:pPr>
            <w:r>
              <w:rPr>
                <w:rFonts w:ascii="Calibri" w:hAnsi="Calibri" w:cs="Arial"/>
                <w:b/>
                <w:bCs/>
                <w:noProof/>
              </w:rPr>
              <w:t>Southern Cross University</w:t>
            </w:r>
          </w:p>
          <w:p w14:paraId="130218B9" w14:textId="77777777" w:rsidR="003C1355" w:rsidRPr="00981955" w:rsidRDefault="003C1355" w:rsidP="003C135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9"/>
            </w:tblGrid>
            <w:tr w:rsidR="003C1355" w:rsidRPr="00981955" w14:paraId="5A775105" w14:textId="77777777" w:rsidTr="002E2ACF">
              <w:tc>
                <w:tcPr>
                  <w:tcW w:w="9854" w:type="dxa"/>
                </w:tcPr>
                <w:p w14:paraId="527B2CED" w14:textId="77777777" w:rsidR="003C1355" w:rsidRPr="00981955" w:rsidRDefault="003C1355" w:rsidP="003C1355">
                  <w:pPr>
                    <w:rPr>
                      <w:rFonts w:ascii="Calibri" w:hAnsi="Calibri" w:cs="Arial"/>
                      <w:b/>
                    </w:rPr>
                  </w:pPr>
                  <w:r w:rsidRPr="00981955">
                    <w:rPr>
                      <w:rFonts w:ascii="Calibri" w:hAnsi="Calibri" w:cs="Arial"/>
                      <w:b/>
                    </w:rPr>
                    <w:t xml:space="preserve">Signed by </w:t>
                  </w:r>
                </w:p>
              </w:tc>
            </w:tr>
            <w:tr w:rsidR="003C1355" w:rsidRPr="00981955" w14:paraId="02452154" w14:textId="77777777" w:rsidTr="002E2ACF">
              <w:trPr>
                <w:trHeight w:val="122"/>
              </w:trPr>
              <w:tc>
                <w:tcPr>
                  <w:tcW w:w="9854" w:type="dxa"/>
                  <w:tcBorders>
                    <w:bottom w:val="single" w:sz="4" w:space="0" w:color="auto"/>
                  </w:tcBorders>
                  <w:vAlign w:val="bottom"/>
                </w:tcPr>
                <w:p w14:paraId="2E6C0D40" w14:textId="18B128E8" w:rsidR="003C1355" w:rsidRPr="00981955" w:rsidRDefault="003C1355" w:rsidP="003C1355">
                  <w:pPr>
                    <w:tabs>
                      <w:tab w:val="left" w:pos="4820"/>
                    </w:tabs>
                    <w:rPr>
                      <w:rFonts w:ascii="Calibri" w:hAnsi="Calibri" w:cs="Arial"/>
                    </w:rPr>
                  </w:pPr>
                  <w:r>
                    <w:rPr>
                      <w:rFonts w:ascii="Calibri" w:hAnsi="Calibri" w:cs="Arial"/>
                    </w:rPr>
                    <w:t xml:space="preserve">Professor </w:t>
                  </w:r>
                  <w:r>
                    <w:rPr>
                      <w:rFonts w:ascii="Calibri" w:hAnsi="Calibri" w:cs="Arial"/>
                    </w:rPr>
                    <w:t>Tyrone Carlin</w:t>
                  </w:r>
                </w:p>
              </w:tc>
            </w:tr>
          </w:tbl>
          <w:p w14:paraId="311C3529" w14:textId="77777777" w:rsidR="003C1355" w:rsidRPr="00981955" w:rsidRDefault="003C1355" w:rsidP="003C135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9"/>
            </w:tblGrid>
            <w:tr w:rsidR="003C1355" w:rsidRPr="00981955" w14:paraId="2D7D7555" w14:textId="77777777" w:rsidTr="002E2ACF">
              <w:tc>
                <w:tcPr>
                  <w:tcW w:w="9854" w:type="dxa"/>
                </w:tcPr>
                <w:p w14:paraId="22302EBB" w14:textId="77777777" w:rsidR="003C1355" w:rsidRPr="00981955" w:rsidRDefault="003C1355" w:rsidP="003C1355">
                  <w:pPr>
                    <w:rPr>
                      <w:rFonts w:ascii="Calibri" w:hAnsi="Calibri" w:cs="Arial"/>
                      <w:b/>
                    </w:rPr>
                  </w:pPr>
                  <w:r w:rsidRPr="00981955">
                    <w:rPr>
                      <w:rFonts w:ascii="Calibri" w:hAnsi="Calibri" w:cs="Arial"/>
                      <w:b/>
                    </w:rPr>
                    <w:t xml:space="preserve">Position </w:t>
                  </w:r>
                </w:p>
              </w:tc>
            </w:tr>
            <w:tr w:rsidR="003C1355" w:rsidRPr="00981955" w14:paraId="5CA338AD" w14:textId="77777777" w:rsidTr="002E2ACF">
              <w:tc>
                <w:tcPr>
                  <w:tcW w:w="9854" w:type="dxa"/>
                  <w:tcBorders>
                    <w:bottom w:val="single" w:sz="4" w:space="0" w:color="auto"/>
                  </w:tcBorders>
                </w:tcPr>
                <w:p w14:paraId="410AF69A" w14:textId="5F7AFFAE" w:rsidR="003C1355" w:rsidRPr="00981955" w:rsidRDefault="003C1355" w:rsidP="003C1355">
                  <w:pPr>
                    <w:tabs>
                      <w:tab w:val="left" w:pos="4820"/>
                    </w:tabs>
                    <w:rPr>
                      <w:rFonts w:ascii="Calibri" w:hAnsi="Calibri" w:cs="Arial"/>
                    </w:rPr>
                  </w:pPr>
                  <w:r>
                    <w:rPr>
                      <w:rFonts w:ascii="Calibri" w:hAnsi="Calibri" w:cs="Arial"/>
                    </w:rPr>
                    <w:t>Vice-Chancellor</w:t>
                  </w:r>
                </w:p>
              </w:tc>
            </w:tr>
          </w:tbl>
          <w:p w14:paraId="7CC230AB" w14:textId="77777777" w:rsidR="003C1355" w:rsidRPr="00981955" w:rsidRDefault="003C1355" w:rsidP="003C1355">
            <w:pPr>
              <w:rPr>
                <w:rFonts w:ascii="Calibri" w:hAnsi="Calibri" w:cs="Arial"/>
              </w:rPr>
            </w:pPr>
          </w:p>
          <w:p w14:paraId="40D1F892" w14:textId="77777777" w:rsidR="003C1355" w:rsidRPr="00981955" w:rsidRDefault="003C1355" w:rsidP="003C135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9"/>
            </w:tblGrid>
            <w:tr w:rsidR="003C1355" w:rsidRPr="00981955" w14:paraId="10924572" w14:textId="77777777" w:rsidTr="002E2ACF">
              <w:tc>
                <w:tcPr>
                  <w:tcW w:w="9854" w:type="dxa"/>
                </w:tcPr>
                <w:p w14:paraId="5239DAF8" w14:textId="77777777" w:rsidR="003C1355" w:rsidRPr="00981955" w:rsidRDefault="003C1355" w:rsidP="003C1355">
                  <w:pPr>
                    <w:rPr>
                      <w:rFonts w:ascii="Calibri" w:hAnsi="Calibri" w:cs="Arial"/>
                      <w:b/>
                    </w:rPr>
                  </w:pPr>
                  <w:r w:rsidRPr="00981955">
                    <w:rPr>
                      <w:rFonts w:ascii="Calibri" w:hAnsi="Calibri" w:cs="Arial"/>
                      <w:b/>
                    </w:rPr>
                    <w:t xml:space="preserve">Signed by </w:t>
                  </w:r>
                </w:p>
              </w:tc>
            </w:tr>
            <w:tr w:rsidR="003C1355" w:rsidRPr="00981955" w14:paraId="5DB2F7E4" w14:textId="77777777" w:rsidTr="002E2ACF">
              <w:tc>
                <w:tcPr>
                  <w:tcW w:w="9854" w:type="dxa"/>
                  <w:tcBorders>
                    <w:bottom w:val="single" w:sz="4" w:space="0" w:color="auto"/>
                  </w:tcBorders>
                </w:tcPr>
                <w:p w14:paraId="567EE8B9" w14:textId="2295AC40" w:rsidR="003C1355" w:rsidRPr="00981955" w:rsidRDefault="003C1355" w:rsidP="003C1355">
                  <w:pPr>
                    <w:rPr>
                      <w:rFonts w:ascii="Calibri" w:hAnsi="Calibri" w:cs="Arial"/>
                    </w:rPr>
                  </w:pPr>
                  <w:r>
                    <w:rPr>
                      <w:rFonts w:ascii="Calibri" w:hAnsi="Calibri" w:cs="Arial"/>
                    </w:rPr>
                    <w:t>Nicholas Hyde</w:t>
                  </w:r>
                </w:p>
              </w:tc>
            </w:tr>
          </w:tbl>
          <w:p w14:paraId="35DCDB3E" w14:textId="77777777" w:rsidR="003C1355" w:rsidRPr="00981955" w:rsidRDefault="003C1355" w:rsidP="003C135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9"/>
            </w:tblGrid>
            <w:tr w:rsidR="003C1355" w:rsidRPr="00981955" w14:paraId="767580E6" w14:textId="77777777" w:rsidTr="002E2ACF">
              <w:tc>
                <w:tcPr>
                  <w:tcW w:w="9854" w:type="dxa"/>
                </w:tcPr>
                <w:p w14:paraId="74D3A533" w14:textId="77777777" w:rsidR="003C1355" w:rsidRPr="00981955" w:rsidRDefault="003C1355" w:rsidP="003C1355">
                  <w:pPr>
                    <w:rPr>
                      <w:rFonts w:ascii="Calibri" w:hAnsi="Calibri" w:cs="Arial"/>
                      <w:b/>
                    </w:rPr>
                  </w:pPr>
                  <w:r w:rsidRPr="00981955">
                    <w:rPr>
                      <w:rFonts w:ascii="Calibri" w:hAnsi="Calibri" w:cs="Arial"/>
                      <w:b/>
                    </w:rPr>
                    <w:t xml:space="preserve">Position or profession of witness </w:t>
                  </w:r>
                </w:p>
              </w:tc>
            </w:tr>
            <w:tr w:rsidR="003C1355" w:rsidRPr="00981955" w14:paraId="44C30E0A" w14:textId="77777777" w:rsidTr="002E2ACF">
              <w:tc>
                <w:tcPr>
                  <w:tcW w:w="9854" w:type="dxa"/>
                  <w:tcBorders>
                    <w:bottom w:val="single" w:sz="4" w:space="0" w:color="auto"/>
                  </w:tcBorders>
                </w:tcPr>
                <w:p w14:paraId="14DEDCA3" w14:textId="77777777" w:rsidR="003C1355" w:rsidRPr="00981955" w:rsidRDefault="003C1355" w:rsidP="003C1355">
                  <w:pPr>
                    <w:rPr>
                      <w:rFonts w:ascii="Calibri" w:hAnsi="Calibri" w:cs="Arial"/>
                    </w:rPr>
                  </w:pPr>
                  <w:r>
                    <w:rPr>
                      <w:rFonts w:ascii="Calibri" w:hAnsi="Calibri" w:cs="Arial"/>
                    </w:rPr>
                    <w:t>Director, Office of the Vice-Chancellor</w:t>
                  </w:r>
                </w:p>
              </w:tc>
            </w:tr>
          </w:tbl>
          <w:p w14:paraId="35A7BF65" w14:textId="77777777" w:rsidR="003C1355" w:rsidRDefault="003C1355" w:rsidP="00250FF4"/>
        </w:tc>
      </w:tr>
    </w:tbl>
    <w:p w14:paraId="123920E4" w14:textId="77777777" w:rsidR="00250FF4" w:rsidRDefault="00250FF4" w:rsidP="00250FF4">
      <w:bookmarkStart w:id="2" w:name="_GoBack"/>
      <w:bookmarkEnd w:id="2"/>
    </w:p>
    <w:sectPr w:rsidR="00250FF4">
      <w:type w:val="continuous"/>
      <w:pgSz w:w="11899" w:h="16843"/>
      <w:pgMar w:top="0" w:right="852" w:bottom="221" w:left="7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85B58" w14:textId="77777777" w:rsidR="00056D7F" w:rsidRDefault="00056D7F" w:rsidP="00F56CFA">
      <w:r>
        <w:separator/>
      </w:r>
    </w:p>
  </w:endnote>
  <w:endnote w:type="continuationSeparator" w:id="0">
    <w:p w14:paraId="362B0A58" w14:textId="77777777" w:rsidR="00056D7F" w:rsidRDefault="00056D7F" w:rsidP="00F56CFA">
      <w:r>
        <w:continuationSeparator/>
      </w:r>
    </w:p>
  </w:endnote>
  <w:endnote w:type="continuationNotice" w:id="1">
    <w:p w14:paraId="156612E6" w14:textId="77777777" w:rsidR="00056D7F" w:rsidRDefault="00056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00B3D" w14:textId="77777777" w:rsidR="00056D7F" w:rsidRDefault="00056D7F" w:rsidP="00F56CFA">
      <w:r>
        <w:separator/>
      </w:r>
    </w:p>
  </w:footnote>
  <w:footnote w:type="continuationSeparator" w:id="0">
    <w:p w14:paraId="0A547FB4" w14:textId="77777777" w:rsidR="00056D7F" w:rsidRDefault="00056D7F" w:rsidP="00F56CFA">
      <w:r>
        <w:continuationSeparator/>
      </w:r>
    </w:p>
  </w:footnote>
  <w:footnote w:type="continuationNotice" w:id="1">
    <w:p w14:paraId="1B400910" w14:textId="77777777" w:rsidR="00056D7F" w:rsidRDefault="00056D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68DAEA7C"/>
    <w:lvl w:ilvl="0" w:tplc="579ED8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DD6062"/>
    <w:multiLevelType w:val="multilevel"/>
    <w:tmpl w:val="9850B4BC"/>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C6861"/>
    <w:multiLevelType w:val="hybridMultilevel"/>
    <w:tmpl w:val="F272A66E"/>
    <w:lvl w:ilvl="0" w:tplc="6DDE53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644E4C"/>
    <w:multiLevelType w:val="multilevel"/>
    <w:tmpl w:val="19206A0A"/>
    <w:lvl w:ilvl="0">
      <w:start w:val="1"/>
      <w:numFmt w:val="decimal"/>
      <w:lvlText w:val="E%1:"/>
      <w:lvlJc w:val="left"/>
      <w:pPr>
        <w:tabs>
          <w:tab w:val="left" w:pos="360"/>
        </w:tabs>
      </w:pPr>
      <w:rPr>
        <w:rFonts w:ascii="Tahoma" w:eastAsia="Tahoma" w:hAnsi="Tahoma"/>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AA278B"/>
    <w:multiLevelType w:val="multilevel"/>
    <w:tmpl w:val="7904FE9A"/>
    <w:lvl w:ilvl="0">
      <w:start w:val="1"/>
      <w:numFmt w:val="decimal"/>
      <w:lvlText w:val="A%1:"/>
      <w:lvlJc w:val="left"/>
      <w:pPr>
        <w:tabs>
          <w:tab w:val="left" w:pos="432"/>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2187F"/>
    <w:multiLevelType w:val="multilevel"/>
    <w:tmpl w:val="01E05922"/>
    <w:lvl w:ilvl="0">
      <w:start w:val="1"/>
      <w:numFmt w:val="decimal"/>
      <w:lvlText w:val="G%1:"/>
      <w:lvlJc w:val="left"/>
      <w:pPr>
        <w:tabs>
          <w:tab w:val="left" w:pos="432"/>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73E555D"/>
    <w:multiLevelType w:val="multilevel"/>
    <w:tmpl w:val="341CA162"/>
    <w:lvl w:ilvl="0">
      <w:start w:val="1"/>
      <w:numFmt w:val="decimal"/>
      <w:lvlText w:val="F%1:"/>
      <w:lvlJc w:val="left"/>
      <w:pPr>
        <w:tabs>
          <w:tab w:val="left" w:pos="432"/>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EF0155"/>
    <w:multiLevelType w:val="multilevel"/>
    <w:tmpl w:val="ADD8E664"/>
    <w:lvl w:ilvl="0">
      <w:numFmt w:val="bullet"/>
      <w:lvlText w:val="·"/>
      <w:lvlJc w:val="left"/>
      <w:pPr>
        <w:tabs>
          <w:tab w:val="left" w:pos="360"/>
        </w:tabs>
      </w:pPr>
      <w:rPr>
        <w:rFonts w:ascii="Symbol" w:eastAsia="Symbol" w:hAnsi="Symbol"/>
        <w:b/>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6F2D1C"/>
    <w:multiLevelType w:val="multilevel"/>
    <w:tmpl w:val="9154EE7C"/>
    <w:lvl w:ilvl="0">
      <w:start w:val="3"/>
      <w:numFmt w:val="decimal"/>
      <w:lvlText w:val="E%1:"/>
      <w:lvlJc w:val="left"/>
      <w:pPr>
        <w:tabs>
          <w:tab w:val="left" w:pos="360"/>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011A89"/>
    <w:multiLevelType w:val="multilevel"/>
    <w:tmpl w:val="443C268C"/>
    <w:lvl w:ilvl="0">
      <w:start w:val="1"/>
      <w:numFmt w:val="decimal"/>
      <w:lvlText w:val="O%1:"/>
      <w:lvlJc w:val="left"/>
      <w:pPr>
        <w:tabs>
          <w:tab w:val="left" w:pos="432"/>
        </w:tabs>
      </w:pPr>
      <w:rPr>
        <w:rFonts w:ascii="Tahoma" w:eastAsia="Tahoma" w:hAnsi="Tahoma"/>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4338F2"/>
    <w:multiLevelType w:val="multilevel"/>
    <w:tmpl w:val="9492080A"/>
    <w:lvl w:ilvl="0">
      <w:numFmt w:val="bullet"/>
      <w:lvlText w:val="·"/>
      <w:lvlJc w:val="left"/>
      <w:pPr>
        <w:tabs>
          <w:tab w:val="left" w:pos="288"/>
        </w:tabs>
      </w:pPr>
      <w:rPr>
        <w:rFonts w:ascii="Symbol" w:eastAsia="Symbol" w:hAnsi="Symbol"/>
        <w:b/>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D4BAC"/>
    <w:multiLevelType w:val="multilevel"/>
    <w:tmpl w:val="A5902EE4"/>
    <w:lvl w:ilvl="0">
      <w:start w:val="1"/>
      <w:numFmt w:val="decimal"/>
      <w:lvlText w:val="R%1:"/>
      <w:lvlJc w:val="left"/>
      <w:pPr>
        <w:tabs>
          <w:tab w:val="left" w:pos="432"/>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2D7262"/>
    <w:multiLevelType w:val="hybridMultilevel"/>
    <w:tmpl w:val="06FC6E4C"/>
    <w:lvl w:ilvl="0" w:tplc="B652030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1C25A1"/>
    <w:multiLevelType w:val="multilevel"/>
    <w:tmpl w:val="B622D0DE"/>
    <w:lvl w:ilvl="0">
      <w:start w:val="1"/>
      <w:numFmt w:val="decimal"/>
      <w:lvlText w:val="S%1:"/>
      <w:lvlJc w:val="left"/>
      <w:pPr>
        <w:tabs>
          <w:tab w:val="left" w:pos="432"/>
        </w:tabs>
      </w:pPr>
      <w:rPr>
        <w:rFonts w:ascii="Tahoma" w:eastAsia="Tahoma" w:hAnsi="Tahoma"/>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31"/>
  </w:num>
  <w:num w:numId="3">
    <w:abstractNumId w:val="2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3"/>
  </w:num>
  <w:num w:numId="16">
    <w:abstractNumId w:val="30"/>
  </w:num>
  <w:num w:numId="17">
    <w:abstractNumId w:val="15"/>
  </w:num>
  <w:num w:numId="18">
    <w:abstractNumId w:val="10"/>
  </w:num>
  <w:num w:numId="19">
    <w:abstractNumId w:val="13"/>
  </w:num>
  <w:num w:numId="20">
    <w:abstractNumId w:val="18"/>
  </w:num>
  <w:num w:numId="21">
    <w:abstractNumId w:val="28"/>
  </w:num>
  <w:num w:numId="22">
    <w:abstractNumId w:val="35"/>
  </w:num>
  <w:num w:numId="23">
    <w:abstractNumId w:val="37"/>
  </w:num>
  <w:num w:numId="24">
    <w:abstractNumId w:val="19"/>
  </w:num>
  <w:num w:numId="25">
    <w:abstractNumId w:val="34"/>
  </w:num>
  <w:num w:numId="26">
    <w:abstractNumId w:val="12"/>
  </w:num>
  <w:num w:numId="27">
    <w:abstractNumId w:val="21"/>
  </w:num>
  <w:num w:numId="28">
    <w:abstractNumId w:val="29"/>
  </w:num>
  <w:num w:numId="29">
    <w:abstractNumId w:val="25"/>
  </w:num>
  <w:num w:numId="30">
    <w:abstractNumId w:val="11"/>
  </w:num>
  <w:num w:numId="31">
    <w:abstractNumId w:val="32"/>
  </w:num>
  <w:num w:numId="32">
    <w:abstractNumId w:val="17"/>
  </w:num>
  <w:num w:numId="33">
    <w:abstractNumId w:val="36"/>
  </w:num>
  <w:num w:numId="34">
    <w:abstractNumId w:val="22"/>
  </w:num>
  <w:num w:numId="35">
    <w:abstractNumId w:val="26"/>
  </w:num>
  <w:num w:numId="36">
    <w:abstractNumId w:val="24"/>
  </w:num>
  <w:num w:numId="37">
    <w:abstractNumId w:val="2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6D7F"/>
    <w:rsid w:val="000576EB"/>
    <w:rsid w:val="00057D5E"/>
    <w:rsid w:val="00083B1E"/>
    <w:rsid w:val="000B1075"/>
    <w:rsid w:val="000D4227"/>
    <w:rsid w:val="000D5C62"/>
    <w:rsid w:val="000E4FBA"/>
    <w:rsid w:val="000F3109"/>
    <w:rsid w:val="00132B35"/>
    <w:rsid w:val="00146F85"/>
    <w:rsid w:val="0015292B"/>
    <w:rsid w:val="00172F9C"/>
    <w:rsid w:val="001745CC"/>
    <w:rsid w:val="0018198A"/>
    <w:rsid w:val="001819F7"/>
    <w:rsid w:val="00187769"/>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50FF4"/>
    <w:rsid w:val="00276BFB"/>
    <w:rsid w:val="00284602"/>
    <w:rsid w:val="0028479A"/>
    <w:rsid w:val="002A71BE"/>
    <w:rsid w:val="002B0D40"/>
    <w:rsid w:val="002B6B6F"/>
    <w:rsid w:val="002C1A2E"/>
    <w:rsid w:val="002C232A"/>
    <w:rsid w:val="002C2896"/>
    <w:rsid w:val="002E3538"/>
    <w:rsid w:val="002E4DD7"/>
    <w:rsid w:val="002E6E29"/>
    <w:rsid w:val="002F5D59"/>
    <w:rsid w:val="0030311B"/>
    <w:rsid w:val="00311C88"/>
    <w:rsid w:val="0031335B"/>
    <w:rsid w:val="003141F2"/>
    <w:rsid w:val="003419AC"/>
    <w:rsid w:val="00353E74"/>
    <w:rsid w:val="003672C5"/>
    <w:rsid w:val="003829DF"/>
    <w:rsid w:val="003A0BE0"/>
    <w:rsid w:val="003A514E"/>
    <w:rsid w:val="003C1355"/>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8750E"/>
    <w:rsid w:val="005971D3"/>
    <w:rsid w:val="005B5C98"/>
    <w:rsid w:val="005B737B"/>
    <w:rsid w:val="005C35BA"/>
    <w:rsid w:val="005D6DCF"/>
    <w:rsid w:val="005F32BA"/>
    <w:rsid w:val="00612A39"/>
    <w:rsid w:val="00623DBC"/>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4291A"/>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D03787"/>
    <w:rsid w:val="00D23424"/>
    <w:rsid w:val="00D426EF"/>
    <w:rsid w:val="00D44AC7"/>
    <w:rsid w:val="00D71394"/>
    <w:rsid w:val="00D7289B"/>
    <w:rsid w:val="00D75C12"/>
    <w:rsid w:val="00D76D93"/>
    <w:rsid w:val="00D95496"/>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34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oboutlook.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u.edu.au/library/research/publish/open-acc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ACE3D9DF-0D23-4D2D-95DF-DC07378BAFD0"/>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4.xml><?xml version="1.0" encoding="utf-8"?>
<ds:datastoreItem xmlns:ds="http://schemas.openxmlformats.org/officeDocument/2006/customXml" ds:itemID="{FFA463A7-238B-46BF-9581-385578D8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2688</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7</cp:revision>
  <cp:lastPrinted>2020-12-18T01:01:00Z</cp:lastPrinted>
  <dcterms:created xsi:type="dcterms:W3CDTF">2020-12-02T04:28:00Z</dcterms:created>
  <dcterms:modified xsi:type="dcterms:W3CDTF">2020-12-18T01:02:00Z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