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5000" w:type="pct"/>
        <w:tblLook w:val="01E0" w:firstRow="1" w:lastRow="1" w:firstColumn="1" w:lastColumn="1" w:noHBand="0" w:noVBand="0"/>
      </w:tblPr>
      <w:tblGrid>
        <w:gridCol w:w="9350"/>
      </w:tblGrid>
      <w:tr w:rsidR="006C77D9" w:rsidRPr="00DA3458" w14:paraId="67EB4462" w14:textId="77777777" w:rsidTr="0048045D">
        <w:tc>
          <w:tcPr>
            <w:tcW w:w="5000" w:type="pct"/>
            <w:tcBorders>
              <w:bottom w:val="single" w:sz="4" w:space="0" w:color="auto"/>
            </w:tcBorders>
          </w:tcPr>
          <w:p w14:paraId="4FF43D94" w14:textId="309EC5A5" w:rsidR="006C77D9" w:rsidRPr="00DA3458" w:rsidRDefault="00E45690" w:rsidP="000B1075">
            <w:pPr>
              <w:pStyle w:val="Heading1"/>
              <w:rPr>
                <w:rFonts w:asciiTheme="minorHAnsi" w:hAnsiTheme="minorHAnsi" w:cstheme="minorHAnsi"/>
                <w:highlight w:val="lightGray"/>
              </w:rPr>
            </w:pPr>
            <w:r w:rsidRPr="00DA3458">
              <w:rPr>
                <w:rFonts w:asciiTheme="minorHAnsi" w:hAnsiTheme="minorHAnsi" w:cstheme="minorHAnsi"/>
                <w:noProof/>
                <w:sz w:val="24"/>
                <w:szCs w:val="24"/>
                <w:lang w:val="en-AU" w:eastAsia="en-AU"/>
              </w:rPr>
              <w:drawing>
                <wp:anchor distT="0" distB="0" distL="114300" distR="114300" simplePos="0" relativeHeight="251659264" behindDoc="0" locked="0" layoutInCell="1" allowOverlap="1" wp14:anchorId="56111066" wp14:editId="2E956149">
                  <wp:simplePos x="0" y="0"/>
                  <wp:positionH relativeFrom="margin">
                    <wp:posOffset>-6350</wp:posOffset>
                  </wp:positionH>
                  <wp:positionV relativeFrom="margin">
                    <wp:posOffset>93345</wp:posOffset>
                  </wp:positionV>
                  <wp:extent cx="2200910" cy="676275"/>
                  <wp:effectExtent l="0" t="0" r="8890" b="9525"/>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9354518" name="Picture 1" descr="Dept Education and Training_Inline"/>
                          <pic:cNvPicPr>
                            <a:picLocks noChangeAspect="1" noChangeArrowheads="1"/>
                          </pic:cNvPicPr>
                        </pic:nvPicPr>
                        <pic:blipFill>
                          <a:blip r:embed="rId10" cstate="print">
                            <a:extLst>
                              <a:ext uri="{28A0092B-C50C-407E-A947-70E740481C1C}">
                                <a14:useLocalDpi xmlns:a14="http://schemas.microsoft.com/office/drawing/2010/main" val="0"/>
                              </a:ext>
                            </a:extLst>
                          </a:blip>
                          <a:stretch>
                            <a:fillRect/>
                          </a:stretch>
                        </pic:blipFill>
                        <pic:spPr bwMode="auto">
                          <a:xfrm>
                            <a:off x="0" y="0"/>
                            <a:ext cx="2200910" cy="676275"/>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r w:rsidR="00684881" w:rsidRPr="00DA3458" w14:paraId="13A258B6" w14:textId="77777777" w:rsidTr="0048045D">
        <w:tc>
          <w:tcPr>
            <w:tcW w:w="5000" w:type="pct"/>
            <w:tcBorders>
              <w:bottom w:val="single" w:sz="4" w:space="0" w:color="auto"/>
            </w:tcBorders>
          </w:tcPr>
          <w:p w14:paraId="47AB59D7" w14:textId="302638D4" w:rsidR="00353E74" w:rsidRPr="00DA3458" w:rsidRDefault="0031335B" w:rsidP="002E6E29">
            <w:pPr>
              <w:pStyle w:val="Heading5"/>
              <w:rPr>
                <w:rFonts w:asciiTheme="minorHAnsi" w:hAnsiTheme="minorHAnsi" w:cstheme="minorHAnsi"/>
              </w:rPr>
            </w:pPr>
            <w:bookmarkStart w:id="0" w:name="Text2"/>
            <w:r w:rsidRPr="00DA3458">
              <w:rPr>
                <w:rFonts w:asciiTheme="minorHAnsi" w:hAnsiTheme="minorHAnsi" w:cstheme="minorHAnsi"/>
              </w:rPr>
              <w:t>20</w:t>
            </w:r>
            <w:r w:rsidR="00B3134B" w:rsidRPr="00DA3458">
              <w:rPr>
                <w:rFonts w:asciiTheme="minorHAnsi" w:hAnsiTheme="minorHAnsi" w:cstheme="minorHAnsi"/>
              </w:rPr>
              <w:t>20</w:t>
            </w:r>
            <w:r w:rsidR="00411B87" w:rsidRPr="00DA3458">
              <w:rPr>
                <w:rFonts w:asciiTheme="minorHAnsi" w:hAnsiTheme="minorHAnsi" w:cstheme="minorHAnsi"/>
              </w:rPr>
              <w:t xml:space="preserve"> </w:t>
            </w:r>
            <w:r w:rsidR="004F2EC1" w:rsidRPr="00DA3458">
              <w:rPr>
                <w:rFonts w:asciiTheme="minorHAnsi" w:hAnsiTheme="minorHAnsi" w:cstheme="minorHAnsi"/>
              </w:rPr>
              <w:t>M</w:t>
            </w:r>
            <w:r w:rsidR="00411B87" w:rsidRPr="00DA3458">
              <w:rPr>
                <w:rFonts w:asciiTheme="minorHAnsi" w:hAnsiTheme="minorHAnsi" w:cstheme="minorHAnsi"/>
              </w:rPr>
              <w:t>ission</w:t>
            </w:r>
            <w:r w:rsidR="004F2EC1" w:rsidRPr="00DA3458">
              <w:rPr>
                <w:rFonts w:asciiTheme="minorHAnsi" w:hAnsiTheme="minorHAnsi" w:cstheme="minorHAnsi"/>
              </w:rPr>
              <w:t xml:space="preserve"> B</w:t>
            </w:r>
            <w:r w:rsidR="00411B87" w:rsidRPr="00DA3458">
              <w:rPr>
                <w:rFonts w:asciiTheme="minorHAnsi" w:hAnsiTheme="minorHAnsi" w:cstheme="minorHAnsi"/>
              </w:rPr>
              <w:t xml:space="preserve">ased </w:t>
            </w:r>
            <w:r w:rsidR="004F2EC1" w:rsidRPr="00DA3458">
              <w:rPr>
                <w:rFonts w:asciiTheme="minorHAnsi" w:hAnsiTheme="minorHAnsi" w:cstheme="minorHAnsi"/>
              </w:rPr>
              <w:t>C</w:t>
            </w:r>
            <w:r w:rsidR="00411B87" w:rsidRPr="00DA3458">
              <w:rPr>
                <w:rFonts w:asciiTheme="minorHAnsi" w:hAnsiTheme="minorHAnsi" w:cstheme="minorHAnsi"/>
              </w:rPr>
              <w:t>ompact</w:t>
            </w:r>
            <w:r w:rsidR="00046AF7" w:rsidRPr="00DA3458">
              <w:rPr>
                <w:rFonts w:asciiTheme="minorHAnsi" w:hAnsiTheme="minorHAnsi" w:cstheme="minorHAnsi"/>
              </w:rPr>
              <w:br/>
            </w:r>
            <w:bookmarkStart w:id="1" w:name="Text3"/>
            <w:bookmarkEnd w:id="0"/>
            <w:r w:rsidR="00411B87" w:rsidRPr="00DA3458">
              <w:rPr>
                <w:rFonts w:asciiTheme="minorHAnsi" w:hAnsiTheme="minorHAnsi" w:cstheme="minorHAnsi"/>
              </w:rPr>
              <w:t>Between the Commonwealth of Australia</w:t>
            </w:r>
            <w:r w:rsidR="00F85FD6" w:rsidRPr="00DA3458">
              <w:rPr>
                <w:rFonts w:asciiTheme="minorHAnsi" w:hAnsiTheme="minorHAnsi" w:cstheme="minorHAnsi"/>
              </w:rPr>
              <w:t xml:space="preserve"> </w:t>
            </w:r>
            <w:r w:rsidR="00411B87" w:rsidRPr="00DA3458">
              <w:rPr>
                <w:rFonts w:asciiTheme="minorHAnsi" w:hAnsiTheme="minorHAnsi" w:cstheme="minorHAnsi"/>
              </w:rPr>
              <w:t xml:space="preserve">and </w:t>
            </w:r>
            <w:bookmarkEnd w:id="1"/>
            <w:r w:rsidR="0048045D" w:rsidRPr="00DA3458">
              <w:rPr>
                <w:rFonts w:asciiTheme="minorHAnsi" w:hAnsiTheme="minorHAnsi" w:cstheme="minorHAnsi"/>
              </w:rPr>
              <w:t>Queensland University of Technology</w:t>
            </w:r>
          </w:p>
        </w:tc>
      </w:tr>
      <w:tr w:rsidR="00684881" w:rsidRPr="00DA3458" w14:paraId="56A373A8" w14:textId="77777777" w:rsidTr="0048045D">
        <w:tc>
          <w:tcPr>
            <w:tcW w:w="5000" w:type="pct"/>
            <w:shd w:val="clear" w:color="auto" w:fill="DBE5F1" w:themeFill="accent1" w:themeFillTint="33"/>
          </w:tcPr>
          <w:p w14:paraId="5631FC28" w14:textId="77777777" w:rsidR="00684881" w:rsidRPr="00DA3458" w:rsidRDefault="00411B87" w:rsidP="0063370D">
            <w:pPr>
              <w:pStyle w:val="Heading4"/>
              <w:rPr>
                <w:rFonts w:asciiTheme="minorHAnsi" w:hAnsiTheme="minorHAnsi" w:cstheme="minorHAnsi"/>
              </w:rPr>
            </w:pPr>
            <w:r w:rsidRPr="00DA3458">
              <w:rPr>
                <w:rFonts w:asciiTheme="minorHAnsi" w:hAnsiTheme="minorHAnsi" w:cstheme="minorHAnsi"/>
              </w:rPr>
              <w:t>Purpose</w:t>
            </w:r>
          </w:p>
        </w:tc>
      </w:tr>
      <w:tr w:rsidR="00684881" w:rsidRPr="00DA3458" w14:paraId="1964F5F2" w14:textId="77777777" w:rsidTr="0048045D">
        <w:trPr>
          <w:trHeight w:val="1682"/>
        </w:trPr>
        <w:tc>
          <w:tcPr>
            <w:tcW w:w="5000" w:type="pct"/>
            <w:tcBorders>
              <w:bottom w:val="single" w:sz="4" w:space="0" w:color="auto"/>
            </w:tcBorders>
          </w:tcPr>
          <w:p w14:paraId="5798C7CD" w14:textId="77777777" w:rsidR="00676D92" w:rsidRPr="00DA3458" w:rsidRDefault="00795268" w:rsidP="00212410">
            <w:pPr>
              <w:pStyle w:val="NormalIndent"/>
              <w:ind w:left="0"/>
              <w:rPr>
                <w:rFonts w:asciiTheme="minorHAnsi" w:hAnsiTheme="minorHAnsi" w:cstheme="minorHAnsi"/>
              </w:rPr>
            </w:pPr>
            <w:r w:rsidRPr="00DA3458">
              <w:rPr>
                <w:rFonts w:asciiTheme="minorHAnsi" w:hAnsiTheme="minorHAnsi" w:cstheme="minorHAnsi"/>
              </w:rPr>
              <w:t xml:space="preserve">This compact is an agreement between the Commonwealth and the University. Entering into a compact is one of the quality and accountability </w:t>
            </w:r>
            <w:r w:rsidR="00A66663" w:rsidRPr="00DA3458">
              <w:rPr>
                <w:rFonts w:asciiTheme="minorHAnsi" w:hAnsiTheme="minorHAnsi" w:cstheme="minorHAnsi"/>
              </w:rPr>
              <w:t>requirements, which</w:t>
            </w:r>
            <w:r w:rsidRPr="00DA3458">
              <w:rPr>
                <w:rFonts w:asciiTheme="minorHAnsi" w:hAnsiTheme="minorHAnsi" w:cstheme="minorHAnsi"/>
              </w:rPr>
              <w:t xml:space="preserve"> a higher education provider must meet under the </w:t>
            </w:r>
            <w:r w:rsidRPr="00DA3458">
              <w:rPr>
                <w:rStyle w:val="Emphasis"/>
                <w:rFonts w:asciiTheme="minorHAnsi" w:hAnsiTheme="minorHAnsi" w:cstheme="minorHAnsi"/>
                <w:szCs w:val="22"/>
              </w:rPr>
              <w:t>Higher Education Support Act</w:t>
            </w:r>
            <w:r w:rsidRPr="00DA3458">
              <w:rPr>
                <w:rFonts w:asciiTheme="minorHAnsi" w:hAnsiTheme="minorHAnsi" w:cstheme="minorHAnsi"/>
              </w:rPr>
              <w:t xml:space="preserve"> 2003 (HESA) as a condition of receiving a grant.  Specifically, subsection 19-110(1) of HESA requires </w:t>
            </w:r>
            <w:r w:rsidR="00A47213" w:rsidRPr="00DA3458">
              <w:rPr>
                <w:rFonts w:asciiTheme="minorHAnsi" w:hAnsiTheme="minorHAnsi" w:cstheme="minorHAnsi"/>
              </w:rPr>
              <w:t xml:space="preserve">that </w:t>
            </w:r>
            <w:r w:rsidRPr="00DA3458">
              <w:rPr>
                <w:rFonts w:asciiTheme="minorHAnsi" w:hAnsiTheme="minorHAnsi" w:cstheme="minorHAnsi"/>
              </w:rPr>
              <w:t>Table A and Table</w:t>
            </w:r>
            <w:r w:rsidR="00B64D21" w:rsidRPr="00DA3458">
              <w:rPr>
                <w:rFonts w:asciiTheme="minorHAnsi" w:hAnsiTheme="minorHAnsi" w:cstheme="minorHAnsi"/>
              </w:rPr>
              <w:t> </w:t>
            </w:r>
            <w:r w:rsidRPr="00DA3458">
              <w:rPr>
                <w:rFonts w:asciiTheme="minorHAnsi" w:hAnsiTheme="minorHAnsi" w:cstheme="minorHAnsi"/>
              </w:rPr>
              <w:t>B providers must, in respect of each year for which a grant is paid to the provider under HESA, enter into a mission</w:t>
            </w:r>
            <w:r w:rsidR="00B97E0F" w:rsidRPr="00DA3458">
              <w:rPr>
                <w:rFonts w:asciiTheme="minorHAnsi" w:hAnsiTheme="minorHAnsi" w:cstheme="minorHAnsi"/>
              </w:rPr>
              <w:t>-</w:t>
            </w:r>
            <w:r w:rsidRPr="00DA3458">
              <w:rPr>
                <w:rFonts w:asciiTheme="minorHAnsi" w:hAnsiTheme="minorHAnsi" w:cstheme="minorHAnsi"/>
              </w:rPr>
              <w:t xml:space="preserve">based compact with the Commonwealth for a </w:t>
            </w:r>
            <w:r w:rsidR="00284602" w:rsidRPr="00DA3458">
              <w:rPr>
                <w:rFonts w:asciiTheme="minorHAnsi" w:hAnsiTheme="minorHAnsi" w:cstheme="minorHAnsi"/>
              </w:rPr>
              <w:t>period that</w:t>
            </w:r>
            <w:r w:rsidRPr="00DA3458">
              <w:rPr>
                <w:rFonts w:asciiTheme="minorHAnsi" w:hAnsiTheme="minorHAnsi" w:cstheme="minorHAnsi"/>
              </w:rPr>
              <w:t xml:space="preserve"> includes that year.</w:t>
            </w:r>
          </w:p>
          <w:p w14:paraId="1B35E029" w14:textId="77777777" w:rsidR="00DC76E6" w:rsidRPr="00DA3458" w:rsidRDefault="00DC76E6" w:rsidP="00172F9C">
            <w:pPr>
              <w:pStyle w:val="NormalIndent"/>
              <w:spacing w:before="0" w:line="240" w:lineRule="auto"/>
              <w:ind w:left="0"/>
              <w:rPr>
                <w:rFonts w:asciiTheme="minorHAnsi" w:hAnsiTheme="minorHAnsi" w:cstheme="minorHAnsi"/>
              </w:rPr>
            </w:pPr>
            <w:r w:rsidRPr="00DA3458">
              <w:rPr>
                <w:rFonts w:asciiTheme="minorHAnsi" w:hAnsiTheme="minorHAnsi" w:cstheme="minorHAnsi"/>
              </w:rPr>
              <w:t>All strategies should provide qualitative and/or quantitative measures of assessment.</w:t>
            </w:r>
          </w:p>
        </w:tc>
      </w:tr>
      <w:tr w:rsidR="00684881" w:rsidRPr="00DA3458" w14:paraId="0694F068" w14:textId="77777777" w:rsidTr="0048045D">
        <w:tc>
          <w:tcPr>
            <w:tcW w:w="5000" w:type="pct"/>
            <w:shd w:val="clear" w:color="auto" w:fill="DBE5F1" w:themeFill="accent1" w:themeFillTint="33"/>
          </w:tcPr>
          <w:p w14:paraId="513C04E7" w14:textId="77777777" w:rsidR="00684881" w:rsidRPr="00DA3458" w:rsidRDefault="00795268" w:rsidP="0063370D">
            <w:pPr>
              <w:pStyle w:val="Heading4"/>
              <w:rPr>
                <w:rFonts w:asciiTheme="minorHAnsi" w:hAnsiTheme="minorHAnsi" w:cstheme="minorHAnsi"/>
              </w:rPr>
            </w:pPr>
            <w:r w:rsidRPr="00DA3458">
              <w:rPr>
                <w:rFonts w:asciiTheme="minorHAnsi" w:hAnsiTheme="minorHAnsi" w:cstheme="minorHAnsi"/>
              </w:rPr>
              <w:t>mission</w:t>
            </w:r>
          </w:p>
        </w:tc>
      </w:tr>
      <w:tr w:rsidR="00684881" w:rsidRPr="00DA3458" w14:paraId="0EF7FEF6" w14:textId="77777777" w:rsidTr="0048045D">
        <w:trPr>
          <w:trHeight w:val="1281"/>
        </w:trPr>
        <w:tc>
          <w:tcPr>
            <w:tcW w:w="5000" w:type="pct"/>
            <w:tcBorders>
              <w:bottom w:val="single" w:sz="4" w:space="0" w:color="auto"/>
            </w:tcBorders>
          </w:tcPr>
          <w:p w14:paraId="69709A4A" w14:textId="77777777" w:rsidR="0048045D" w:rsidRPr="00DA3458" w:rsidRDefault="0048045D" w:rsidP="0048045D">
            <w:pPr>
              <w:spacing w:line="248" w:lineRule="exact"/>
              <w:ind w:left="72" w:right="144"/>
              <w:textAlignment w:val="baseline"/>
              <w:rPr>
                <w:rFonts w:asciiTheme="minorHAnsi" w:hAnsiTheme="minorHAnsi" w:cstheme="minorHAnsi"/>
                <w:color w:val="000000"/>
                <w:sz w:val="22"/>
                <w:szCs w:val="22"/>
              </w:rPr>
            </w:pPr>
            <w:r w:rsidRPr="00DA3458">
              <w:rPr>
                <w:rFonts w:asciiTheme="minorHAnsi" w:hAnsiTheme="minorHAnsi" w:cstheme="minorHAnsi"/>
                <w:color w:val="000000"/>
                <w:sz w:val="22"/>
                <w:szCs w:val="22"/>
              </w:rPr>
              <w:t xml:space="preserve">QUT </w:t>
            </w:r>
            <w:r w:rsidRPr="00DA3458">
              <w:rPr>
                <w:rFonts w:asciiTheme="minorHAnsi" w:eastAsia="Tahoma" w:hAnsiTheme="minorHAnsi" w:cstheme="minorHAnsi"/>
                <w:color w:val="000000"/>
                <w:sz w:val="22"/>
                <w:szCs w:val="22"/>
              </w:rPr>
              <w:t>is a leading Australian university and one of the most highly regarded universities in the world, unified in a mission to provide transformative education and research relevant to our communities.</w:t>
            </w:r>
          </w:p>
          <w:p w14:paraId="1FDBE7F8" w14:textId="77777777" w:rsidR="0048045D" w:rsidRPr="00DA3458" w:rsidRDefault="0048045D" w:rsidP="0048045D">
            <w:pPr>
              <w:spacing w:before="250" w:line="251" w:lineRule="exact"/>
              <w:ind w:left="72" w:right="144"/>
              <w:textAlignment w:val="baseline"/>
              <w:rPr>
                <w:rFonts w:asciiTheme="minorHAnsi" w:eastAsia="Tahoma" w:hAnsiTheme="minorHAnsi" w:cstheme="minorHAnsi"/>
                <w:color w:val="000000"/>
                <w:sz w:val="22"/>
                <w:szCs w:val="22"/>
              </w:rPr>
            </w:pPr>
            <w:r w:rsidRPr="00DA3458">
              <w:rPr>
                <w:rFonts w:asciiTheme="minorHAnsi" w:eastAsia="Tahoma" w:hAnsiTheme="minorHAnsi" w:cstheme="minorHAnsi"/>
                <w:color w:val="000000"/>
                <w:sz w:val="22"/>
                <w:szCs w:val="22"/>
              </w:rPr>
              <w:t>QUT lives true to its identity as the university for the real world though innovative, practical and engaged initiatives across learning and teaching, research, entrepreneurship and engagement. We combine a deep commitment to maintaining broad access to a high-quality education regardless of means, with an uncompromising commitment to the conduct of outstanding research that delivers tangible benefits to our partners and to the community.</w:t>
            </w:r>
          </w:p>
          <w:p w14:paraId="525EDBD3" w14:textId="77777777" w:rsidR="0048045D" w:rsidRPr="00DA3458" w:rsidRDefault="0048045D" w:rsidP="0048045D">
            <w:pPr>
              <w:spacing w:before="251" w:line="251" w:lineRule="exact"/>
              <w:ind w:left="72" w:right="288"/>
              <w:textAlignment w:val="baseline"/>
              <w:rPr>
                <w:rFonts w:asciiTheme="minorHAnsi" w:eastAsia="Tahoma" w:hAnsiTheme="minorHAnsi" w:cstheme="minorHAnsi"/>
                <w:color w:val="000000"/>
                <w:spacing w:val="3"/>
                <w:sz w:val="22"/>
                <w:szCs w:val="22"/>
              </w:rPr>
            </w:pPr>
            <w:r w:rsidRPr="00DA3458">
              <w:rPr>
                <w:rFonts w:asciiTheme="minorHAnsi" w:eastAsia="Tahoma" w:hAnsiTheme="minorHAnsi" w:cstheme="minorHAnsi"/>
                <w:color w:val="000000"/>
                <w:spacing w:val="3"/>
                <w:sz w:val="22"/>
                <w:szCs w:val="22"/>
              </w:rPr>
              <w:t xml:space="preserve">Technologically enabled, socially responsive and globally networked, </w:t>
            </w:r>
            <w:r w:rsidRPr="00DA3458">
              <w:rPr>
                <w:rFonts w:asciiTheme="minorHAnsi" w:hAnsiTheme="minorHAnsi" w:cstheme="minorHAnsi"/>
                <w:color w:val="000000"/>
                <w:spacing w:val="3"/>
                <w:sz w:val="22"/>
                <w:szCs w:val="22"/>
              </w:rPr>
              <w:t xml:space="preserve">QUT </w:t>
            </w:r>
            <w:r w:rsidRPr="00DA3458">
              <w:rPr>
                <w:rFonts w:asciiTheme="minorHAnsi" w:eastAsia="Tahoma" w:hAnsiTheme="minorHAnsi" w:cstheme="minorHAnsi"/>
                <w:color w:val="000000"/>
                <w:spacing w:val="3"/>
                <w:sz w:val="22"/>
                <w:szCs w:val="22"/>
              </w:rPr>
              <w:t>constantly strives to position itself, its staff and its students for success today and tomorrow in a rapidly evolving world of work and culture. At the same time, we take seriously our obligation to provide a nurturing environment in which academics, students and visitors can thrive, learn and develop together. As a significant employer, corporate enterprise and cultural institution in our region, we aim to behave always as a responsible corporate citizen, leading by example and contributing in myriad ways to the community that sustains us.</w:t>
            </w:r>
          </w:p>
          <w:p w14:paraId="1C24197A" w14:textId="77777777" w:rsidR="0048045D" w:rsidRPr="00DA3458" w:rsidRDefault="0048045D" w:rsidP="0048045D">
            <w:pPr>
              <w:spacing w:before="273" w:line="223" w:lineRule="exact"/>
              <w:ind w:left="72"/>
              <w:textAlignment w:val="baseline"/>
              <w:rPr>
                <w:rFonts w:asciiTheme="minorHAnsi" w:eastAsia="Tahoma" w:hAnsiTheme="minorHAnsi" w:cstheme="minorHAnsi"/>
                <w:color w:val="000000"/>
                <w:sz w:val="22"/>
                <w:szCs w:val="22"/>
              </w:rPr>
            </w:pPr>
            <w:r w:rsidRPr="00DA3458">
              <w:rPr>
                <w:rFonts w:asciiTheme="minorHAnsi" w:eastAsia="Tahoma" w:hAnsiTheme="minorHAnsi" w:cstheme="minorHAnsi"/>
                <w:color w:val="000000"/>
                <w:sz w:val="22"/>
                <w:szCs w:val="22"/>
              </w:rPr>
              <w:t>To achieve these ambitions, we prioritise the advancement of:</w:t>
            </w:r>
          </w:p>
          <w:p w14:paraId="2FF21F69" w14:textId="77777777" w:rsidR="0048045D" w:rsidRPr="00DA3458" w:rsidRDefault="0048045D" w:rsidP="0048045D">
            <w:pPr>
              <w:numPr>
                <w:ilvl w:val="0"/>
                <w:numId w:val="28"/>
              </w:numPr>
              <w:tabs>
                <w:tab w:val="clear" w:pos="360"/>
                <w:tab w:val="left" w:pos="1512"/>
              </w:tabs>
              <w:spacing w:before="29" w:line="223" w:lineRule="exact"/>
              <w:ind w:left="1152"/>
              <w:textAlignment w:val="baseline"/>
              <w:rPr>
                <w:rFonts w:asciiTheme="minorHAnsi" w:eastAsia="Tahoma" w:hAnsiTheme="minorHAnsi" w:cstheme="minorHAnsi"/>
                <w:color w:val="000000"/>
                <w:sz w:val="22"/>
                <w:szCs w:val="22"/>
              </w:rPr>
            </w:pPr>
            <w:r w:rsidRPr="00DA3458">
              <w:rPr>
                <w:rFonts w:asciiTheme="minorHAnsi" w:eastAsia="Tahoma" w:hAnsiTheme="minorHAnsi" w:cstheme="minorHAnsi"/>
                <w:color w:val="000000"/>
                <w:sz w:val="22"/>
                <w:szCs w:val="22"/>
              </w:rPr>
              <w:t>Aspiration and Inclusion</w:t>
            </w:r>
          </w:p>
          <w:p w14:paraId="76ABBA8F" w14:textId="77777777" w:rsidR="0048045D" w:rsidRPr="00DA3458" w:rsidRDefault="0048045D" w:rsidP="0048045D">
            <w:pPr>
              <w:numPr>
                <w:ilvl w:val="0"/>
                <w:numId w:val="28"/>
              </w:numPr>
              <w:tabs>
                <w:tab w:val="clear" w:pos="360"/>
                <w:tab w:val="left" w:pos="1512"/>
              </w:tabs>
              <w:spacing w:before="29" w:line="223" w:lineRule="exact"/>
              <w:ind w:left="1152"/>
              <w:textAlignment w:val="baseline"/>
              <w:rPr>
                <w:rFonts w:asciiTheme="minorHAnsi" w:eastAsia="Tahoma" w:hAnsiTheme="minorHAnsi" w:cstheme="minorHAnsi"/>
                <w:color w:val="000000"/>
                <w:sz w:val="22"/>
                <w:szCs w:val="22"/>
              </w:rPr>
            </w:pPr>
            <w:r w:rsidRPr="00DA3458">
              <w:rPr>
                <w:rFonts w:asciiTheme="minorHAnsi" w:eastAsia="Tahoma" w:hAnsiTheme="minorHAnsi" w:cstheme="minorHAnsi"/>
                <w:color w:val="000000"/>
                <w:sz w:val="22"/>
                <w:szCs w:val="22"/>
              </w:rPr>
              <w:t>Creativity and Entrepreneurship</w:t>
            </w:r>
          </w:p>
          <w:p w14:paraId="352101BA" w14:textId="77777777" w:rsidR="0048045D" w:rsidRPr="00DA3458" w:rsidRDefault="0048045D" w:rsidP="0048045D">
            <w:pPr>
              <w:numPr>
                <w:ilvl w:val="0"/>
                <w:numId w:val="28"/>
              </w:numPr>
              <w:tabs>
                <w:tab w:val="clear" w:pos="360"/>
                <w:tab w:val="left" w:pos="1512"/>
              </w:tabs>
              <w:spacing w:before="29" w:line="223" w:lineRule="exact"/>
              <w:ind w:left="1152"/>
              <w:textAlignment w:val="baseline"/>
              <w:rPr>
                <w:rFonts w:asciiTheme="minorHAnsi" w:eastAsia="Tahoma" w:hAnsiTheme="minorHAnsi" w:cstheme="minorHAnsi"/>
                <w:color w:val="000000"/>
                <w:sz w:val="22"/>
                <w:szCs w:val="22"/>
              </w:rPr>
            </w:pPr>
            <w:r w:rsidRPr="00DA3458">
              <w:rPr>
                <w:rFonts w:asciiTheme="minorHAnsi" w:eastAsia="Tahoma" w:hAnsiTheme="minorHAnsi" w:cstheme="minorHAnsi"/>
                <w:color w:val="000000"/>
                <w:sz w:val="22"/>
                <w:szCs w:val="22"/>
              </w:rPr>
              <w:t>Digital Transformation and Technology</w:t>
            </w:r>
          </w:p>
          <w:p w14:paraId="4E4C0720" w14:textId="77777777" w:rsidR="0048045D" w:rsidRPr="00DA3458" w:rsidRDefault="0048045D" w:rsidP="0048045D">
            <w:pPr>
              <w:numPr>
                <w:ilvl w:val="0"/>
                <w:numId w:val="28"/>
              </w:numPr>
              <w:tabs>
                <w:tab w:val="clear" w:pos="360"/>
                <w:tab w:val="left" w:pos="1512"/>
              </w:tabs>
              <w:spacing w:before="29" w:line="223" w:lineRule="exact"/>
              <w:ind w:left="1152"/>
              <w:textAlignment w:val="baseline"/>
              <w:rPr>
                <w:rFonts w:asciiTheme="minorHAnsi" w:eastAsia="Tahoma" w:hAnsiTheme="minorHAnsi" w:cstheme="minorHAnsi"/>
                <w:color w:val="000000"/>
                <w:sz w:val="22"/>
                <w:szCs w:val="22"/>
              </w:rPr>
            </w:pPr>
            <w:r w:rsidRPr="00DA3458">
              <w:rPr>
                <w:rFonts w:asciiTheme="minorHAnsi" w:eastAsia="Tahoma" w:hAnsiTheme="minorHAnsi" w:cstheme="minorHAnsi"/>
                <w:color w:val="000000"/>
                <w:sz w:val="22"/>
                <w:szCs w:val="22"/>
              </w:rPr>
              <w:t>Ethical Leadership and Professional Engagement</w:t>
            </w:r>
          </w:p>
          <w:p w14:paraId="55BA2633" w14:textId="77777777" w:rsidR="0048045D" w:rsidRPr="00DA3458" w:rsidRDefault="0048045D" w:rsidP="0048045D">
            <w:pPr>
              <w:numPr>
                <w:ilvl w:val="0"/>
                <w:numId w:val="28"/>
              </w:numPr>
              <w:tabs>
                <w:tab w:val="clear" w:pos="360"/>
                <w:tab w:val="left" w:pos="1512"/>
              </w:tabs>
              <w:spacing w:before="25" w:line="227" w:lineRule="exact"/>
              <w:ind w:left="1152"/>
              <w:textAlignment w:val="baseline"/>
              <w:rPr>
                <w:rFonts w:asciiTheme="minorHAnsi" w:eastAsia="Tahoma" w:hAnsiTheme="minorHAnsi" w:cstheme="minorHAnsi"/>
                <w:color w:val="000000"/>
                <w:sz w:val="22"/>
                <w:szCs w:val="22"/>
              </w:rPr>
            </w:pPr>
            <w:r w:rsidRPr="00DA3458">
              <w:rPr>
                <w:rFonts w:asciiTheme="minorHAnsi" w:eastAsia="Tahoma" w:hAnsiTheme="minorHAnsi" w:cstheme="minorHAnsi"/>
                <w:color w:val="000000"/>
                <w:sz w:val="22"/>
                <w:szCs w:val="22"/>
              </w:rPr>
              <w:t>Environment and Sustainability</w:t>
            </w:r>
          </w:p>
          <w:p w14:paraId="6158489E" w14:textId="77777777" w:rsidR="0048045D" w:rsidRPr="00DA3458" w:rsidRDefault="0048045D" w:rsidP="0048045D">
            <w:pPr>
              <w:numPr>
                <w:ilvl w:val="0"/>
                <w:numId w:val="28"/>
              </w:numPr>
              <w:tabs>
                <w:tab w:val="clear" w:pos="360"/>
                <w:tab w:val="left" w:pos="1512"/>
              </w:tabs>
              <w:spacing w:before="28" w:line="224" w:lineRule="exact"/>
              <w:ind w:left="1152"/>
              <w:textAlignment w:val="baseline"/>
              <w:rPr>
                <w:rFonts w:asciiTheme="minorHAnsi" w:eastAsia="Tahoma" w:hAnsiTheme="minorHAnsi" w:cstheme="minorHAnsi"/>
                <w:color w:val="000000"/>
                <w:sz w:val="22"/>
                <w:szCs w:val="22"/>
              </w:rPr>
            </w:pPr>
            <w:r w:rsidRPr="00DA3458">
              <w:rPr>
                <w:rFonts w:asciiTheme="minorHAnsi" w:eastAsia="Tahoma" w:hAnsiTheme="minorHAnsi" w:cstheme="minorHAnsi"/>
                <w:color w:val="000000"/>
                <w:sz w:val="22"/>
                <w:szCs w:val="22"/>
              </w:rPr>
              <w:t>Health and Wellbeing</w:t>
            </w:r>
          </w:p>
          <w:p w14:paraId="12E6CA4A" w14:textId="77777777" w:rsidR="0048045D" w:rsidRPr="00DA3458" w:rsidRDefault="0048045D" w:rsidP="0048045D">
            <w:pPr>
              <w:numPr>
                <w:ilvl w:val="0"/>
                <w:numId w:val="28"/>
              </w:numPr>
              <w:tabs>
                <w:tab w:val="clear" w:pos="360"/>
                <w:tab w:val="left" w:pos="1512"/>
              </w:tabs>
              <w:spacing w:before="24" w:line="228" w:lineRule="exact"/>
              <w:ind w:left="1152"/>
              <w:textAlignment w:val="baseline"/>
              <w:rPr>
                <w:rFonts w:asciiTheme="minorHAnsi" w:eastAsia="Tahoma" w:hAnsiTheme="minorHAnsi" w:cstheme="minorHAnsi"/>
                <w:color w:val="000000"/>
                <w:sz w:val="22"/>
                <w:szCs w:val="22"/>
              </w:rPr>
            </w:pPr>
            <w:r w:rsidRPr="00DA3458">
              <w:rPr>
                <w:rFonts w:asciiTheme="minorHAnsi" w:eastAsia="Tahoma" w:hAnsiTheme="minorHAnsi" w:cstheme="minorHAnsi"/>
                <w:color w:val="000000"/>
                <w:sz w:val="22"/>
                <w:szCs w:val="22"/>
              </w:rPr>
              <w:t>Indigenous Australian Engagement, Success and Empowerment.</w:t>
            </w:r>
          </w:p>
          <w:p w14:paraId="3AEB3A25" w14:textId="77777777" w:rsidR="0048045D" w:rsidRPr="00DA3458" w:rsidRDefault="0048045D" w:rsidP="0048045D">
            <w:pPr>
              <w:spacing w:before="278" w:line="226" w:lineRule="exact"/>
              <w:ind w:left="72"/>
              <w:textAlignment w:val="baseline"/>
              <w:rPr>
                <w:rFonts w:asciiTheme="minorHAnsi" w:eastAsia="Tahoma" w:hAnsiTheme="minorHAnsi" w:cstheme="minorHAnsi"/>
                <w:color w:val="000000"/>
                <w:sz w:val="22"/>
                <w:szCs w:val="22"/>
              </w:rPr>
            </w:pPr>
            <w:r w:rsidRPr="00DA3458">
              <w:rPr>
                <w:rFonts w:asciiTheme="minorHAnsi" w:eastAsia="Tahoma" w:hAnsiTheme="minorHAnsi" w:cstheme="minorHAnsi"/>
                <w:color w:val="000000"/>
                <w:sz w:val="22"/>
                <w:szCs w:val="22"/>
              </w:rPr>
              <w:t>To this end, we channel our energies through our chief spheres of activity:</w:t>
            </w:r>
          </w:p>
          <w:p w14:paraId="6D227F4C" w14:textId="77777777" w:rsidR="0048045D" w:rsidRPr="00DA3458" w:rsidRDefault="0048045D" w:rsidP="0048045D">
            <w:pPr>
              <w:numPr>
                <w:ilvl w:val="0"/>
                <w:numId w:val="28"/>
              </w:numPr>
              <w:tabs>
                <w:tab w:val="clear" w:pos="360"/>
                <w:tab w:val="left" w:pos="1512"/>
              </w:tabs>
              <w:spacing w:before="22" w:line="223" w:lineRule="exact"/>
              <w:ind w:left="1152"/>
              <w:textAlignment w:val="baseline"/>
              <w:rPr>
                <w:rFonts w:asciiTheme="minorHAnsi" w:eastAsia="Tahoma" w:hAnsiTheme="minorHAnsi" w:cstheme="minorHAnsi"/>
                <w:color w:val="000000"/>
                <w:sz w:val="22"/>
                <w:szCs w:val="22"/>
              </w:rPr>
            </w:pPr>
            <w:r w:rsidRPr="00DA3458">
              <w:rPr>
                <w:rFonts w:asciiTheme="minorHAnsi" w:eastAsia="Tahoma" w:hAnsiTheme="minorHAnsi" w:cstheme="minorHAnsi"/>
                <w:color w:val="000000"/>
                <w:sz w:val="22"/>
                <w:szCs w:val="22"/>
              </w:rPr>
              <w:t>The student environment and life-long trajectory</w:t>
            </w:r>
          </w:p>
          <w:p w14:paraId="5F7A68FD" w14:textId="77777777" w:rsidR="0048045D" w:rsidRPr="00DA3458" w:rsidRDefault="0048045D" w:rsidP="0048045D">
            <w:pPr>
              <w:numPr>
                <w:ilvl w:val="0"/>
                <w:numId w:val="28"/>
              </w:numPr>
              <w:tabs>
                <w:tab w:val="clear" w:pos="360"/>
                <w:tab w:val="left" w:pos="1512"/>
              </w:tabs>
              <w:spacing w:before="27" w:line="225" w:lineRule="exact"/>
              <w:ind w:left="1152"/>
              <w:textAlignment w:val="baseline"/>
              <w:rPr>
                <w:rFonts w:asciiTheme="minorHAnsi" w:eastAsia="Tahoma" w:hAnsiTheme="minorHAnsi" w:cstheme="minorHAnsi"/>
                <w:color w:val="000000"/>
                <w:sz w:val="22"/>
                <w:szCs w:val="22"/>
              </w:rPr>
            </w:pPr>
            <w:r w:rsidRPr="00DA3458">
              <w:rPr>
                <w:rFonts w:asciiTheme="minorHAnsi" w:eastAsia="Tahoma" w:hAnsiTheme="minorHAnsi" w:cstheme="minorHAnsi"/>
                <w:color w:val="000000"/>
                <w:sz w:val="22"/>
                <w:szCs w:val="22"/>
              </w:rPr>
              <w:t>Innovative, practical and engaging learning and teaching</w:t>
            </w:r>
          </w:p>
          <w:p w14:paraId="761A9EC7" w14:textId="77777777" w:rsidR="0048045D" w:rsidRPr="00DA3458" w:rsidRDefault="0048045D" w:rsidP="0048045D">
            <w:pPr>
              <w:numPr>
                <w:ilvl w:val="0"/>
                <w:numId w:val="28"/>
              </w:numPr>
              <w:tabs>
                <w:tab w:val="clear" w:pos="360"/>
                <w:tab w:val="left" w:pos="1512"/>
              </w:tabs>
              <w:spacing w:before="29" w:line="223" w:lineRule="exact"/>
              <w:ind w:left="1152"/>
              <w:textAlignment w:val="baseline"/>
              <w:rPr>
                <w:rFonts w:asciiTheme="minorHAnsi" w:eastAsia="Tahoma" w:hAnsiTheme="minorHAnsi" w:cstheme="minorHAnsi"/>
                <w:color w:val="000000"/>
                <w:sz w:val="22"/>
                <w:szCs w:val="22"/>
              </w:rPr>
            </w:pPr>
            <w:r w:rsidRPr="00DA3458">
              <w:rPr>
                <w:rFonts w:asciiTheme="minorHAnsi" w:eastAsia="Tahoma" w:hAnsiTheme="minorHAnsi" w:cstheme="minorHAnsi"/>
                <w:color w:val="000000"/>
                <w:sz w:val="22"/>
                <w:szCs w:val="22"/>
              </w:rPr>
              <w:t>High quality, relevant research</w:t>
            </w:r>
          </w:p>
          <w:p w14:paraId="764A3592" w14:textId="77777777" w:rsidR="0048045D" w:rsidRPr="00DA3458" w:rsidRDefault="0048045D" w:rsidP="0048045D">
            <w:pPr>
              <w:numPr>
                <w:ilvl w:val="0"/>
                <w:numId w:val="28"/>
              </w:numPr>
              <w:tabs>
                <w:tab w:val="clear" w:pos="360"/>
                <w:tab w:val="left" w:pos="1512"/>
              </w:tabs>
              <w:spacing w:before="25" w:line="227" w:lineRule="exact"/>
              <w:ind w:left="1152"/>
              <w:textAlignment w:val="baseline"/>
              <w:rPr>
                <w:rFonts w:asciiTheme="minorHAnsi" w:eastAsia="Tahoma" w:hAnsiTheme="minorHAnsi" w:cstheme="minorHAnsi"/>
                <w:color w:val="000000"/>
                <w:sz w:val="22"/>
                <w:szCs w:val="22"/>
              </w:rPr>
            </w:pPr>
            <w:r w:rsidRPr="00DA3458">
              <w:rPr>
                <w:rFonts w:asciiTheme="minorHAnsi" w:eastAsia="Tahoma" w:hAnsiTheme="minorHAnsi" w:cstheme="minorHAnsi"/>
                <w:color w:val="000000"/>
                <w:sz w:val="22"/>
                <w:szCs w:val="22"/>
              </w:rPr>
              <w:t>Co-designed Indigenous Australian teaching, research and learning</w:t>
            </w:r>
          </w:p>
          <w:p w14:paraId="17F616DB" w14:textId="0299A56F" w:rsidR="0048045D" w:rsidRPr="00DA3458" w:rsidRDefault="0048045D" w:rsidP="0048045D">
            <w:pPr>
              <w:numPr>
                <w:ilvl w:val="0"/>
                <w:numId w:val="28"/>
              </w:numPr>
              <w:tabs>
                <w:tab w:val="clear" w:pos="360"/>
                <w:tab w:val="left" w:pos="1512"/>
              </w:tabs>
              <w:spacing w:before="1" w:line="251" w:lineRule="exact"/>
              <w:ind w:left="1152"/>
              <w:textAlignment w:val="baseline"/>
              <w:rPr>
                <w:rFonts w:asciiTheme="minorHAnsi" w:eastAsia="Tahoma" w:hAnsiTheme="minorHAnsi" w:cstheme="minorHAnsi"/>
                <w:color w:val="000000"/>
                <w:sz w:val="22"/>
                <w:szCs w:val="22"/>
              </w:rPr>
            </w:pPr>
            <w:r w:rsidRPr="00DA3458">
              <w:rPr>
                <w:rFonts w:asciiTheme="minorHAnsi" w:eastAsia="Tahoma" w:hAnsiTheme="minorHAnsi" w:cstheme="minorHAnsi"/>
                <w:color w:val="000000"/>
                <w:sz w:val="22"/>
                <w:szCs w:val="22"/>
              </w:rPr>
              <w:t>Organisational practices and culture.</w:t>
            </w:r>
          </w:p>
          <w:p w14:paraId="5B6C4DFE" w14:textId="77777777" w:rsidR="0048045D" w:rsidRPr="00DA3458" w:rsidRDefault="0048045D" w:rsidP="0048045D">
            <w:pPr>
              <w:tabs>
                <w:tab w:val="left" w:pos="1512"/>
              </w:tabs>
              <w:spacing w:before="1" w:line="251" w:lineRule="exact"/>
              <w:textAlignment w:val="baseline"/>
              <w:rPr>
                <w:rFonts w:asciiTheme="minorHAnsi" w:eastAsia="Tahoma" w:hAnsiTheme="minorHAnsi" w:cstheme="minorHAnsi"/>
                <w:color w:val="000000"/>
                <w:sz w:val="22"/>
                <w:szCs w:val="22"/>
              </w:rPr>
            </w:pPr>
          </w:p>
          <w:p w14:paraId="3C784957" w14:textId="77777777" w:rsidR="00C156FA" w:rsidRPr="00DA3458" w:rsidRDefault="0048045D" w:rsidP="0048045D">
            <w:pPr>
              <w:pStyle w:val="NormalIndent"/>
              <w:spacing w:before="0" w:after="0"/>
              <w:ind w:left="0"/>
              <w:rPr>
                <w:rFonts w:asciiTheme="minorHAnsi" w:hAnsiTheme="minorHAnsi" w:cstheme="minorHAnsi"/>
                <w:i/>
                <w:color w:val="FF0000"/>
                <w:szCs w:val="22"/>
              </w:rPr>
            </w:pPr>
            <w:r w:rsidRPr="00DA3458">
              <w:rPr>
                <w:rFonts w:asciiTheme="minorHAnsi" w:eastAsia="Tahoma" w:hAnsiTheme="minorHAnsi" w:cstheme="minorHAnsi"/>
                <w:color w:val="000000"/>
                <w:szCs w:val="22"/>
              </w:rPr>
              <w:t xml:space="preserve">Further information about our mission may be found in our new strategic plan, </w:t>
            </w:r>
            <w:r w:rsidRPr="00DA3458">
              <w:rPr>
                <w:rFonts w:asciiTheme="minorHAnsi" w:eastAsia="Tahoma" w:hAnsiTheme="minorHAnsi" w:cstheme="minorHAnsi"/>
                <w:i/>
                <w:color w:val="000000"/>
                <w:szCs w:val="22"/>
              </w:rPr>
              <w:t>Blueprint 6.</w:t>
            </w:r>
            <w:r w:rsidR="00CE795A" w:rsidRPr="00DA3458">
              <w:rPr>
                <w:rFonts w:asciiTheme="minorHAnsi" w:hAnsiTheme="minorHAnsi" w:cstheme="minorHAnsi"/>
                <w:i/>
                <w:color w:val="FF0000"/>
                <w:szCs w:val="22"/>
              </w:rPr>
              <w:t xml:space="preserve"> </w:t>
            </w:r>
          </w:p>
          <w:p w14:paraId="521D971D" w14:textId="336E6655" w:rsidR="0048045D" w:rsidRPr="00DA3458" w:rsidRDefault="0048045D" w:rsidP="0048045D">
            <w:pPr>
              <w:pStyle w:val="NormalIndent"/>
              <w:spacing w:before="0" w:after="0"/>
              <w:ind w:left="0"/>
              <w:rPr>
                <w:rFonts w:asciiTheme="minorHAnsi" w:hAnsiTheme="minorHAnsi" w:cstheme="minorHAnsi"/>
                <w:i/>
                <w:color w:val="FF0000"/>
              </w:rPr>
            </w:pPr>
          </w:p>
          <w:p w14:paraId="2D588A92" w14:textId="77777777" w:rsidR="0048045D" w:rsidRPr="00DA3458" w:rsidRDefault="0048045D" w:rsidP="0048045D">
            <w:pPr>
              <w:pStyle w:val="NormalIndent"/>
              <w:spacing w:before="0" w:after="0"/>
              <w:ind w:left="0"/>
              <w:rPr>
                <w:rFonts w:asciiTheme="minorHAnsi" w:hAnsiTheme="minorHAnsi" w:cstheme="minorHAnsi"/>
                <w:i/>
                <w:color w:val="FF0000"/>
              </w:rPr>
            </w:pPr>
          </w:p>
          <w:p w14:paraId="543B27E6" w14:textId="77777777" w:rsidR="0048045D" w:rsidRPr="00DA3458" w:rsidRDefault="0048045D" w:rsidP="0048045D">
            <w:pPr>
              <w:spacing w:before="7" w:line="249" w:lineRule="exact"/>
              <w:ind w:left="72" w:right="72"/>
              <w:textAlignment w:val="baseline"/>
              <w:rPr>
                <w:rFonts w:asciiTheme="minorHAnsi" w:eastAsia="Tahoma" w:hAnsiTheme="minorHAnsi" w:cstheme="minorHAnsi"/>
                <w:color w:val="000000"/>
                <w:spacing w:val="3"/>
                <w:sz w:val="22"/>
                <w:szCs w:val="22"/>
              </w:rPr>
            </w:pPr>
            <w:r w:rsidRPr="00DA3458">
              <w:rPr>
                <w:rFonts w:asciiTheme="minorHAnsi" w:eastAsia="Tahoma" w:hAnsiTheme="minorHAnsi" w:cstheme="minorHAnsi"/>
                <w:color w:val="000000"/>
                <w:spacing w:val="3"/>
                <w:sz w:val="22"/>
                <w:szCs w:val="22"/>
              </w:rPr>
              <w:lastRenderedPageBreak/>
              <w:t xml:space="preserve">With respect to the French Review recommendations to adopt the Model Code on free speech and academic freedom, the Vice-Chancellor has convened a working party to examine the university's existing suite of policies, procedures and agreements, as well as our current and imminent statutory obligations and constraints, to identify gaps, overlaps and opportunities for harmonisation with the provisions of the Model Code. This work is being conducted in concert with preparations to ensure compliance with the Queensland </w:t>
            </w:r>
            <w:r w:rsidRPr="00DA3458">
              <w:rPr>
                <w:rFonts w:asciiTheme="minorHAnsi" w:eastAsia="Tahoma" w:hAnsiTheme="minorHAnsi" w:cstheme="minorHAnsi"/>
                <w:i/>
                <w:color w:val="000000"/>
                <w:spacing w:val="3"/>
                <w:sz w:val="22"/>
                <w:szCs w:val="22"/>
              </w:rPr>
              <w:t xml:space="preserve">Human Rights Act 2019, </w:t>
            </w:r>
            <w:r w:rsidRPr="00DA3458">
              <w:rPr>
                <w:rFonts w:asciiTheme="minorHAnsi" w:eastAsia="Tahoma" w:hAnsiTheme="minorHAnsi" w:cstheme="minorHAnsi"/>
                <w:color w:val="000000"/>
                <w:spacing w:val="3"/>
                <w:sz w:val="22"/>
                <w:szCs w:val="22"/>
              </w:rPr>
              <w:t>which comes into force on 1 January 2020 and which features several provisions that intersect substantially with the Model Code. The Vice-Chancellor will advise the Minister of findings and proposed actions before the end of 2019.</w:t>
            </w:r>
          </w:p>
          <w:p w14:paraId="04A6D2F7" w14:textId="4BCB5235" w:rsidR="0048045D" w:rsidRPr="00DA3458" w:rsidRDefault="0048045D" w:rsidP="0048045D">
            <w:pPr>
              <w:pStyle w:val="NormalIndent"/>
              <w:spacing w:before="0" w:after="0"/>
              <w:ind w:left="0"/>
              <w:rPr>
                <w:rFonts w:asciiTheme="minorHAnsi" w:hAnsiTheme="minorHAnsi" w:cstheme="minorHAnsi"/>
                <w:i/>
                <w:color w:val="FF0000"/>
              </w:rPr>
            </w:pPr>
          </w:p>
        </w:tc>
      </w:tr>
      <w:tr w:rsidR="00B722D2" w:rsidRPr="00DA3458" w14:paraId="32BC37C5" w14:textId="77777777" w:rsidTr="0048045D">
        <w:tc>
          <w:tcPr>
            <w:tcW w:w="5000" w:type="pct"/>
            <w:shd w:val="clear" w:color="auto" w:fill="DBE5F1" w:themeFill="accent1" w:themeFillTint="33"/>
          </w:tcPr>
          <w:p w14:paraId="5AFCE3CE" w14:textId="77777777" w:rsidR="00B722D2" w:rsidRPr="00DA3458" w:rsidRDefault="00276BFB" w:rsidP="003D1373">
            <w:pPr>
              <w:pStyle w:val="Heading4"/>
              <w:rPr>
                <w:rFonts w:asciiTheme="minorHAnsi" w:hAnsiTheme="minorHAnsi" w:cstheme="minorHAnsi"/>
              </w:rPr>
            </w:pPr>
            <w:r w:rsidRPr="00DA3458">
              <w:rPr>
                <w:rFonts w:asciiTheme="minorHAnsi" w:hAnsiTheme="minorHAnsi" w:cstheme="minorHAnsi"/>
              </w:rPr>
              <w:lastRenderedPageBreak/>
              <w:t>teaching and learning</w:t>
            </w:r>
          </w:p>
        </w:tc>
      </w:tr>
      <w:tr w:rsidR="00B722D2" w:rsidRPr="00DA3458" w14:paraId="635CF26A" w14:textId="77777777" w:rsidTr="0048045D">
        <w:tc>
          <w:tcPr>
            <w:tcW w:w="5000" w:type="pct"/>
            <w:shd w:val="clear" w:color="auto" w:fill="auto"/>
          </w:tcPr>
          <w:p w14:paraId="53F2CF20" w14:textId="77777777" w:rsidR="0048045D" w:rsidRPr="00DA3458" w:rsidRDefault="0048045D" w:rsidP="0048045D">
            <w:pPr>
              <w:spacing w:before="49" w:line="249" w:lineRule="exact"/>
              <w:ind w:left="72" w:right="144"/>
              <w:textAlignment w:val="baseline"/>
              <w:rPr>
                <w:rFonts w:asciiTheme="minorHAnsi" w:eastAsia="Tahoma" w:hAnsiTheme="minorHAnsi" w:cstheme="minorHAnsi"/>
                <w:color w:val="000000"/>
                <w:spacing w:val="3"/>
                <w:sz w:val="22"/>
                <w:szCs w:val="22"/>
              </w:rPr>
            </w:pPr>
            <w:r w:rsidRPr="00DA3458">
              <w:rPr>
                <w:rFonts w:asciiTheme="minorHAnsi" w:eastAsia="Tahoma" w:hAnsiTheme="minorHAnsi" w:cstheme="minorHAnsi"/>
                <w:color w:val="000000"/>
                <w:spacing w:val="3"/>
                <w:sz w:val="22"/>
                <w:szCs w:val="22"/>
              </w:rPr>
              <w:t>The continuing priorities for learning and teaching at QUT are described in the Real World Learning (RWL) 2020 Vision and focus on providing educational experiences that enable our QUT graduates to thrive in volatile environments over the long term, contribute productively as individuals and in teams, and combine depth in professional knowledge with broad perspectives based on exposure to new ideas and different cultures.</w:t>
            </w:r>
          </w:p>
          <w:p w14:paraId="2500E38E" w14:textId="77777777" w:rsidR="0048045D" w:rsidRPr="00DA3458" w:rsidRDefault="0048045D" w:rsidP="0048045D">
            <w:pPr>
              <w:spacing w:before="258" w:line="249" w:lineRule="exact"/>
              <w:ind w:left="72" w:right="288"/>
              <w:textAlignment w:val="baseline"/>
              <w:rPr>
                <w:rFonts w:asciiTheme="minorHAnsi" w:eastAsia="Tahoma" w:hAnsiTheme="minorHAnsi" w:cstheme="minorHAnsi"/>
                <w:color w:val="000000"/>
                <w:sz w:val="22"/>
                <w:szCs w:val="22"/>
              </w:rPr>
            </w:pPr>
            <w:r w:rsidRPr="00DA3458">
              <w:rPr>
                <w:rFonts w:asciiTheme="minorHAnsi" w:eastAsia="Tahoma" w:hAnsiTheme="minorHAnsi" w:cstheme="minorHAnsi"/>
                <w:color w:val="000000"/>
                <w:sz w:val="22"/>
                <w:szCs w:val="22"/>
              </w:rPr>
              <w:t>Through the Course Transformation and Reaccreditation process we seek to ensure that all QUT courses are designed to enable our graduates to:</w:t>
            </w:r>
          </w:p>
          <w:p w14:paraId="2E268BC3" w14:textId="77777777" w:rsidR="0048045D" w:rsidRPr="00DA3458" w:rsidRDefault="0048045D" w:rsidP="0048045D">
            <w:pPr>
              <w:numPr>
                <w:ilvl w:val="0"/>
                <w:numId w:val="29"/>
              </w:numPr>
              <w:tabs>
                <w:tab w:val="clear" w:pos="360"/>
                <w:tab w:val="left" w:pos="432"/>
              </w:tabs>
              <w:spacing w:before="3" w:line="249" w:lineRule="exact"/>
              <w:ind w:left="432" w:hanging="360"/>
              <w:textAlignment w:val="baseline"/>
              <w:rPr>
                <w:rFonts w:asciiTheme="minorHAnsi" w:eastAsia="Tahoma" w:hAnsiTheme="minorHAnsi" w:cstheme="minorHAnsi"/>
                <w:color w:val="000000"/>
                <w:spacing w:val="3"/>
                <w:sz w:val="22"/>
                <w:szCs w:val="22"/>
              </w:rPr>
            </w:pPr>
            <w:r w:rsidRPr="00DA3458">
              <w:rPr>
                <w:rFonts w:asciiTheme="minorHAnsi" w:eastAsia="Tahoma" w:hAnsiTheme="minorHAnsi" w:cstheme="minorHAnsi"/>
                <w:color w:val="000000"/>
                <w:spacing w:val="3"/>
                <w:sz w:val="22"/>
                <w:szCs w:val="22"/>
              </w:rPr>
              <w:t>be curious, agile and resilient learners</w:t>
            </w:r>
          </w:p>
          <w:p w14:paraId="17CC9521" w14:textId="77777777" w:rsidR="0048045D" w:rsidRPr="00DA3458" w:rsidRDefault="0048045D" w:rsidP="0048045D">
            <w:pPr>
              <w:numPr>
                <w:ilvl w:val="0"/>
                <w:numId w:val="29"/>
              </w:numPr>
              <w:tabs>
                <w:tab w:val="clear" w:pos="360"/>
                <w:tab w:val="left" w:pos="432"/>
              </w:tabs>
              <w:spacing w:line="248" w:lineRule="exact"/>
              <w:ind w:left="432" w:right="144" w:hanging="360"/>
              <w:textAlignment w:val="baseline"/>
              <w:rPr>
                <w:rFonts w:asciiTheme="minorHAnsi" w:eastAsia="Tahoma" w:hAnsiTheme="minorHAnsi" w:cstheme="minorHAnsi"/>
                <w:color w:val="000000"/>
                <w:sz w:val="22"/>
                <w:szCs w:val="22"/>
              </w:rPr>
            </w:pPr>
            <w:r w:rsidRPr="00DA3458">
              <w:rPr>
                <w:rFonts w:asciiTheme="minorHAnsi" w:eastAsia="Tahoma" w:hAnsiTheme="minorHAnsi" w:cstheme="minorHAnsi"/>
                <w:color w:val="000000"/>
                <w:sz w:val="22"/>
                <w:szCs w:val="22"/>
              </w:rPr>
              <w:t>employ different ways of thinking, broad perspectives and evidence-based decision making to inform practice, and to imagine and realise change</w:t>
            </w:r>
          </w:p>
          <w:p w14:paraId="1E81CBF0" w14:textId="77777777" w:rsidR="0048045D" w:rsidRPr="00DA3458" w:rsidRDefault="0048045D" w:rsidP="0048045D">
            <w:pPr>
              <w:numPr>
                <w:ilvl w:val="0"/>
                <w:numId w:val="29"/>
              </w:numPr>
              <w:tabs>
                <w:tab w:val="clear" w:pos="360"/>
                <w:tab w:val="left" w:pos="432"/>
              </w:tabs>
              <w:spacing w:before="10" w:line="249" w:lineRule="exact"/>
              <w:ind w:left="432" w:hanging="360"/>
              <w:textAlignment w:val="baseline"/>
              <w:rPr>
                <w:rFonts w:asciiTheme="minorHAnsi" w:eastAsia="Tahoma" w:hAnsiTheme="minorHAnsi" w:cstheme="minorHAnsi"/>
                <w:color w:val="000000"/>
                <w:spacing w:val="3"/>
                <w:sz w:val="22"/>
                <w:szCs w:val="22"/>
              </w:rPr>
            </w:pPr>
            <w:r w:rsidRPr="00DA3458">
              <w:rPr>
                <w:rFonts w:asciiTheme="minorHAnsi" w:eastAsia="Tahoma" w:hAnsiTheme="minorHAnsi" w:cstheme="minorHAnsi"/>
                <w:color w:val="000000"/>
                <w:spacing w:val="3"/>
                <w:sz w:val="22"/>
                <w:szCs w:val="22"/>
              </w:rPr>
              <w:t>contribute to, and impact on, the world around them in ethical and sustainable ways</w:t>
            </w:r>
          </w:p>
          <w:p w14:paraId="74796B75" w14:textId="77777777" w:rsidR="0048045D" w:rsidRPr="00DA3458" w:rsidRDefault="0048045D" w:rsidP="0048045D">
            <w:pPr>
              <w:numPr>
                <w:ilvl w:val="0"/>
                <w:numId w:val="29"/>
              </w:numPr>
              <w:tabs>
                <w:tab w:val="clear" w:pos="360"/>
                <w:tab w:val="left" w:pos="432"/>
              </w:tabs>
              <w:spacing w:before="3" w:line="249" w:lineRule="exact"/>
              <w:ind w:left="432" w:hanging="360"/>
              <w:textAlignment w:val="baseline"/>
              <w:rPr>
                <w:rFonts w:asciiTheme="minorHAnsi" w:eastAsia="Tahoma" w:hAnsiTheme="minorHAnsi" w:cstheme="minorHAnsi"/>
                <w:color w:val="000000"/>
                <w:spacing w:val="4"/>
                <w:sz w:val="22"/>
                <w:szCs w:val="22"/>
              </w:rPr>
            </w:pPr>
            <w:r w:rsidRPr="00DA3458">
              <w:rPr>
                <w:rFonts w:asciiTheme="minorHAnsi" w:eastAsia="Tahoma" w:hAnsiTheme="minorHAnsi" w:cstheme="minorHAnsi"/>
                <w:color w:val="000000"/>
                <w:spacing w:val="4"/>
                <w:sz w:val="22"/>
                <w:szCs w:val="22"/>
              </w:rPr>
              <w:t>be effective collaborators and communicators in disciplinary and interdisciplinary contexts</w:t>
            </w:r>
          </w:p>
          <w:p w14:paraId="711C6D53" w14:textId="77777777" w:rsidR="0048045D" w:rsidRPr="00DA3458" w:rsidRDefault="0048045D" w:rsidP="0048045D">
            <w:pPr>
              <w:numPr>
                <w:ilvl w:val="0"/>
                <w:numId w:val="29"/>
              </w:numPr>
              <w:tabs>
                <w:tab w:val="clear" w:pos="360"/>
                <w:tab w:val="left" w:pos="432"/>
              </w:tabs>
              <w:spacing w:line="241" w:lineRule="exact"/>
              <w:ind w:left="432" w:right="288" w:hanging="360"/>
              <w:textAlignment w:val="baseline"/>
              <w:rPr>
                <w:rFonts w:asciiTheme="minorHAnsi" w:eastAsia="Tahoma" w:hAnsiTheme="minorHAnsi" w:cstheme="minorHAnsi"/>
                <w:color w:val="000000"/>
                <w:spacing w:val="2"/>
                <w:sz w:val="22"/>
                <w:szCs w:val="22"/>
              </w:rPr>
            </w:pPr>
            <w:r w:rsidRPr="00DA3458">
              <w:rPr>
                <w:rFonts w:asciiTheme="minorHAnsi" w:eastAsia="Tahoma" w:hAnsiTheme="minorHAnsi" w:cstheme="minorHAnsi"/>
                <w:color w:val="000000"/>
                <w:spacing w:val="2"/>
                <w:sz w:val="22"/>
                <w:szCs w:val="22"/>
              </w:rPr>
              <w:t>employ digital literacies and use technology strategically to leverage information and to collaborate, and</w:t>
            </w:r>
          </w:p>
          <w:p w14:paraId="6A9AF2E0" w14:textId="77777777" w:rsidR="0048045D" w:rsidRPr="00DA3458" w:rsidRDefault="0048045D" w:rsidP="0048045D">
            <w:pPr>
              <w:numPr>
                <w:ilvl w:val="0"/>
                <w:numId w:val="29"/>
              </w:numPr>
              <w:tabs>
                <w:tab w:val="clear" w:pos="360"/>
                <w:tab w:val="left" w:pos="432"/>
              </w:tabs>
              <w:spacing w:before="13" w:line="249" w:lineRule="exact"/>
              <w:ind w:left="432" w:right="720" w:hanging="360"/>
              <w:textAlignment w:val="baseline"/>
              <w:rPr>
                <w:rFonts w:asciiTheme="minorHAnsi" w:eastAsia="Tahoma" w:hAnsiTheme="minorHAnsi" w:cstheme="minorHAnsi"/>
                <w:color w:val="000000"/>
                <w:sz w:val="22"/>
                <w:szCs w:val="22"/>
              </w:rPr>
            </w:pPr>
            <w:r w:rsidRPr="00DA3458">
              <w:rPr>
                <w:rFonts w:asciiTheme="minorHAnsi" w:eastAsia="Tahoma" w:hAnsiTheme="minorHAnsi" w:cstheme="minorHAnsi"/>
                <w:color w:val="000000"/>
                <w:sz w:val="22"/>
                <w:szCs w:val="22"/>
              </w:rPr>
              <w:t>interact in local and global cultural contexts with knowledge of and respect for diverse cultural perspectives.</w:t>
            </w:r>
          </w:p>
          <w:p w14:paraId="5564609A" w14:textId="77777777" w:rsidR="0048045D" w:rsidRPr="00DA3458" w:rsidRDefault="0048045D" w:rsidP="0048045D">
            <w:pPr>
              <w:spacing w:before="247" w:line="249" w:lineRule="exact"/>
              <w:ind w:left="72" w:right="144"/>
              <w:textAlignment w:val="baseline"/>
              <w:rPr>
                <w:rFonts w:asciiTheme="minorHAnsi" w:eastAsia="Tahoma" w:hAnsiTheme="minorHAnsi" w:cstheme="minorHAnsi"/>
                <w:color w:val="000000"/>
                <w:sz w:val="22"/>
                <w:szCs w:val="22"/>
              </w:rPr>
            </w:pPr>
            <w:r w:rsidRPr="00DA3458">
              <w:rPr>
                <w:rFonts w:asciiTheme="minorHAnsi" w:eastAsia="Tahoma" w:hAnsiTheme="minorHAnsi" w:cstheme="minorHAnsi"/>
                <w:color w:val="000000"/>
                <w:sz w:val="22"/>
                <w:szCs w:val="22"/>
              </w:rPr>
              <w:t>In order to achieve these graduate capabilities, we have focused for several years on providing a range of curricula and co-curricula learning experiences that place strong emphasis on authentic, applied and work integrated learning and cross disciplinary learning (particularly through double degrees).</w:t>
            </w:r>
          </w:p>
          <w:p w14:paraId="06DADD00" w14:textId="77777777" w:rsidR="0048045D" w:rsidRPr="00DA3458" w:rsidRDefault="0048045D" w:rsidP="0048045D">
            <w:pPr>
              <w:spacing w:before="255" w:line="249" w:lineRule="exact"/>
              <w:ind w:left="72"/>
              <w:textAlignment w:val="baseline"/>
              <w:rPr>
                <w:rFonts w:asciiTheme="minorHAnsi" w:eastAsia="Tahoma" w:hAnsiTheme="minorHAnsi" w:cstheme="minorHAnsi"/>
                <w:color w:val="000000"/>
                <w:spacing w:val="3"/>
                <w:sz w:val="22"/>
                <w:szCs w:val="22"/>
              </w:rPr>
            </w:pPr>
            <w:r w:rsidRPr="00DA3458">
              <w:rPr>
                <w:rFonts w:asciiTheme="minorHAnsi" w:eastAsia="Tahoma" w:hAnsiTheme="minorHAnsi" w:cstheme="minorHAnsi"/>
                <w:color w:val="000000"/>
                <w:spacing w:val="3"/>
                <w:sz w:val="22"/>
                <w:szCs w:val="22"/>
              </w:rPr>
              <w:t>To achieve the RWL 2020 Vision we have invested in curriculum and learning transformation through:</w:t>
            </w:r>
          </w:p>
          <w:p w14:paraId="155CEF71" w14:textId="77777777" w:rsidR="0048045D" w:rsidRPr="00DA3458" w:rsidRDefault="0048045D" w:rsidP="0048045D">
            <w:pPr>
              <w:numPr>
                <w:ilvl w:val="0"/>
                <w:numId w:val="29"/>
              </w:numPr>
              <w:tabs>
                <w:tab w:val="clear" w:pos="360"/>
                <w:tab w:val="left" w:pos="432"/>
              </w:tabs>
              <w:spacing w:line="245" w:lineRule="exact"/>
              <w:ind w:left="432" w:right="144" w:hanging="360"/>
              <w:textAlignment w:val="baseline"/>
              <w:rPr>
                <w:rFonts w:asciiTheme="minorHAnsi" w:eastAsia="Tahoma" w:hAnsiTheme="minorHAnsi" w:cstheme="minorHAnsi"/>
                <w:color w:val="000000"/>
                <w:sz w:val="22"/>
                <w:szCs w:val="22"/>
              </w:rPr>
            </w:pPr>
            <w:r w:rsidRPr="00DA3458">
              <w:rPr>
                <w:rFonts w:asciiTheme="minorHAnsi" w:eastAsia="Tahoma" w:hAnsiTheme="minorHAnsi" w:cstheme="minorHAnsi"/>
                <w:color w:val="000000"/>
                <w:sz w:val="22"/>
                <w:szCs w:val="22"/>
              </w:rPr>
              <w:t>using the five-year course transformation and reaccreditation cycle to strengthen and assure the QUT learner experience</w:t>
            </w:r>
          </w:p>
          <w:p w14:paraId="295A7C7F" w14:textId="77777777" w:rsidR="0048045D" w:rsidRPr="00DA3458" w:rsidRDefault="0048045D" w:rsidP="0048045D">
            <w:pPr>
              <w:numPr>
                <w:ilvl w:val="0"/>
                <w:numId w:val="29"/>
              </w:numPr>
              <w:tabs>
                <w:tab w:val="clear" w:pos="360"/>
                <w:tab w:val="left" w:pos="432"/>
              </w:tabs>
              <w:spacing w:before="12" w:line="249" w:lineRule="exact"/>
              <w:ind w:left="432" w:right="72" w:hanging="360"/>
              <w:textAlignment w:val="baseline"/>
              <w:rPr>
                <w:rFonts w:asciiTheme="minorHAnsi" w:eastAsia="Tahoma" w:hAnsiTheme="minorHAnsi" w:cstheme="minorHAnsi"/>
                <w:color w:val="000000"/>
                <w:sz w:val="22"/>
                <w:szCs w:val="22"/>
              </w:rPr>
            </w:pPr>
            <w:r w:rsidRPr="00DA3458">
              <w:rPr>
                <w:rFonts w:asciiTheme="minorHAnsi" w:eastAsia="Tahoma" w:hAnsiTheme="minorHAnsi" w:cstheme="minorHAnsi"/>
                <w:color w:val="000000"/>
                <w:sz w:val="22"/>
                <w:szCs w:val="22"/>
              </w:rPr>
              <w:t>providing strategic support and resources to curriculum leaders and teams to enable high impact transformation in courses. This has been further strengthened in 2019 through the creation of Curriculum Design Studios on each campus, staffed by curriculum and learning designers and a central production team who work in close partnership with faculties.</w:t>
            </w:r>
          </w:p>
          <w:p w14:paraId="0F66E1B1" w14:textId="77777777" w:rsidR="0048045D" w:rsidRPr="00DA3458" w:rsidRDefault="0048045D" w:rsidP="0048045D">
            <w:pPr>
              <w:numPr>
                <w:ilvl w:val="0"/>
                <w:numId w:val="29"/>
              </w:numPr>
              <w:tabs>
                <w:tab w:val="clear" w:pos="360"/>
                <w:tab w:val="left" w:pos="432"/>
              </w:tabs>
              <w:spacing w:line="244" w:lineRule="exact"/>
              <w:ind w:left="432" w:right="360" w:hanging="360"/>
              <w:textAlignment w:val="baseline"/>
              <w:rPr>
                <w:rFonts w:asciiTheme="minorHAnsi" w:eastAsia="Tahoma" w:hAnsiTheme="minorHAnsi" w:cstheme="minorHAnsi"/>
                <w:color w:val="000000"/>
                <w:spacing w:val="3"/>
                <w:sz w:val="22"/>
                <w:szCs w:val="22"/>
              </w:rPr>
            </w:pPr>
            <w:r w:rsidRPr="00DA3458">
              <w:rPr>
                <w:rFonts w:asciiTheme="minorHAnsi" w:eastAsia="Tahoma" w:hAnsiTheme="minorHAnsi" w:cstheme="minorHAnsi"/>
                <w:color w:val="000000"/>
                <w:spacing w:val="3"/>
                <w:sz w:val="22"/>
                <w:szCs w:val="22"/>
              </w:rPr>
              <w:t>the expansion of a portfolio of market-driven, high quality, online postgraduate courses and continuing professional learning offerings through a partnership with OES and through the work of QUTeX</w:t>
            </w:r>
          </w:p>
          <w:p w14:paraId="78ECF6B3" w14:textId="77777777" w:rsidR="0048045D" w:rsidRPr="00DA3458" w:rsidRDefault="0048045D" w:rsidP="0048045D">
            <w:pPr>
              <w:numPr>
                <w:ilvl w:val="0"/>
                <w:numId w:val="29"/>
              </w:numPr>
              <w:tabs>
                <w:tab w:val="clear" w:pos="360"/>
                <w:tab w:val="left" w:pos="432"/>
              </w:tabs>
              <w:spacing w:before="2" w:line="249" w:lineRule="exact"/>
              <w:ind w:left="432" w:right="288" w:hanging="360"/>
              <w:textAlignment w:val="baseline"/>
              <w:rPr>
                <w:rFonts w:asciiTheme="minorHAnsi" w:eastAsia="Tahoma" w:hAnsiTheme="minorHAnsi" w:cstheme="minorHAnsi"/>
                <w:color w:val="000000"/>
                <w:sz w:val="22"/>
                <w:szCs w:val="22"/>
              </w:rPr>
            </w:pPr>
            <w:r w:rsidRPr="00DA3458">
              <w:rPr>
                <w:rFonts w:asciiTheme="minorHAnsi" w:eastAsia="Tahoma" w:hAnsiTheme="minorHAnsi" w:cstheme="minorHAnsi"/>
                <w:color w:val="000000"/>
                <w:sz w:val="22"/>
                <w:szCs w:val="22"/>
              </w:rPr>
              <w:t>acquiring, through partnership with Epigeum, an Academic Integrity Program for students and staff, and continuing trials of innovative learning and assessment platforms that promote integrity in student assessment</w:t>
            </w:r>
          </w:p>
          <w:p w14:paraId="35C12218" w14:textId="531E9C88" w:rsidR="0048045D" w:rsidRPr="00DA3458" w:rsidRDefault="0048045D" w:rsidP="0048045D">
            <w:pPr>
              <w:numPr>
                <w:ilvl w:val="0"/>
                <w:numId w:val="29"/>
              </w:numPr>
              <w:tabs>
                <w:tab w:val="clear" w:pos="360"/>
                <w:tab w:val="left" w:pos="432"/>
              </w:tabs>
              <w:spacing w:before="2" w:line="249" w:lineRule="exact"/>
              <w:ind w:left="432" w:right="72" w:hanging="360"/>
              <w:textAlignment w:val="baseline"/>
              <w:rPr>
                <w:rFonts w:asciiTheme="minorHAnsi" w:eastAsia="Tahoma" w:hAnsiTheme="minorHAnsi" w:cstheme="minorHAnsi"/>
                <w:color w:val="000000"/>
                <w:sz w:val="22"/>
                <w:szCs w:val="22"/>
              </w:rPr>
            </w:pPr>
            <w:r w:rsidRPr="00DA3458">
              <w:rPr>
                <w:rFonts w:asciiTheme="minorHAnsi" w:eastAsia="Tahoma" w:hAnsiTheme="minorHAnsi" w:cstheme="minorHAnsi"/>
                <w:color w:val="000000"/>
                <w:sz w:val="22"/>
                <w:szCs w:val="22"/>
              </w:rPr>
              <w:t>investment in a future-oriented solution for visualising and connecting the curriculum, implementing a product to support the re/accreditation process and also to enable staff to 'map' curriculum to ensure alignment between course and unit level learning outcomes and assessment, and</w:t>
            </w:r>
          </w:p>
          <w:p w14:paraId="25642A75" w14:textId="77777777" w:rsidR="0048045D" w:rsidRPr="00DA3458" w:rsidRDefault="0048045D" w:rsidP="0048045D">
            <w:pPr>
              <w:numPr>
                <w:ilvl w:val="0"/>
                <w:numId w:val="29"/>
              </w:numPr>
              <w:tabs>
                <w:tab w:val="clear" w:pos="360"/>
                <w:tab w:val="left" w:pos="432"/>
              </w:tabs>
              <w:spacing w:before="4" w:after="274" w:line="249" w:lineRule="exact"/>
              <w:ind w:left="432" w:right="144" w:hanging="360"/>
              <w:textAlignment w:val="baseline"/>
              <w:rPr>
                <w:rFonts w:asciiTheme="minorHAnsi" w:eastAsia="Tahoma" w:hAnsiTheme="minorHAnsi" w:cstheme="minorHAnsi"/>
                <w:color w:val="000000"/>
                <w:sz w:val="22"/>
                <w:szCs w:val="22"/>
              </w:rPr>
            </w:pPr>
            <w:r w:rsidRPr="00DA3458">
              <w:rPr>
                <w:rFonts w:asciiTheme="minorHAnsi" w:eastAsia="Tahoma" w:hAnsiTheme="minorHAnsi" w:cstheme="minorHAnsi"/>
                <w:color w:val="000000"/>
                <w:sz w:val="22"/>
                <w:szCs w:val="22"/>
              </w:rPr>
              <w:t xml:space="preserve">a major review of the digital learning ecosystem commenced. This program of work includes a review of the existing QUT digital learning environment including the replacement of the </w:t>
            </w:r>
            <w:r w:rsidRPr="00DA3458">
              <w:rPr>
                <w:rFonts w:asciiTheme="minorHAnsi" w:eastAsia="Tahoma" w:hAnsiTheme="minorHAnsi" w:cstheme="minorHAnsi"/>
                <w:color w:val="000000"/>
                <w:sz w:val="22"/>
                <w:szCs w:val="22"/>
              </w:rPr>
              <w:lastRenderedPageBreak/>
              <w:t>current Learning Management System and determining QUT digital learning platform requirements to create a vibrant digital campus over the coming five years.</w:t>
            </w:r>
          </w:p>
          <w:p w14:paraId="2732D2CA" w14:textId="27F147F2" w:rsidR="0048045D" w:rsidRPr="00DA3458" w:rsidRDefault="0048045D" w:rsidP="0048045D">
            <w:pPr>
              <w:spacing w:line="251" w:lineRule="exact"/>
              <w:ind w:left="144" w:right="432"/>
              <w:textAlignment w:val="baseline"/>
              <w:rPr>
                <w:rFonts w:asciiTheme="minorHAnsi" w:eastAsia="Tahoma" w:hAnsiTheme="minorHAnsi" w:cstheme="minorHAnsi"/>
                <w:color w:val="000000"/>
                <w:sz w:val="22"/>
                <w:szCs w:val="22"/>
              </w:rPr>
            </w:pPr>
            <w:r w:rsidRPr="00DA3458">
              <w:rPr>
                <w:rFonts w:asciiTheme="minorHAnsi" w:hAnsiTheme="minorHAnsi" w:cstheme="minorHAnsi"/>
                <w:noProof/>
                <w:sz w:val="22"/>
                <w:szCs w:val="22"/>
              </w:rPr>
              <mc:AlternateContent>
                <mc:Choice Requires="wps">
                  <w:drawing>
                    <wp:anchor distT="0" distB="0" distL="114300" distR="114300" simplePos="0" relativeHeight="251662336" behindDoc="0" locked="0" layoutInCell="1" allowOverlap="1" wp14:anchorId="79A84AB4" wp14:editId="19C2FC1E">
                      <wp:simplePos x="0" y="0"/>
                      <wp:positionH relativeFrom="page">
                        <wp:posOffset>923925</wp:posOffset>
                      </wp:positionH>
                      <wp:positionV relativeFrom="page">
                        <wp:posOffset>9594215</wp:posOffset>
                      </wp:positionV>
                      <wp:extent cx="5833745" cy="0"/>
                      <wp:effectExtent l="0" t="0" r="0" b="0"/>
                      <wp:wrapNone/>
                      <wp:docPr id="52" name="Line 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33745" cy="0"/>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3A7CF9A" id="Line 61" o:spid="_x0000_s1026" style="position:absolute;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72.75pt,755.45pt" to="532.1pt,75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" strokeweight=".7pt">
                      <w10:wrap anchorx="page" anchory="page"/>
                    </v:line>
                  </w:pict>
                </mc:Fallback>
              </mc:AlternateContent>
            </w:r>
            <w:r w:rsidRPr="00DA3458">
              <w:rPr>
                <w:rFonts w:asciiTheme="minorHAnsi" w:eastAsia="Tahoma" w:hAnsiTheme="minorHAnsi" w:cstheme="minorHAnsi"/>
                <w:color w:val="000000"/>
                <w:sz w:val="22"/>
                <w:szCs w:val="22"/>
              </w:rPr>
              <w:t>The Student Success Group (SSG) has implemented a suite of new tiered services. To support student learning and career development, these range from self-serve options and individual support, to group-based support and online learning resources. Peer-enabled strategies continue to be developed. In addition, the SSG worked closely with targeted courses in each faculty to align language and learning, mathematics, science, information technology (IT) and careers support to key units to enhance learner progression and engagement.</w:t>
            </w:r>
          </w:p>
          <w:p w14:paraId="63CD58A9" w14:textId="77777777" w:rsidR="0048045D" w:rsidRPr="00DA3458" w:rsidRDefault="0048045D" w:rsidP="0048045D">
            <w:pPr>
              <w:spacing w:before="239" w:line="251" w:lineRule="exact"/>
              <w:ind w:left="144" w:right="504"/>
              <w:textAlignment w:val="baseline"/>
              <w:rPr>
                <w:rFonts w:asciiTheme="minorHAnsi" w:eastAsia="Tahoma" w:hAnsiTheme="minorHAnsi" w:cstheme="minorHAnsi"/>
                <w:color w:val="000000"/>
                <w:sz w:val="22"/>
                <w:szCs w:val="22"/>
              </w:rPr>
            </w:pPr>
            <w:r w:rsidRPr="00DA3458">
              <w:rPr>
                <w:rFonts w:asciiTheme="minorHAnsi" w:eastAsia="Tahoma" w:hAnsiTheme="minorHAnsi" w:cstheme="minorHAnsi"/>
                <w:color w:val="000000"/>
                <w:sz w:val="22"/>
                <w:szCs w:val="22"/>
              </w:rPr>
              <w:t>During 2019 the SSG supported approximately 20,000 students through this new curriculum connected support, including:</w:t>
            </w:r>
          </w:p>
          <w:p w14:paraId="57CF3DF5" w14:textId="77777777" w:rsidR="0048045D" w:rsidRPr="00DA3458" w:rsidRDefault="0048045D" w:rsidP="0048045D">
            <w:pPr>
              <w:numPr>
                <w:ilvl w:val="0"/>
                <w:numId w:val="29"/>
              </w:numPr>
              <w:tabs>
                <w:tab w:val="clear" w:pos="360"/>
                <w:tab w:val="left" w:pos="504"/>
              </w:tabs>
              <w:spacing w:before="28" w:line="224" w:lineRule="exact"/>
              <w:ind w:left="504" w:hanging="360"/>
              <w:textAlignment w:val="baseline"/>
              <w:rPr>
                <w:rFonts w:asciiTheme="minorHAnsi" w:eastAsia="Tahoma" w:hAnsiTheme="minorHAnsi" w:cstheme="minorHAnsi"/>
                <w:color w:val="000000"/>
                <w:spacing w:val="3"/>
                <w:sz w:val="22"/>
                <w:szCs w:val="22"/>
              </w:rPr>
            </w:pPr>
            <w:r w:rsidRPr="00DA3458">
              <w:rPr>
                <w:rFonts w:asciiTheme="minorHAnsi" w:eastAsia="Tahoma" w:hAnsiTheme="minorHAnsi" w:cstheme="minorHAnsi"/>
                <w:color w:val="000000"/>
                <w:spacing w:val="3"/>
                <w:sz w:val="22"/>
                <w:szCs w:val="22"/>
              </w:rPr>
              <w:t>the QUT Career Development Framework</w:t>
            </w:r>
          </w:p>
          <w:p w14:paraId="4488D5CB" w14:textId="77777777" w:rsidR="0048045D" w:rsidRPr="00DA3458" w:rsidRDefault="0048045D" w:rsidP="0048045D">
            <w:pPr>
              <w:numPr>
                <w:ilvl w:val="0"/>
                <w:numId w:val="29"/>
              </w:numPr>
              <w:tabs>
                <w:tab w:val="clear" w:pos="360"/>
                <w:tab w:val="left" w:pos="504"/>
              </w:tabs>
              <w:spacing w:line="252" w:lineRule="exact"/>
              <w:ind w:left="504" w:right="648" w:hanging="360"/>
              <w:textAlignment w:val="baseline"/>
              <w:rPr>
                <w:rFonts w:asciiTheme="minorHAnsi" w:eastAsia="Tahoma" w:hAnsiTheme="minorHAnsi" w:cstheme="minorHAnsi"/>
                <w:color w:val="000000"/>
                <w:sz w:val="22"/>
                <w:szCs w:val="22"/>
              </w:rPr>
            </w:pPr>
            <w:r w:rsidRPr="00DA3458">
              <w:rPr>
                <w:rFonts w:asciiTheme="minorHAnsi" w:eastAsia="Tahoma" w:hAnsiTheme="minorHAnsi" w:cstheme="minorHAnsi"/>
                <w:color w:val="000000"/>
                <w:sz w:val="22"/>
                <w:szCs w:val="22"/>
              </w:rPr>
              <w:t>the commencement of a project to create a digital version of the well-established Career Mentor Scheme (for implementation in 2020)</w:t>
            </w:r>
          </w:p>
          <w:p w14:paraId="507E94E7" w14:textId="77777777" w:rsidR="0048045D" w:rsidRPr="00DA3458" w:rsidRDefault="0048045D" w:rsidP="0048045D">
            <w:pPr>
              <w:numPr>
                <w:ilvl w:val="0"/>
                <w:numId w:val="29"/>
              </w:numPr>
              <w:tabs>
                <w:tab w:val="clear" w:pos="360"/>
                <w:tab w:val="left" w:pos="504"/>
              </w:tabs>
              <w:spacing w:line="248" w:lineRule="exact"/>
              <w:ind w:left="504" w:right="864" w:hanging="360"/>
              <w:textAlignment w:val="baseline"/>
              <w:rPr>
                <w:rFonts w:asciiTheme="minorHAnsi" w:eastAsia="Tahoma" w:hAnsiTheme="minorHAnsi" w:cstheme="minorHAnsi"/>
                <w:color w:val="000000"/>
                <w:sz w:val="22"/>
                <w:szCs w:val="22"/>
              </w:rPr>
            </w:pPr>
            <w:r w:rsidRPr="00DA3458">
              <w:rPr>
                <w:rFonts w:asciiTheme="minorHAnsi" w:eastAsia="Tahoma" w:hAnsiTheme="minorHAnsi" w:cstheme="minorHAnsi"/>
                <w:color w:val="000000"/>
                <w:sz w:val="22"/>
                <w:szCs w:val="22"/>
              </w:rPr>
              <w:t>the launch of a new academic communications strategy to support international students and additional language learners</w:t>
            </w:r>
          </w:p>
          <w:p w14:paraId="232338B0" w14:textId="77777777" w:rsidR="0048045D" w:rsidRPr="00DA3458" w:rsidRDefault="0048045D" w:rsidP="0048045D">
            <w:pPr>
              <w:numPr>
                <w:ilvl w:val="0"/>
                <w:numId w:val="29"/>
              </w:numPr>
              <w:tabs>
                <w:tab w:val="clear" w:pos="360"/>
                <w:tab w:val="left" w:pos="504"/>
              </w:tabs>
              <w:spacing w:before="28" w:line="224" w:lineRule="exact"/>
              <w:ind w:left="504" w:hanging="360"/>
              <w:textAlignment w:val="baseline"/>
              <w:rPr>
                <w:rFonts w:asciiTheme="minorHAnsi" w:eastAsia="Tahoma" w:hAnsiTheme="minorHAnsi" w:cstheme="minorHAnsi"/>
                <w:color w:val="000000"/>
                <w:spacing w:val="3"/>
                <w:sz w:val="22"/>
                <w:szCs w:val="22"/>
              </w:rPr>
            </w:pPr>
            <w:r w:rsidRPr="00DA3458">
              <w:rPr>
                <w:rFonts w:asciiTheme="minorHAnsi" w:eastAsia="Tahoma" w:hAnsiTheme="minorHAnsi" w:cstheme="minorHAnsi"/>
                <w:color w:val="000000"/>
                <w:spacing w:val="3"/>
                <w:sz w:val="22"/>
                <w:szCs w:val="22"/>
              </w:rPr>
              <w:t>Student Leadership Conference and Student Leadership Development workshops</w:t>
            </w:r>
          </w:p>
          <w:p w14:paraId="19427874" w14:textId="77777777" w:rsidR="0048045D" w:rsidRPr="00DA3458" w:rsidRDefault="0048045D" w:rsidP="0048045D">
            <w:pPr>
              <w:numPr>
                <w:ilvl w:val="0"/>
                <w:numId w:val="29"/>
              </w:numPr>
              <w:tabs>
                <w:tab w:val="clear" w:pos="360"/>
                <w:tab w:val="left" w:pos="504"/>
              </w:tabs>
              <w:spacing w:before="28" w:line="224" w:lineRule="exact"/>
              <w:ind w:left="504" w:hanging="360"/>
              <w:textAlignment w:val="baseline"/>
              <w:rPr>
                <w:rFonts w:asciiTheme="minorHAnsi" w:eastAsia="Tahoma" w:hAnsiTheme="minorHAnsi" w:cstheme="minorHAnsi"/>
                <w:color w:val="000000"/>
                <w:spacing w:val="3"/>
                <w:sz w:val="22"/>
                <w:szCs w:val="22"/>
              </w:rPr>
            </w:pPr>
            <w:r w:rsidRPr="00DA3458">
              <w:rPr>
                <w:rFonts w:asciiTheme="minorHAnsi" w:eastAsia="Tahoma" w:hAnsiTheme="minorHAnsi" w:cstheme="minorHAnsi"/>
                <w:color w:val="000000"/>
                <w:spacing w:val="3"/>
                <w:sz w:val="22"/>
                <w:szCs w:val="22"/>
              </w:rPr>
              <w:t>enhanced career development support and advising for first year students</w:t>
            </w:r>
          </w:p>
          <w:p w14:paraId="2613BCAE" w14:textId="77777777" w:rsidR="0048045D" w:rsidRPr="00DA3458" w:rsidRDefault="0048045D" w:rsidP="0048045D">
            <w:pPr>
              <w:numPr>
                <w:ilvl w:val="0"/>
                <w:numId w:val="29"/>
              </w:numPr>
              <w:tabs>
                <w:tab w:val="clear" w:pos="360"/>
                <w:tab w:val="left" w:pos="504"/>
              </w:tabs>
              <w:spacing w:before="27" w:line="225" w:lineRule="exact"/>
              <w:ind w:left="504" w:hanging="360"/>
              <w:textAlignment w:val="baseline"/>
              <w:rPr>
                <w:rFonts w:asciiTheme="minorHAnsi" w:eastAsia="Tahoma" w:hAnsiTheme="minorHAnsi" w:cstheme="minorHAnsi"/>
                <w:color w:val="000000"/>
                <w:spacing w:val="1"/>
                <w:sz w:val="22"/>
                <w:szCs w:val="22"/>
              </w:rPr>
            </w:pPr>
            <w:r w:rsidRPr="00DA3458">
              <w:rPr>
                <w:rFonts w:asciiTheme="minorHAnsi" w:eastAsia="Tahoma" w:hAnsiTheme="minorHAnsi" w:cstheme="minorHAnsi"/>
                <w:color w:val="000000"/>
                <w:spacing w:val="1"/>
                <w:sz w:val="22"/>
                <w:szCs w:val="22"/>
              </w:rPr>
              <w:t>STIMulate (mathematics, science and IT peer support), and</w:t>
            </w:r>
          </w:p>
          <w:p w14:paraId="5E3A1E13" w14:textId="77777777" w:rsidR="0048045D" w:rsidRPr="00DA3458" w:rsidRDefault="0048045D" w:rsidP="0048045D">
            <w:pPr>
              <w:numPr>
                <w:ilvl w:val="0"/>
                <w:numId w:val="29"/>
              </w:numPr>
              <w:tabs>
                <w:tab w:val="clear" w:pos="360"/>
                <w:tab w:val="left" w:pos="504"/>
              </w:tabs>
              <w:spacing w:before="1" w:line="251" w:lineRule="exact"/>
              <w:ind w:left="504" w:hanging="360"/>
              <w:textAlignment w:val="baseline"/>
              <w:rPr>
                <w:rFonts w:asciiTheme="minorHAnsi" w:eastAsia="Tahoma" w:hAnsiTheme="minorHAnsi" w:cstheme="minorHAnsi"/>
                <w:color w:val="000000"/>
                <w:spacing w:val="2"/>
                <w:sz w:val="22"/>
                <w:szCs w:val="22"/>
              </w:rPr>
            </w:pPr>
            <w:r w:rsidRPr="00DA3458">
              <w:rPr>
                <w:rFonts w:asciiTheme="minorHAnsi" w:eastAsia="Tahoma" w:hAnsiTheme="minorHAnsi" w:cstheme="minorHAnsi"/>
                <w:color w:val="000000"/>
                <w:spacing w:val="2"/>
                <w:sz w:val="22"/>
                <w:szCs w:val="22"/>
              </w:rPr>
              <w:t>a centralised learning hub to make it easier for students to access learning support.</w:t>
            </w:r>
          </w:p>
          <w:p w14:paraId="76A0A7F3" w14:textId="77777777" w:rsidR="0048045D" w:rsidRPr="00DA3458" w:rsidRDefault="0048045D" w:rsidP="0048045D">
            <w:pPr>
              <w:spacing w:before="249" w:line="251" w:lineRule="exact"/>
              <w:ind w:left="144" w:right="288"/>
              <w:textAlignment w:val="baseline"/>
              <w:rPr>
                <w:rFonts w:asciiTheme="minorHAnsi" w:eastAsia="Tahoma" w:hAnsiTheme="minorHAnsi" w:cstheme="minorHAnsi"/>
                <w:color w:val="000000"/>
                <w:sz w:val="22"/>
                <w:szCs w:val="22"/>
              </w:rPr>
            </w:pPr>
            <w:r w:rsidRPr="00DA3458">
              <w:rPr>
                <w:rFonts w:asciiTheme="minorHAnsi" w:eastAsia="Tahoma" w:hAnsiTheme="minorHAnsi" w:cstheme="minorHAnsi"/>
                <w:color w:val="000000"/>
                <w:sz w:val="22"/>
                <w:szCs w:val="22"/>
              </w:rPr>
              <w:t>In addition, the Early Alert process has ensured that more at risk students have been referred to support. SSG also continues to monitor learner engagement through targeted learning campaigns for students deemed at risk. A total of 7,606 students have been contacted by phone or email across 78 unique campaigns during 2019 up to the end of September 2019.</w:t>
            </w:r>
          </w:p>
          <w:p w14:paraId="0C580872" w14:textId="77777777" w:rsidR="0048045D" w:rsidRPr="00DA3458" w:rsidRDefault="0048045D" w:rsidP="0048045D">
            <w:pPr>
              <w:spacing w:before="274" w:line="223" w:lineRule="exact"/>
              <w:ind w:left="144"/>
              <w:textAlignment w:val="baseline"/>
              <w:rPr>
                <w:rFonts w:asciiTheme="minorHAnsi" w:eastAsia="Tahoma" w:hAnsiTheme="minorHAnsi" w:cstheme="minorHAnsi"/>
                <w:color w:val="000000"/>
                <w:spacing w:val="3"/>
                <w:sz w:val="22"/>
                <w:szCs w:val="22"/>
              </w:rPr>
            </w:pPr>
            <w:r w:rsidRPr="00DA3458">
              <w:rPr>
                <w:rFonts w:asciiTheme="minorHAnsi" w:eastAsia="Tahoma" w:hAnsiTheme="minorHAnsi" w:cstheme="minorHAnsi"/>
                <w:color w:val="000000"/>
                <w:spacing w:val="3"/>
                <w:sz w:val="22"/>
                <w:szCs w:val="22"/>
              </w:rPr>
              <w:t>We have continued to invest in staff capability through:</w:t>
            </w:r>
          </w:p>
          <w:p w14:paraId="2848B7EF" w14:textId="77777777" w:rsidR="0048045D" w:rsidRPr="00DA3458" w:rsidRDefault="0048045D" w:rsidP="0048045D">
            <w:pPr>
              <w:numPr>
                <w:ilvl w:val="0"/>
                <w:numId w:val="29"/>
              </w:numPr>
              <w:tabs>
                <w:tab w:val="clear" w:pos="360"/>
                <w:tab w:val="left" w:pos="504"/>
              </w:tabs>
              <w:spacing w:before="27" w:line="225" w:lineRule="exact"/>
              <w:ind w:left="504" w:hanging="360"/>
              <w:textAlignment w:val="baseline"/>
              <w:rPr>
                <w:rFonts w:asciiTheme="minorHAnsi" w:eastAsia="Tahoma" w:hAnsiTheme="minorHAnsi" w:cstheme="minorHAnsi"/>
                <w:color w:val="000000"/>
                <w:spacing w:val="3"/>
                <w:sz w:val="22"/>
                <w:szCs w:val="22"/>
              </w:rPr>
            </w:pPr>
            <w:r w:rsidRPr="00DA3458">
              <w:rPr>
                <w:rFonts w:asciiTheme="minorHAnsi" w:eastAsia="Tahoma" w:hAnsiTheme="minorHAnsi" w:cstheme="minorHAnsi"/>
                <w:color w:val="000000"/>
                <w:spacing w:val="3"/>
                <w:sz w:val="22"/>
                <w:szCs w:val="22"/>
              </w:rPr>
              <w:t>a suite of award and non-award professional development programs including:</w:t>
            </w:r>
          </w:p>
          <w:p w14:paraId="08C52059" w14:textId="77777777" w:rsidR="0048045D" w:rsidRPr="00DA3458" w:rsidRDefault="0048045D" w:rsidP="0048045D">
            <w:pPr>
              <w:numPr>
                <w:ilvl w:val="0"/>
                <w:numId w:val="30"/>
              </w:numPr>
              <w:tabs>
                <w:tab w:val="clear" w:pos="360"/>
                <w:tab w:val="left" w:pos="1224"/>
              </w:tabs>
              <w:spacing w:before="1" w:line="251" w:lineRule="exact"/>
              <w:ind w:left="1224" w:hanging="360"/>
              <w:textAlignment w:val="baseline"/>
              <w:rPr>
                <w:rFonts w:asciiTheme="minorHAnsi" w:eastAsia="Tahoma" w:hAnsiTheme="minorHAnsi" w:cstheme="minorHAnsi"/>
                <w:color w:val="000000"/>
                <w:spacing w:val="1"/>
                <w:sz w:val="22"/>
                <w:szCs w:val="22"/>
              </w:rPr>
            </w:pPr>
            <w:r w:rsidRPr="00DA3458">
              <w:rPr>
                <w:rFonts w:asciiTheme="minorHAnsi" w:eastAsia="Tahoma" w:hAnsiTheme="minorHAnsi" w:cstheme="minorHAnsi"/>
                <w:color w:val="000000"/>
                <w:spacing w:val="1"/>
                <w:sz w:val="22"/>
                <w:szCs w:val="22"/>
              </w:rPr>
              <w:t>Teaching Advantage — designed specifically for higher degree research (HDR) students</w:t>
            </w:r>
          </w:p>
          <w:p w14:paraId="0D76A59D" w14:textId="77777777" w:rsidR="0048045D" w:rsidRPr="00DA3458" w:rsidRDefault="0048045D" w:rsidP="0048045D">
            <w:pPr>
              <w:numPr>
                <w:ilvl w:val="0"/>
                <w:numId w:val="30"/>
              </w:numPr>
              <w:tabs>
                <w:tab w:val="clear" w:pos="360"/>
                <w:tab w:val="left" w:pos="1224"/>
              </w:tabs>
              <w:spacing w:before="1" w:line="251" w:lineRule="exact"/>
              <w:ind w:left="1224" w:hanging="360"/>
              <w:textAlignment w:val="baseline"/>
              <w:rPr>
                <w:rFonts w:asciiTheme="minorHAnsi" w:eastAsia="Tahoma" w:hAnsiTheme="minorHAnsi" w:cstheme="minorHAnsi"/>
                <w:color w:val="000000"/>
                <w:spacing w:val="2"/>
                <w:sz w:val="22"/>
                <w:szCs w:val="22"/>
              </w:rPr>
            </w:pPr>
            <w:r w:rsidRPr="00DA3458">
              <w:rPr>
                <w:rFonts w:asciiTheme="minorHAnsi" w:eastAsia="Tahoma" w:hAnsiTheme="minorHAnsi" w:cstheme="minorHAnsi"/>
                <w:color w:val="000000"/>
                <w:spacing w:val="2"/>
                <w:sz w:val="22"/>
                <w:szCs w:val="22"/>
              </w:rPr>
              <w:t>Foundations of Learning and Teaching program aimed at sessional and early career academics</w:t>
            </w:r>
          </w:p>
          <w:p w14:paraId="1BBC431E" w14:textId="77777777" w:rsidR="0048045D" w:rsidRPr="00DA3458" w:rsidRDefault="0048045D" w:rsidP="0048045D">
            <w:pPr>
              <w:numPr>
                <w:ilvl w:val="0"/>
                <w:numId w:val="30"/>
              </w:numPr>
              <w:tabs>
                <w:tab w:val="clear" w:pos="360"/>
                <w:tab w:val="left" w:pos="1224"/>
              </w:tabs>
              <w:spacing w:before="21" w:line="223" w:lineRule="exact"/>
              <w:ind w:left="1224" w:hanging="360"/>
              <w:textAlignment w:val="baseline"/>
              <w:rPr>
                <w:rFonts w:asciiTheme="minorHAnsi" w:eastAsia="Tahoma" w:hAnsiTheme="minorHAnsi" w:cstheme="minorHAnsi"/>
                <w:color w:val="000000"/>
                <w:spacing w:val="2"/>
                <w:sz w:val="22"/>
                <w:szCs w:val="22"/>
              </w:rPr>
            </w:pPr>
            <w:r w:rsidRPr="00DA3458">
              <w:rPr>
                <w:rFonts w:asciiTheme="minorHAnsi" w:eastAsia="Tahoma" w:hAnsiTheme="minorHAnsi" w:cstheme="minorHAnsi"/>
                <w:color w:val="000000"/>
                <w:spacing w:val="2"/>
                <w:sz w:val="22"/>
                <w:szCs w:val="22"/>
              </w:rPr>
              <w:t>The Graduate Certificate in Academic Practice (GCAP)</w:t>
            </w:r>
          </w:p>
          <w:p w14:paraId="20678987" w14:textId="77777777" w:rsidR="0048045D" w:rsidRPr="00DA3458" w:rsidRDefault="0048045D" w:rsidP="0048045D">
            <w:pPr>
              <w:numPr>
                <w:ilvl w:val="0"/>
                <w:numId w:val="30"/>
              </w:numPr>
              <w:tabs>
                <w:tab w:val="clear" w:pos="360"/>
                <w:tab w:val="left" w:pos="1224"/>
              </w:tabs>
              <w:spacing w:before="29" w:line="223" w:lineRule="exact"/>
              <w:ind w:left="1224" w:hanging="360"/>
              <w:textAlignment w:val="baseline"/>
              <w:rPr>
                <w:rFonts w:asciiTheme="minorHAnsi" w:eastAsia="Tahoma" w:hAnsiTheme="minorHAnsi" w:cstheme="minorHAnsi"/>
                <w:color w:val="000000"/>
                <w:spacing w:val="2"/>
                <w:sz w:val="22"/>
                <w:szCs w:val="22"/>
              </w:rPr>
            </w:pPr>
            <w:r w:rsidRPr="00DA3458">
              <w:rPr>
                <w:rFonts w:asciiTheme="minorHAnsi" w:eastAsia="Tahoma" w:hAnsiTheme="minorHAnsi" w:cstheme="minorHAnsi"/>
                <w:color w:val="000000"/>
                <w:spacing w:val="2"/>
                <w:sz w:val="22"/>
                <w:szCs w:val="22"/>
              </w:rPr>
              <w:t>An Expert Peer Review of Education Practice scheme</w:t>
            </w:r>
          </w:p>
          <w:p w14:paraId="3F13B94A" w14:textId="77777777" w:rsidR="0048045D" w:rsidRPr="00DA3458" w:rsidRDefault="0048045D" w:rsidP="0048045D">
            <w:pPr>
              <w:numPr>
                <w:ilvl w:val="0"/>
                <w:numId w:val="29"/>
              </w:numPr>
              <w:tabs>
                <w:tab w:val="clear" w:pos="360"/>
                <w:tab w:val="left" w:pos="504"/>
              </w:tabs>
              <w:spacing w:before="3" w:line="251" w:lineRule="exact"/>
              <w:ind w:left="504" w:right="288" w:hanging="360"/>
              <w:textAlignment w:val="baseline"/>
              <w:rPr>
                <w:rFonts w:asciiTheme="minorHAnsi" w:eastAsia="Tahoma" w:hAnsiTheme="minorHAnsi" w:cstheme="minorHAnsi"/>
                <w:color w:val="000000"/>
                <w:sz w:val="22"/>
                <w:szCs w:val="22"/>
              </w:rPr>
            </w:pPr>
            <w:r w:rsidRPr="00DA3458">
              <w:rPr>
                <w:rFonts w:asciiTheme="minorHAnsi" w:eastAsia="Tahoma" w:hAnsiTheme="minorHAnsi" w:cstheme="minorHAnsi"/>
                <w:color w:val="000000"/>
                <w:sz w:val="22"/>
                <w:szCs w:val="22"/>
              </w:rPr>
              <w:t>active engagement with the Advance HE (formerly the Higher Education Academy (HEA)) Fellowship scheme to support staff who teach and/or support learning to reflect upon and benchmark their practice against a globally recognised Professional Standards Framework and HEA Fellowship scheme</w:t>
            </w:r>
          </w:p>
          <w:p w14:paraId="72B81D07" w14:textId="77777777" w:rsidR="0048045D" w:rsidRPr="00DA3458" w:rsidRDefault="0048045D" w:rsidP="0048045D">
            <w:pPr>
              <w:numPr>
                <w:ilvl w:val="0"/>
                <w:numId w:val="29"/>
              </w:numPr>
              <w:tabs>
                <w:tab w:val="clear" w:pos="360"/>
                <w:tab w:val="left" w:pos="504"/>
              </w:tabs>
              <w:spacing w:before="3" w:line="251" w:lineRule="exact"/>
              <w:ind w:left="504" w:right="792" w:hanging="360"/>
              <w:textAlignment w:val="baseline"/>
              <w:rPr>
                <w:rFonts w:asciiTheme="minorHAnsi" w:eastAsia="Tahoma" w:hAnsiTheme="minorHAnsi" w:cstheme="minorHAnsi"/>
                <w:color w:val="000000"/>
                <w:sz w:val="22"/>
                <w:szCs w:val="22"/>
              </w:rPr>
            </w:pPr>
            <w:r w:rsidRPr="00DA3458">
              <w:rPr>
                <w:rFonts w:asciiTheme="minorHAnsi" w:eastAsia="Tahoma" w:hAnsiTheme="minorHAnsi" w:cstheme="minorHAnsi"/>
                <w:color w:val="000000"/>
                <w:sz w:val="22"/>
                <w:szCs w:val="22"/>
              </w:rPr>
              <w:t>the development of a new Career Development Framework to better align recruitment criteria, workforce planning, reward and recognition of excellence with the university's Blueprint 6 and academic plans</w:t>
            </w:r>
          </w:p>
          <w:p w14:paraId="1C3E8AE2" w14:textId="77777777" w:rsidR="0048045D" w:rsidRPr="00DA3458" w:rsidRDefault="0048045D" w:rsidP="0048045D">
            <w:pPr>
              <w:numPr>
                <w:ilvl w:val="0"/>
                <w:numId w:val="29"/>
              </w:numPr>
              <w:tabs>
                <w:tab w:val="clear" w:pos="360"/>
                <w:tab w:val="left" w:pos="504"/>
              </w:tabs>
              <w:spacing w:line="249" w:lineRule="exact"/>
              <w:ind w:left="504" w:right="216" w:hanging="360"/>
              <w:textAlignment w:val="baseline"/>
              <w:rPr>
                <w:rFonts w:asciiTheme="minorHAnsi" w:eastAsia="Tahoma" w:hAnsiTheme="minorHAnsi" w:cstheme="minorHAnsi"/>
                <w:color w:val="000000"/>
                <w:sz w:val="22"/>
                <w:szCs w:val="22"/>
              </w:rPr>
            </w:pPr>
            <w:r w:rsidRPr="00DA3458">
              <w:rPr>
                <w:rFonts w:asciiTheme="minorHAnsi" w:eastAsia="Tahoma" w:hAnsiTheme="minorHAnsi" w:cstheme="minorHAnsi"/>
                <w:color w:val="000000"/>
                <w:sz w:val="22"/>
                <w:szCs w:val="22"/>
              </w:rPr>
              <w:t xml:space="preserve">the rationalisation and consolidation of professional development opportunities with the development of a new </w:t>
            </w:r>
            <w:r w:rsidRPr="00DA3458">
              <w:rPr>
                <w:rFonts w:asciiTheme="minorHAnsi" w:eastAsia="Tahoma" w:hAnsiTheme="minorHAnsi" w:cstheme="minorHAnsi"/>
                <w:i/>
                <w:color w:val="000000"/>
                <w:sz w:val="22"/>
                <w:szCs w:val="22"/>
              </w:rPr>
              <w:t xml:space="preserve">Framework for Development in Learning and Teaching. </w:t>
            </w:r>
            <w:r w:rsidRPr="00DA3458">
              <w:rPr>
                <w:rFonts w:asciiTheme="minorHAnsi" w:eastAsia="Tahoma" w:hAnsiTheme="minorHAnsi" w:cstheme="minorHAnsi"/>
                <w:color w:val="000000"/>
                <w:sz w:val="22"/>
                <w:szCs w:val="22"/>
              </w:rPr>
              <w:t>The Framework consists of a suite of modules/micro-credentials based on four sets of modules:</w:t>
            </w:r>
          </w:p>
          <w:p w14:paraId="2662C4F6" w14:textId="77777777" w:rsidR="0048045D" w:rsidRPr="00DA3458" w:rsidRDefault="0048045D" w:rsidP="0048045D">
            <w:pPr>
              <w:numPr>
                <w:ilvl w:val="0"/>
                <w:numId w:val="30"/>
              </w:numPr>
              <w:tabs>
                <w:tab w:val="clear" w:pos="360"/>
                <w:tab w:val="left" w:pos="1224"/>
              </w:tabs>
              <w:spacing w:before="1" w:line="251" w:lineRule="exact"/>
              <w:ind w:left="1224" w:hanging="360"/>
              <w:textAlignment w:val="baseline"/>
              <w:rPr>
                <w:rFonts w:asciiTheme="minorHAnsi" w:eastAsia="Tahoma" w:hAnsiTheme="minorHAnsi" w:cstheme="minorHAnsi"/>
                <w:b/>
                <w:i/>
                <w:color w:val="000000"/>
                <w:spacing w:val="4"/>
                <w:sz w:val="22"/>
                <w:szCs w:val="22"/>
              </w:rPr>
            </w:pPr>
            <w:r w:rsidRPr="00DA3458">
              <w:rPr>
                <w:rFonts w:asciiTheme="minorHAnsi" w:eastAsia="Tahoma" w:hAnsiTheme="minorHAnsi" w:cstheme="minorHAnsi"/>
                <w:b/>
                <w:i/>
                <w:color w:val="000000"/>
                <w:spacing w:val="4"/>
                <w:sz w:val="22"/>
                <w:szCs w:val="22"/>
              </w:rPr>
              <w:t xml:space="preserve">Foundational Learning </w:t>
            </w:r>
            <w:r w:rsidRPr="00DA3458">
              <w:rPr>
                <w:rFonts w:asciiTheme="minorHAnsi" w:eastAsia="Tahoma" w:hAnsiTheme="minorHAnsi" w:cstheme="minorHAnsi"/>
                <w:color w:val="000000"/>
                <w:spacing w:val="4"/>
                <w:sz w:val="22"/>
                <w:szCs w:val="22"/>
              </w:rPr>
              <w:t>differentiated to the requirements of specific cohorts</w:t>
            </w:r>
          </w:p>
          <w:p w14:paraId="362AE86F" w14:textId="77777777" w:rsidR="0048045D" w:rsidRPr="00DA3458" w:rsidRDefault="0048045D" w:rsidP="0048045D">
            <w:pPr>
              <w:numPr>
                <w:ilvl w:val="0"/>
                <w:numId w:val="30"/>
              </w:numPr>
              <w:tabs>
                <w:tab w:val="clear" w:pos="360"/>
                <w:tab w:val="left" w:pos="1224"/>
              </w:tabs>
              <w:spacing w:before="2" w:line="251" w:lineRule="exact"/>
              <w:ind w:left="1224" w:right="648" w:hanging="360"/>
              <w:textAlignment w:val="baseline"/>
              <w:rPr>
                <w:rFonts w:asciiTheme="minorHAnsi" w:eastAsia="Tahoma" w:hAnsiTheme="minorHAnsi" w:cstheme="minorHAnsi"/>
                <w:b/>
                <w:i/>
                <w:color w:val="000000"/>
                <w:sz w:val="22"/>
                <w:szCs w:val="22"/>
              </w:rPr>
            </w:pPr>
            <w:r w:rsidRPr="00DA3458">
              <w:rPr>
                <w:rFonts w:asciiTheme="minorHAnsi" w:eastAsia="Tahoma" w:hAnsiTheme="minorHAnsi" w:cstheme="minorHAnsi"/>
                <w:b/>
                <w:i/>
                <w:color w:val="000000"/>
                <w:sz w:val="22"/>
                <w:szCs w:val="22"/>
              </w:rPr>
              <w:t xml:space="preserve">Real Time Learning </w:t>
            </w:r>
            <w:r w:rsidRPr="00DA3458">
              <w:rPr>
                <w:rFonts w:asciiTheme="minorHAnsi" w:eastAsia="Tahoma" w:hAnsiTheme="minorHAnsi" w:cstheme="minorHAnsi"/>
                <w:color w:val="000000"/>
                <w:sz w:val="22"/>
                <w:szCs w:val="22"/>
              </w:rPr>
              <w:t>that will deepen learning and support on-going recognition and good practice</w:t>
            </w:r>
          </w:p>
          <w:p w14:paraId="2723C6B6" w14:textId="77777777" w:rsidR="0048045D" w:rsidRPr="00DA3458" w:rsidRDefault="0048045D" w:rsidP="0048045D">
            <w:pPr>
              <w:numPr>
                <w:ilvl w:val="0"/>
                <w:numId w:val="30"/>
              </w:numPr>
              <w:tabs>
                <w:tab w:val="clear" w:pos="360"/>
                <w:tab w:val="left" w:pos="1224"/>
              </w:tabs>
              <w:spacing w:before="19" w:line="226" w:lineRule="exact"/>
              <w:ind w:left="1224" w:hanging="360"/>
              <w:textAlignment w:val="baseline"/>
              <w:rPr>
                <w:rFonts w:asciiTheme="minorHAnsi" w:eastAsia="Tahoma" w:hAnsiTheme="minorHAnsi" w:cstheme="minorHAnsi"/>
                <w:b/>
                <w:i/>
                <w:color w:val="000000"/>
                <w:spacing w:val="3"/>
                <w:sz w:val="22"/>
                <w:szCs w:val="22"/>
              </w:rPr>
            </w:pPr>
            <w:r w:rsidRPr="00DA3458">
              <w:rPr>
                <w:rFonts w:asciiTheme="minorHAnsi" w:eastAsia="Tahoma" w:hAnsiTheme="minorHAnsi" w:cstheme="minorHAnsi"/>
                <w:b/>
                <w:i/>
                <w:color w:val="000000"/>
                <w:spacing w:val="3"/>
                <w:sz w:val="22"/>
                <w:szCs w:val="22"/>
              </w:rPr>
              <w:t xml:space="preserve">Discipline Led Learning </w:t>
            </w:r>
            <w:r w:rsidRPr="00DA3458">
              <w:rPr>
                <w:rFonts w:asciiTheme="minorHAnsi" w:eastAsia="Tahoma" w:hAnsiTheme="minorHAnsi" w:cstheme="minorHAnsi"/>
                <w:color w:val="000000"/>
                <w:spacing w:val="3"/>
                <w:sz w:val="22"/>
                <w:szCs w:val="22"/>
              </w:rPr>
              <w:t>designed and delivered in partnership with Faculties and Schools</w:t>
            </w:r>
          </w:p>
          <w:p w14:paraId="228B0C89" w14:textId="77777777" w:rsidR="0048045D" w:rsidRPr="00DA3458" w:rsidRDefault="0048045D" w:rsidP="0048045D">
            <w:pPr>
              <w:numPr>
                <w:ilvl w:val="0"/>
                <w:numId w:val="30"/>
              </w:numPr>
              <w:tabs>
                <w:tab w:val="clear" w:pos="360"/>
                <w:tab w:val="left" w:pos="1224"/>
              </w:tabs>
              <w:spacing w:before="27" w:line="225" w:lineRule="exact"/>
              <w:ind w:left="1224" w:hanging="360"/>
              <w:textAlignment w:val="baseline"/>
              <w:rPr>
                <w:rFonts w:asciiTheme="minorHAnsi" w:eastAsia="Tahoma" w:hAnsiTheme="minorHAnsi" w:cstheme="minorHAnsi"/>
                <w:b/>
                <w:i/>
                <w:color w:val="000000"/>
                <w:spacing w:val="4"/>
                <w:sz w:val="22"/>
                <w:szCs w:val="22"/>
              </w:rPr>
            </w:pPr>
            <w:r w:rsidRPr="00DA3458">
              <w:rPr>
                <w:rFonts w:asciiTheme="minorHAnsi" w:eastAsia="Tahoma" w:hAnsiTheme="minorHAnsi" w:cstheme="minorHAnsi"/>
                <w:b/>
                <w:i/>
                <w:color w:val="000000"/>
                <w:spacing w:val="4"/>
                <w:sz w:val="22"/>
                <w:szCs w:val="22"/>
              </w:rPr>
              <w:t xml:space="preserve">Leading Learning </w:t>
            </w:r>
            <w:r w:rsidRPr="00DA3458">
              <w:rPr>
                <w:rFonts w:asciiTheme="minorHAnsi" w:eastAsia="Tahoma" w:hAnsiTheme="minorHAnsi" w:cstheme="minorHAnsi"/>
                <w:color w:val="000000"/>
                <w:spacing w:val="4"/>
                <w:sz w:val="22"/>
                <w:szCs w:val="22"/>
              </w:rPr>
              <w:t>to support leadership in tertiary educational environments.</w:t>
            </w:r>
          </w:p>
          <w:p w14:paraId="08DA953F" w14:textId="2709C2FE" w:rsidR="002E3538" w:rsidRPr="00DA3458" w:rsidRDefault="0048045D" w:rsidP="0048045D">
            <w:pPr>
              <w:numPr>
                <w:ilvl w:val="0"/>
                <w:numId w:val="29"/>
              </w:numPr>
              <w:tabs>
                <w:tab w:val="clear" w:pos="360"/>
                <w:tab w:val="left" w:pos="504"/>
              </w:tabs>
              <w:spacing w:before="5" w:line="251" w:lineRule="exact"/>
              <w:ind w:left="504" w:right="144" w:hanging="360"/>
              <w:textAlignment w:val="baseline"/>
              <w:rPr>
                <w:rFonts w:asciiTheme="minorHAnsi" w:eastAsia="Tahoma" w:hAnsiTheme="minorHAnsi" w:cstheme="minorHAnsi"/>
                <w:color w:val="000000"/>
                <w:sz w:val="22"/>
                <w:szCs w:val="22"/>
              </w:rPr>
            </w:pPr>
            <w:r w:rsidRPr="00DA3458">
              <w:rPr>
                <w:rFonts w:asciiTheme="minorHAnsi" w:eastAsia="Tahoma" w:hAnsiTheme="minorHAnsi" w:cstheme="minorHAnsi"/>
                <w:color w:val="000000"/>
                <w:sz w:val="22"/>
                <w:szCs w:val="22"/>
              </w:rPr>
              <w:t>a comprehensive and consultative review of student evaluation of units and teaching was undertaken in consultation with QUT staff and students, a desktop audit of other institutions in Australia and beyond, and the wider scholarship of learning and teaching. The aim is to develop new evidence-based evaluations of unit and teaching, a review of the associated reporting and improved governance of all surveys of student support services for implementation in 2020.</w:t>
            </w:r>
          </w:p>
          <w:p w14:paraId="632A4F4B" w14:textId="0D6D8091" w:rsidR="0048045D" w:rsidRPr="00DA3458" w:rsidRDefault="0048045D" w:rsidP="0048045D">
            <w:pPr>
              <w:spacing w:before="250" w:after="14" w:line="251" w:lineRule="exact"/>
              <w:ind w:left="144" w:right="216"/>
              <w:textAlignment w:val="baseline"/>
              <w:rPr>
                <w:rFonts w:asciiTheme="minorHAnsi" w:eastAsia="Tahoma" w:hAnsiTheme="minorHAnsi" w:cstheme="minorHAnsi"/>
                <w:color w:val="000000"/>
                <w:sz w:val="22"/>
                <w:szCs w:val="22"/>
              </w:rPr>
            </w:pPr>
            <w:r w:rsidRPr="00DA3458">
              <w:rPr>
                <w:rFonts w:asciiTheme="minorHAnsi" w:eastAsia="Tahoma" w:hAnsiTheme="minorHAnsi" w:cstheme="minorHAnsi"/>
                <w:color w:val="000000"/>
                <w:sz w:val="22"/>
                <w:szCs w:val="22"/>
              </w:rPr>
              <w:lastRenderedPageBreak/>
              <w:t>Over the course of 2019, 300 staff members engaged with one or more of these schemes. Over the last three years, 71 staff members have graduated from GCAP and QUT now has 750 HEA Fellows including 19 Principal Fellows, making QUT the largest community of Fellows outside the United Kingdom. Our leadership in professional development and the integration of the Professional Standards Framework has led to a wide range of new learning and teaching partnerships with Universities in China, Thailand, Taiwan and the United Kingdom. Over the last 12 months QUT has supported 14 institutions to develop professional learning and recognition pathways for their academic staff.</w:t>
            </w:r>
          </w:p>
          <w:p w14:paraId="6930E2F6" w14:textId="77777777" w:rsidR="0048045D" w:rsidRPr="00DA3458" w:rsidRDefault="0048045D" w:rsidP="0048045D">
            <w:pPr>
              <w:spacing w:before="253" w:line="249" w:lineRule="exact"/>
              <w:ind w:left="178" w:right="394"/>
              <w:textAlignment w:val="baseline"/>
              <w:rPr>
                <w:rFonts w:asciiTheme="minorHAnsi" w:eastAsia="Tahoma" w:hAnsiTheme="minorHAnsi" w:cstheme="minorHAnsi"/>
                <w:color w:val="000000"/>
                <w:sz w:val="22"/>
                <w:szCs w:val="22"/>
              </w:rPr>
            </w:pPr>
            <w:r w:rsidRPr="00DA3458">
              <w:rPr>
                <w:rFonts w:asciiTheme="minorHAnsi" w:eastAsia="Tahoma" w:hAnsiTheme="minorHAnsi" w:cstheme="minorHAnsi"/>
                <w:color w:val="000000"/>
                <w:sz w:val="22"/>
                <w:szCs w:val="22"/>
              </w:rPr>
              <w:t>During times of disruptive change, both within the employment market and in the ways that we live and learn, it is critical to encourage and enable innovation in learning, teaching and assessment and this has been pursued throughout 2019 through strategies such as:</w:t>
            </w:r>
          </w:p>
          <w:p w14:paraId="137FD4BB" w14:textId="77777777" w:rsidR="0048045D" w:rsidRPr="00DA3458" w:rsidRDefault="0048045D" w:rsidP="0048045D">
            <w:pPr>
              <w:numPr>
                <w:ilvl w:val="0"/>
                <w:numId w:val="29"/>
              </w:numPr>
              <w:tabs>
                <w:tab w:val="clear" w:pos="360"/>
                <w:tab w:val="left" w:pos="538"/>
              </w:tabs>
              <w:spacing w:before="6" w:line="249" w:lineRule="exact"/>
              <w:ind w:left="538" w:right="1042" w:hanging="360"/>
              <w:textAlignment w:val="baseline"/>
              <w:rPr>
                <w:rFonts w:asciiTheme="minorHAnsi" w:eastAsia="Tahoma" w:hAnsiTheme="minorHAnsi" w:cstheme="minorHAnsi"/>
                <w:color w:val="000000"/>
                <w:sz w:val="22"/>
                <w:szCs w:val="22"/>
              </w:rPr>
            </w:pPr>
            <w:r w:rsidRPr="00DA3458">
              <w:rPr>
                <w:rFonts w:asciiTheme="minorHAnsi" w:eastAsia="Tahoma" w:hAnsiTheme="minorHAnsi" w:cstheme="minorHAnsi"/>
                <w:color w:val="000000"/>
                <w:sz w:val="22"/>
                <w:szCs w:val="22"/>
              </w:rPr>
              <w:t>a university wide approach to Students as Partners, enabling students and staff to engage in collaborative partnerships with industry and community to transform curriculum</w:t>
            </w:r>
          </w:p>
          <w:p w14:paraId="2A10C9D9" w14:textId="77777777" w:rsidR="0048045D" w:rsidRPr="00DA3458" w:rsidRDefault="0048045D" w:rsidP="0048045D">
            <w:pPr>
              <w:numPr>
                <w:ilvl w:val="0"/>
                <w:numId w:val="29"/>
              </w:numPr>
              <w:tabs>
                <w:tab w:val="clear" w:pos="360"/>
                <w:tab w:val="left" w:pos="538"/>
              </w:tabs>
              <w:spacing w:before="4" w:line="243" w:lineRule="exact"/>
              <w:ind w:left="538" w:right="178" w:hanging="360"/>
              <w:textAlignment w:val="baseline"/>
              <w:rPr>
                <w:rFonts w:asciiTheme="minorHAnsi" w:eastAsia="Tahoma" w:hAnsiTheme="minorHAnsi" w:cstheme="minorHAnsi"/>
                <w:color w:val="000000"/>
                <w:sz w:val="22"/>
                <w:szCs w:val="22"/>
              </w:rPr>
            </w:pPr>
            <w:r w:rsidRPr="00DA3458">
              <w:rPr>
                <w:rFonts w:asciiTheme="minorHAnsi" w:eastAsia="Tahoma" w:hAnsiTheme="minorHAnsi" w:cstheme="minorHAnsi"/>
                <w:color w:val="000000"/>
                <w:sz w:val="22"/>
                <w:szCs w:val="22"/>
              </w:rPr>
              <w:t>investing in, supporting and rewarding innovation in learning and teaching, and building tolerance for failure as a necessary part of innovation through:</w:t>
            </w:r>
          </w:p>
          <w:p w14:paraId="611C6159" w14:textId="77777777" w:rsidR="0048045D" w:rsidRPr="00DA3458" w:rsidRDefault="0048045D" w:rsidP="0048045D">
            <w:pPr>
              <w:numPr>
                <w:ilvl w:val="0"/>
                <w:numId w:val="30"/>
              </w:numPr>
              <w:tabs>
                <w:tab w:val="clear" w:pos="360"/>
                <w:tab w:val="left" w:pos="1258"/>
              </w:tabs>
              <w:spacing w:before="274" w:line="249" w:lineRule="exact"/>
              <w:ind w:left="1258" w:right="322" w:hanging="360"/>
              <w:textAlignment w:val="baseline"/>
              <w:rPr>
                <w:rFonts w:asciiTheme="minorHAnsi" w:eastAsia="Tahoma" w:hAnsiTheme="minorHAnsi" w:cstheme="minorHAnsi"/>
                <w:color w:val="000000"/>
                <w:spacing w:val="3"/>
                <w:sz w:val="22"/>
                <w:szCs w:val="22"/>
              </w:rPr>
            </w:pPr>
            <w:r w:rsidRPr="00DA3458">
              <w:rPr>
                <w:rFonts w:asciiTheme="minorHAnsi" w:eastAsia="Tahoma" w:hAnsiTheme="minorHAnsi" w:cstheme="minorHAnsi"/>
                <w:color w:val="000000"/>
                <w:spacing w:val="3"/>
                <w:sz w:val="22"/>
                <w:szCs w:val="22"/>
              </w:rPr>
              <w:t>Innovation flags which show on units in the Individual Unit Reports where the faculty has identified substantial innovation is being introduced or refined in the semester. These flags aim to encourage and recognise staff engaged in innovation and support review discussions. In 2019, 114 units were flagged for innovation in Semester One Unit and Course Evaluation reports</w:t>
            </w:r>
          </w:p>
          <w:p w14:paraId="18CF732B" w14:textId="77777777" w:rsidR="0048045D" w:rsidRPr="00DA3458" w:rsidRDefault="0048045D" w:rsidP="0048045D">
            <w:pPr>
              <w:numPr>
                <w:ilvl w:val="0"/>
                <w:numId w:val="30"/>
              </w:numPr>
              <w:tabs>
                <w:tab w:val="clear" w:pos="360"/>
                <w:tab w:val="left" w:pos="1258"/>
              </w:tabs>
              <w:spacing w:before="5" w:line="249" w:lineRule="exact"/>
              <w:ind w:left="1258" w:right="178" w:hanging="360"/>
              <w:textAlignment w:val="baseline"/>
              <w:rPr>
                <w:rFonts w:asciiTheme="minorHAnsi" w:eastAsia="Tahoma" w:hAnsiTheme="minorHAnsi" w:cstheme="minorHAnsi"/>
                <w:color w:val="000000"/>
                <w:sz w:val="22"/>
                <w:szCs w:val="22"/>
              </w:rPr>
            </w:pPr>
            <w:r w:rsidRPr="00DA3458">
              <w:rPr>
                <w:rFonts w:asciiTheme="minorHAnsi" w:eastAsia="Tahoma" w:hAnsiTheme="minorHAnsi" w:cstheme="minorHAnsi"/>
                <w:color w:val="000000"/>
                <w:sz w:val="22"/>
                <w:szCs w:val="22"/>
              </w:rPr>
              <w:t>Learning Innovation Pilots - small scale experimentations that helps QUT investigate and evaluate the value of new pedagogies and/or technologies to stakeholders to inform whether these innovations are appropriate for broader adoption. In 2019 there were six pilots and 105 units involved in Learning Innovation Pilots</w:t>
            </w:r>
          </w:p>
          <w:p w14:paraId="6981F84F" w14:textId="77777777" w:rsidR="0048045D" w:rsidRPr="00DA3458" w:rsidRDefault="0048045D" w:rsidP="0048045D">
            <w:pPr>
              <w:numPr>
                <w:ilvl w:val="0"/>
                <w:numId w:val="31"/>
              </w:numPr>
              <w:tabs>
                <w:tab w:val="clear" w:pos="288"/>
                <w:tab w:val="left" w:pos="1186"/>
              </w:tabs>
              <w:spacing w:line="248" w:lineRule="exact"/>
              <w:ind w:left="1186" w:right="178" w:hanging="288"/>
              <w:textAlignment w:val="baseline"/>
              <w:rPr>
                <w:rFonts w:asciiTheme="minorHAnsi" w:eastAsia="Tahoma" w:hAnsiTheme="minorHAnsi" w:cstheme="minorHAnsi"/>
                <w:color w:val="000000"/>
                <w:spacing w:val="4"/>
                <w:sz w:val="22"/>
                <w:szCs w:val="22"/>
              </w:rPr>
            </w:pPr>
            <w:r w:rsidRPr="00DA3458">
              <w:rPr>
                <w:rFonts w:asciiTheme="minorHAnsi" w:eastAsia="Tahoma" w:hAnsiTheme="minorHAnsi" w:cstheme="minorHAnsi"/>
                <w:color w:val="000000"/>
                <w:spacing w:val="4"/>
                <w:sz w:val="22"/>
                <w:szCs w:val="22"/>
              </w:rPr>
              <w:t>CoLab - Learning and Teaching Innovation CoLab was launched as a new pilot initiative. Designed as a two-day intensive problem-solving event, CoLab facilitates collaboration between academic, sessional and professional staff members and students to co-design solutions for complex 'problems worth solving' in learning, teaching and student experience. A rapid design sprint process leads to prototype development with resources available to progress solutions that enhance learning at QUT</w:t>
            </w:r>
          </w:p>
          <w:p w14:paraId="3A1FD7AD" w14:textId="77777777" w:rsidR="0048045D" w:rsidRPr="00DA3458" w:rsidRDefault="0048045D" w:rsidP="0048045D">
            <w:pPr>
              <w:numPr>
                <w:ilvl w:val="0"/>
                <w:numId w:val="31"/>
              </w:numPr>
              <w:tabs>
                <w:tab w:val="clear" w:pos="288"/>
                <w:tab w:val="left" w:pos="1186"/>
              </w:tabs>
              <w:spacing w:line="248" w:lineRule="exact"/>
              <w:ind w:left="1186" w:right="178" w:hanging="288"/>
              <w:textAlignment w:val="baseline"/>
              <w:rPr>
                <w:rFonts w:asciiTheme="minorHAnsi" w:eastAsia="Tahoma" w:hAnsiTheme="minorHAnsi" w:cstheme="minorHAnsi"/>
                <w:color w:val="000000"/>
                <w:sz w:val="22"/>
                <w:szCs w:val="22"/>
              </w:rPr>
            </w:pPr>
            <w:r w:rsidRPr="00DA3458">
              <w:rPr>
                <w:rFonts w:asciiTheme="minorHAnsi" w:eastAsia="Tahoma" w:hAnsiTheme="minorHAnsi" w:cstheme="minorHAnsi"/>
                <w:color w:val="000000"/>
                <w:sz w:val="22"/>
                <w:szCs w:val="22"/>
              </w:rPr>
              <w:t>developing a strategic Higher Education Research agenda and identifying focused themes that afford a deeper understanding of learners; technology enabled learning environments; and preparing 21st century learners for the future world of work.</w:t>
            </w:r>
          </w:p>
          <w:p w14:paraId="72A1CDAE" w14:textId="77777777" w:rsidR="0048045D" w:rsidRPr="00DA3458" w:rsidRDefault="0048045D" w:rsidP="0048045D">
            <w:pPr>
              <w:spacing w:before="269" w:line="238" w:lineRule="exact"/>
              <w:ind w:left="178" w:right="682"/>
              <w:textAlignment w:val="baseline"/>
              <w:rPr>
                <w:rFonts w:asciiTheme="minorHAnsi" w:eastAsia="Tahoma" w:hAnsiTheme="minorHAnsi" w:cstheme="minorHAnsi"/>
                <w:color w:val="000000"/>
                <w:sz w:val="22"/>
                <w:szCs w:val="22"/>
              </w:rPr>
            </w:pPr>
            <w:r w:rsidRPr="00DA3458">
              <w:rPr>
                <w:rFonts w:asciiTheme="minorHAnsi" w:eastAsia="Tahoma" w:hAnsiTheme="minorHAnsi" w:cstheme="minorHAnsi"/>
                <w:color w:val="000000"/>
                <w:sz w:val="22"/>
                <w:szCs w:val="22"/>
              </w:rPr>
              <w:t>All these initiatives are designed to build capability, create a community of practice and enhance the quality of teaching at QUT.</w:t>
            </w:r>
          </w:p>
          <w:p w14:paraId="5D7A2277" w14:textId="77777777" w:rsidR="0048045D" w:rsidRPr="00DA3458" w:rsidRDefault="0048045D" w:rsidP="0048045D">
            <w:pPr>
              <w:tabs>
                <w:tab w:val="left" w:pos="432"/>
              </w:tabs>
              <w:spacing w:before="2" w:line="249" w:lineRule="exact"/>
              <w:ind w:left="72" w:right="72"/>
              <w:textAlignment w:val="baseline"/>
              <w:rPr>
                <w:rFonts w:asciiTheme="minorHAnsi" w:eastAsia="Tahoma" w:hAnsiTheme="minorHAnsi" w:cstheme="minorHAnsi"/>
                <w:color w:val="000000"/>
                <w:sz w:val="22"/>
                <w:szCs w:val="22"/>
              </w:rPr>
            </w:pPr>
          </w:p>
          <w:p w14:paraId="6AF00B4C" w14:textId="77777777" w:rsidR="0048045D" w:rsidRPr="00DA3458" w:rsidRDefault="0048045D" w:rsidP="0048045D">
            <w:pPr>
              <w:tabs>
                <w:tab w:val="left" w:pos="432"/>
              </w:tabs>
              <w:spacing w:before="2" w:line="249" w:lineRule="exact"/>
              <w:ind w:left="72" w:right="72"/>
              <w:textAlignment w:val="baseline"/>
              <w:rPr>
                <w:rFonts w:asciiTheme="minorHAnsi" w:eastAsia="Tahoma" w:hAnsiTheme="minorHAnsi" w:cstheme="minorHAnsi"/>
                <w:color w:val="000000"/>
                <w:sz w:val="22"/>
                <w:szCs w:val="22"/>
              </w:rPr>
            </w:pPr>
            <w:r w:rsidRPr="00DA3458">
              <w:rPr>
                <w:rFonts w:asciiTheme="minorHAnsi" w:eastAsia="Tahoma" w:hAnsiTheme="minorHAnsi" w:cstheme="minorHAnsi"/>
                <w:color w:val="000000"/>
                <w:sz w:val="22"/>
                <w:szCs w:val="22"/>
              </w:rPr>
              <w:t>Alongside these major bodies of work, throughout 2019 there has been significant work undertaken across QUT to develop an integrated foundational academic plan aligned to the new Blueprint 6. The Learning and Teaching components of this Foundational Academic Plan have been developed to build on the Real World Learning 2020 Vision and align to QUT's Blueprint 6 priority areas. The Plan is designed to provide guidance to faculties and institutes for their learning and teaching strategies consistent with QUT's distinctive identity as a university for the real world. It outlines QUT's strategic objectives for learning and teaching between 2020 and 2023 which aim to strengthen access, learner success, employability and graduate outcomes. The objectives are to:</w:t>
            </w:r>
          </w:p>
          <w:p w14:paraId="416C2450" w14:textId="77777777" w:rsidR="0048045D" w:rsidRPr="00DA3458" w:rsidRDefault="0048045D" w:rsidP="0048045D">
            <w:pPr>
              <w:pStyle w:val="ListParagraph"/>
              <w:numPr>
                <w:ilvl w:val="0"/>
                <w:numId w:val="33"/>
              </w:numPr>
              <w:tabs>
                <w:tab w:val="left" w:pos="432"/>
              </w:tabs>
              <w:spacing w:before="2" w:line="249" w:lineRule="exact"/>
              <w:ind w:right="72"/>
              <w:textAlignment w:val="baseline"/>
              <w:rPr>
                <w:rFonts w:asciiTheme="minorHAnsi" w:eastAsia="Tahoma" w:hAnsiTheme="minorHAnsi" w:cstheme="minorHAnsi"/>
                <w:color w:val="000000"/>
                <w:sz w:val="22"/>
                <w:szCs w:val="22"/>
              </w:rPr>
            </w:pPr>
            <w:r w:rsidRPr="00DA3458">
              <w:rPr>
                <w:rFonts w:asciiTheme="minorHAnsi" w:eastAsia="Tahoma" w:hAnsiTheme="minorHAnsi" w:cstheme="minorHAnsi"/>
                <w:color w:val="000000"/>
                <w:sz w:val="22"/>
                <w:szCs w:val="22"/>
              </w:rPr>
              <w:t>Be globally recognised as a leader in authentic learning, including work based, and work integrated learning</w:t>
            </w:r>
          </w:p>
          <w:p w14:paraId="290543F7" w14:textId="77777777" w:rsidR="0048045D" w:rsidRPr="00DA3458" w:rsidRDefault="0048045D" w:rsidP="0048045D">
            <w:pPr>
              <w:pStyle w:val="ListParagraph"/>
              <w:numPr>
                <w:ilvl w:val="0"/>
                <w:numId w:val="33"/>
              </w:numPr>
              <w:tabs>
                <w:tab w:val="left" w:pos="432"/>
              </w:tabs>
              <w:spacing w:before="2" w:line="249" w:lineRule="exact"/>
              <w:ind w:right="72"/>
              <w:textAlignment w:val="baseline"/>
              <w:rPr>
                <w:rFonts w:asciiTheme="minorHAnsi" w:eastAsia="Tahoma" w:hAnsiTheme="minorHAnsi" w:cstheme="minorHAnsi"/>
                <w:color w:val="000000"/>
                <w:sz w:val="22"/>
                <w:szCs w:val="22"/>
              </w:rPr>
            </w:pPr>
            <w:r w:rsidRPr="00DA3458">
              <w:rPr>
                <w:rFonts w:asciiTheme="minorHAnsi" w:eastAsia="Tahoma" w:hAnsiTheme="minorHAnsi" w:cstheme="minorHAnsi"/>
                <w:color w:val="000000"/>
                <w:sz w:val="22"/>
                <w:szCs w:val="22"/>
              </w:rPr>
              <w:t>Foster collegial learning and teaching practices and culture that empower staff and students to succeed</w:t>
            </w:r>
          </w:p>
          <w:p w14:paraId="73A6D7DE" w14:textId="62105E79" w:rsidR="0048045D" w:rsidRPr="00DA3458" w:rsidRDefault="0048045D" w:rsidP="0048045D">
            <w:pPr>
              <w:pStyle w:val="ListParagraph"/>
              <w:numPr>
                <w:ilvl w:val="0"/>
                <w:numId w:val="33"/>
              </w:numPr>
              <w:tabs>
                <w:tab w:val="left" w:pos="432"/>
              </w:tabs>
              <w:spacing w:before="2" w:line="249" w:lineRule="exact"/>
              <w:ind w:right="72"/>
              <w:textAlignment w:val="baseline"/>
              <w:rPr>
                <w:rFonts w:asciiTheme="minorHAnsi" w:eastAsia="Tahoma" w:hAnsiTheme="minorHAnsi" w:cstheme="minorHAnsi"/>
                <w:color w:val="000000"/>
                <w:sz w:val="22"/>
                <w:szCs w:val="22"/>
              </w:rPr>
            </w:pPr>
            <w:r w:rsidRPr="00DA3458">
              <w:rPr>
                <w:rFonts w:asciiTheme="minorHAnsi" w:eastAsia="Tahoma" w:hAnsiTheme="minorHAnsi" w:cstheme="minorHAnsi"/>
                <w:color w:val="000000"/>
                <w:sz w:val="22"/>
                <w:szCs w:val="22"/>
              </w:rPr>
              <w:t>Employ a research led and data informed approach to education.</w:t>
            </w:r>
          </w:p>
          <w:p w14:paraId="62B457C2" w14:textId="00C032B2" w:rsidR="0048045D" w:rsidRDefault="0048045D" w:rsidP="0048045D">
            <w:pPr>
              <w:tabs>
                <w:tab w:val="left" w:pos="432"/>
              </w:tabs>
              <w:spacing w:before="2" w:line="249" w:lineRule="exact"/>
              <w:ind w:left="72" w:right="72"/>
              <w:textAlignment w:val="baseline"/>
              <w:rPr>
                <w:rFonts w:asciiTheme="minorHAnsi" w:eastAsia="Tahoma" w:hAnsiTheme="minorHAnsi" w:cstheme="minorHAnsi"/>
                <w:color w:val="000000"/>
                <w:sz w:val="22"/>
                <w:szCs w:val="22"/>
              </w:rPr>
            </w:pPr>
          </w:p>
          <w:p w14:paraId="68659347" w14:textId="77777777" w:rsidR="00DA3458" w:rsidRPr="00DA3458" w:rsidRDefault="00DA3458" w:rsidP="0048045D">
            <w:pPr>
              <w:tabs>
                <w:tab w:val="left" w:pos="432"/>
              </w:tabs>
              <w:spacing w:before="2" w:line="249" w:lineRule="exact"/>
              <w:ind w:left="72" w:right="72"/>
              <w:textAlignment w:val="baseline"/>
              <w:rPr>
                <w:rFonts w:asciiTheme="minorHAnsi" w:eastAsia="Tahoma" w:hAnsiTheme="minorHAnsi" w:cstheme="minorHAnsi"/>
                <w:color w:val="000000"/>
                <w:sz w:val="22"/>
                <w:szCs w:val="22"/>
              </w:rPr>
            </w:pPr>
          </w:p>
          <w:p w14:paraId="48AE2D04" w14:textId="77777777" w:rsidR="0048045D" w:rsidRPr="00DA3458" w:rsidRDefault="0048045D" w:rsidP="0048045D">
            <w:pPr>
              <w:spacing w:before="279" w:line="207" w:lineRule="exact"/>
              <w:ind w:left="178" w:right="178"/>
              <w:textAlignment w:val="baseline"/>
              <w:rPr>
                <w:rFonts w:asciiTheme="minorHAnsi" w:eastAsia="Tahoma" w:hAnsiTheme="minorHAnsi" w:cstheme="minorHAnsi"/>
                <w:b/>
                <w:color w:val="000000"/>
                <w:sz w:val="22"/>
                <w:szCs w:val="22"/>
              </w:rPr>
            </w:pPr>
            <w:r w:rsidRPr="00DA3458">
              <w:rPr>
                <w:rFonts w:asciiTheme="minorHAnsi" w:eastAsia="Tahoma" w:hAnsiTheme="minorHAnsi" w:cstheme="minorHAnsi"/>
                <w:b/>
                <w:color w:val="000000"/>
                <w:sz w:val="22"/>
                <w:szCs w:val="22"/>
              </w:rPr>
              <w:lastRenderedPageBreak/>
              <w:t>UNIVERSITY ADMISSIONS TRANSPARENCY</w:t>
            </w:r>
          </w:p>
          <w:p w14:paraId="5D01D92E" w14:textId="1E11CF16" w:rsidR="0048045D" w:rsidRPr="00DA3458" w:rsidRDefault="0048045D" w:rsidP="0048045D">
            <w:pPr>
              <w:spacing w:before="14" w:after="295" w:line="249" w:lineRule="exact"/>
              <w:ind w:left="178" w:right="178"/>
              <w:textAlignment w:val="baseline"/>
              <w:rPr>
                <w:rFonts w:asciiTheme="minorHAnsi" w:eastAsia="Tahoma" w:hAnsiTheme="minorHAnsi" w:cstheme="minorHAnsi"/>
                <w:color w:val="000000"/>
                <w:sz w:val="22"/>
                <w:szCs w:val="22"/>
              </w:rPr>
            </w:pPr>
            <w:r w:rsidRPr="00DA3458">
              <w:rPr>
                <w:rFonts w:asciiTheme="minorHAnsi" w:eastAsia="Tahoma" w:hAnsiTheme="minorHAnsi" w:cstheme="minorHAnsi"/>
                <w:color w:val="000000"/>
                <w:sz w:val="22"/>
                <w:szCs w:val="22"/>
              </w:rPr>
              <w:t xml:space="preserve">QUT uses OP/ATAR and Selection ranks to assess students for entry; for some visual or performing arts programs additional portfolio/audition or interview requirements may apply. School leavers completing Year 12 in 2020 for admission in 2021 must have an ATAR or a completed International Baccalaureate (IB) Diploma as the minimum entry requirement. Non- school leavers without an ATAR or Overall Position (OP) can be assigned a selection rank if they have completed an Australian Qualifications Framework Certificate IV or higher. The Queensland Tertiary Admissions Centre (QTAC) can also calculate a selection rank for non-school leavers based upon the applicant's employment experience. Employment experience can be used on its own or combined with a </w:t>
            </w:r>
            <w:r w:rsidRPr="00DA3458">
              <w:rPr>
                <w:rFonts w:asciiTheme="minorHAnsi" w:eastAsia="Tahoma" w:hAnsiTheme="minorHAnsi" w:cstheme="minorHAnsi"/>
                <w:color w:val="000000"/>
                <w:sz w:val="22"/>
                <w:szCs w:val="22"/>
                <w:u w:val="single"/>
              </w:rPr>
              <w:t>Special Tertiary Admissions Test (STAT)</w:t>
            </w:r>
            <w:r w:rsidRPr="00DA3458">
              <w:rPr>
                <w:rFonts w:asciiTheme="minorHAnsi" w:eastAsia="Tahoma" w:hAnsiTheme="minorHAnsi" w:cstheme="minorHAnsi"/>
                <w:color w:val="000000"/>
                <w:sz w:val="22"/>
                <w:szCs w:val="22"/>
              </w:rPr>
              <w:t xml:space="preserve"> result.</w:t>
            </w:r>
          </w:p>
          <w:p w14:paraId="2AF594AD" w14:textId="77777777" w:rsidR="0048045D" w:rsidRPr="00DA3458" w:rsidRDefault="0048045D" w:rsidP="0048045D">
            <w:pPr>
              <w:spacing w:before="220" w:line="251" w:lineRule="exact"/>
              <w:ind w:left="178" w:right="250"/>
              <w:textAlignment w:val="baseline"/>
              <w:rPr>
                <w:rFonts w:asciiTheme="minorHAnsi" w:eastAsia="Tahoma" w:hAnsiTheme="minorHAnsi" w:cstheme="minorHAnsi"/>
                <w:color w:val="000000"/>
                <w:sz w:val="22"/>
                <w:szCs w:val="22"/>
              </w:rPr>
            </w:pPr>
            <w:r w:rsidRPr="00DA3458">
              <w:rPr>
                <w:rFonts w:asciiTheme="minorHAnsi" w:eastAsia="Tahoma" w:hAnsiTheme="minorHAnsi" w:cstheme="minorHAnsi"/>
                <w:color w:val="000000"/>
                <w:sz w:val="22"/>
                <w:szCs w:val="22"/>
              </w:rPr>
              <w:t>Although entry to QUT is based upon past academic performance represented by an ATAR/OP or selection rank, all students have access to a range of free services within their course and outside of class:</w:t>
            </w:r>
          </w:p>
          <w:p w14:paraId="2A5577F5" w14:textId="77777777" w:rsidR="0048045D" w:rsidRPr="00DA3458" w:rsidRDefault="0048045D" w:rsidP="0048045D">
            <w:pPr>
              <w:numPr>
                <w:ilvl w:val="0"/>
                <w:numId w:val="29"/>
              </w:numPr>
              <w:tabs>
                <w:tab w:val="clear" w:pos="360"/>
                <w:tab w:val="left" w:pos="538"/>
              </w:tabs>
              <w:spacing w:before="10" w:line="251" w:lineRule="exact"/>
              <w:ind w:left="538" w:right="178" w:hanging="360"/>
              <w:textAlignment w:val="baseline"/>
              <w:rPr>
                <w:rFonts w:asciiTheme="minorHAnsi" w:eastAsia="Tahoma" w:hAnsiTheme="minorHAnsi" w:cstheme="minorHAnsi"/>
                <w:color w:val="000000"/>
                <w:sz w:val="22"/>
                <w:szCs w:val="22"/>
              </w:rPr>
            </w:pPr>
            <w:r w:rsidRPr="00DA3458">
              <w:rPr>
                <w:rFonts w:asciiTheme="minorHAnsi" w:eastAsia="Tahoma" w:hAnsiTheme="minorHAnsi" w:cstheme="minorHAnsi"/>
                <w:color w:val="000000"/>
                <w:sz w:val="22"/>
                <w:szCs w:val="22"/>
              </w:rPr>
              <w:t>Language and learning support, such as writing and assignment feedback, study and presentation skills to evaluate progress</w:t>
            </w:r>
          </w:p>
          <w:p w14:paraId="2BE7B3F1" w14:textId="77777777" w:rsidR="0048045D" w:rsidRPr="00DA3458" w:rsidRDefault="0048045D" w:rsidP="0048045D">
            <w:pPr>
              <w:numPr>
                <w:ilvl w:val="0"/>
                <w:numId w:val="29"/>
              </w:numPr>
              <w:tabs>
                <w:tab w:val="clear" w:pos="360"/>
                <w:tab w:val="left" w:pos="538"/>
              </w:tabs>
              <w:spacing w:before="9" w:line="251" w:lineRule="exact"/>
              <w:ind w:left="538" w:right="250" w:hanging="360"/>
              <w:textAlignment w:val="baseline"/>
              <w:rPr>
                <w:rFonts w:asciiTheme="minorHAnsi" w:eastAsia="Tahoma" w:hAnsiTheme="minorHAnsi" w:cstheme="minorHAnsi"/>
                <w:color w:val="000000"/>
                <w:sz w:val="22"/>
                <w:szCs w:val="22"/>
              </w:rPr>
            </w:pPr>
            <w:r w:rsidRPr="00DA3458">
              <w:rPr>
                <w:rFonts w:asciiTheme="minorHAnsi" w:eastAsia="Tahoma" w:hAnsiTheme="minorHAnsi" w:cstheme="minorHAnsi"/>
                <w:color w:val="000000"/>
                <w:sz w:val="22"/>
                <w:szCs w:val="22"/>
              </w:rPr>
              <w:t>Maths, science and IT support, such as understanding course content, developing science, technology, engineering and mathematics (STEM) skills and guidance with assessment items to evaluate success</w:t>
            </w:r>
          </w:p>
          <w:p w14:paraId="72EEF865" w14:textId="77777777" w:rsidR="0048045D" w:rsidRPr="00DA3458" w:rsidRDefault="0048045D" w:rsidP="0048045D">
            <w:pPr>
              <w:numPr>
                <w:ilvl w:val="0"/>
                <w:numId w:val="29"/>
              </w:numPr>
              <w:tabs>
                <w:tab w:val="clear" w:pos="360"/>
                <w:tab w:val="left" w:pos="538"/>
              </w:tabs>
              <w:spacing w:before="15" w:line="251" w:lineRule="exact"/>
              <w:ind w:left="538" w:right="106" w:hanging="360"/>
              <w:textAlignment w:val="baseline"/>
              <w:rPr>
                <w:rFonts w:asciiTheme="minorHAnsi" w:eastAsia="Tahoma" w:hAnsiTheme="minorHAnsi" w:cstheme="minorHAnsi"/>
                <w:color w:val="000000"/>
                <w:spacing w:val="3"/>
                <w:sz w:val="22"/>
                <w:szCs w:val="22"/>
              </w:rPr>
            </w:pPr>
            <w:r w:rsidRPr="00DA3458">
              <w:rPr>
                <w:rFonts w:asciiTheme="minorHAnsi" w:eastAsia="Tahoma" w:hAnsiTheme="minorHAnsi" w:cstheme="minorHAnsi"/>
                <w:color w:val="000000"/>
                <w:spacing w:val="3"/>
                <w:sz w:val="22"/>
                <w:szCs w:val="22"/>
              </w:rPr>
              <w:t>Career management to evaluate career options while building employability</w:t>
            </w:r>
          </w:p>
          <w:p w14:paraId="54BC1E58" w14:textId="77777777" w:rsidR="0048045D" w:rsidRPr="00DA3458" w:rsidRDefault="0048045D" w:rsidP="0048045D">
            <w:pPr>
              <w:numPr>
                <w:ilvl w:val="0"/>
                <w:numId w:val="29"/>
              </w:numPr>
              <w:tabs>
                <w:tab w:val="clear" w:pos="360"/>
                <w:tab w:val="left" w:pos="538"/>
              </w:tabs>
              <w:spacing w:before="31" w:line="228" w:lineRule="exact"/>
              <w:ind w:left="538" w:right="106" w:hanging="360"/>
              <w:textAlignment w:val="baseline"/>
              <w:rPr>
                <w:rFonts w:asciiTheme="minorHAnsi" w:eastAsia="Tahoma" w:hAnsiTheme="minorHAnsi" w:cstheme="minorHAnsi"/>
                <w:color w:val="000000"/>
                <w:spacing w:val="3"/>
                <w:sz w:val="22"/>
                <w:szCs w:val="22"/>
              </w:rPr>
            </w:pPr>
            <w:r w:rsidRPr="00DA3458">
              <w:rPr>
                <w:rFonts w:asciiTheme="minorHAnsi" w:eastAsia="Tahoma" w:hAnsiTheme="minorHAnsi" w:cstheme="minorHAnsi"/>
                <w:color w:val="000000"/>
                <w:spacing w:val="3"/>
                <w:sz w:val="22"/>
                <w:szCs w:val="22"/>
              </w:rPr>
              <w:t>Leadership and development such as attending workshops, conferences and volunteering on campus.</w:t>
            </w:r>
          </w:p>
          <w:p w14:paraId="4FE50649" w14:textId="77777777" w:rsidR="0048045D" w:rsidRPr="00DA3458" w:rsidRDefault="0048045D" w:rsidP="0048045D">
            <w:pPr>
              <w:spacing w:before="387" w:line="215" w:lineRule="exact"/>
              <w:ind w:left="178" w:right="106"/>
              <w:textAlignment w:val="baseline"/>
              <w:rPr>
                <w:rFonts w:asciiTheme="minorHAnsi" w:eastAsia="Tahoma" w:hAnsiTheme="minorHAnsi" w:cstheme="minorHAnsi"/>
                <w:b/>
                <w:color w:val="000000"/>
                <w:sz w:val="22"/>
                <w:szCs w:val="22"/>
              </w:rPr>
            </w:pPr>
            <w:r w:rsidRPr="00DA3458">
              <w:rPr>
                <w:rFonts w:asciiTheme="minorHAnsi" w:eastAsia="Tahoma" w:hAnsiTheme="minorHAnsi" w:cstheme="minorHAnsi"/>
                <w:b/>
                <w:color w:val="000000"/>
                <w:sz w:val="22"/>
                <w:szCs w:val="22"/>
              </w:rPr>
              <w:t>UNIVERSITY RETENTION STRATEGIES</w:t>
            </w:r>
          </w:p>
          <w:p w14:paraId="202F0313" w14:textId="77777777" w:rsidR="0048045D" w:rsidRPr="00DA3458" w:rsidRDefault="0048045D" w:rsidP="0048045D">
            <w:pPr>
              <w:spacing w:before="35" w:line="227" w:lineRule="exact"/>
              <w:ind w:left="178" w:right="106"/>
              <w:textAlignment w:val="baseline"/>
              <w:rPr>
                <w:rFonts w:asciiTheme="minorHAnsi" w:eastAsia="Tahoma" w:hAnsiTheme="minorHAnsi" w:cstheme="minorHAnsi"/>
                <w:color w:val="000000"/>
                <w:spacing w:val="2"/>
                <w:sz w:val="22"/>
                <w:szCs w:val="22"/>
              </w:rPr>
            </w:pPr>
            <w:r w:rsidRPr="00DA3458">
              <w:rPr>
                <w:rFonts w:asciiTheme="minorHAnsi" w:eastAsia="Tahoma" w:hAnsiTheme="minorHAnsi" w:cstheme="minorHAnsi"/>
                <w:color w:val="000000"/>
                <w:spacing w:val="2"/>
                <w:sz w:val="22"/>
                <w:szCs w:val="22"/>
              </w:rPr>
              <w:t>QUT has several mechanisms in place to support student retention and success, including:</w:t>
            </w:r>
          </w:p>
          <w:p w14:paraId="4695C09A" w14:textId="77777777" w:rsidR="0048045D" w:rsidRPr="00DA3458" w:rsidRDefault="0048045D" w:rsidP="0048045D">
            <w:pPr>
              <w:numPr>
                <w:ilvl w:val="0"/>
                <w:numId w:val="29"/>
              </w:numPr>
              <w:tabs>
                <w:tab w:val="clear" w:pos="360"/>
                <w:tab w:val="left" w:pos="538"/>
              </w:tabs>
              <w:spacing w:line="249" w:lineRule="exact"/>
              <w:ind w:left="538" w:right="250" w:hanging="360"/>
              <w:textAlignment w:val="baseline"/>
              <w:rPr>
                <w:rFonts w:asciiTheme="minorHAnsi" w:eastAsia="Tahoma" w:hAnsiTheme="minorHAnsi" w:cstheme="minorHAnsi"/>
                <w:color w:val="000000"/>
                <w:sz w:val="22"/>
                <w:szCs w:val="22"/>
              </w:rPr>
            </w:pPr>
            <w:r w:rsidRPr="00DA3458">
              <w:rPr>
                <w:rFonts w:asciiTheme="minorHAnsi" w:eastAsia="Tahoma" w:hAnsiTheme="minorHAnsi" w:cstheme="minorHAnsi"/>
                <w:color w:val="000000"/>
                <w:sz w:val="22"/>
                <w:szCs w:val="22"/>
              </w:rPr>
              <w:t>Faculty and Professional Partnerships — In 2018, QUT moved to a new partnership model of student success that saw the implementation of faculty-specific student success teams across all six faculties. Each faculty student success team varies in size and composition based on the specific priorities of the faculties, and includes experts in language and learning, STEM and careers support. The faculty teams work in close partnership with course staff to align learning and career support strategies to key units to ensure that the support offered is relevant and timely.</w:t>
            </w:r>
          </w:p>
          <w:p w14:paraId="7A0A9F78" w14:textId="77777777" w:rsidR="0048045D" w:rsidRPr="00DA3458" w:rsidRDefault="0048045D" w:rsidP="0048045D">
            <w:pPr>
              <w:numPr>
                <w:ilvl w:val="0"/>
                <w:numId w:val="29"/>
              </w:numPr>
              <w:tabs>
                <w:tab w:val="clear" w:pos="360"/>
                <w:tab w:val="left" w:pos="538"/>
              </w:tabs>
              <w:spacing w:before="4" w:line="251" w:lineRule="exact"/>
              <w:ind w:left="538" w:right="394" w:hanging="360"/>
              <w:textAlignment w:val="baseline"/>
              <w:rPr>
                <w:rFonts w:asciiTheme="minorHAnsi" w:eastAsia="Tahoma" w:hAnsiTheme="minorHAnsi" w:cstheme="minorHAnsi"/>
                <w:color w:val="000000"/>
                <w:sz w:val="22"/>
                <w:szCs w:val="22"/>
              </w:rPr>
            </w:pPr>
            <w:r w:rsidRPr="00DA3458">
              <w:rPr>
                <w:rFonts w:asciiTheme="minorHAnsi" w:eastAsia="Tahoma" w:hAnsiTheme="minorHAnsi" w:cstheme="minorHAnsi"/>
                <w:color w:val="000000"/>
                <w:sz w:val="22"/>
                <w:szCs w:val="22"/>
              </w:rPr>
              <w:t>Support for Learning — QUT offers a tiered service model to support QUT learners achieve academic and career success. This includes a range of peer to peer offerings, digitally enabled and in person targeted group-based workshops, discipline specific self-help resources and one-to-one sessions for students with more complex needs.</w:t>
            </w:r>
          </w:p>
          <w:p w14:paraId="0494C266" w14:textId="77777777" w:rsidR="0048045D" w:rsidRPr="00DA3458" w:rsidRDefault="0048045D" w:rsidP="0048045D">
            <w:pPr>
              <w:numPr>
                <w:ilvl w:val="0"/>
                <w:numId w:val="29"/>
              </w:numPr>
              <w:tabs>
                <w:tab w:val="clear" w:pos="360"/>
                <w:tab w:val="left" w:pos="538"/>
              </w:tabs>
              <w:spacing w:line="250" w:lineRule="exact"/>
              <w:ind w:left="538" w:right="250" w:hanging="360"/>
              <w:textAlignment w:val="baseline"/>
              <w:rPr>
                <w:rFonts w:asciiTheme="minorHAnsi" w:eastAsia="Tahoma" w:hAnsiTheme="minorHAnsi" w:cstheme="minorHAnsi"/>
                <w:color w:val="000000"/>
                <w:sz w:val="22"/>
                <w:szCs w:val="22"/>
              </w:rPr>
            </w:pPr>
            <w:r w:rsidRPr="00DA3458">
              <w:rPr>
                <w:rFonts w:asciiTheme="minorHAnsi" w:eastAsia="Tahoma" w:hAnsiTheme="minorHAnsi" w:cstheme="minorHAnsi"/>
                <w:color w:val="000000"/>
                <w:sz w:val="22"/>
                <w:szCs w:val="22"/>
              </w:rPr>
              <w:t>Learner Connectedness —A core part of the student success strategy at QUT is fostering learner connectedness and belonging. This is achieved through OUT's peer programs strategy, students as partners in curriculum and academic governance and through a specialised student leadership and development program. QUT students have access to specialised leadership workshops and a whole of institution Student Leadership Conference.</w:t>
            </w:r>
          </w:p>
          <w:p w14:paraId="59F263A6" w14:textId="77777777" w:rsidR="0048045D" w:rsidRPr="00DA3458" w:rsidRDefault="0048045D" w:rsidP="0048045D">
            <w:pPr>
              <w:numPr>
                <w:ilvl w:val="0"/>
                <w:numId w:val="29"/>
              </w:numPr>
              <w:tabs>
                <w:tab w:val="clear" w:pos="360"/>
                <w:tab w:val="left" w:pos="538"/>
              </w:tabs>
              <w:spacing w:line="250" w:lineRule="exact"/>
              <w:ind w:left="538" w:right="610" w:hanging="360"/>
              <w:textAlignment w:val="baseline"/>
              <w:rPr>
                <w:rFonts w:asciiTheme="minorHAnsi" w:eastAsia="Tahoma" w:hAnsiTheme="minorHAnsi" w:cstheme="minorHAnsi"/>
                <w:color w:val="000000"/>
                <w:sz w:val="22"/>
                <w:szCs w:val="22"/>
              </w:rPr>
            </w:pPr>
            <w:r w:rsidRPr="00DA3458">
              <w:rPr>
                <w:rFonts w:asciiTheme="minorHAnsi" w:eastAsia="Tahoma" w:hAnsiTheme="minorHAnsi" w:cstheme="minorHAnsi"/>
                <w:color w:val="000000"/>
                <w:sz w:val="22"/>
                <w:szCs w:val="22"/>
              </w:rPr>
              <w:t>Career Development Learning — In 2018, QUT launched an institution specific career development learning framework to proactively embed career development into whole of course design and to support the retention of first year students. This included the development of a career focused MOOC, a set of online learning modules that align to the framework and targeted career advising support for prospective and first year units.</w:t>
            </w:r>
          </w:p>
          <w:p w14:paraId="42E5B1AB" w14:textId="77777777" w:rsidR="0048045D" w:rsidRPr="00DA3458" w:rsidRDefault="0048045D" w:rsidP="0048045D">
            <w:pPr>
              <w:numPr>
                <w:ilvl w:val="0"/>
                <w:numId w:val="29"/>
              </w:numPr>
              <w:tabs>
                <w:tab w:val="clear" w:pos="360"/>
                <w:tab w:val="left" w:pos="538"/>
              </w:tabs>
              <w:spacing w:line="250" w:lineRule="exact"/>
              <w:ind w:left="538" w:right="466" w:hanging="360"/>
              <w:textAlignment w:val="baseline"/>
              <w:rPr>
                <w:rFonts w:asciiTheme="minorHAnsi" w:eastAsia="Tahoma" w:hAnsiTheme="minorHAnsi" w:cstheme="minorHAnsi"/>
                <w:color w:val="000000"/>
                <w:sz w:val="22"/>
                <w:szCs w:val="22"/>
              </w:rPr>
            </w:pPr>
            <w:r w:rsidRPr="00DA3458">
              <w:rPr>
                <w:rFonts w:asciiTheme="minorHAnsi" w:eastAsia="Tahoma" w:hAnsiTheme="minorHAnsi" w:cstheme="minorHAnsi"/>
                <w:color w:val="000000"/>
                <w:sz w:val="22"/>
                <w:szCs w:val="22"/>
              </w:rPr>
              <w:t>Learner Engagement and Monitoring of at Risk Students — In 2019, OUT launched an early alert strategy to enable academic and professional staff to flag students at risk of disengaging from their studies. The early alert program compliments QUT's existing learner engagement and monitoring strategy that involves students proactively calling other students who are deemed at risk.</w:t>
            </w:r>
          </w:p>
          <w:p w14:paraId="00DDC936" w14:textId="02CAB4F1" w:rsidR="0048045D" w:rsidRPr="00DA3458" w:rsidRDefault="0048045D" w:rsidP="0048045D">
            <w:pPr>
              <w:spacing w:before="254" w:line="251" w:lineRule="exact"/>
              <w:ind w:left="178" w:right="466"/>
              <w:textAlignment w:val="baseline"/>
              <w:rPr>
                <w:rFonts w:asciiTheme="minorHAnsi" w:eastAsia="Tahoma" w:hAnsiTheme="minorHAnsi" w:cstheme="minorHAnsi"/>
                <w:color w:val="000000"/>
                <w:sz w:val="22"/>
                <w:szCs w:val="22"/>
              </w:rPr>
            </w:pPr>
            <w:r w:rsidRPr="00DA3458">
              <w:rPr>
                <w:rFonts w:asciiTheme="minorHAnsi" w:eastAsia="Tahoma" w:hAnsiTheme="minorHAnsi" w:cstheme="minorHAnsi"/>
                <w:color w:val="000000"/>
                <w:sz w:val="22"/>
                <w:szCs w:val="22"/>
              </w:rPr>
              <w:t>OUT's retention strategies can be grouped under three broad categories: inclusive curriculum; support services; and a sense of belonging — the three dimensions necessary for success and retention.</w:t>
            </w:r>
          </w:p>
          <w:p w14:paraId="5F2B9B98" w14:textId="77777777" w:rsidR="0048045D" w:rsidRPr="00DA3458" w:rsidRDefault="0048045D" w:rsidP="0048045D">
            <w:pPr>
              <w:spacing w:before="281" w:line="223" w:lineRule="exact"/>
              <w:ind w:left="178" w:right="106"/>
              <w:textAlignment w:val="baseline"/>
              <w:rPr>
                <w:rFonts w:asciiTheme="minorHAnsi" w:eastAsia="Tahoma" w:hAnsiTheme="minorHAnsi" w:cstheme="minorHAnsi"/>
                <w:color w:val="000000"/>
                <w:spacing w:val="2"/>
                <w:sz w:val="22"/>
                <w:szCs w:val="22"/>
              </w:rPr>
            </w:pPr>
            <w:r w:rsidRPr="00DA3458">
              <w:rPr>
                <w:rFonts w:asciiTheme="minorHAnsi" w:eastAsia="Tahoma" w:hAnsiTheme="minorHAnsi" w:cstheme="minorHAnsi"/>
                <w:color w:val="000000"/>
                <w:spacing w:val="2"/>
                <w:sz w:val="22"/>
                <w:szCs w:val="22"/>
              </w:rPr>
              <w:lastRenderedPageBreak/>
              <w:t xml:space="preserve">See also </w:t>
            </w:r>
            <w:r w:rsidRPr="00DA3458">
              <w:rPr>
                <w:rFonts w:asciiTheme="minorHAnsi" w:eastAsia="Tahoma" w:hAnsiTheme="minorHAnsi" w:cstheme="minorHAnsi"/>
                <w:i/>
                <w:color w:val="000000"/>
                <w:spacing w:val="2"/>
                <w:sz w:val="22"/>
                <w:szCs w:val="22"/>
              </w:rPr>
              <w:t xml:space="preserve">'Strategies for increasing student support for relocating students' — </w:t>
            </w:r>
            <w:r w:rsidRPr="00DA3458">
              <w:rPr>
                <w:rFonts w:asciiTheme="minorHAnsi" w:eastAsia="Tahoma" w:hAnsiTheme="minorHAnsi" w:cstheme="minorHAnsi"/>
                <w:color w:val="000000"/>
                <w:spacing w:val="2"/>
                <w:sz w:val="22"/>
                <w:szCs w:val="22"/>
              </w:rPr>
              <w:t>Equity section below</w:t>
            </w:r>
          </w:p>
          <w:p w14:paraId="6C8B6E57" w14:textId="3C14E3DC" w:rsidR="0048045D" w:rsidRPr="00DA3458" w:rsidRDefault="0048045D" w:rsidP="0048045D">
            <w:pPr>
              <w:spacing w:before="3" w:line="251" w:lineRule="exact"/>
              <w:ind w:left="178" w:right="538"/>
              <w:textAlignment w:val="baseline"/>
              <w:rPr>
                <w:rFonts w:asciiTheme="minorHAnsi" w:eastAsia="Tahoma" w:hAnsiTheme="minorHAnsi" w:cstheme="minorHAnsi"/>
                <w:color w:val="000000"/>
                <w:sz w:val="22"/>
                <w:szCs w:val="22"/>
              </w:rPr>
            </w:pPr>
          </w:p>
          <w:p w14:paraId="08764A43" w14:textId="427360C6" w:rsidR="0048045D" w:rsidRPr="00DA3458" w:rsidRDefault="0048045D" w:rsidP="0048045D">
            <w:pPr>
              <w:spacing w:before="3" w:line="251" w:lineRule="exact"/>
              <w:ind w:left="178" w:right="538"/>
              <w:textAlignment w:val="baseline"/>
              <w:rPr>
                <w:rFonts w:asciiTheme="minorHAnsi" w:eastAsia="Tahoma" w:hAnsiTheme="minorHAnsi" w:cstheme="minorHAnsi"/>
                <w:color w:val="000000"/>
                <w:sz w:val="22"/>
                <w:szCs w:val="22"/>
                <w:u w:val="single"/>
              </w:rPr>
            </w:pPr>
            <w:r w:rsidRPr="00DA3458">
              <w:rPr>
                <w:rFonts w:asciiTheme="minorHAnsi" w:eastAsia="Tahoma" w:hAnsiTheme="minorHAnsi" w:cstheme="minorHAnsi"/>
                <w:color w:val="000000"/>
                <w:sz w:val="22"/>
                <w:szCs w:val="22"/>
                <w:u w:val="single"/>
              </w:rPr>
              <w:t xml:space="preserve">Sense of belonging – transition in </w:t>
            </w:r>
          </w:p>
          <w:p w14:paraId="4637AF89" w14:textId="59780602" w:rsidR="0048045D" w:rsidRPr="00DA3458" w:rsidRDefault="0048045D" w:rsidP="0048045D">
            <w:pPr>
              <w:spacing w:before="3" w:line="251" w:lineRule="exact"/>
              <w:ind w:left="178" w:right="538"/>
              <w:textAlignment w:val="baseline"/>
              <w:rPr>
                <w:rFonts w:asciiTheme="minorHAnsi" w:eastAsia="Tahoma" w:hAnsiTheme="minorHAnsi" w:cstheme="minorHAnsi"/>
                <w:color w:val="000000"/>
                <w:sz w:val="22"/>
                <w:szCs w:val="22"/>
              </w:rPr>
            </w:pPr>
            <w:r w:rsidRPr="00DA3458">
              <w:rPr>
                <w:rFonts w:asciiTheme="minorHAnsi" w:eastAsia="Tahoma" w:hAnsiTheme="minorHAnsi" w:cstheme="minorHAnsi"/>
                <w:color w:val="000000"/>
                <w:sz w:val="22"/>
                <w:szCs w:val="22"/>
              </w:rPr>
              <w:t>Transition in strategies which generate a 'sense of belonging' include pre-enrolment welcome calls for equity group students; a full orientation program including targeted sessions for groups such as regional/remote students; and introduction to the full suite of support services, including the accommodation and financial support services which are crucial for commencing students.</w:t>
            </w:r>
          </w:p>
          <w:p w14:paraId="6156052A" w14:textId="77777777" w:rsidR="0048045D" w:rsidRPr="00DA3458" w:rsidRDefault="0048045D" w:rsidP="0048045D">
            <w:pPr>
              <w:numPr>
                <w:ilvl w:val="0"/>
                <w:numId w:val="34"/>
              </w:numPr>
              <w:tabs>
                <w:tab w:val="clear" w:pos="432"/>
                <w:tab w:val="left" w:pos="610"/>
              </w:tabs>
              <w:spacing w:before="20" w:line="253" w:lineRule="exact"/>
              <w:ind w:left="610" w:right="106" w:hanging="432"/>
              <w:textAlignment w:val="baseline"/>
              <w:rPr>
                <w:rFonts w:asciiTheme="minorHAnsi" w:eastAsia="Tahoma" w:hAnsiTheme="minorHAnsi" w:cstheme="minorHAnsi"/>
                <w:color w:val="000000"/>
                <w:spacing w:val="2"/>
                <w:sz w:val="22"/>
                <w:szCs w:val="22"/>
              </w:rPr>
            </w:pPr>
            <w:r w:rsidRPr="00DA3458">
              <w:rPr>
                <w:rFonts w:asciiTheme="minorHAnsi" w:eastAsia="Tahoma" w:hAnsiTheme="minorHAnsi" w:cstheme="minorHAnsi"/>
                <w:color w:val="000000"/>
                <w:spacing w:val="2"/>
                <w:sz w:val="22"/>
                <w:szCs w:val="22"/>
              </w:rPr>
              <w:t>Welcome calls —Student Success Advisors phone commencing equity group students including low SES, Aboriginal and Torres Strait Islander, humanitarian, relocating, VET pathway and Educational Access Scheme students to provide information and referral to support services and resources as appropriate</w:t>
            </w:r>
          </w:p>
          <w:p w14:paraId="3C1119C3" w14:textId="2001CD34" w:rsidR="0048045D" w:rsidRPr="00DA3458" w:rsidRDefault="0048045D" w:rsidP="0048045D">
            <w:pPr>
              <w:numPr>
                <w:ilvl w:val="0"/>
                <w:numId w:val="34"/>
              </w:numPr>
              <w:tabs>
                <w:tab w:val="clear" w:pos="432"/>
                <w:tab w:val="left" w:pos="610"/>
              </w:tabs>
              <w:spacing w:before="20" w:line="253" w:lineRule="exact"/>
              <w:ind w:left="610" w:right="106" w:hanging="432"/>
              <w:textAlignment w:val="baseline"/>
              <w:rPr>
                <w:rFonts w:asciiTheme="minorHAnsi" w:eastAsia="Tahoma" w:hAnsiTheme="minorHAnsi" w:cstheme="minorHAnsi"/>
                <w:color w:val="000000"/>
                <w:spacing w:val="2"/>
                <w:sz w:val="22"/>
                <w:szCs w:val="22"/>
              </w:rPr>
            </w:pPr>
            <w:r w:rsidRPr="00DA3458">
              <w:rPr>
                <w:rFonts w:asciiTheme="minorHAnsi" w:eastAsia="Tahoma" w:hAnsiTheme="minorHAnsi" w:cstheme="minorHAnsi"/>
                <w:color w:val="000000"/>
                <w:spacing w:val="2"/>
                <w:sz w:val="22"/>
                <w:szCs w:val="22"/>
              </w:rPr>
              <w:t>Orientation program — university wide and faculty-specific orientation activities, plus cohort-specific programs for International, mature aged, postgraduate, and rural; social orientation activities and transitional activities in weeks one to four</w:t>
            </w:r>
          </w:p>
          <w:p w14:paraId="77163131" w14:textId="77777777" w:rsidR="0048045D" w:rsidRPr="00DA3458" w:rsidRDefault="0048045D" w:rsidP="0048045D">
            <w:pPr>
              <w:numPr>
                <w:ilvl w:val="0"/>
                <w:numId w:val="34"/>
              </w:numPr>
              <w:tabs>
                <w:tab w:val="clear" w:pos="432"/>
                <w:tab w:val="left" w:pos="610"/>
              </w:tabs>
              <w:spacing w:before="20" w:line="253" w:lineRule="exact"/>
              <w:ind w:left="610" w:right="106" w:hanging="432"/>
              <w:textAlignment w:val="baseline"/>
              <w:rPr>
                <w:rFonts w:asciiTheme="minorHAnsi" w:eastAsia="Tahoma" w:hAnsiTheme="minorHAnsi" w:cstheme="minorHAnsi"/>
                <w:color w:val="000000"/>
                <w:spacing w:val="2"/>
                <w:sz w:val="22"/>
                <w:szCs w:val="22"/>
              </w:rPr>
            </w:pPr>
            <w:r w:rsidRPr="00DA3458">
              <w:rPr>
                <w:rFonts w:asciiTheme="minorHAnsi" w:eastAsia="Tahoma" w:hAnsiTheme="minorHAnsi" w:cstheme="minorHAnsi"/>
                <w:color w:val="000000"/>
                <w:spacing w:val="2"/>
                <w:sz w:val="22"/>
                <w:szCs w:val="22"/>
              </w:rPr>
              <w:t>Accommodation services — information, advice and support on finding and securing accommodation along with assistance regarding any problems arising with accommodation.</w:t>
            </w:r>
          </w:p>
          <w:p w14:paraId="296A1F76" w14:textId="77777777" w:rsidR="0048045D" w:rsidRPr="00DA3458" w:rsidRDefault="0048045D" w:rsidP="0048045D">
            <w:pPr>
              <w:spacing w:before="269" w:line="220" w:lineRule="exact"/>
              <w:ind w:left="178" w:right="106"/>
              <w:textAlignment w:val="baseline"/>
              <w:rPr>
                <w:rFonts w:asciiTheme="minorHAnsi" w:eastAsia="Tahoma" w:hAnsiTheme="minorHAnsi" w:cstheme="minorHAnsi"/>
                <w:color w:val="000000"/>
                <w:spacing w:val="3"/>
                <w:sz w:val="22"/>
                <w:szCs w:val="22"/>
                <w:u w:val="single"/>
              </w:rPr>
            </w:pPr>
            <w:r w:rsidRPr="00DA3458">
              <w:rPr>
                <w:rFonts w:asciiTheme="minorHAnsi" w:eastAsia="Tahoma" w:hAnsiTheme="minorHAnsi" w:cstheme="minorHAnsi"/>
                <w:color w:val="000000"/>
                <w:spacing w:val="3"/>
                <w:sz w:val="22"/>
                <w:szCs w:val="22"/>
                <w:u w:val="single"/>
              </w:rPr>
              <w:t>Support services</w:t>
            </w:r>
          </w:p>
          <w:p w14:paraId="6745B2AE" w14:textId="77777777" w:rsidR="0048045D" w:rsidRPr="00DA3458" w:rsidRDefault="0048045D" w:rsidP="0048045D">
            <w:pPr>
              <w:spacing w:before="4" w:line="253" w:lineRule="exact"/>
              <w:ind w:left="178" w:right="178"/>
              <w:textAlignment w:val="baseline"/>
              <w:rPr>
                <w:rFonts w:asciiTheme="minorHAnsi" w:eastAsia="Tahoma" w:hAnsiTheme="minorHAnsi" w:cstheme="minorHAnsi"/>
                <w:color w:val="000000"/>
                <w:sz w:val="22"/>
                <w:szCs w:val="22"/>
              </w:rPr>
            </w:pPr>
            <w:r w:rsidRPr="00DA3458">
              <w:rPr>
                <w:rFonts w:asciiTheme="minorHAnsi" w:eastAsia="Tahoma" w:hAnsiTheme="minorHAnsi" w:cstheme="minorHAnsi"/>
                <w:color w:val="000000"/>
                <w:sz w:val="22"/>
                <w:szCs w:val="22"/>
              </w:rPr>
              <w:t>The university has a full suite of student support services, with particular strengths in financial support. Services include early intervention for at-risk students. Data-tracking shows that students in equity groups, including regional/remote students, are using the services (such as learning support, careers, counselling, financial support and disability) at rates congruent with their representation. Support services include:</w:t>
            </w:r>
          </w:p>
          <w:p w14:paraId="77E49B9E" w14:textId="77777777" w:rsidR="0048045D" w:rsidRPr="00DA3458" w:rsidRDefault="0048045D" w:rsidP="0048045D">
            <w:pPr>
              <w:numPr>
                <w:ilvl w:val="0"/>
                <w:numId w:val="34"/>
              </w:numPr>
              <w:tabs>
                <w:tab w:val="clear" w:pos="432"/>
                <w:tab w:val="left" w:pos="610"/>
              </w:tabs>
              <w:spacing w:before="9" w:line="240" w:lineRule="exact"/>
              <w:ind w:left="610" w:right="178" w:hanging="432"/>
              <w:textAlignment w:val="baseline"/>
              <w:rPr>
                <w:rFonts w:asciiTheme="minorHAnsi" w:eastAsia="Tahoma" w:hAnsiTheme="minorHAnsi" w:cstheme="minorHAnsi"/>
                <w:color w:val="000000"/>
                <w:sz w:val="22"/>
                <w:szCs w:val="22"/>
              </w:rPr>
            </w:pPr>
            <w:r w:rsidRPr="00DA3458">
              <w:rPr>
                <w:rFonts w:asciiTheme="minorHAnsi" w:eastAsia="Tahoma" w:hAnsiTheme="minorHAnsi" w:cstheme="minorHAnsi"/>
                <w:color w:val="000000"/>
                <w:sz w:val="22"/>
                <w:szCs w:val="22"/>
              </w:rPr>
              <w:t>Financial support—Equity Scholarships, Work Integrated Learning Equity bursaries, Equity Emergency bursaries, Student Loans</w:t>
            </w:r>
          </w:p>
          <w:p w14:paraId="1832F782" w14:textId="77777777" w:rsidR="0048045D" w:rsidRPr="00DA3458" w:rsidRDefault="0048045D" w:rsidP="0048045D">
            <w:pPr>
              <w:numPr>
                <w:ilvl w:val="0"/>
                <w:numId w:val="34"/>
              </w:numPr>
              <w:tabs>
                <w:tab w:val="clear" w:pos="432"/>
                <w:tab w:val="left" w:pos="610"/>
              </w:tabs>
              <w:spacing w:before="14" w:line="253" w:lineRule="exact"/>
              <w:ind w:left="610" w:right="106" w:hanging="432"/>
              <w:textAlignment w:val="baseline"/>
              <w:rPr>
                <w:rFonts w:asciiTheme="minorHAnsi" w:eastAsia="Tahoma" w:hAnsiTheme="minorHAnsi" w:cstheme="minorHAnsi"/>
                <w:color w:val="000000"/>
                <w:spacing w:val="4"/>
                <w:sz w:val="22"/>
                <w:szCs w:val="22"/>
              </w:rPr>
            </w:pPr>
            <w:r w:rsidRPr="00DA3458">
              <w:rPr>
                <w:rFonts w:asciiTheme="minorHAnsi" w:eastAsia="Tahoma" w:hAnsiTheme="minorHAnsi" w:cstheme="minorHAnsi"/>
                <w:color w:val="000000"/>
                <w:spacing w:val="4"/>
                <w:sz w:val="22"/>
                <w:szCs w:val="22"/>
              </w:rPr>
              <w:t>Personal counselling</w:t>
            </w:r>
          </w:p>
          <w:p w14:paraId="764DFA7C" w14:textId="77777777" w:rsidR="0048045D" w:rsidRPr="00DA3458" w:rsidRDefault="0048045D" w:rsidP="0048045D">
            <w:pPr>
              <w:numPr>
                <w:ilvl w:val="0"/>
                <w:numId w:val="34"/>
              </w:numPr>
              <w:tabs>
                <w:tab w:val="clear" w:pos="432"/>
                <w:tab w:val="left" w:pos="610"/>
              </w:tabs>
              <w:spacing w:before="20" w:line="253" w:lineRule="exact"/>
              <w:ind w:left="610" w:right="106" w:hanging="432"/>
              <w:textAlignment w:val="baseline"/>
              <w:rPr>
                <w:rFonts w:asciiTheme="minorHAnsi" w:eastAsia="Tahoma" w:hAnsiTheme="minorHAnsi" w:cstheme="minorHAnsi"/>
                <w:color w:val="000000"/>
                <w:spacing w:val="2"/>
                <w:sz w:val="22"/>
                <w:szCs w:val="22"/>
              </w:rPr>
            </w:pPr>
            <w:r w:rsidRPr="00DA3458">
              <w:rPr>
                <w:rFonts w:asciiTheme="minorHAnsi" w:eastAsia="Tahoma" w:hAnsiTheme="minorHAnsi" w:cstheme="minorHAnsi"/>
                <w:color w:val="000000"/>
                <w:spacing w:val="2"/>
                <w:sz w:val="22"/>
                <w:szCs w:val="22"/>
              </w:rPr>
              <w:t>International Student Services — includes personal counselling and financial support</w:t>
            </w:r>
          </w:p>
          <w:p w14:paraId="288F5318" w14:textId="77777777" w:rsidR="0048045D" w:rsidRPr="00DA3458" w:rsidRDefault="0048045D" w:rsidP="0048045D">
            <w:pPr>
              <w:numPr>
                <w:ilvl w:val="0"/>
                <w:numId w:val="34"/>
              </w:numPr>
              <w:tabs>
                <w:tab w:val="clear" w:pos="432"/>
                <w:tab w:val="left" w:pos="610"/>
              </w:tabs>
              <w:spacing w:before="19" w:line="226" w:lineRule="exact"/>
              <w:ind w:left="610" w:right="106" w:hanging="432"/>
              <w:textAlignment w:val="baseline"/>
              <w:rPr>
                <w:rFonts w:asciiTheme="minorHAnsi" w:eastAsia="Tahoma" w:hAnsiTheme="minorHAnsi" w:cstheme="minorHAnsi"/>
                <w:color w:val="000000"/>
                <w:spacing w:val="4"/>
                <w:sz w:val="22"/>
                <w:szCs w:val="22"/>
              </w:rPr>
            </w:pPr>
            <w:r w:rsidRPr="00DA3458">
              <w:rPr>
                <w:rFonts w:asciiTheme="minorHAnsi" w:eastAsia="Tahoma" w:hAnsiTheme="minorHAnsi" w:cstheme="minorHAnsi"/>
                <w:color w:val="000000"/>
                <w:spacing w:val="4"/>
                <w:sz w:val="22"/>
                <w:szCs w:val="22"/>
              </w:rPr>
              <w:t>Student engagement</w:t>
            </w:r>
          </w:p>
          <w:p w14:paraId="1D7396DD" w14:textId="77777777" w:rsidR="0048045D" w:rsidRPr="00DA3458" w:rsidRDefault="0048045D" w:rsidP="0048045D">
            <w:pPr>
              <w:numPr>
                <w:ilvl w:val="0"/>
                <w:numId w:val="34"/>
              </w:numPr>
              <w:tabs>
                <w:tab w:val="clear" w:pos="432"/>
                <w:tab w:val="left" w:pos="610"/>
              </w:tabs>
              <w:spacing w:before="37" w:line="237" w:lineRule="exact"/>
              <w:ind w:left="610" w:right="394" w:hanging="432"/>
              <w:textAlignment w:val="baseline"/>
              <w:rPr>
                <w:rFonts w:asciiTheme="minorHAnsi" w:eastAsia="Tahoma" w:hAnsiTheme="minorHAnsi" w:cstheme="minorHAnsi"/>
                <w:color w:val="000000"/>
                <w:sz w:val="22"/>
                <w:szCs w:val="22"/>
              </w:rPr>
            </w:pPr>
            <w:r w:rsidRPr="00DA3458">
              <w:rPr>
                <w:rFonts w:asciiTheme="minorHAnsi" w:eastAsia="Tahoma" w:hAnsiTheme="minorHAnsi" w:cstheme="minorHAnsi"/>
                <w:color w:val="000000"/>
                <w:sz w:val="22"/>
                <w:szCs w:val="22"/>
              </w:rPr>
              <w:t>Learning and assessment support for students with a disability, injury or health condition (includes assistive technology)</w:t>
            </w:r>
          </w:p>
          <w:p w14:paraId="766F5946" w14:textId="77777777" w:rsidR="0048045D" w:rsidRPr="00DA3458" w:rsidRDefault="0048045D" w:rsidP="0048045D">
            <w:pPr>
              <w:numPr>
                <w:ilvl w:val="0"/>
                <w:numId w:val="34"/>
              </w:numPr>
              <w:tabs>
                <w:tab w:val="clear" w:pos="432"/>
                <w:tab w:val="left" w:pos="610"/>
              </w:tabs>
              <w:spacing w:before="36" w:line="245" w:lineRule="exact"/>
              <w:ind w:left="610" w:right="466" w:hanging="432"/>
              <w:textAlignment w:val="baseline"/>
              <w:rPr>
                <w:rFonts w:asciiTheme="minorHAnsi" w:eastAsia="Tahoma" w:hAnsiTheme="minorHAnsi" w:cstheme="minorHAnsi"/>
                <w:color w:val="000000"/>
                <w:sz w:val="22"/>
                <w:szCs w:val="22"/>
              </w:rPr>
            </w:pPr>
            <w:r w:rsidRPr="00DA3458">
              <w:rPr>
                <w:rFonts w:asciiTheme="minorHAnsi" w:eastAsia="Tahoma" w:hAnsiTheme="minorHAnsi" w:cstheme="minorHAnsi"/>
                <w:color w:val="000000"/>
                <w:sz w:val="22"/>
                <w:szCs w:val="22"/>
              </w:rPr>
              <w:t xml:space="preserve">Aboriginal and Torres Strait Islander student support — academic, personal and cultural support to Indigenous students, including </w:t>
            </w:r>
            <w:r w:rsidRPr="00DA3458">
              <w:rPr>
                <w:rFonts w:asciiTheme="minorHAnsi" w:eastAsia="Tahoma" w:hAnsiTheme="minorHAnsi" w:cstheme="minorHAnsi"/>
                <w:i/>
                <w:color w:val="000000"/>
                <w:sz w:val="22"/>
                <w:szCs w:val="22"/>
              </w:rPr>
              <w:t xml:space="preserve">Keystones of Success </w:t>
            </w:r>
            <w:r w:rsidRPr="00DA3458">
              <w:rPr>
                <w:rFonts w:asciiTheme="minorHAnsi" w:eastAsia="Tahoma" w:hAnsiTheme="minorHAnsi" w:cstheme="minorHAnsi"/>
                <w:color w:val="000000"/>
                <w:sz w:val="22"/>
                <w:szCs w:val="22"/>
              </w:rPr>
              <w:t>tuition support</w:t>
            </w:r>
          </w:p>
          <w:p w14:paraId="28C0CD17" w14:textId="77777777" w:rsidR="0048045D" w:rsidRPr="00DA3458" w:rsidRDefault="0048045D" w:rsidP="0048045D">
            <w:pPr>
              <w:numPr>
                <w:ilvl w:val="0"/>
                <w:numId w:val="34"/>
              </w:numPr>
              <w:tabs>
                <w:tab w:val="clear" w:pos="432"/>
                <w:tab w:val="left" w:pos="610"/>
              </w:tabs>
              <w:spacing w:line="252" w:lineRule="exact"/>
              <w:ind w:left="610" w:right="106" w:hanging="432"/>
              <w:textAlignment w:val="baseline"/>
              <w:rPr>
                <w:rFonts w:asciiTheme="minorHAnsi" w:eastAsia="Tahoma" w:hAnsiTheme="minorHAnsi" w:cstheme="minorHAnsi"/>
                <w:color w:val="000000"/>
                <w:spacing w:val="1"/>
                <w:sz w:val="22"/>
                <w:szCs w:val="22"/>
              </w:rPr>
            </w:pPr>
            <w:r w:rsidRPr="00DA3458">
              <w:rPr>
                <w:rFonts w:asciiTheme="minorHAnsi" w:eastAsia="Tahoma" w:hAnsiTheme="minorHAnsi" w:cstheme="minorHAnsi"/>
                <w:color w:val="000000"/>
                <w:spacing w:val="1"/>
                <w:sz w:val="22"/>
                <w:szCs w:val="22"/>
              </w:rPr>
              <w:t>LGBTIQA+ support for gender and sexuality issues</w:t>
            </w:r>
          </w:p>
          <w:p w14:paraId="0788AC2C" w14:textId="77777777" w:rsidR="0048045D" w:rsidRPr="00DA3458" w:rsidRDefault="0048045D" w:rsidP="0048045D">
            <w:pPr>
              <w:numPr>
                <w:ilvl w:val="0"/>
                <w:numId w:val="34"/>
              </w:numPr>
              <w:tabs>
                <w:tab w:val="clear" w:pos="432"/>
                <w:tab w:val="left" w:pos="610"/>
              </w:tabs>
              <w:spacing w:before="16" w:line="242" w:lineRule="exact"/>
              <w:ind w:left="610" w:right="322" w:hanging="432"/>
              <w:textAlignment w:val="baseline"/>
              <w:rPr>
                <w:rFonts w:asciiTheme="minorHAnsi" w:eastAsia="Tahoma" w:hAnsiTheme="minorHAnsi" w:cstheme="minorHAnsi"/>
                <w:color w:val="000000"/>
                <w:sz w:val="22"/>
                <w:szCs w:val="22"/>
              </w:rPr>
            </w:pPr>
            <w:r w:rsidRPr="00DA3458">
              <w:rPr>
                <w:rFonts w:asciiTheme="minorHAnsi" w:eastAsia="Tahoma" w:hAnsiTheme="minorHAnsi" w:cstheme="minorHAnsi"/>
                <w:color w:val="000000"/>
                <w:sz w:val="22"/>
                <w:szCs w:val="22"/>
              </w:rPr>
              <w:t>Support for students from culturally diverse backgrounds e.g. QUT International Clubs, QUT Pasifika Association, QUT Korean Students Association</w:t>
            </w:r>
          </w:p>
          <w:p w14:paraId="2141CC08" w14:textId="77777777" w:rsidR="0048045D" w:rsidRPr="00DA3458" w:rsidRDefault="0048045D" w:rsidP="0048045D">
            <w:pPr>
              <w:numPr>
                <w:ilvl w:val="0"/>
                <w:numId w:val="34"/>
              </w:numPr>
              <w:tabs>
                <w:tab w:val="clear" w:pos="432"/>
                <w:tab w:val="left" w:pos="610"/>
              </w:tabs>
              <w:spacing w:before="25" w:line="253" w:lineRule="exact"/>
              <w:ind w:left="610" w:right="106" w:hanging="432"/>
              <w:textAlignment w:val="baseline"/>
              <w:rPr>
                <w:rFonts w:asciiTheme="minorHAnsi" w:eastAsia="Tahoma" w:hAnsiTheme="minorHAnsi" w:cstheme="minorHAnsi"/>
                <w:color w:val="000000"/>
                <w:spacing w:val="2"/>
                <w:sz w:val="22"/>
                <w:szCs w:val="22"/>
              </w:rPr>
            </w:pPr>
            <w:r w:rsidRPr="00DA3458">
              <w:rPr>
                <w:rFonts w:asciiTheme="minorHAnsi" w:eastAsia="Tahoma" w:hAnsiTheme="minorHAnsi" w:cstheme="minorHAnsi"/>
                <w:color w:val="000000"/>
                <w:spacing w:val="2"/>
                <w:sz w:val="22"/>
                <w:szCs w:val="22"/>
              </w:rPr>
              <w:t>Support for postgraduate research students — research skills training</w:t>
            </w:r>
          </w:p>
          <w:p w14:paraId="743D23A6" w14:textId="77777777" w:rsidR="0048045D" w:rsidRPr="00DA3458" w:rsidRDefault="0048045D" w:rsidP="0048045D">
            <w:pPr>
              <w:numPr>
                <w:ilvl w:val="0"/>
                <w:numId w:val="34"/>
              </w:numPr>
              <w:tabs>
                <w:tab w:val="clear" w:pos="432"/>
                <w:tab w:val="left" w:pos="610"/>
              </w:tabs>
              <w:spacing w:line="252" w:lineRule="exact"/>
              <w:ind w:left="610" w:right="106" w:hanging="432"/>
              <w:textAlignment w:val="baseline"/>
              <w:rPr>
                <w:rFonts w:asciiTheme="minorHAnsi" w:eastAsia="Tahoma" w:hAnsiTheme="minorHAnsi" w:cstheme="minorHAnsi"/>
                <w:color w:val="000000"/>
                <w:spacing w:val="2"/>
                <w:sz w:val="22"/>
                <w:szCs w:val="22"/>
              </w:rPr>
            </w:pPr>
            <w:r w:rsidRPr="00DA3458">
              <w:rPr>
                <w:rFonts w:asciiTheme="minorHAnsi" w:eastAsia="Tahoma" w:hAnsiTheme="minorHAnsi" w:cstheme="minorHAnsi"/>
                <w:color w:val="000000"/>
                <w:spacing w:val="2"/>
                <w:sz w:val="22"/>
                <w:szCs w:val="22"/>
              </w:rPr>
              <w:t>Careers support — drop-in sessions, workshops, online resources</w:t>
            </w:r>
          </w:p>
          <w:p w14:paraId="688D81DA" w14:textId="77777777" w:rsidR="0048045D" w:rsidRPr="00DA3458" w:rsidRDefault="0048045D" w:rsidP="0048045D">
            <w:pPr>
              <w:numPr>
                <w:ilvl w:val="0"/>
                <w:numId w:val="34"/>
              </w:numPr>
              <w:tabs>
                <w:tab w:val="clear" w:pos="432"/>
                <w:tab w:val="left" w:pos="610"/>
              </w:tabs>
              <w:spacing w:before="13" w:line="253" w:lineRule="exact"/>
              <w:ind w:left="610" w:right="106" w:hanging="432"/>
              <w:textAlignment w:val="baseline"/>
              <w:rPr>
                <w:rFonts w:asciiTheme="minorHAnsi" w:eastAsia="Tahoma" w:hAnsiTheme="minorHAnsi" w:cstheme="minorHAnsi"/>
                <w:color w:val="000000"/>
                <w:spacing w:val="2"/>
                <w:sz w:val="22"/>
                <w:szCs w:val="22"/>
              </w:rPr>
            </w:pPr>
            <w:r w:rsidRPr="00DA3458">
              <w:rPr>
                <w:rFonts w:asciiTheme="minorHAnsi" w:eastAsia="Tahoma" w:hAnsiTheme="minorHAnsi" w:cstheme="minorHAnsi"/>
                <w:color w:val="000000"/>
                <w:spacing w:val="2"/>
                <w:sz w:val="22"/>
                <w:szCs w:val="22"/>
              </w:rPr>
              <w:t>Course and unit advice — provided by Faculty Student Learning Advisors</w:t>
            </w:r>
          </w:p>
          <w:p w14:paraId="17BB6D6D" w14:textId="77777777" w:rsidR="0048045D" w:rsidRPr="00DA3458" w:rsidRDefault="0048045D" w:rsidP="0048045D">
            <w:pPr>
              <w:numPr>
                <w:ilvl w:val="0"/>
                <w:numId w:val="34"/>
              </w:numPr>
              <w:tabs>
                <w:tab w:val="clear" w:pos="432"/>
                <w:tab w:val="left" w:pos="610"/>
              </w:tabs>
              <w:spacing w:before="15" w:line="241" w:lineRule="exact"/>
              <w:ind w:left="610" w:right="1042" w:hanging="432"/>
              <w:textAlignment w:val="baseline"/>
              <w:rPr>
                <w:rFonts w:asciiTheme="minorHAnsi" w:eastAsia="Tahoma" w:hAnsiTheme="minorHAnsi" w:cstheme="minorHAnsi"/>
                <w:color w:val="000000"/>
                <w:sz w:val="22"/>
                <w:szCs w:val="22"/>
              </w:rPr>
            </w:pPr>
            <w:r w:rsidRPr="00DA3458">
              <w:rPr>
                <w:rFonts w:asciiTheme="minorHAnsi" w:eastAsia="Tahoma" w:hAnsiTheme="minorHAnsi" w:cstheme="minorHAnsi"/>
                <w:color w:val="000000"/>
                <w:sz w:val="22"/>
                <w:szCs w:val="22"/>
              </w:rPr>
              <w:t>Language and learning support—includes academic and study skills, English language skills, assignment writing</w:t>
            </w:r>
          </w:p>
          <w:p w14:paraId="0C61B14A" w14:textId="77777777" w:rsidR="0048045D" w:rsidRPr="00DA3458" w:rsidRDefault="0048045D" w:rsidP="0048045D">
            <w:pPr>
              <w:numPr>
                <w:ilvl w:val="0"/>
                <w:numId w:val="34"/>
              </w:numPr>
              <w:tabs>
                <w:tab w:val="clear" w:pos="432"/>
                <w:tab w:val="left" w:pos="610"/>
              </w:tabs>
              <w:spacing w:before="13" w:line="253" w:lineRule="exact"/>
              <w:ind w:left="610" w:right="106" w:hanging="432"/>
              <w:textAlignment w:val="baseline"/>
              <w:rPr>
                <w:rFonts w:asciiTheme="minorHAnsi" w:eastAsia="Tahoma" w:hAnsiTheme="minorHAnsi" w:cstheme="minorHAnsi"/>
                <w:color w:val="000000"/>
                <w:spacing w:val="2"/>
                <w:sz w:val="22"/>
                <w:szCs w:val="22"/>
              </w:rPr>
            </w:pPr>
            <w:r w:rsidRPr="00DA3458">
              <w:rPr>
                <w:rFonts w:asciiTheme="minorHAnsi" w:eastAsia="Tahoma" w:hAnsiTheme="minorHAnsi" w:cstheme="minorHAnsi"/>
                <w:color w:val="000000"/>
                <w:spacing w:val="2"/>
                <w:sz w:val="22"/>
                <w:szCs w:val="22"/>
              </w:rPr>
              <w:t>Mathematics, science, and IT skills support</w:t>
            </w:r>
          </w:p>
          <w:p w14:paraId="1ADB0A53" w14:textId="77777777" w:rsidR="0048045D" w:rsidRPr="00DA3458" w:rsidRDefault="0048045D" w:rsidP="0048045D">
            <w:pPr>
              <w:numPr>
                <w:ilvl w:val="0"/>
                <w:numId w:val="34"/>
              </w:numPr>
              <w:tabs>
                <w:tab w:val="clear" w:pos="432"/>
                <w:tab w:val="left" w:pos="610"/>
              </w:tabs>
              <w:spacing w:before="6" w:line="253" w:lineRule="exact"/>
              <w:ind w:left="610" w:right="106" w:hanging="432"/>
              <w:textAlignment w:val="baseline"/>
              <w:rPr>
                <w:rFonts w:asciiTheme="minorHAnsi" w:eastAsia="Tahoma" w:hAnsiTheme="minorHAnsi" w:cstheme="minorHAnsi"/>
                <w:color w:val="000000"/>
                <w:spacing w:val="2"/>
                <w:sz w:val="22"/>
                <w:szCs w:val="22"/>
              </w:rPr>
            </w:pPr>
            <w:r w:rsidRPr="00DA3458">
              <w:rPr>
                <w:rFonts w:asciiTheme="minorHAnsi" w:eastAsia="Tahoma" w:hAnsiTheme="minorHAnsi" w:cstheme="minorHAnsi"/>
                <w:color w:val="000000"/>
                <w:spacing w:val="2"/>
                <w:sz w:val="22"/>
                <w:szCs w:val="22"/>
              </w:rPr>
              <w:t>Peer mentoring programs — academic skills development</w:t>
            </w:r>
          </w:p>
          <w:p w14:paraId="6027CC98" w14:textId="77777777" w:rsidR="0048045D" w:rsidRPr="00DA3458" w:rsidRDefault="0048045D" w:rsidP="0048045D">
            <w:pPr>
              <w:numPr>
                <w:ilvl w:val="0"/>
                <w:numId w:val="34"/>
              </w:numPr>
              <w:tabs>
                <w:tab w:val="clear" w:pos="432"/>
                <w:tab w:val="left" w:pos="610"/>
              </w:tabs>
              <w:spacing w:before="20" w:line="253" w:lineRule="exact"/>
              <w:ind w:left="610" w:right="610" w:hanging="432"/>
              <w:textAlignment w:val="baseline"/>
              <w:rPr>
                <w:rFonts w:asciiTheme="minorHAnsi" w:eastAsia="Tahoma" w:hAnsiTheme="minorHAnsi" w:cstheme="minorHAnsi"/>
                <w:color w:val="000000"/>
                <w:sz w:val="22"/>
                <w:szCs w:val="22"/>
              </w:rPr>
            </w:pPr>
            <w:r w:rsidRPr="00DA3458">
              <w:rPr>
                <w:rFonts w:asciiTheme="minorHAnsi" w:eastAsia="Tahoma" w:hAnsiTheme="minorHAnsi" w:cstheme="minorHAnsi"/>
                <w:color w:val="000000"/>
                <w:sz w:val="22"/>
                <w:szCs w:val="22"/>
              </w:rPr>
              <w:t>Early intervention for at-risk students — phone calls from Student Success Advisors, students are provided with information and referral to support services and resources as appropriate</w:t>
            </w:r>
          </w:p>
          <w:p w14:paraId="71E0D721" w14:textId="77777777" w:rsidR="0048045D" w:rsidRPr="00DA3458" w:rsidRDefault="0048045D" w:rsidP="0048045D">
            <w:pPr>
              <w:numPr>
                <w:ilvl w:val="0"/>
                <w:numId w:val="34"/>
              </w:numPr>
              <w:tabs>
                <w:tab w:val="clear" w:pos="432"/>
                <w:tab w:val="left" w:pos="610"/>
              </w:tabs>
              <w:spacing w:before="8" w:line="237" w:lineRule="exact"/>
              <w:ind w:left="610" w:right="322" w:hanging="432"/>
              <w:textAlignment w:val="baseline"/>
              <w:rPr>
                <w:rFonts w:asciiTheme="minorHAnsi" w:eastAsia="Tahoma" w:hAnsiTheme="minorHAnsi" w:cstheme="minorHAnsi"/>
                <w:color w:val="000000"/>
                <w:sz w:val="22"/>
                <w:szCs w:val="22"/>
              </w:rPr>
            </w:pPr>
            <w:r w:rsidRPr="00DA3458">
              <w:rPr>
                <w:rFonts w:asciiTheme="minorHAnsi" w:eastAsia="Tahoma" w:hAnsiTheme="minorHAnsi" w:cstheme="minorHAnsi"/>
                <w:color w:val="000000"/>
                <w:sz w:val="22"/>
                <w:szCs w:val="22"/>
              </w:rPr>
              <w:t>Discrimination and grievance—support and advice about options, relevant policies/ procedures and appropriate course of action</w:t>
            </w:r>
          </w:p>
          <w:p w14:paraId="59AA0D1D" w14:textId="77777777" w:rsidR="0048045D" w:rsidRPr="00DA3458" w:rsidRDefault="0048045D" w:rsidP="0048045D">
            <w:pPr>
              <w:numPr>
                <w:ilvl w:val="0"/>
                <w:numId w:val="34"/>
              </w:numPr>
              <w:tabs>
                <w:tab w:val="clear" w:pos="432"/>
                <w:tab w:val="left" w:pos="610"/>
              </w:tabs>
              <w:spacing w:before="30" w:line="241" w:lineRule="exact"/>
              <w:ind w:left="610" w:right="538" w:hanging="432"/>
              <w:textAlignment w:val="baseline"/>
              <w:rPr>
                <w:rFonts w:asciiTheme="minorHAnsi" w:eastAsia="Tahoma" w:hAnsiTheme="minorHAnsi" w:cstheme="minorHAnsi"/>
                <w:color w:val="000000"/>
                <w:sz w:val="22"/>
                <w:szCs w:val="22"/>
              </w:rPr>
            </w:pPr>
            <w:r w:rsidRPr="00DA3458">
              <w:rPr>
                <w:rFonts w:asciiTheme="minorHAnsi" w:eastAsia="Tahoma" w:hAnsiTheme="minorHAnsi" w:cstheme="minorHAnsi"/>
                <w:color w:val="000000"/>
                <w:sz w:val="22"/>
                <w:szCs w:val="22"/>
              </w:rPr>
              <w:t>Clubs and societies including sport and recreation clubs administered by the QUT Guild, and QUT Sport/Student Engagement Team.</w:t>
            </w:r>
          </w:p>
          <w:p w14:paraId="6BC602C0" w14:textId="77777777" w:rsidR="0048045D" w:rsidRPr="00DA3458" w:rsidRDefault="0048045D" w:rsidP="0048045D">
            <w:pPr>
              <w:spacing w:before="265" w:line="253" w:lineRule="exact"/>
              <w:ind w:left="178" w:right="106"/>
              <w:textAlignment w:val="baseline"/>
              <w:rPr>
                <w:rFonts w:asciiTheme="minorHAnsi" w:eastAsia="Tahoma" w:hAnsiTheme="minorHAnsi" w:cstheme="minorHAnsi"/>
                <w:color w:val="000000"/>
                <w:spacing w:val="2"/>
                <w:sz w:val="22"/>
                <w:szCs w:val="22"/>
              </w:rPr>
            </w:pPr>
            <w:r w:rsidRPr="00DA3458">
              <w:rPr>
                <w:rFonts w:asciiTheme="minorHAnsi" w:eastAsia="Tahoma" w:hAnsiTheme="minorHAnsi" w:cstheme="minorHAnsi"/>
                <w:color w:val="000000"/>
                <w:spacing w:val="2"/>
                <w:sz w:val="22"/>
                <w:szCs w:val="22"/>
              </w:rPr>
              <w:t>HiQ is the first point of contact (face-to-face, or via phone, email or chat) for QUT students to get</w:t>
            </w:r>
          </w:p>
          <w:p w14:paraId="26646B33" w14:textId="77777777" w:rsidR="0048045D" w:rsidRPr="00DA3458" w:rsidRDefault="0048045D" w:rsidP="0048045D">
            <w:pPr>
              <w:spacing w:line="243" w:lineRule="exact"/>
              <w:ind w:left="178" w:right="178"/>
              <w:textAlignment w:val="baseline"/>
              <w:rPr>
                <w:rFonts w:asciiTheme="minorHAnsi" w:eastAsia="Tahoma" w:hAnsiTheme="minorHAnsi" w:cstheme="minorHAnsi"/>
                <w:color w:val="000000"/>
                <w:spacing w:val="3"/>
                <w:sz w:val="22"/>
                <w:szCs w:val="22"/>
              </w:rPr>
            </w:pPr>
            <w:r w:rsidRPr="00DA3458">
              <w:rPr>
                <w:rFonts w:asciiTheme="minorHAnsi" w:eastAsia="Tahoma" w:hAnsiTheme="minorHAnsi" w:cstheme="minorHAnsi"/>
                <w:color w:val="000000"/>
                <w:spacing w:val="3"/>
                <w:sz w:val="22"/>
                <w:szCs w:val="22"/>
              </w:rPr>
              <w:t xml:space="preserve">information about courses, university processes, and technology support and library support. HiQ supports students throughout their studies, over a wide span of operating hours, ensuring </w:t>
            </w:r>
            <w:r w:rsidRPr="00DA3458">
              <w:rPr>
                <w:rFonts w:asciiTheme="minorHAnsi" w:eastAsia="Tahoma" w:hAnsiTheme="minorHAnsi" w:cstheme="minorHAnsi"/>
                <w:color w:val="000000"/>
                <w:spacing w:val="3"/>
                <w:sz w:val="22"/>
                <w:szCs w:val="22"/>
              </w:rPr>
              <w:lastRenderedPageBreak/>
              <w:t>that they can access support when, where and how they need it. If HiQ staff cannot answer an enquiry, they will refer the student to the specialist service or faculty they require via a warm handover, capturing the details of the enquiry.</w:t>
            </w:r>
          </w:p>
          <w:p w14:paraId="75714948" w14:textId="77777777" w:rsidR="0048045D" w:rsidRPr="00DA3458" w:rsidRDefault="0048045D" w:rsidP="0048045D">
            <w:pPr>
              <w:spacing w:before="270" w:line="244" w:lineRule="exact"/>
              <w:ind w:left="178" w:right="322"/>
              <w:textAlignment w:val="baseline"/>
              <w:rPr>
                <w:rFonts w:asciiTheme="minorHAnsi" w:eastAsia="Tahoma" w:hAnsiTheme="minorHAnsi" w:cstheme="minorHAnsi"/>
                <w:color w:val="000000"/>
                <w:spacing w:val="3"/>
                <w:sz w:val="22"/>
                <w:szCs w:val="22"/>
              </w:rPr>
            </w:pPr>
            <w:r w:rsidRPr="00DA3458">
              <w:rPr>
                <w:rFonts w:asciiTheme="minorHAnsi" w:eastAsia="Tahoma" w:hAnsiTheme="minorHAnsi" w:cstheme="minorHAnsi"/>
                <w:color w:val="000000"/>
                <w:spacing w:val="3"/>
                <w:sz w:val="22"/>
                <w:szCs w:val="22"/>
              </w:rPr>
              <w:t>New and continuing students have identified some significant pain points during their university experience which may contribute to attrition including: university administration and processes; and lack of awareness of, or difficulty accessing support for learning. HiQ addresses these pain points by enabling centralised, easy-to-access support for anything at QUT, and helping to improve the overall student experience.</w:t>
            </w:r>
          </w:p>
          <w:p w14:paraId="1615537C" w14:textId="77777777" w:rsidR="0048045D" w:rsidRPr="00DA3458" w:rsidRDefault="0048045D" w:rsidP="0048045D">
            <w:pPr>
              <w:spacing w:before="145" w:line="237" w:lineRule="exact"/>
              <w:ind w:left="178" w:right="250"/>
              <w:textAlignment w:val="baseline"/>
              <w:rPr>
                <w:rFonts w:asciiTheme="minorHAnsi" w:eastAsia="Tahoma" w:hAnsiTheme="minorHAnsi" w:cstheme="minorHAnsi"/>
                <w:color w:val="000000"/>
                <w:sz w:val="22"/>
                <w:szCs w:val="22"/>
              </w:rPr>
            </w:pPr>
            <w:r w:rsidRPr="00DA3458">
              <w:rPr>
                <w:rFonts w:asciiTheme="minorHAnsi" w:eastAsia="Tahoma" w:hAnsiTheme="minorHAnsi" w:cstheme="minorHAnsi"/>
                <w:color w:val="000000"/>
                <w:sz w:val="22"/>
                <w:szCs w:val="22"/>
              </w:rPr>
              <w:t>For support services, evaluation for all students and for equity group students (including regional/remote) tracks two parameters:</w:t>
            </w:r>
          </w:p>
          <w:p w14:paraId="4B306721" w14:textId="77777777" w:rsidR="0048045D" w:rsidRPr="00DA3458" w:rsidRDefault="0048045D" w:rsidP="0048045D">
            <w:pPr>
              <w:numPr>
                <w:ilvl w:val="0"/>
                <w:numId w:val="34"/>
              </w:numPr>
              <w:tabs>
                <w:tab w:val="clear" w:pos="432"/>
                <w:tab w:val="left" w:pos="610"/>
              </w:tabs>
              <w:spacing w:before="38" w:line="229" w:lineRule="exact"/>
              <w:ind w:left="610" w:right="106" w:hanging="432"/>
              <w:textAlignment w:val="baseline"/>
              <w:rPr>
                <w:rFonts w:asciiTheme="minorHAnsi" w:eastAsia="Tahoma" w:hAnsiTheme="minorHAnsi" w:cstheme="minorHAnsi"/>
                <w:color w:val="000000"/>
                <w:spacing w:val="1"/>
                <w:sz w:val="22"/>
                <w:szCs w:val="22"/>
              </w:rPr>
            </w:pPr>
            <w:r w:rsidRPr="00DA3458">
              <w:rPr>
                <w:rFonts w:asciiTheme="minorHAnsi" w:eastAsia="Tahoma" w:hAnsiTheme="minorHAnsi" w:cstheme="minorHAnsi"/>
                <w:color w:val="000000"/>
                <w:spacing w:val="1"/>
                <w:sz w:val="22"/>
                <w:szCs w:val="22"/>
              </w:rPr>
              <w:t>Participation (i.e. attendance numbers/uptake of services)</w:t>
            </w:r>
          </w:p>
          <w:p w14:paraId="1AF147D7" w14:textId="77777777" w:rsidR="0048045D" w:rsidRPr="00DA3458" w:rsidRDefault="0048045D" w:rsidP="0048045D">
            <w:pPr>
              <w:numPr>
                <w:ilvl w:val="0"/>
                <w:numId w:val="34"/>
              </w:numPr>
              <w:tabs>
                <w:tab w:val="clear" w:pos="432"/>
                <w:tab w:val="left" w:pos="610"/>
              </w:tabs>
              <w:spacing w:before="35" w:after="209" w:line="238" w:lineRule="exact"/>
              <w:ind w:left="610" w:right="106" w:hanging="432"/>
              <w:textAlignment w:val="baseline"/>
              <w:rPr>
                <w:rFonts w:asciiTheme="minorHAnsi" w:eastAsia="Tahoma" w:hAnsiTheme="minorHAnsi" w:cstheme="minorHAnsi"/>
                <w:color w:val="000000"/>
                <w:spacing w:val="16"/>
                <w:sz w:val="22"/>
                <w:szCs w:val="22"/>
                <w:u w:val="single"/>
              </w:rPr>
            </w:pPr>
            <w:r w:rsidRPr="00DA3458">
              <w:rPr>
                <w:rFonts w:asciiTheme="minorHAnsi" w:eastAsia="Tahoma" w:hAnsiTheme="minorHAnsi" w:cstheme="minorHAnsi"/>
                <w:color w:val="000000"/>
                <w:spacing w:val="16"/>
                <w:sz w:val="22"/>
                <w:szCs w:val="22"/>
                <w:u w:val="single"/>
              </w:rPr>
              <w:t xml:space="preserve">Post-service outcomes data — retention, attrition, success, grade point average (GPA). </w:t>
            </w:r>
          </w:p>
          <w:p w14:paraId="2A7E96C1" w14:textId="77777777" w:rsidR="0048045D" w:rsidRPr="00DA3458" w:rsidRDefault="0048045D" w:rsidP="0048045D">
            <w:pPr>
              <w:spacing w:line="250" w:lineRule="exact"/>
              <w:ind w:right="72"/>
              <w:textAlignment w:val="baseline"/>
              <w:rPr>
                <w:rFonts w:asciiTheme="minorHAnsi" w:eastAsia="Tahoma" w:hAnsiTheme="minorHAnsi" w:cstheme="minorHAnsi"/>
                <w:color w:val="000000"/>
                <w:sz w:val="22"/>
                <w:szCs w:val="22"/>
              </w:rPr>
            </w:pPr>
            <w:r w:rsidRPr="00DA3458">
              <w:rPr>
                <w:rFonts w:asciiTheme="minorHAnsi" w:eastAsia="Tahoma" w:hAnsiTheme="minorHAnsi" w:cstheme="minorHAnsi"/>
                <w:color w:val="000000"/>
                <w:sz w:val="22"/>
                <w:szCs w:val="22"/>
              </w:rPr>
              <w:t>Overall, equity group students are using services at or above the rates expected from their representation. One clear example of service outcomes is the impact of the university's large needs-based scholarship program which shows boosted retention rates for recipients, including regional/remote students.</w:t>
            </w:r>
          </w:p>
          <w:p w14:paraId="556A321E" w14:textId="77777777" w:rsidR="0048045D" w:rsidRPr="00DA3458" w:rsidRDefault="0048045D" w:rsidP="0048045D">
            <w:pPr>
              <w:spacing w:before="24" w:line="223" w:lineRule="exact"/>
              <w:textAlignment w:val="baseline"/>
              <w:rPr>
                <w:rFonts w:asciiTheme="minorHAnsi" w:eastAsia="Tahoma" w:hAnsiTheme="minorHAnsi" w:cstheme="minorHAnsi"/>
                <w:color w:val="000000"/>
                <w:spacing w:val="4"/>
                <w:sz w:val="22"/>
                <w:szCs w:val="22"/>
              </w:rPr>
            </w:pPr>
            <w:r w:rsidRPr="00DA3458">
              <w:rPr>
                <w:rFonts w:asciiTheme="minorHAnsi" w:eastAsia="Tahoma" w:hAnsiTheme="minorHAnsi" w:cstheme="minorHAnsi"/>
                <w:color w:val="000000"/>
                <w:spacing w:val="4"/>
                <w:sz w:val="22"/>
                <w:szCs w:val="22"/>
              </w:rPr>
              <w:t>QUT does not formally follow-up with students who have discontinued their studies.</w:t>
            </w:r>
          </w:p>
          <w:p w14:paraId="66119817" w14:textId="77777777" w:rsidR="0048045D" w:rsidRPr="00DA3458" w:rsidRDefault="0048045D" w:rsidP="0048045D">
            <w:pPr>
              <w:spacing w:before="247" w:line="250" w:lineRule="exact"/>
              <w:ind w:right="72"/>
              <w:textAlignment w:val="baseline"/>
              <w:rPr>
                <w:rFonts w:asciiTheme="minorHAnsi" w:eastAsia="Tahoma" w:hAnsiTheme="minorHAnsi" w:cstheme="minorHAnsi"/>
                <w:color w:val="000000"/>
                <w:spacing w:val="3"/>
                <w:sz w:val="22"/>
                <w:szCs w:val="22"/>
              </w:rPr>
            </w:pPr>
            <w:r w:rsidRPr="00DA3458">
              <w:rPr>
                <w:rFonts w:asciiTheme="minorHAnsi" w:eastAsia="Tahoma" w:hAnsiTheme="minorHAnsi" w:cstheme="minorHAnsi"/>
                <w:color w:val="000000"/>
                <w:spacing w:val="3"/>
                <w:sz w:val="22"/>
                <w:szCs w:val="22"/>
              </w:rPr>
              <w:t>Developing a more coordinated approach to recruitment, engagement, and retention through shared platforms, processes, and services to commencing students, will enable improved data analytics to provide responsive services to at risk cohorts. QUT's Student Engagement and Sport works specifically in the transition-in period, from point of offer through to first year, with a focus on peer-to-peer strategies that creating a sense of belonging and connectedness essential to student success.</w:t>
            </w:r>
          </w:p>
          <w:p w14:paraId="355DB755" w14:textId="77777777" w:rsidR="0048045D" w:rsidRPr="00DA3458" w:rsidRDefault="0048045D" w:rsidP="0048045D">
            <w:pPr>
              <w:spacing w:line="216" w:lineRule="exact"/>
              <w:textAlignment w:val="baseline"/>
              <w:rPr>
                <w:rFonts w:asciiTheme="minorHAnsi" w:eastAsia="Tahoma" w:hAnsiTheme="minorHAnsi" w:cstheme="minorHAnsi"/>
                <w:color w:val="000000"/>
                <w:sz w:val="22"/>
                <w:szCs w:val="22"/>
              </w:rPr>
            </w:pPr>
          </w:p>
          <w:p w14:paraId="1B854962" w14:textId="50155567" w:rsidR="0048045D" w:rsidRPr="00DA3458" w:rsidRDefault="0048045D" w:rsidP="0048045D">
            <w:pPr>
              <w:tabs>
                <w:tab w:val="left" w:pos="432"/>
              </w:tabs>
              <w:spacing w:before="2" w:line="249" w:lineRule="exact"/>
              <w:ind w:left="72" w:right="72"/>
              <w:textAlignment w:val="baseline"/>
              <w:rPr>
                <w:rFonts w:asciiTheme="minorHAnsi" w:eastAsia="Tahoma" w:hAnsiTheme="minorHAnsi" w:cstheme="minorHAnsi"/>
                <w:color w:val="000000"/>
                <w:sz w:val="22"/>
                <w:szCs w:val="22"/>
              </w:rPr>
            </w:pPr>
          </w:p>
        </w:tc>
      </w:tr>
      <w:tr w:rsidR="00276BFB" w:rsidRPr="00DA3458" w14:paraId="6DFE9D7C" w14:textId="77777777" w:rsidTr="0048045D">
        <w:tc>
          <w:tcPr>
            <w:tcW w:w="5000" w:type="pct"/>
            <w:shd w:val="clear" w:color="auto" w:fill="DBE5F1" w:themeFill="accent1" w:themeFillTint="33"/>
          </w:tcPr>
          <w:p w14:paraId="7FCCC716" w14:textId="77777777" w:rsidR="00276BFB" w:rsidRPr="00DA3458" w:rsidRDefault="00276BFB" w:rsidP="00276BFB">
            <w:pPr>
              <w:pStyle w:val="Heading4"/>
              <w:rPr>
                <w:rFonts w:asciiTheme="minorHAnsi" w:hAnsiTheme="minorHAnsi" w:cstheme="minorHAnsi"/>
              </w:rPr>
            </w:pPr>
            <w:r w:rsidRPr="00DA3458">
              <w:rPr>
                <w:rFonts w:asciiTheme="minorHAnsi" w:hAnsiTheme="minorHAnsi" w:cstheme="minorHAnsi"/>
              </w:rPr>
              <w:lastRenderedPageBreak/>
              <w:t>ReSEARCH AND RESEARCH TRAINING AND INNOVATION</w:t>
            </w:r>
          </w:p>
        </w:tc>
      </w:tr>
      <w:tr w:rsidR="00276BFB" w:rsidRPr="00DA3458" w14:paraId="4DBBDEF7" w14:textId="77777777" w:rsidTr="0048045D">
        <w:trPr>
          <w:trHeight w:val="1033"/>
        </w:trPr>
        <w:tc>
          <w:tcPr>
            <w:tcW w:w="5000" w:type="pct"/>
          </w:tcPr>
          <w:p w14:paraId="2693D200" w14:textId="77777777" w:rsidR="0048045D" w:rsidRPr="00DA3458" w:rsidRDefault="0048045D" w:rsidP="0048045D">
            <w:pPr>
              <w:spacing w:before="42" w:line="250" w:lineRule="exact"/>
              <w:ind w:right="360"/>
              <w:textAlignment w:val="baseline"/>
              <w:rPr>
                <w:rFonts w:asciiTheme="minorHAnsi" w:eastAsia="Tahoma" w:hAnsiTheme="minorHAnsi" w:cstheme="minorHAnsi"/>
                <w:color w:val="000000"/>
                <w:sz w:val="22"/>
                <w:szCs w:val="22"/>
              </w:rPr>
            </w:pPr>
            <w:r w:rsidRPr="00DA3458">
              <w:rPr>
                <w:rFonts w:asciiTheme="minorHAnsi" w:eastAsia="Tahoma" w:hAnsiTheme="minorHAnsi" w:cstheme="minorHAnsi"/>
                <w:color w:val="000000"/>
                <w:sz w:val="22"/>
                <w:szCs w:val="22"/>
              </w:rPr>
              <w:t>QUT's objectives and priorities for research, research training and innovation are articulated in the QUT Blueprint and the QUT Foundational Academic Plans for Research and Innovation; Engagement; and Indigenous Australians.</w:t>
            </w:r>
          </w:p>
          <w:p w14:paraId="0FEC074B" w14:textId="77777777" w:rsidR="0048045D" w:rsidRPr="00DA3458" w:rsidRDefault="0048045D" w:rsidP="0048045D">
            <w:pPr>
              <w:spacing w:before="264" w:line="250" w:lineRule="exact"/>
              <w:ind w:right="144"/>
              <w:textAlignment w:val="baseline"/>
              <w:rPr>
                <w:rFonts w:asciiTheme="minorHAnsi" w:eastAsia="Tahoma" w:hAnsiTheme="minorHAnsi" w:cstheme="minorHAnsi"/>
                <w:color w:val="000000"/>
                <w:spacing w:val="3"/>
                <w:sz w:val="22"/>
                <w:szCs w:val="22"/>
              </w:rPr>
            </w:pPr>
            <w:r w:rsidRPr="00DA3458">
              <w:rPr>
                <w:rFonts w:asciiTheme="minorHAnsi" w:eastAsia="Tahoma" w:hAnsiTheme="minorHAnsi" w:cstheme="minorHAnsi"/>
                <w:color w:val="000000"/>
                <w:spacing w:val="3"/>
                <w:sz w:val="22"/>
                <w:szCs w:val="22"/>
              </w:rPr>
              <w:t>QUT's aspiration is to be a leading research-intensive university with particular success in strategic fundamental research. We aim to improve research performance significantly through an enhanced research culture and supportive framework and facilities. In line with the newly refreshed Blueprint 6, the university has developed a Research Structures framework to focus effort in areas of research strength. The new University Research Centres are university-level entities established with the primary purpose to build and develop high-quality, critical mass in deep disciplinary or inter-disciplinary research capabilities that are nationally and internationally leading. A University Research Centre represents a university research strength that has a global reputation and provides a focus for strong external engagement. An example of the university's commitment to building programmatic strength being realised was the recent announcement of the award of the $34.9 million Australian Research Council Centre of Excellence for the Digital Child. This centre will bring together Australia's best researchers to work with international partners and external stakeholders. In addition, QUT is a participant in three further ARC Centres of Excellence (CoE) announced recently:</w:t>
            </w:r>
          </w:p>
          <w:p w14:paraId="6CE0920C" w14:textId="77777777" w:rsidR="0048045D" w:rsidRPr="00DA3458" w:rsidRDefault="0048045D" w:rsidP="0048045D">
            <w:pPr>
              <w:numPr>
                <w:ilvl w:val="0"/>
                <w:numId w:val="34"/>
              </w:numPr>
              <w:spacing w:before="2" w:line="250" w:lineRule="exact"/>
              <w:textAlignment w:val="baseline"/>
              <w:rPr>
                <w:rFonts w:asciiTheme="minorHAnsi" w:eastAsia="Tahoma" w:hAnsiTheme="minorHAnsi" w:cstheme="minorHAnsi"/>
                <w:color w:val="000000"/>
                <w:spacing w:val="3"/>
                <w:sz w:val="22"/>
                <w:szCs w:val="22"/>
              </w:rPr>
            </w:pPr>
            <w:r w:rsidRPr="00DA3458">
              <w:rPr>
                <w:rFonts w:asciiTheme="minorHAnsi" w:eastAsia="Tahoma" w:hAnsiTheme="minorHAnsi" w:cstheme="minorHAnsi"/>
                <w:color w:val="000000"/>
                <w:spacing w:val="3"/>
                <w:sz w:val="22"/>
                <w:szCs w:val="22"/>
              </w:rPr>
              <w:t>ARC CoE for Automated Decision Making and Society led by RMIT</w:t>
            </w:r>
          </w:p>
          <w:p w14:paraId="7E4FD356" w14:textId="77777777" w:rsidR="0048045D" w:rsidRPr="00DA3458" w:rsidRDefault="0048045D" w:rsidP="0048045D">
            <w:pPr>
              <w:numPr>
                <w:ilvl w:val="0"/>
                <w:numId w:val="34"/>
              </w:numPr>
              <w:spacing w:before="26" w:line="226" w:lineRule="exact"/>
              <w:textAlignment w:val="baseline"/>
              <w:rPr>
                <w:rFonts w:asciiTheme="minorHAnsi" w:eastAsia="Tahoma" w:hAnsiTheme="minorHAnsi" w:cstheme="minorHAnsi"/>
                <w:color w:val="000000"/>
                <w:spacing w:val="2"/>
                <w:sz w:val="22"/>
                <w:szCs w:val="22"/>
              </w:rPr>
            </w:pPr>
            <w:r w:rsidRPr="00DA3458">
              <w:rPr>
                <w:rFonts w:asciiTheme="minorHAnsi" w:eastAsia="Tahoma" w:hAnsiTheme="minorHAnsi" w:cstheme="minorHAnsi"/>
                <w:color w:val="000000"/>
                <w:spacing w:val="2"/>
                <w:sz w:val="22"/>
                <w:szCs w:val="22"/>
              </w:rPr>
              <w:t>ARC CoE for Plant Success in Nature and Agriculture led by The University of Queensland</w:t>
            </w:r>
          </w:p>
          <w:p w14:paraId="576B898B" w14:textId="77777777" w:rsidR="0048045D" w:rsidRPr="00DA3458" w:rsidRDefault="0048045D" w:rsidP="0048045D">
            <w:pPr>
              <w:numPr>
                <w:ilvl w:val="0"/>
                <w:numId w:val="34"/>
              </w:numPr>
              <w:spacing w:before="2" w:line="250" w:lineRule="exact"/>
              <w:textAlignment w:val="baseline"/>
              <w:rPr>
                <w:rFonts w:asciiTheme="minorHAnsi" w:eastAsia="Tahoma" w:hAnsiTheme="minorHAnsi" w:cstheme="minorHAnsi"/>
                <w:color w:val="000000"/>
                <w:spacing w:val="3"/>
                <w:sz w:val="22"/>
                <w:szCs w:val="22"/>
              </w:rPr>
            </w:pPr>
            <w:r w:rsidRPr="00DA3458">
              <w:rPr>
                <w:rFonts w:asciiTheme="minorHAnsi" w:eastAsia="Tahoma" w:hAnsiTheme="minorHAnsi" w:cstheme="minorHAnsi"/>
                <w:color w:val="000000"/>
                <w:spacing w:val="3"/>
                <w:sz w:val="22"/>
                <w:szCs w:val="22"/>
              </w:rPr>
              <w:t>ARC CoE in Synthetic Biology led by Macquarie University.</w:t>
            </w:r>
          </w:p>
          <w:p w14:paraId="53888AB6" w14:textId="77777777" w:rsidR="0048045D" w:rsidRPr="00DA3458" w:rsidRDefault="0048045D" w:rsidP="0048045D">
            <w:pPr>
              <w:spacing w:before="250" w:line="250" w:lineRule="exact"/>
              <w:ind w:right="144"/>
              <w:textAlignment w:val="baseline"/>
              <w:rPr>
                <w:rFonts w:asciiTheme="minorHAnsi" w:eastAsia="Tahoma" w:hAnsiTheme="minorHAnsi" w:cstheme="minorHAnsi"/>
                <w:color w:val="000000"/>
                <w:spacing w:val="4"/>
                <w:sz w:val="22"/>
                <w:szCs w:val="22"/>
              </w:rPr>
            </w:pPr>
            <w:r w:rsidRPr="00DA3458">
              <w:rPr>
                <w:rFonts w:asciiTheme="minorHAnsi" w:eastAsia="Tahoma" w:hAnsiTheme="minorHAnsi" w:cstheme="minorHAnsi"/>
                <w:color w:val="000000"/>
                <w:spacing w:val="4"/>
                <w:sz w:val="22"/>
                <w:szCs w:val="22"/>
              </w:rPr>
              <w:t xml:space="preserve">As a university for the real world, QUT's research is aligned to the human capital and innovation needs of the economy. QUT not only looks at research capacity through the lens of academic disciplines, but also from the perspective of the relevant sectors of the economy and the professions that are enabling innovation. For example, Queensland faces the task of increased </w:t>
            </w:r>
            <w:r w:rsidRPr="00DA3458">
              <w:rPr>
                <w:rFonts w:asciiTheme="minorHAnsi" w:eastAsia="Tahoma" w:hAnsiTheme="minorHAnsi" w:cstheme="minorHAnsi"/>
                <w:color w:val="000000"/>
                <w:spacing w:val="4"/>
                <w:sz w:val="22"/>
                <w:szCs w:val="22"/>
              </w:rPr>
              <w:lastRenderedPageBreak/>
              <w:t>agribusiness and food sector exports in the face of the increasing impacts of climate change. This requires us to resource and empower scientists to increase research into climate-resistance and resilient agricultural systems. Identification of the innovation needs of the economy requires that the university works in close partnership with the community and industry partners. Solutions often require work across disciplinary boundaries, and as technology now impacts every sector of the economy, these solutions inevitably benefit from deep technological capabilities.</w:t>
            </w:r>
          </w:p>
          <w:p w14:paraId="75304E27" w14:textId="3AA5F0DC" w:rsidR="0048045D" w:rsidRPr="00DA3458" w:rsidRDefault="0048045D" w:rsidP="0048045D">
            <w:pPr>
              <w:spacing w:before="268" w:after="266" w:line="250" w:lineRule="exact"/>
              <w:textAlignment w:val="baseline"/>
              <w:rPr>
                <w:rFonts w:asciiTheme="minorHAnsi" w:eastAsia="Tahoma" w:hAnsiTheme="minorHAnsi" w:cstheme="minorHAnsi"/>
                <w:color w:val="000000"/>
                <w:spacing w:val="3"/>
                <w:sz w:val="22"/>
                <w:szCs w:val="22"/>
              </w:rPr>
            </w:pPr>
            <w:r w:rsidRPr="00DA3458">
              <w:rPr>
                <w:rFonts w:asciiTheme="minorHAnsi" w:eastAsia="Tahoma" w:hAnsiTheme="minorHAnsi" w:cstheme="minorHAnsi"/>
                <w:color w:val="000000"/>
                <w:spacing w:val="3"/>
                <w:sz w:val="22"/>
                <w:szCs w:val="22"/>
              </w:rPr>
              <w:t>An example is the Renewable Biocommodities Pilot Plant in Mackay, based on the site of an operating sugar factory - a unique research and development facility that converts biomass into biofuels, green chemicals and other bioproducts. Our researchers use the plant to conduct commercial research in industrial biotechnology, sugarcane processing and biomass conversion for high value product development. The Pilot Plant has been funded by the Australian Government (through NCRIS Capability 5.5 - Biotechnology Products and the Super Science Education Investment Fund), the Queensland Government Smart State Facilities Research Fund and QUT. The facility is hosted by Mackay Sugar Limited, one of Australia's leading sugar manufacturers, on the site of the Racecourse Mill in Mackay, Queensland.</w:t>
            </w:r>
          </w:p>
          <w:p w14:paraId="5933223B" w14:textId="7EE1E1F2" w:rsidR="0048045D" w:rsidRPr="00DA3458" w:rsidRDefault="0048045D" w:rsidP="0048045D">
            <w:pPr>
              <w:spacing w:before="15" w:line="249" w:lineRule="exact"/>
              <w:ind w:right="144"/>
              <w:textAlignment w:val="baseline"/>
              <w:rPr>
                <w:rFonts w:asciiTheme="minorHAnsi" w:eastAsia="Tahoma" w:hAnsiTheme="minorHAnsi" w:cstheme="minorHAnsi"/>
                <w:color w:val="000000"/>
                <w:sz w:val="22"/>
                <w:szCs w:val="22"/>
              </w:rPr>
            </w:pPr>
            <w:r w:rsidRPr="00DA3458">
              <w:rPr>
                <w:rFonts w:asciiTheme="minorHAnsi" w:hAnsiTheme="minorHAnsi" w:cstheme="minorHAnsi"/>
                <w:noProof/>
                <w:sz w:val="22"/>
                <w:szCs w:val="22"/>
              </w:rPr>
              <mc:AlternateContent>
                <mc:Choice Requires="wps">
                  <w:drawing>
                    <wp:anchor distT="0" distB="0" distL="114300" distR="114300" simplePos="0" relativeHeight="251667456" behindDoc="0" locked="0" layoutInCell="1" allowOverlap="1" wp14:anchorId="733EE1D7" wp14:editId="2BDD84B3">
                      <wp:simplePos x="0" y="0"/>
                      <wp:positionH relativeFrom="page">
                        <wp:posOffset>807085</wp:posOffset>
                      </wp:positionH>
                      <wp:positionV relativeFrom="page">
                        <wp:posOffset>9468485</wp:posOffset>
                      </wp:positionV>
                      <wp:extent cx="5833745" cy="0"/>
                      <wp:effectExtent l="0" t="0" r="0" b="0"/>
                      <wp:wrapNone/>
                      <wp:docPr id="37" name="Line 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33745" cy="0"/>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A0E4A4B" id="Line 46" o:spid="_x0000_s1026" style="position:absolute;z-index:2516674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63.55pt,745.55pt" to="522.9pt,74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" strokeweight=".7pt">
                      <w10:wrap anchorx="page" anchory="page"/>
                    </v:line>
                  </w:pict>
                </mc:Fallback>
              </mc:AlternateContent>
            </w:r>
            <w:r w:rsidRPr="00DA3458">
              <w:rPr>
                <w:rFonts w:asciiTheme="minorHAnsi" w:eastAsia="Tahoma" w:hAnsiTheme="minorHAnsi" w:cstheme="minorHAnsi"/>
                <w:color w:val="000000"/>
                <w:sz w:val="22"/>
                <w:szCs w:val="22"/>
              </w:rPr>
              <w:t>The development and retention of high-calibre staff can play as significant a role in research success as recruitment. One way to develop an internal research pipeline is to align teaching priorities with research strengths. QUT is exploring opportunities to do so in fields such as robotics and agriculture. Development, attraction and retention are all highly influenced by both research infrastructure and research culture —each of which is itself significantly resource-dependent. QUT is investing in partnerships with Queensland Health and other state-based agencies as well as with international partners in emerging technologies such as renewable hydrogen through solar energy. Our researchers are embedded in research facilities at The Prince Charles Hospital, QIMR Berghofer Medical Research Institute, the Translational Research Institute at the Princess Alexandra Hospital, and the Jamieson Trauma Institute at the Royal Brisbane and Women's Hospital. Our strategic research investment includes support packages for Australian Research Council (ARC) Laureate Fellows, Future Fellows, Discovery Early Career Researcher Awards, National Health and ' Medical Research Council Leadership and emerging fellows and Advance Queensland Fellows.</w:t>
            </w:r>
          </w:p>
          <w:p w14:paraId="19B51936" w14:textId="77777777" w:rsidR="0048045D" w:rsidRPr="00DA3458" w:rsidRDefault="0048045D" w:rsidP="0048045D">
            <w:pPr>
              <w:spacing w:before="234" w:line="249" w:lineRule="exact"/>
              <w:ind w:left="144" w:right="288"/>
              <w:textAlignment w:val="baseline"/>
              <w:rPr>
                <w:rFonts w:asciiTheme="minorHAnsi" w:eastAsia="Tahoma" w:hAnsiTheme="minorHAnsi" w:cstheme="minorHAnsi"/>
                <w:color w:val="000000"/>
                <w:spacing w:val="2"/>
                <w:sz w:val="22"/>
                <w:szCs w:val="22"/>
              </w:rPr>
            </w:pPr>
            <w:r w:rsidRPr="00DA3458">
              <w:rPr>
                <w:rFonts w:asciiTheme="minorHAnsi" w:eastAsia="Tahoma" w:hAnsiTheme="minorHAnsi" w:cstheme="minorHAnsi"/>
                <w:color w:val="000000"/>
                <w:spacing w:val="2"/>
                <w:sz w:val="22"/>
                <w:szCs w:val="22"/>
              </w:rPr>
              <w:t>Our Science and Engineering Centre (SEC) brings together teaching and research in science, technology, engineering and mathematics in a world-leading model and dynamic community hub. The SEC houses the Institute for Future Environments (IFE) that is working to solve some of the world's most pressing problems, from tackling global food security to managing scarce natural resources. IFE hosts some of the nation's most advanced analytical capabilities across imaging, omits, spectrometry and spectroscopy in a $30 million research facility. This research infrastructure has been pivotal to quality research programs reflected in three current ARC Laureates as well as servicing more than 30 small and medium-sized enterprises per annum across several different industry sectors. This strong foundation has also allowed QUT to position itself as national leader in research at the pilot-scale, playing a major role in development of new export markets such as the hydrogen work mentioned above. The SEC building is also a focal point for engagement with the public and school students.</w:t>
            </w:r>
          </w:p>
          <w:p w14:paraId="5394F60C" w14:textId="77777777" w:rsidR="0048045D" w:rsidRPr="00DA3458" w:rsidRDefault="0048045D" w:rsidP="0048045D">
            <w:pPr>
              <w:spacing w:before="281" w:line="244" w:lineRule="exact"/>
              <w:ind w:left="144" w:right="144"/>
              <w:textAlignment w:val="baseline"/>
              <w:rPr>
                <w:rFonts w:asciiTheme="minorHAnsi" w:eastAsia="Tahoma" w:hAnsiTheme="minorHAnsi" w:cstheme="minorHAnsi"/>
                <w:color w:val="000000"/>
                <w:spacing w:val="3"/>
                <w:sz w:val="22"/>
                <w:szCs w:val="22"/>
              </w:rPr>
            </w:pPr>
            <w:r w:rsidRPr="00DA3458">
              <w:rPr>
                <w:rFonts w:asciiTheme="minorHAnsi" w:eastAsia="Tahoma" w:hAnsiTheme="minorHAnsi" w:cstheme="minorHAnsi"/>
                <w:color w:val="000000"/>
                <w:spacing w:val="3"/>
                <w:sz w:val="22"/>
                <w:szCs w:val="22"/>
              </w:rPr>
              <w:t>Federal investment in end-user driven research is concentrated in sectors linked to Industry Growth Centres. These sectors see increased investment in the form of Cooperative Research Centre (CRC) funding and the ARC administered Industry Transformation Hubs and Training Centres (ITTC) programs. QUT is host to the Mining Equipment, Technology and Service (METS) Growth Centre and is actively engaged with a number of others.</w:t>
            </w:r>
          </w:p>
          <w:p w14:paraId="14B00480" w14:textId="77777777" w:rsidR="0048045D" w:rsidRPr="00DA3458" w:rsidRDefault="0048045D" w:rsidP="0048045D">
            <w:pPr>
              <w:spacing w:before="286" w:line="249" w:lineRule="exact"/>
              <w:ind w:left="144" w:right="144"/>
              <w:textAlignment w:val="baseline"/>
              <w:rPr>
                <w:rFonts w:asciiTheme="minorHAnsi" w:eastAsia="Tahoma" w:hAnsiTheme="minorHAnsi" w:cstheme="minorHAnsi"/>
                <w:color w:val="000000"/>
                <w:spacing w:val="3"/>
                <w:sz w:val="22"/>
                <w:szCs w:val="22"/>
              </w:rPr>
            </w:pPr>
            <w:r w:rsidRPr="00DA3458">
              <w:rPr>
                <w:rFonts w:asciiTheme="minorHAnsi" w:eastAsia="Tahoma" w:hAnsiTheme="minorHAnsi" w:cstheme="minorHAnsi"/>
                <w:color w:val="000000"/>
                <w:spacing w:val="3"/>
                <w:sz w:val="22"/>
                <w:szCs w:val="22"/>
              </w:rPr>
              <w:t>QUT has always been a strong participant in the CRC program and continues to engage strategically. QUT is a key participant in three CRCs that were funded in 2019 (Round 20) — Future Battery Industries CRC, Future Food Systems CRC and SmartSat CRC. In the current Round 21, QUT is participating in three CRC bids that have been shortlisted for stage 2 of the application process. Preparation for CRC bids for submission in 2020 is also underway.</w:t>
            </w:r>
          </w:p>
          <w:p w14:paraId="3FA969AF" w14:textId="77777777" w:rsidR="0048045D" w:rsidRPr="00DA3458" w:rsidRDefault="0048045D" w:rsidP="0048045D">
            <w:pPr>
              <w:spacing w:before="278" w:line="249" w:lineRule="exact"/>
              <w:ind w:left="144" w:right="576"/>
              <w:textAlignment w:val="baseline"/>
              <w:rPr>
                <w:rFonts w:asciiTheme="minorHAnsi" w:eastAsia="Tahoma" w:hAnsiTheme="minorHAnsi" w:cstheme="minorHAnsi"/>
                <w:color w:val="000000"/>
                <w:sz w:val="22"/>
                <w:szCs w:val="22"/>
              </w:rPr>
            </w:pPr>
            <w:r w:rsidRPr="00DA3458">
              <w:rPr>
                <w:rFonts w:asciiTheme="minorHAnsi" w:eastAsia="Tahoma" w:hAnsiTheme="minorHAnsi" w:cstheme="minorHAnsi"/>
                <w:color w:val="000000"/>
                <w:sz w:val="22"/>
                <w:szCs w:val="22"/>
              </w:rPr>
              <w:lastRenderedPageBreak/>
              <w:t>OUT is a partner in the ARC Training Centre for Multiscale 3D Imaging, Modelling and Manufacturing; participates in the ARC Training Centre for Future Energy Storage Technologies; and the ARC Industrial Transformation Research Hub for Microrecycling of battery and consumer wastes; and has now been awarded the ARC Industrial Transformation Training Centre for Joint Biomechanics.</w:t>
            </w:r>
          </w:p>
          <w:p w14:paraId="6148277A" w14:textId="77777777" w:rsidR="0048045D" w:rsidRPr="00DA3458" w:rsidRDefault="0048045D" w:rsidP="0048045D">
            <w:pPr>
              <w:spacing w:before="251" w:line="249" w:lineRule="exact"/>
              <w:ind w:left="144" w:right="144"/>
              <w:textAlignment w:val="baseline"/>
              <w:rPr>
                <w:rFonts w:asciiTheme="minorHAnsi" w:eastAsia="Tahoma" w:hAnsiTheme="minorHAnsi" w:cstheme="minorHAnsi"/>
                <w:color w:val="000000"/>
                <w:spacing w:val="3"/>
                <w:sz w:val="22"/>
                <w:szCs w:val="22"/>
              </w:rPr>
            </w:pPr>
            <w:r w:rsidRPr="00DA3458">
              <w:rPr>
                <w:rFonts w:asciiTheme="minorHAnsi" w:eastAsia="Tahoma" w:hAnsiTheme="minorHAnsi" w:cstheme="minorHAnsi"/>
                <w:color w:val="000000"/>
                <w:spacing w:val="3"/>
                <w:sz w:val="22"/>
                <w:szCs w:val="22"/>
              </w:rPr>
              <w:t>The focus of Advance Queensland initiatives is on creating jobs, attracting global companies, encouraging collaboration between industry and universities and fostering entrepreneurial activity in the economy with a particular focus on regional areas. QUT is engaging strategically and successfully with these programs, as well as in key areas identified as priority sectors for which the Queensland Government is developing 10-Year Roadmaps. These priority sectors guide the choices for QUT's research and innovation strategy and investment. QUT has had significant success in the Advance Queensland fellowships program and the university supports these fellows through matched cash funding.</w:t>
            </w:r>
          </w:p>
          <w:p w14:paraId="6F248319" w14:textId="5DE6CE82" w:rsidR="0048045D" w:rsidRPr="00DA3458" w:rsidRDefault="0048045D" w:rsidP="0048045D">
            <w:pPr>
              <w:spacing w:before="267" w:after="7" w:line="249" w:lineRule="exact"/>
              <w:ind w:left="144" w:right="360"/>
              <w:textAlignment w:val="baseline"/>
              <w:rPr>
                <w:rFonts w:asciiTheme="minorHAnsi" w:eastAsia="Tahoma" w:hAnsiTheme="minorHAnsi" w:cstheme="minorHAnsi"/>
                <w:color w:val="000000"/>
                <w:sz w:val="22"/>
                <w:szCs w:val="22"/>
              </w:rPr>
            </w:pPr>
            <w:r w:rsidRPr="00DA3458">
              <w:rPr>
                <w:rFonts w:asciiTheme="minorHAnsi" w:eastAsia="Tahoma" w:hAnsiTheme="minorHAnsi" w:cstheme="minorHAnsi"/>
                <w:color w:val="000000"/>
                <w:sz w:val="22"/>
                <w:szCs w:val="22"/>
              </w:rPr>
              <w:t>While much of our research activity will be inspired by the challenges facing the State and National economy, our choices will always have global relevance and offer opportunities to work with leading international research groups and end users. This is pertinent for QUT's areas of research strength and priority where we will proactively partner with the world's leading institutions and corporates largely in North America, Europe and increasingly in parts of Asia. These partnerships will be critical for the quality and impact of our research, for broadening the funding base and to contribute to our global brand, especially via international rankings. We will benchmark our performance with the world's leading technology universities.</w:t>
            </w:r>
          </w:p>
          <w:p w14:paraId="281F6969" w14:textId="66C63B88" w:rsidR="0048045D" w:rsidRPr="00DA3458" w:rsidRDefault="0048045D" w:rsidP="0048045D">
            <w:pPr>
              <w:spacing w:before="267" w:after="7" w:line="249" w:lineRule="exact"/>
              <w:ind w:left="144" w:right="360"/>
              <w:textAlignment w:val="baseline"/>
              <w:rPr>
                <w:rFonts w:asciiTheme="minorHAnsi" w:eastAsia="Tahoma" w:hAnsiTheme="minorHAnsi" w:cstheme="minorHAnsi"/>
                <w:color w:val="000000"/>
                <w:sz w:val="22"/>
                <w:szCs w:val="22"/>
              </w:rPr>
            </w:pPr>
            <w:r w:rsidRPr="00DA3458">
              <w:rPr>
                <w:rFonts w:asciiTheme="minorHAnsi" w:eastAsia="Tahoma" w:hAnsiTheme="minorHAnsi" w:cstheme="minorHAnsi"/>
                <w:color w:val="000000"/>
                <w:sz w:val="22"/>
                <w:szCs w:val="22"/>
              </w:rPr>
              <w:t>The source countries of QUT's international students also provide opportunities and networks for research linkages in areas where QUT has capacity to solve local problems. QUT will also undertake a set of activities to build research capacity and human capital in the universities and research institutions of some of our near neighbours that can benefit from QUT's experience in bootstrapping from a very limited research base to world class capability in a short period of time.</w:t>
            </w:r>
          </w:p>
          <w:p w14:paraId="6105B6F0" w14:textId="77777777" w:rsidR="0048045D" w:rsidRPr="00DA3458" w:rsidRDefault="0048045D" w:rsidP="0048045D">
            <w:pPr>
              <w:spacing w:before="269" w:line="224" w:lineRule="exact"/>
              <w:ind w:left="106" w:right="106"/>
              <w:textAlignment w:val="baseline"/>
              <w:rPr>
                <w:rFonts w:asciiTheme="minorHAnsi" w:eastAsia="Tahoma" w:hAnsiTheme="minorHAnsi" w:cstheme="minorHAnsi"/>
                <w:b/>
                <w:color w:val="000000"/>
                <w:spacing w:val="-12"/>
                <w:sz w:val="22"/>
                <w:szCs w:val="22"/>
              </w:rPr>
            </w:pPr>
            <w:r w:rsidRPr="00DA3458">
              <w:rPr>
                <w:rFonts w:asciiTheme="minorHAnsi" w:eastAsia="Tahoma" w:hAnsiTheme="minorHAnsi" w:cstheme="minorHAnsi"/>
                <w:b/>
                <w:color w:val="000000"/>
                <w:spacing w:val="-12"/>
                <w:sz w:val="22"/>
                <w:szCs w:val="22"/>
              </w:rPr>
              <w:t>RESEARCH TRAINING</w:t>
            </w:r>
          </w:p>
          <w:p w14:paraId="334811B8" w14:textId="77777777" w:rsidR="0048045D" w:rsidRPr="00DA3458" w:rsidRDefault="0048045D" w:rsidP="0048045D">
            <w:pPr>
              <w:spacing w:before="36" w:line="227" w:lineRule="exact"/>
              <w:ind w:left="106" w:right="106"/>
              <w:textAlignment w:val="baseline"/>
              <w:rPr>
                <w:rFonts w:asciiTheme="minorHAnsi" w:eastAsia="Tahoma" w:hAnsiTheme="minorHAnsi" w:cstheme="minorHAnsi"/>
                <w:color w:val="000000"/>
                <w:spacing w:val="3"/>
                <w:sz w:val="22"/>
                <w:szCs w:val="22"/>
              </w:rPr>
            </w:pPr>
            <w:r w:rsidRPr="00DA3458">
              <w:rPr>
                <w:rFonts w:asciiTheme="minorHAnsi" w:eastAsia="Tahoma" w:hAnsiTheme="minorHAnsi" w:cstheme="minorHAnsi"/>
                <w:color w:val="000000"/>
                <w:spacing w:val="3"/>
                <w:sz w:val="22"/>
                <w:szCs w:val="22"/>
              </w:rPr>
              <w:t>QUT is transforming its research training programs to produce graduates who are agents of change,</w:t>
            </w:r>
          </w:p>
          <w:p w14:paraId="6EDC9556" w14:textId="77777777" w:rsidR="0048045D" w:rsidRPr="00DA3458" w:rsidRDefault="0048045D" w:rsidP="0048045D">
            <w:pPr>
              <w:spacing w:before="19" w:line="226" w:lineRule="exact"/>
              <w:ind w:left="106" w:right="106"/>
              <w:textAlignment w:val="baseline"/>
              <w:rPr>
                <w:rFonts w:asciiTheme="minorHAnsi" w:eastAsia="Tahoma" w:hAnsiTheme="minorHAnsi" w:cstheme="minorHAnsi"/>
                <w:color w:val="000000"/>
                <w:spacing w:val="4"/>
                <w:sz w:val="22"/>
                <w:szCs w:val="22"/>
              </w:rPr>
            </w:pPr>
            <w:r w:rsidRPr="00DA3458">
              <w:rPr>
                <w:rFonts w:asciiTheme="minorHAnsi" w:eastAsia="Tahoma" w:hAnsiTheme="minorHAnsi" w:cstheme="minorHAnsi"/>
                <w:color w:val="000000"/>
                <w:spacing w:val="4"/>
                <w:sz w:val="22"/>
                <w:szCs w:val="22"/>
              </w:rPr>
              <w:t>entrepreneurial and capable of participating broadly in society and the innovation economy.</w:t>
            </w:r>
          </w:p>
          <w:p w14:paraId="1F59E7C0" w14:textId="77777777" w:rsidR="0048045D" w:rsidRPr="00DA3458" w:rsidRDefault="0048045D" w:rsidP="0048045D">
            <w:pPr>
              <w:spacing w:before="247" w:line="250" w:lineRule="exact"/>
              <w:ind w:left="106" w:right="178"/>
              <w:textAlignment w:val="baseline"/>
              <w:rPr>
                <w:rFonts w:asciiTheme="minorHAnsi" w:eastAsia="Tahoma" w:hAnsiTheme="minorHAnsi" w:cstheme="minorHAnsi"/>
                <w:color w:val="000000"/>
                <w:spacing w:val="3"/>
                <w:sz w:val="22"/>
                <w:szCs w:val="22"/>
              </w:rPr>
            </w:pPr>
            <w:r w:rsidRPr="00DA3458">
              <w:rPr>
                <w:rFonts w:asciiTheme="minorHAnsi" w:eastAsia="Tahoma" w:hAnsiTheme="minorHAnsi" w:cstheme="minorHAnsi"/>
                <w:color w:val="000000"/>
                <w:spacing w:val="3"/>
                <w:sz w:val="22"/>
                <w:szCs w:val="22"/>
              </w:rPr>
              <w:t>In response to a commissioned review of its research activities in 2016, QUT identified the need to refresh its HDR programs, and in particular its Masters by Research offerings. As a consequence of a broad consultative process it successfully introduced a centralised Master of Philosophy in the second half of 2017 to replace previous faculty-based offerings and this was inclusive of a new targeted scholarship approach and centralised shared milestones to improve completions rates. The award was developed to respond to the university's vision by providing students with opportunities for close partnership with the community, research that crosses disciplinary boundaries, access to deep technological capabilities, and a broad framework of training, development and placement options that will build graduates who can be entrepreneurial agents of change. In 2017, the QUT PhD program was also accredited to incorporate this approach and further deliver this vision.</w:t>
            </w:r>
          </w:p>
          <w:p w14:paraId="571C6C9E" w14:textId="77777777" w:rsidR="0048045D" w:rsidRPr="00DA3458" w:rsidRDefault="0048045D" w:rsidP="0048045D">
            <w:pPr>
              <w:spacing w:before="262" w:line="250" w:lineRule="exact"/>
              <w:ind w:left="106" w:right="178"/>
              <w:textAlignment w:val="baseline"/>
              <w:rPr>
                <w:rFonts w:asciiTheme="minorHAnsi" w:eastAsia="Tahoma" w:hAnsiTheme="minorHAnsi" w:cstheme="minorHAnsi"/>
                <w:color w:val="000000"/>
                <w:spacing w:val="4"/>
                <w:sz w:val="22"/>
                <w:szCs w:val="22"/>
              </w:rPr>
            </w:pPr>
            <w:r w:rsidRPr="00DA3458">
              <w:rPr>
                <w:rFonts w:asciiTheme="minorHAnsi" w:eastAsia="Tahoma" w:hAnsiTheme="minorHAnsi" w:cstheme="minorHAnsi"/>
                <w:color w:val="000000"/>
                <w:spacing w:val="4"/>
                <w:sz w:val="22"/>
                <w:szCs w:val="22"/>
              </w:rPr>
              <w:t>As part of this journey, and in light of the review and QUT's response to recommendations provided by the ACOLA Review of Research Training, QUT is reviewing its student and supervisor research training offerings. QUT has a strong history of delivering transferable skills through its management of the e-Grad School Australia over the past 12 years, and this commitment to delivering high-quality, bespoke and relevant training to HDR students has ensured that a new QUT-based framework of offerings will reflect current best practice in the sector and deliver on identified areas of need. OUT has now established a Graduate Research Education and Development unit to coordinate, develop and deliver this training.</w:t>
            </w:r>
          </w:p>
          <w:p w14:paraId="787FC841" w14:textId="77777777" w:rsidR="0048045D" w:rsidRPr="00DA3458" w:rsidRDefault="0048045D" w:rsidP="0048045D">
            <w:pPr>
              <w:spacing w:before="260" w:line="250" w:lineRule="exact"/>
              <w:ind w:left="106" w:right="394"/>
              <w:textAlignment w:val="baseline"/>
              <w:rPr>
                <w:rFonts w:asciiTheme="minorHAnsi" w:eastAsia="Tahoma" w:hAnsiTheme="minorHAnsi" w:cstheme="minorHAnsi"/>
                <w:color w:val="000000"/>
                <w:spacing w:val="3"/>
                <w:sz w:val="22"/>
                <w:szCs w:val="22"/>
              </w:rPr>
            </w:pPr>
            <w:r w:rsidRPr="00DA3458">
              <w:rPr>
                <w:rFonts w:asciiTheme="minorHAnsi" w:eastAsia="Tahoma" w:hAnsiTheme="minorHAnsi" w:cstheme="minorHAnsi"/>
                <w:color w:val="000000"/>
                <w:spacing w:val="3"/>
                <w:sz w:val="22"/>
                <w:szCs w:val="22"/>
              </w:rPr>
              <w:lastRenderedPageBreak/>
              <w:t>Through this new framework, QUT is enabling all HDR students to access international and industry experiences that will supplement their research training and build on their transferable skills, develop valuable networks and prepare research graduates for transition to broader employment sectors. QUT offers a variety of industry engagement experiences to suit the needs of all HDR students including industry internships, industry funded projects and industry mentoring schemes. These programs were introduced in 2018 and we now have between 10 and 20 internships being undertaken by HDR students per year and approximately 30 students being formally mentored by industry partners. It is anticipated that there will be capacity to collect data to report internally and externally to articulate QUT's research training profile. This will involve taking a holistic approach that begins the student journey at point of recruitment and continues through to the potential contribution that graduates can make as part of the alumni in building a rich and vibrant research training community.</w:t>
            </w:r>
          </w:p>
          <w:p w14:paraId="5932642A" w14:textId="77777777" w:rsidR="0048045D" w:rsidRPr="00DA3458" w:rsidRDefault="0048045D" w:rsidP="0048045D">
            <w:pPr>
              <w:spacing w:before="274" w:line="224" w:lineRule="exact"/>
              <w:ind w:left="106" w:right="106"/>
              <w:textAlignment w:val="baseline"/>
              <w:rPr>
                <w:rFonts w:asciiTheme="minorHAnsi" w:eastAsia="Tahoma" w:hAnsiTheme="minorHAnsi" w:cstheme="minorHAnsi"/>
                <w:b/>
                <w:color w:val="000000"/>
                <w:spacing w:val="-9"/>
                <w:sz w:val="22"/>
                <w:szCs w:val="22"/>
              </w:rPr>
            </w:pPr>
            <w:r w:rsidRPr="00DA3458">
              <w:rPr>
                <w:rFonts w:asciiTheme="minorHAnsi" w:eastAsia="Tahoma" w:hAnsiTheme="minorHAnsi" w:cstheme="minorHAnsi"/>
                <w:b/>
                <w:color w:val="000000"/>
                <w:spacing w:val="-9"/>
                <w:sz w:val="22"/>
                <w:szCs w:val="22"/>
              </w:rPr>
              <w:t>RESEARCH TRANSLATION AND COMMERCIALISATION</w:t>
            </w:r>
          </w:p>
          <w:p w14:paraId="7D399784" w14:textId="77777777" w:rsidR="0048045D" w:rsidRPr="00DA3458" w:rsidRDefault="0048045D" w:rsidP="0048045D">
            <w:pPr>
              <w:spacing w:before="2" w:line="250" w:lineRule="exact"/>
              <w:ind w:left="106" w:right="466"/>
              <w:textAlignment w:val="baseline"/>
              <w:rPr>
                <w:rFonts w:asciiTheme="minorHAnsi" w:eastAsia="Tahoma" w:hAnsiTheme="minorHAnsi" w:cstheme="minorHAnsi"/>
                <w:color w:val="000000"/>
                <w:sz w:val="22"/>
                <w:szCs w:val="22"/>
              </w:rPr>
            </w:pPr>
            <w:r w:rsidRPr="00DA3458">
              <w:rPr>
                <w:rFonts w:asciiTheme="minorHAnsi" w:eastAsia="Tahoma" w:hAnsiTheme="minorHAnsi" w:cstheme="minorHAnsi"/>
                <w:color w:val="000000"/>
                <w:sz w:val="22"/>
                <w:szCs w:val="22"/>
              </w:rPr>
              <w:t>QUT has created a Division of Business Development with responsibility for building relationships with leading national and international organisations in OUT's areas of research and teaching and learning strength. This will involve identifying organisations whose operations would benefit from collaboration with QUT, engaging with such organisations to develop formal relationships, and managing those relationships to ensure long-term investment and engagement.</w:t>
            </w:r>
          </w:p>
          <w:p w14:paraId="7C5C8AF0" w14:textId="68F6CCB7" w:rsidR="0048045D" w:rsidRPr="00DA3458" w:rsidRDefault="0048045D" w:rsidP="0048045D">
            <w:pPr>
              <w:spacing w:before="268" w:after="266" w:line="250" w:lineRule="exact"/>
              <w:textAlignment w:val="baseline"/>
              <w:rPr>
                <w:rFonts w:asciiTheme="minorHAnsi" w:eastAsia="Tahoma" w:hAnsiTheme="minorHAnsi" w:cstheme="minorHAnsi"/>
                <w:color w:val="000000"/>
                <w:sz w:val="22"/>
                <w:szCs w:val="22"/>
              </w:rPr>
            </w:pPr>
            <w:r w:rsidRPr="00DA3458">
              <w:rPr>
                <w:rFonts w:asciiTheme="minorHAnsi" w:eastAsia="Tahoma" w:hAnsiTheme="minorHAnsi" w:cstheme="minorHAnsi"/>
                <w:color w:val="000000"/>
                <w:sz w:val="22"/>
                <w:szCs w:val="22"/>
              </w:rPr>
              <w:t>An Office of Industry Engagement (01E) is being established to progress the associated strategy. The OIE will comprise a high-performing and experienced industry engagement team that works with researcher sand their teams to raise research funding and build sustainable relationships with government agencies, industry, not-for-profit organisations or investors. Key responsibilities for the OIE will include:</w:t>
            </w:r>
          </w:p>
          <w:p w14:paraId="53B0F9FD" w14:textId="77777777" w:rsidR="0048045D" w:rsidRPr="00DA3458" w:rsidRDefault="0048045D" w:rsidP="0048045D">
            <w:pPr>
              <w:pStyle w:val="ListParagraph"/>
              <w:numPr>
                <w:ilvl w:val="0"/>
                <w:numId w:val="35"/>
              </w:numPr>
              <w:spacing w:before="268" w:after="266" w:line="250" w:lineRule="exact"/>
              <w:textAlignment w:val="baseline"/>
              <w:rPr>
                <w:rFonts w:asciiTheme="minorHAnsi" w:eastAsia="Tahoma" w:hAnsiTheme="minorHAnsi" w:cstheme="minorHAnsi"/>
                <w:color w:val="000000"/>
                <w:sz w:val="22"/>
                <w:szCs w:val="22"/>
              </w:rPr>
            </w:pPr>
            <w:r w:rsidRPr="00DA3458">
              <w:rPr>
                <w:rFonts w:asciiTheme="minorHAnsi" w:eastAsia="Tahoma" w:hAnsiTheme="minorHAnsi" w:cstheme="minorHAnsi"/>
                <w:color w:val="000000"/>
                <w:sz w:val="22"/>
                <w:szCs w:val="22"/>
              </w:rPr>
              <w:t>leading research industry engagement and commercialisation through identification and establishment of partnering and knowledge transfer opportunities</w:t>
            </w:r>
          </w:p>
          <w:p w14:paraId="062C2C83" w14:textId="77777777" w:rsidR="0048045D" w:rsidRPr="00DA3458" w:rsidRDefault="0048045D" w:rsidP="0048045D">
            <w:pPr>
              <w:pStyle w:val="ListParagraph"/>
              <w:numPr>
                <w:ilvl w:val="0"/>
                <w:numId w:val="35"/>
              </w:numPr>
              <w:spacing w:before="268" w:after="266" w:line="250" w:lineRule="exact"/>
              <w:textAlignment w:val="baseline"/>
              <w:rPr>
                <w:rFonts w:asciiTheme="minorHAnsi" w:eastAsia="Tahoma" w:hAnsiTheme="minorHAnsi" w:cstheme="minorHAnsi"/>
                <w:color w:val="000000"/>
                <w:sz w:val="22"/>
                <w:szCs w:val="22"/>
              </w:rPr>
            </w:pPr>
            <w:r w:rsidRPr="00DA3458">
              <w:rPr>
                <w:rFonts w:asciiTheme="minorHAnsi" w:eastAsia="Tahoma" w:hAnsiTheme="minorHAnsi" w:cstheme="minorHAnsi"/>
                <w:color w:val="000000"/>
                <w:sz w:val="22"/>
                <w:szCs w:val="22"/>
              </w:rPr>
              <w:t>working effectively with key internal stakeholders to identify opportunities, support relevant initiatives, follow-up on business leads and support the establishment of long-term external relationships</w:t>
            </w:r>
          </w:p>
          <w:p w14:paraId="3572DAA1" w14:textId="77777777" w:rsidR="0048045D" w:rsidRPr="00DA3458" w:rsidRDefault="0048045D" w:rsidP="0048045D">
            <w:pPr>
              <w:pStyle w:val="ListParagraph"/>
              <w:numPr>
                <w:ilvl w:val="0"/>
                <w:numId w:val="35"/>
              </w:numPr>
              <w:spacing w:before="268" w:after="266" w:line="250" w:lineRule="exact"/>
              <w:textAlignment w:val="baseline"/>
              <w:rPr>
                <w:rFonts w:asciiTheme="minorHAnsi" w:eastAsia="Tahoma" w:hAnsiTheme="minorHAnsi" w:cstheme="minorHAnsi"/>
                <w:color w:val="000000"/>
                <w:sz w:val="22"/>
                <w:szCs w:val="22"/>
              </w:rPr>
            </w:pPr>
            <w:r w:rsidRPr="00DA3458">
              <w:rPr>
                <w:rFonts w:asciiTheme="minorHAnsi" w:eastAsia="Tahoma" w:hAnsiTheme="minorHAnsi" w:cstheme="minorHAnsi"/>
                <w:color w:val="000000"/>
                <w:sz w:val="22"/>
                <w:szCs w:val="22"/>
              </w:rPr>
              <w:t>establishing and maintaining relationships with significant strategic partners, and</w:t>
            </w:r>
          </w:p>
          <w:p w14:paraId="316D926D" w14:textId="1B5560E4" w:rsidR="0048045D" w:rsidRPr="00DA3458" w:rsidRDefault="0048045D" w:rsidP="0048045D">
            <w:pPr>
              <w:pStyle w:val="ListParagraph"/>
              <w:numPr>
                <w:ilvl w:val="0"/>
                <w:numId w:val="35"/>
              </w:numPr>
              <w:spacing w:before="268" w:after="266" w:line="250" w:lineRule="exact"/>
              <w:textAlignment w:val="baseline"/>
              <w:rPr>
                <w:rFonts w:asciiTheme="minorHAnsi" w:eastAsia="Tahoma" w:hAnsiTheme="minorHAnsi" w:cstheme="minorHAnsi"/>
                <w:color w:val="000000"/>
                <w:sz w:val="22"/>
                <w:szCs w:val="22"/>
              </w:rPr>
            </w:pPr>
            <w:r w:rsidRPr="00DA3458">
              <w:rPr>
                <w:rFonts w:asciiTheme="minorHAnsi" w:eastAsia="Tahoma" w:hAnsiTheme="minorHAnsi" w:cstheme="minorHAnsi"/>
                <w:color w:val="000000"/>
                <w:sz w:val="22"/>
                <w:szCs w:val="22"/>
              </w:rPr>
              <w:t>assisting in the delivery of education programs that evolve QUT's business development and knowledge transfer culture.</w:t>
            </w:r>
          </w:p>
          <w:p w14:paraId="5578CF26" w14:textId="77777777" w:rsidR="0048045D" w:rsidRPr="00DA3458" w:rsidRDefault="0048045D" w:rsidP="0048045D">
            <w:pPr>
              <w:spacing w:before="268" w:after="266" w:line="250" w:lineRule="exact"/>
              <w:textAlignment w:val="baseline"/>
              <w:rPr>
                <w:rFonts w:asciiTheme="minorHAnsi" w:eastAsia="Tahoma" w:hAnsiTheme="minorHAnsi" w:cstheme="minorHAnsi"/>
                <w:color w:val="000000"/>
                <w:sz w:val="22"/>
                <w:szCs w:val="22"/>
              </w:rPr>
            </w:pPr>
            <w:r w:rsidRPr="00DA3458">
              <w:rPr>
                <w:rFonts w:asciiTheme="minorHAnsi" w:eastAsia="Tahoma" w:hAnsiTheme="minorHAnsi" w:cstheme="minorHAnsi"/>
                <w:color w:val="000000"/>
                <w:sz w:val="22"/>
                <w:szCs w:val="22"/>
              </w:rPr>
              <w:t>This strategy is expected to enhance industry and stakeholder engagement, knowledge transfer and benefit to industry and stakeholders. It will significantly boost QUT's research income and research impact, numbers of HDR students obtaining industry experience, the number of licensing arrangements, and private equity investment into QUT start-up companies. These measures of success will be closely monitored.</w:t>
            </w:r>
          </w:p>
          <w:p w14:paraId="16AFD08E" w14:textId="77777777" w:rsidR="0048045D" w:rsidRPr="00DA3458" w:rsidRDefault="0048045D" w:rsidP="0048045D">
            <w:pPr>
              <w:spacing w:before="289" w:line="209" w:lineRule="exact"/>
              <w:ind w:left="171" w:right="99"/>
              <w:textAlignment w:val="baseline"/>
              <w:rPr>
                <w:rFonts w:asciiTheme="minorHAnsi" w:eastAsia="Tahoma" w:hAnsiTheme="minorHAnsi" w:cstheme="minorHAnsi"/>
                <w:b/>
                <w:color w:val="000000"/>
                <w:spacing w:val="-2"/>
                <w:sz w:val="22"/>
                <w:szCs w:val="22"/>
              </w:rPr>
            </w:pPr>
            <w:r w:rsidRPr="00DA3458">
              <w:rPr>
                <w:rFonts w:asciiTheme="minorHAnsi" w:eastAsia="Tahoma" w:hAnsiTheme="minorHAnsi" w:cstheme="minorHAnsi"/>
                <w:b/>
                <w:color w:val="000000"/>
                <w:spacing w:val="-2"/>
                <w:sz w:val="22"/>
                <w:szCs w:val="22"/>
              </w:rPr>
              <w:t>OPEN ACCESS TO RESEARCH PUBLICATIONS AND DATA</w:t>
            </w:r>
          </w:p>
          <w:p w14:paraId="71E092B4" w14:textId="77777777" w:rsidR="0048045D" w:rsidRPr="00DA3458" w:rsidRDefault="0048045D" w:rsidP="0048045D">
            <w:pPr>
              <w:spacing w:before="4" w:line="249" w:lineRule="exact"/>
              <w:ind w:left="171" w:right="243"/>
              <w:textAlignment w:val="baseline"/>
              <w:rPr>
                <w:rFonts w:asciiTheme="minorHAnsi" w:eastAsia="Tahoma" w:hAnsiTheme="minorHAnsi" w:cstheme="minorHAnsi"/>
                <w:color w:val="000000"/>
                <w:spacing w:val="6"/>
                <w:sz w:val="22"/>
                <w:szCs w:val="22"/>
              </w:rPr>
            </w:pPr>
            <w:r w:rsidRPr="00DA3458">
              <w:rPr>
                <w:rFonts w:asciiTheme="minorHAnsi" w:eastAsia="Tahoma" w:hAnsiTheme="minorHAnsi" w:cstheme="minorHAnsi"/>
                <w:color w:val="000000"/>
                <w:spacing w:val="6"/>
                <w:sz w:val="22"/>
                <w:szCs w:val="22"/>
              </w:rPr>
              <w:t>Repository-based open access is QUT's preferred model for supporting open access to research publications and data. The institutional publications repository,</w:t>
            </w:r>
            <w:r w:rsidRPr="00DA3458">
              <w:rPr>
                <w:rFonts w:asciiTheme="minorHAnsi" w:eastAsia="Tahoma" w:hAnsiTheme="minorHAnsi" w:cstheme="minorHAnsi"/>
                <w:color w:val="08152B"/>
                <w:spacing w:val="6"/>
                <w:sz w:val="22"/>
                <w:szCs w:val="22"/>
                <w:u w:val="single"/>
              </w:rPr>
              <w:t xml:space="preserve"> QUT ePrints</w:t>
            </w:r>
            <w:r w:rsidRPr="00DA3458">
              <w:rPr>
                <w:rFonts w:asciiTheme="minorHAnsi" w:eastAsia="Tahoma" w:hAnsiTheme="minorHAnsi" w:cstheme="minorHAnsi"/>
                <w:color w:val="000000"/>
                <w:spacing w:val="6"/>
                <w:sz w:val="22"/>
                <w:szCs w:val="22"/>
              </w:rPr>
              <w:t xml:space="preserve">  promotes QUT research to a global audience by making the outputs of this research freely accessible online and, where possible, licensed for re-use. QUT's Open Access Policy </w:t>
            </w:r>
            <w:r w:rsidRPr="00DA3458">
              <w:rPr>
                <w:rFonts w:asciiTheme="minorHAnsi" w:eastAsia="Tahoma" w:hAnsiTheme="minorHAnsi" w:cstheme="minorHAnsi"/>
                <w:color w:val="000000"/>
                <w:spacing w:val="6"/>
                <w:sz w:val="22"/>
                <w:szCs w:val="22"/>
                <w:u w:val="single"/>
              </w:rPr>
              <w:t>(F/1.3),</w:t>
            </w:r>
            <w:r w:rsidRPr="00DA3458">
              <w:rPr>
                <w:rFonts w:asciiTheme="minorHAnsi" w:eastAsia="Tahoma" w:hAnsiTheme="minorHAnsi" w:cstheme="minorHAnsi"/>
                <w:color w:val="000000"/>
                <w:spacing w:val="6"/>
                <w:sz w:val="22"/>
                <w:szCs w:val="22"/>
              </w:rPr>
              <w:t xml:space="preserve"> which was updated in 2018, requires the provision of an author manuscript version of all peer reviewed journal articles and published conference papers which are subsequently made available via QUT ePrints under a Creative Commons non-commercial</w:t>
            </w:r>
          </w:p>
          <w:p w14:paraId="4F68E94B" w14:textId="77777777" w:rsidR="0048045D" w:rsidRPr="00DA3458" w:rsidRDefault="0048045D" w:rsidP="0048045D">
            <w:pPr>
              <w:spacing w:before="2" w:line="250" w:lineRule="exact"/>
              <w:ind w:left="171" w:right="243"/>
              <w:textAlignment w:val="baseline"/>
              <w:rPr>
                <w:rFonts w:asciiTheme="minorHAnsi" w:eastAsia="Tahoma" w:hAnsiTheme="minorHAnsi" w:cstheme="minorHAnsi"/>
                <w:color w:val="000000"/>
                <w:spacing w:val="7"/>
                <w:sz w:val="22"/>
                <w:szCs w:val="22"/>
              </w:rPr>
            </w:pPr>
            <w:r w:rsidRPr="00DA3458">
              <w:rPr>
                <w:rFonts w:asciiTheme="minorHAnsi" w:eastAsia="Tahoma" w:hAnsiTheme="minorHAnsi" w:cstheme="minorHAnsi"/>
                <w:color w:val="000000"/>
                <w:spacing w:val="7"/>
                <w:sz w:val="22"/>
                <w:szCs w:val="22"/>
              </w:rPr>
              <w:t>Licence. This practice is underpinned by the university's Intellectual Property Policy</w:t>
            </w:r>
            <w:r w:rsidRPr="00DA3458">
              <w:rPr>
                <w:rFonts w:asciiTheme="minorHAnsi" w:eastAsia="Tahoma" w:hAnsiTheme="minorHAnsi" w:cstheme="minorHAnsi"/>
                <w:color w:val="08152B"/>
                <w:spacing w:val="7"/>
                <w:sz w:val="22"/>
                <w:szCs w:val="22"/>
                <w:u w:val="single"/>
              </w:rPr>
              <w:t xml:space="preserve"> (D/3.1)</w:t>
            </w:r>
            <w:r w:rsidRPr="00DA3458">
              <w:rPr>
                <w:rFonts w:asciiTheme="minorHAnsi" w:eastAsia="Tahoma" w:hAnsiTheme="minorHAnsi" w:cstheme="minorHAnsi"/>
                <w:color w:val="000000"/>
                <w:spacing w:val="7"/>
                <w:sz w:val="22"/>
                <w:szCs w:val="22"/>
              </w:rPr>
              <w:t xml:space="preserve"> which affirms that QUT retains a perpetual, non-exclusive licence to use scholarly works created by staff in the course of their employment; including the right to make the author manuscript version available via</w:t>
            </w:r>
          </w:p>
          <w:p w14:paraId="06CABD4A" w14:textId="77777777" w:rsidR="0048045D" w:rsidRPr="00DA3458" w:rsidRDefault="0048045D" w:rsidP="0048045D">
            <w:pPr>
              <w:spacing w:line="249" w:lineRule="exact"/>
              <w:ind w:left="171" w:right="675"/>
              <w:textAlignment w:val="baseline"/>
              <w:rPr>
                <w:rFonts w:asciiTheme="minorHAnsi" w:eastAsia="Tahoma" w:hAnsiTheme="minorHAnsi" w:cstheme="minorHAnsi"/>
                <w:color w:val="000000"/>
                <w:spacing w:val="8"/>
                <w:sz w:val="22"/>
                <w:szCs w:val="22"/>
              </w:rPr>
            </w:pPr>
            <w:r w:rsidRPr="00DA3458">
              <w:rPr>
                <w:rFonts w:asciiTheme="minorHAnsi" w:eastAsia="Tahoma" w:hAnsiTheme="minorHAnsi" w:cstheme="minorHAnsi"/>
                <w:color w:val="000000"/>
                <w:spacing w:val="8"/>
                <w:sz w:val="22"/>
                <w:szCs w:val="22"/>
              </w:rPr>
              <w:lastRenderedPageBreak/>
              <w:t>QUT ePrints. The repository holds 53,527 full-text research publications; 46,501 (87%) are freely accessible to the public. Cumulative usage data shows that these documents have been accessed, by people external to QUT, over 27 million times (data sourced September 2019).</w:t>
            </w:r>
          </w:p>
          <w:p w14:paraId="2ACC6799" w14:textId="77777777" w:rsidR="0048045D" w:rsidRPr="00DA3458" w:rsidRDefault="0048045D" w:rsidP="0048045D">
            <w:pPr>
              <w:spacing w:before="284" w:line="247" w:lineRule="exact"/>
              <w:ind w:left="171" w:right="243"/>
              <w:textAlignment w:val="baseline"/>
              <w:rPr>
                <w:rFonts w:asciiTheme="minorHAnsi" w:eastAsia="Tahoma" w:hAnsiTheme="minorHAnsi" w:cstheme="minorHAnsi"/>
                <w:color w:val="000000"/>
                <w:sz w:val="22"/>
                <w:szCs w:val="22"/>
              </w:rPr>
            </w:pPr>
            <w:r w:rsidRPr="00DA3458">
              <w:rPr>
                <w:rFonts w:asciiTheme="minorHAnsi" w:eastAsia="Tahoma" w:hAnsiTheme="minorHAnsi" w:cstheme="minorHAnsi"/>
                <w:color w:val="000000"/>
                <w:sz w:val="22"/>
                <w:szCs w:val="22"/>
              </w:rPr>
              <w:t>Where the most appropriate publication choice is a high-quality, peer reviewed, fully open access journal, the university may cover any associated article processing charges (eligibility criteria apply).</w:t>
            </w:r>
          </w:p>
          <w:p w14:paraId="7EAF1665" w14:textId="77777777" w:rsidR="0048045D" w:rsidRPr="00DA3458" w:rsidRDefault="0048045D" w:rsidP="0048045D">
            <w:pPr>
              <w:spacing w:before="288" w:line="249" w:lineRule="exact"/>
              <w:ind w:left="171" w:right="243"/>
              <w:textAlignment w:val="baseline"/>
              <w:rPr>
                <w:rFonts w:asciiTheme="minorHAnsi" w:eastAsia="Tahoma" w:hAnsiTheme="minorHAnsi" w:cstheme="minorHAnsi"/>
                <w:color w:val="000000"/>
                <w:spacing w:val="7"/>
                <w:sz w:val="22"/>
                <w:szCs w:val="22"/>
              </w:rPr>
            </w:pPr>
            <w:r w:rsidRPr="00DA3458">
              <w:rPr>
                <w:rFonts w:asciiTheme="minorHAnsi" w:eastAsia="Tahoma" w:hAnsiTheme="minorHAnsi" w:cstheme="minorHAnsi"/>
                <w:color w:val="000000"/>
                <w:spacing w:val="7"/>
                <w:sz w:val="22"/>
                <w:szCs w:val="22"/>
              </w:rPr>
              <w:t>QUT supports open access infrastructure including Creative Commons, Australasian Open Access Strategy Group (AOASG), Directory of Open Access Journals (DOAJ) and publishes four academic-led open access journals</w:t>
            </w:r>
            <w:r w:rsidRPr="00DA3458">
              <w:rPr>
                <w:rFonts w:asciiTheme="minorHAnsi" w:eastAsia="Tahoma" w:hAnsiTheme="minorHAnsi" w:cstheme="minorHAnsi"/>
                <w:color w:val="08152B"/>
                <w:spacing w:val="7"/>
                <w:sz w:val="22"/>
                <w:szCs w:val="22"/>
                <w:u w:val="single"/>
              </w:rPr>
              <w:t xml:space="preserve"> (International Journal for Crime, Justice and Social Democracy; International Journal of Critical  Indigenous Studies; Law, Technology and Humans; and Student Success).</w:t>
            </w:r>
            <w:r w:rsidRPr="00DA3458">
              <w:rPr>
                <w:rFonts w:asciiTheme="minorHAnsi" w:eastAsia="Tahoma" w:hAnsiTheme="minorHAnsi" w:cstheme="minorHAnsi"/>
                <w:color w:val="000000"/>
                <w:spacing w:val="7"/>
                <w:sz w:val="22"/>
                <w:szCs w:val="22"/>
              </w:rPr>
              <w:t xml:space="preserve"> QUT also provides training and advice on open access publishing and open scholarship.</w:t>
            </w:r>
          </w:p>
          <w:p w14:paraId="1DFB1B47" w14:textId="77777777" w:rsidR="0048045D" w:rsidRPr="00DA3458" w:rsidRDefault="0048045D" w:rsidP="0048045D">
            <w:pPr>
              <w:spacing w:before="234" w:line="248" w:lineRule="exact"/>
              <w:ind w:left="171" w:right="243"/>
              <w:textAlignment w:val="baseline"/>
              <w:rPr>
                <w:rFonts w:asciiTheme="minorHAnsi" w:eastAsia="Tahoma" w:hAnsiTheme="minorHAnsi" w:cstheme="minorHAnsi"/>
                <w:color w:val="08152B"/>
                <w:spacing w:val="7"/>
                <w:sz w:val="22"/>
                <w:szCs w:val="22"/>
                <w:u w:val="single"/>
              </w:rPr>
            </w:pPr>
            <w:r w:rsidRPr="00DA3458">
              <w:rPr>
                <w:rFonts w:asciiTheme="minorHAnsi" w:eastAsia="Tahoma" w:hAnsiTheme="minorHAnsi" w:cstheme="minorHAnsi"/>
                <w:color w:val="08152B"/>
                <w:spacing w:val="7"/>
                <w:sz w:val="22"/>
                <w:szCs w:val="22"/>
                <w:u w:val="single"/>
              </w:rPr>
              <w:t>Research Data Finder</w:t>
            </w:r>
            <w:r w:rsidRPr="00DA3458">
              <w:rPr>
                <w:rFonts w:asciiTheme="minorHAnsi" w:eastAsia="Tahoma" w:hAnsiTheme="minorHAnsi" w:cstheme="minorHAnsi"/>
                <w:color w:val="000000"/>
                <w:spacing w:val="7"/>
                <w:sz w:val="22"/>
                <w:szCs w:val="22"/>
              </w:rPr>
              <w:t xml:space="preserve"> (RDF) is QUT's discovery service for research data created by QUT researchers. It contains 299 records of research data, of which 234 (78.3%) are linked to the open datasets (data sourced September 2019). Some of the open access datasets are stored locally at QUT, while others are stored externally on national infrastructure (Q-Cloud), general data repositories such as</w:t>
            </w:r>
            <w:r w:rsidRPr="00DA3458">
              <w:rPr>
                <w:rFonts w:asciiTheme="minorHAnsi" w:eastAsia="Tahoma" w:hAnsiTheme="minorHAnsi" w:cstheme="minorHAnsi"/>
                <w:color w:val="08152B"/>
                <w:spacing w:val="7"/>
                <w:sz w:val="22"/>
                <w:szCs w:val="22"/>
                <w:u w:val="single"/>
              </w:rPr>
              <w:t xml:space="preserve"> figshare</w:t>
            </w:r>
            <w:r w:rsidRPr="00DA3458">
              <w:rPr>
                <w:rFonts w:asciiTheme="minorHAnsi" w:eastAsia="Tahoma" w:hAnsiTheme="minorHAnsi" w:cstheme="minorHAnsi"/>
                <w:color w:val="000000"/>
                <w:spacing w:val="7"/>
                <w:sz w:val="22"/>
                <w:szCs w:val="22"/>
              </w:rPr>
              <w:t xml:space="preserve">  or discipline-specific data repositories such as</w:t>
            </w:r>
            <w:r w:rsidRPr="00DA3458">
              <w:rPr>
                <w:rFonts w:asciiTheme="minorHAnsi" w:eastAsia="Tahoma" w:hAnsiTheme="minorHAnsi" w:cstheme="minorHAnsi"/>
                <w:color w:val="08152B"/>
                <w:spacing w:val="7"/>
                <w:sz w:val="22"/>
                <w:szCs w:val="22"/>
                <w:u w:val="single"/>
              </w:rPr>
              <w:t xml:space="preserve"> Gen Bank.</w:t>
            </w:r>
            <w:r w:rsidRPr="00DA3458">
              <w:rPr>
                <w:rFonts w:asciiTheme="minorHAnsi" w:eastAsia="Tahoma" w:hAnsiTheme="minorHAnsi" w:cstheme="minorHAnsi"/>
                <w:color w:val="000000"/>
                <w:spacing w:val="7"/>
                <w:sz w:val="22"/>
                <w:szCs w:val="22"/>
              </w:rPr>
              <w:t xml:space="preserve"> The QUT Management of Research Data Policy</w:t>
            </w:r>
            <w:r w:rsidRPr="00DA3458">
              <w:rPr>
                <w:rFonts w:asciiTheme="minorHAnsi" w:eastAsia="Tahoma" w:hAnsiTheme="minorHAnsi" w:cstheme="minorHAnsi"/>
                <w:color w:val="08152B"/>
                <w:spacing w:val="7"/>
                <w:sz w:val="22"/>
                <w:szCs w:val="22"/>
                <w:u w:val="single"/>
              </w:rPr>
              <w:t xml:space="preserve"> D/2.8</w:t>
            </w:r>
            <w:r w:rsidRPr="00DA3458">
              <w:rPr>
                <w:rFonts w:asciiTheme="minorHAnsi" w:eastAsia="Tahoma" w:hAnsiTheme="minorHAnsi" w:cstheme="minorHAnsi"/>
                <w:color w:val="000000"/>
                <w:spacing w:val="7"/>
                <w:sz w:val="22"/>
                <w:szCs w:val="22"/>
              </w:rPr>
              <w:t xml:space="preserve"> states that research data will be made available for access and re-use by other researchers subject to any contractual, ethical, privacy or confidentiality matters. Metadata will be made available to other researchers via open access repositories and, where appropriate, the data may be made available under open access licences or via negotiated or controlled access. The policy is currently under review.</w:t>
            </w:r>
          </w:p>
          <w:p w14:paraId="701AC31B" w14:textId="3D9A1489" w:rsidR="0048045D" w:rsidRPr="00DA3458" w:rsidRDefault="0048045D" w:rsidP="0048045D">
            <w:pPr>
              <w:spacing w:before="268" w:after="266" w:line="250" w:lineRule="exact"/>
              <w:textAlignment w:val="baseline"/>
              <w:rPr>
                <w:rFonts w:asciiTheme="minorHAnsi" w:eastAsia="Tahoma" w:hAnsiTheme="minorHAnsi" w:cstheme="minorHAnsi"/>
                <w:color w:val="000000"/>
                <w:spacing w:val="3"/>
                <w:sz w:val="22"/>
                <w:szCs w:val="22"/>
              </w:rPr>
            </w:pPr>
            <w:r w:rsidRPr="00DA3458">
              <w:rPr>
                <w:rFonts w:asciiTheme="minorHAnsi" w:eastAsia="Tahoma" w:hAnsiTheme="minorHAnsi" w:cstheme="minorHAnsi"/>
                <w:color w:val="000000"/>
                <w:spacing w:val="5"/>
                <w:sz w:val="22"/>
                <w:szCs w:val="22"/>
              </w:rPr>
              <w:t>The F.A.I.R. data principles (Findable, Accessible, Interoperable, and Reusable) guide best practice, foster recognition and credit for research and enable cross-disciplinary and globally collaborative research. Making QUT research data F.A.I.R. demonstrates QUT's commitment to accountable research, the</w:t>
            </w:r>
            <w:r w:rsidRPr="00DA3458">
              <w:rPr>
                <w:rFonts w:asciiTheme="minorHAnsi" w:hAnsiTheme="minorHAnsi" w:cstheme="minorHAnsi"/>
                <w:sz w:val="22"/>
                <w:szCs w:val="22"/>
              </w:rPr>
              <w:t xml:space="preserve"> </w:t>
            </w:r>
            <w:r w:rsidRPr="00DA3458">
              <w:rPr>
                <w:rFonts w:asciiTheme="minorHAnsi" w:eastAsia="Tahoma" w:hAnsiTheme="minorHAnsi" w:cstheme="minorHAnsi"/>
                <w:color w:val="000000"/>
                <w:spacing w:val="5"/>
                <w:sz w:val="22"/>
                <w:szCs w:val="22"/>
              </w:rPr>
              <w:t>effective use of data generated from public funds and the alignment of QUT resources to strengths and priorities.</w:t>
            </w:r>
          </w:p>
        </w:tc>
      </w:tr>
      <w:tr w:rsidR="00276BFB" w:rsidRPr="00DA3458" w14:paraId="40588B01" w14:textId="77777777" w:rsidTr="0048045D">
        <w:trPr>
          <w:trHeight w:val="552"/>
        </w:trPr>
        <w:tc>
          <w:tcPr>
            <w:tcW w:w="5000" w:type="pct"/>
            <w:shd w:val="clear" w:color="auto" w:fill="DBE5F1" w:themeFill="accent1" w:themeFillTint="33"/>
          </w:tcPr>
          <w:p w14:paraId="3B6582D2" w14:textId="77777777" w:rsidR="00276BFB" w:rsidRPr="00DA3458" w:rsidRDefault="00276BFB" w:rsidP="00276BFB">
            <w:pPr>
              <w:pStyle w:val="Heading4"/>
              <w:rPr>
                <w:rFonts w:asciiTheme="minorHAnsi" w:hAnsiTheme="minorHAnsi" w:cstheme="minorHAnsi"/>
                <w:i/>
                <w:color w:val="FF0000"/>
              </w:rPr>
            </w:pPr>
            <w:r w:rsidRPr="00DA3458">
              <w:rPr>
                <w:rFonts w:asciiTheme="minorHAnsi" w:hAnsiTheme="minorHAnsi" w:cstheme="minorHAnsi"/>
              </w:rPr>
              <w:lastRenderedPageBreak/>
              <w:t>Equity</w:t>
            </w:r>
          </w:p>
        </w:tc>
      </w:tr>
      <w:tr w:rsidR="00276BFB" w:rsidRPr="00DA3458" w14:paraId="523EA0A3" w14:textId="77777777" w:rsidTr="0048045D">
        <w:trPr>
          <w:trHeight w:val="416"/>
        </w:trPr>
        <w:tc>
          <w:tcPr>
            <w:tcW w:w="5000" w:type="pct"/>
          </w:tcPr>
          <w:p w14:paraId="2ADCC514" w14:textId="77777777" w:rsidR="0048045D" w:rsidRPr="00DA3458" w:rsidRDefault="0048045D" w:rsidP="0048045D">
            <w:pPr>
              <w:spacing w:line="255" w:lineRule="exact"/>
              <w:ind w:left="74" w:right="289"/>
              <w:textAlignment w:val="baseline"/>
              <w:rPr>
                <w:rFonts w:asciiTheme="minorHAnsi" w:eastAsia="Tahoma" w:hAnsiTheme="minorHAnsi" w:cstheme="minorHAnsi"/>
                <w:color w:val="000000"/>
                <w:sz w:val="22"/>
                <w:szCs w:val="22"/>
              </w:rPr>
            </w:pPr>
            <w:r w:rsidRPr="00DA3458">
              <w:rPr>
                <w:rFonts w:asciiTheme="minorHAnsi" w:eastAsia="Tahoma" w:hAnsiTheme="minorHAnsi" w:cstheme="minorHAnsi"/>
                <w:color w:val="000000"/>
                <w:sz w:val="22"/>
                <w:szCs w:val="22"/>
              </w:rPr>
              <w:t>QUT's Indigenous Education Strategy 2019 articulates the university's goals and priorities in respect of Aboriginal and Torres Strait Islander teaching and learning, research, employment and cultural sustainability. QUT continues to work to support Indigenous students to complete their studies though a range of strategies including:</w:t>
            </w:r>
          </w:p>
          <w:p w14:paraId="72814802" w14:textId="77777777" w:rsidR="0048045D" w:rsidRPr="00DA3458" w:rsidRDefault="0048045D" w:rsidP="0048045D">
            <w:pPr>
              <w:numPr>
                <w:ilvl w:val="0"/>
                <w:numId w:val="29"/>
              </w:numPr>
              <w:tabs>
                <w:tab w:val="clear" w:pos="360"/>
                <w:tab w:val="left" w:pos="432"/>
              </w:tabs>
              <w:spacing w:before="2" w:line="255" w:lineRule="exact"/>
              <w:ind w:left="432" w:right="792" w:hanging="360"/>
              <w:textAlignment w:val="baseline"/>
              <w:rPr>
                <w:rFonts w:asciiTheme="minorHAnsi" w:eastAsia="Tahoma" w:hAnsiTheme="minorHAnsi" w:cstheme="minorHAnsi"/>
                <w:color w:val="000000"/>
                <w:sz w:val="22"/>
                <w:szCs w:val="22"/>
              </w:rPr>
            </w:pPr>
            <w:r w:rsidRPr="00DA3458">
              <w:rPr>
                <w:rFonts w:asciiTheme="minorHAnsi" w:eastAsia="Tahoma" w:hAnsiTheme="minorHAnsi" w:cstheme="minorHAnsi"/>
                <w:color w:val="000000"/>
                <w:sz w:val="22"/>
                <w:szCs w:val="22"/>
              </w:rPr>
              <w:t>access to the Oodgeroo Unit and the Indigenous Research and Engagement Unit which provide targeted student support services to both undergraduate and postgraduate students</w:t>
            </w:r>
          </w:p>
          <w:p w14:paraId="64B47A52" w14:textId="77777777" w:rsidR="0048045D" w:rsidRPr="00DA3458" w:rsidRDefault="0048045D" w:rsidP="0048045D">
            <w:pPr>
              <w:numPr>
                <w:ilvl w:val="0"/>
                <w:numId w:val="29"/>
              </w:numPr>
              <w:tabs>
                <w:tab w:val="clear" w:pos="360"/>
                <w:tab w:val="left" w:pos="432"/>
              </w:tabs>
              <w:spacing w:before="1" w:line="255" w:lineRule="exact"/>
              <w:ind w:left="432" w:right="432" w:hanging="360"/>
              <w:textAlignment w:val="baseline"/>
              <w:rPr>
                <w:rFonts w:asciiTheme="minorHAnsi" w:eastAsia="Tahoma" w:hAnsiTheme="minorHAnsi" w:cstheme="minorHAnsi"/>
                <w:color w:val="000000"/>
                <w:sz w:val="22"/>
                <w:szCs w:val="22"/>
              </w:rPr>
            </w:pPr>
            <w:r w:rsidRPr="00DA3458">
              <w:rPr>
                <w:rFonts w:asciiTheme="minorHAnsi" w:eastAsia="Tahoma" w:hAnsiTheme="minorHAnsi" w:cstheme="minorHAnsi"/>
                <w:color w:val="000000"/>
                <w:sz w:val="22"/>
                <w:szCs w:val="22"/>
              </w:rPr>
              <w:t>each Indigenous student has an assigned academic advisor who monitors and tracks that student's progress</w:t>
            </w:r>
          </w:p>
          <w:p w14:paraId="7AC596E5" w14:textId="77777777" w:rsidR="0048045D" w:rsidRPr="00DA3458" w:rsidRDefault="0048045D" w:rsidP="0048045D">
            <w:pPr>
              <w:numPr>
                <w:ilvl w:val="0"/>
                <w:numId w:val="29"/>
              </w:numPr>
              <w:tabs>
                <w:tab w:val="clear" w:pos="360"/>
                <w:tab w:val="left" w:pos="432"/>
              </w:tabs>
              <w:spacing w:before="2" w:line="255" w:lineRule="exact"/>
              <w:ind w:left="432" w:right="432" w:hanging="360"/>
              <w:textAlignment w:val="baseline"/>
              <w:rPr>
                <w:rFonts w:asciiTheme="minorHAnsi" w:eastAsia="Tahoma" w:hAnsiTheme="minorHAnsi" w:cstheme="minorHAnsi"/>
                <w:color w:val="000000"/>
                <w:sz w:val="22"/>
                <w:szCs w:val="22"/>
              </w:rPr>
            </w:pPr>
            <w:r w:rsidRPr="00DA3458">
              <w:rPr>
                <w:rFonts w:asciiTheme="minorHAnsi" w:eastAsia="Tahoma" w:hAnsiTheme="minorHAnsi" w:cstheme="minorHAnsi"/>
                <w:color w:val="000000"/>
                <w:sz w:val="22"/>
                <w:szCs w:val="22"/>
              </w:rPr>
              <w:t>access to Keystones of Success: Supporting our Future Leaders program which provides tuition and study support.</w:t>
            </w:r>
          </w:p>
          <w:p w14:paraId="093AB9BE" w14:textId="77777777" w:rsidR="0048045D" w:rsidRPr="00DA3458" w:rsidRDefault="0048045D" w:rsidP="0048045D">
            <w:pPr>
              <w:spacing w:before="247" w:line="249" w:lineRule="exact"/>
              <w:ind w:left="72" w:right="144"/>
              <w:textAlignment w:val="baseline"/>
              <w:rPr>
                <w:rFonts w:asciiTheme="minorHAnsi" w:eastAsia="Tahoma" w:hAnsiTheme="minorHAnsi" w:cstheme="minorHAnsi"/>
                <w:color w:val="000000"/>
                <w:sz w:val="22"/>
                <w:szCs w:val="22"/>
              </w:rPr>
            </w:pPr>
            <w:r w:rsidRPr="00DA3458">
              <w:rPr>
                <w:rFonts w:asciiTheme="minorHAnsi" w:eastAsia="Tahoma" w:hAnsiTheme="minorHAnsi" w:cstheme="minorHAnsi"/>
                <w:color w:val="000000"/>
                <w:sz w:val="22"/>
                <w:szCs w:val="22"/>
              </w:rPr>
              <w:t>The Oodgeroo Unit is QUT's Aboriginal and Torres Strait Islander Student Success Unit providing admission pathways, services and facilities that are culturally supportive and responsive to Aboriginal and Torres Strait Islander undergraduate student's learning needs. As well as providing learning support, advocacy and information, a range of programs are delivered within the Unit in partnership with faculties and other service areas, which achieve improved outcomes to recruitment, retention and academic achievement and completion of courses for Aboriginal and Torres Strait Islander Students. This includes:</w:t>
            </w:r>
          </w:p>
          <w:p w14:paraId="2CF46CE4" w14:textId="77777777" w:rsidR="0048045D" w:rsidRPr="00DA3458" w:rsidRDefault="0048045D" w:rsidP="0048045D">
            <w:pPr>
              <w:numPr>
                <w:ilvl w:val="0"/>
                <w:numId w:val="29"/>
              </w:numPr>
              <w:tabs>
                <w:tab w:val="clear" w:pos="360"/>
                <w:tab w:val="left" w:pos="432"/>
              </w:tabs>
              <w:spacing w:line="255" w:lineRule="exact"/>
              <w:ind w:left="432" w:right="360" w:hanging="360"/>
              <w:textAlignment w:val="baseline"/>
              <w:rPr>
                <w:rFonts w:asciiTheme="minorHAnsi" w:eastAsia="Tahoma" w:hAnsiTheme="minorHAnsi" w:cstheme="minorHAnsi"/>
                <w:color w:val="000000"/>
                <w:sz w:val="22"/>
                <w:szCs w:val="22"/>
              </w:rPr>
            </w:pPr>
            <w:r w:rsidRPr="00DA3458">
              <w:rPr>
                <w:rFonts w:asciiTheme="minorHAnsi" w:eastAsia="Tahoma" w:hAnsiTheme="minorHAnsi" w:cstheme="minorHAnsi"/>
                <w:color w:val="000000"/>
                <w:sz w:val="22"/>
                <w:szCs w:val="22"/>
              </w:rPr>
              <w:lastRenderedPageBreak/>
              <w:t>The Centralised Assessment and Selection Program (CASP) and the Keystones to Success Program. CASP is provides culturally responsive entry pathways for undergraduate prospective Aboriginal and Torres Strait Islander Students</w:t>
            </w:r>
          </w:p>
          <w:p w14:paraId="38022984" w14:textId="77777777" w:rsidR="0048045D" w:rsidRPr="00DA3458" w:rsidRDefault="0048045D" w:rsidP="0048045D">
            <w:pPr>
              <w:numPr>
                <w:ilvl w:val="0"/>
                <w:numId w:val="29"/>
              </w:numPr>
              <w:tabs>
                <w:tab w:val="clear" w:pos="360"/>
                <w:tab w:val="left" w:pos="432"/>
              </w:tabs>
              <w:spacing w:line="255" w:lineRule="exact"/>
              <w:ind w:left="432" w:right="144" w:hanging="360"/>
              <w:textAlignment w:val="baseline"/>
              <w:rPr>
                <w:rFonts w:asciiTheme="minorHAnsi" w:eastAsia="Tahoma" w:hAnsiTheme="minorHAnsi" w:cstheme="minorHAnsi"/>
                <w:color w:val="000000"/>
                <w:sz w:val="22"/>
                <w:szCs w:val="22"/>
              </w:rPr>
            </w:pPr>
            <w:r w:rsidRPr="00DA3458">
              <w:rPr>
                <w:rFonts w:asciiTheme="minorHAnsi" w:eastAsia="Tahoma" w:hAnsiTheme="minorHAnsi" w:cstheme="minorHAnsi"/>
                <w:color w:val="000000"/>
                <w:sz w:val="22"/>
                <w:szCs w:val="22"/>
              </w:rPr>
              <w:t>The Keystones to Success Program supports learning outcomes matching appropriate tutors to Indigenous students. The program also includes access to learning lounges and 24-hour computer labs identified within the Unit.</w:t>
            </w:r>
          </w:p>
          <w:p w14:paraId="45FF79C1" w14:textId="77777777" w:rsidR="0048045D" w:rsidRPr="00DA3458" w:rsidRDefault="0048045D" w:rsidP="0048045D">
            <w:pPr>
              <w:spacing w:before="244" w:line="255" w:lineRule="exact"/>
              <w:ind w:left="72" w:right="792"/>
              <w:textAlignment w:val="baseline"/>
              <w:rPr>
                <w:rFonts w:asciiTheme="minorHAnsi" w:eastAsia="Tahoma" w:hAnsiTheme="minorHAnsi" w:cstheme="minorHAnsi"/>
                <w:color w:val="000000"/>
                <w:sz w:val="22"/>
                <w:szCs w:val="22"/>
              </w:rPr>
            </w:pPr>
            <w:r w:rsidRPr="00DA3458">
              <w:rPr>
                <w:rFonts w:asciiTheme="minorHAnsi" w:eastAsia="Tahoma" w:hAnsiTheme="minorHAnsi" w:cstheme="minorHAnsi"/>
                <w:color w:val="000000"/>
                <w:sz w:val="22"/>
                <w:szCs w:val="22"/>
              </w:rPr>
              <w:t>The Indigenous Research and Engagement Unit provides strategic leadership and advice across the university in relation to:</w:t>
            </w:r>
          </w:p>
          <w:p w14:paraId="74EEC1EB" w14:textId="77777777" w:rsidR="0048045D" w:rsidRPr="00DA3458" w:rsidRDefault="0048045D" w:rsidP="0048045D">
            <w:pPr>
              <w:numPr>
                <w:ilvl w:val="0"/>
                <w:numId w:val="29"/>
              </w:numPr>
              <w:tabs>
                <w:tab w:val="clear" w:pos="360"/>
                <w:tab w:val="left" w:pos="432"/>
              </w:tabs>
              <w:spacing w:before="1" w:line="255" w:lineRule="exact"/>
              <w:ind w:left="432" w:right="720" w:hanging="360"/>
              <w:textAlignment w:val="baseline"/>
              <w:rPr>
                <w:rFonts w:asciiTheme="minorHAnsi" w:eastAsia="Tahoma" w:hAnsiTheme="minorHAnsi" w:cstheme="minorHAnsi"/>
                <w:color w:val="000000"/>
                <w:sz w:val="22"/>
                <w:szCs w:val="22"/>
              </w:rPr>
            </w:pPr>
            <w:r w:rsidRPr="00DA3458">
              <w:rPr>
                <w:rFonts w:asciiTheme="minorHAnsi" w:eastAsia="Tahoma" w:hAnsiTheme="minorHAnsi" w:cstheme="minorHAnsi"/>
                <w:color w:val="000000"/>
                <w:sz w:val="22"/>
                <w:szCs w:val="22"/>
              </w:rPr>
              <w:t>increasing and strengthening Indigenous research capabilities across the university through the implementation of QUT's Indigenous Research Strategy</w:t>
            </w:r>
          </w:p>
          <w:p w14:paraId="0692484A" w14:textId="77777777" w:rsidR="0048045D" w:rsidRPr="00DA3458" w:rsidRDefault="0048045D" w:rsidP="0048045D">
            <w:pPr>
              <w:numPr>
                <w:ilvl w:val="0"/>
                <w:numId w:val="29"/>
              </w:numPr>
              <w:tabs>
                <w:tab w:val="clear" w:pos="360"/>
                <w:tab w:val="left" w:pos="432"/>
              </w:tabs>
              <w:spacing w:before="31" w:line="227" w:lineRule="exact"/>
              <w:ind w:left="432" w:hanging="360"/>
              <w:textAlignment w:val="baseline"/>
              <w:rPr>
                <w:rFonts w:asciiTheme="minorHAnsi" w:eastAsia="Tahoma" w:hAnsiTheme="minorHAnsi" w:cstheme="minorHAnsi"/>
                <w:color w:val="000000"/>
                <w:spacing w:val="3"/>
                <w:sz w:val="22"/>
                <w:szCs w:val="22"/>
              </w:rPr>
            </w:pPr>
            <w:r w:rsidRPr="00DA3458">
              <w:rPr>
                <w:rFonts w:asciiTheme="minorHAnsi" w:eastAsia="Tahoma" w:hAnsiTheme="minorHAnsi" w:cstheme="minorHAnsi"/>
                <w:color w:val="000000"/>
                <w:spacing w:val="3"/>
                <w:sz w:val="22"/>
                <w:szCs w:val="22"/>
              </w:rPr>
              <w:t>the recruitment and supervision of Aboriginal and Torres Strait Islander HDR students</w:t>
            </w:r>
          </w:p>
          <w:p w14:paraId="34EBF25C" w14:textId="77777777" w:rsidR="0048045D" w:rsidRPr="00DA3458" w:rsidRDefault="0048045D" w:rsidP="0048045D">
            <w:pPr>
              <w:numPr>
                <w:ilvl w:val="0"/>
                <w:numId w:val="29"/>
              </w:numPr>
              <w:tabs>
                <w:tab w:val="clear" w:pos="360"/>
                <w:tab w:val="left" w:pos="432"/>
              </w:tabs>
              <w:spacing w:before="9" w:line="255" w:lineRule="exact"/>
              <w:ind w:left="432" w:right="648" w:hanging="360"/>
              <w:textAlignment w:val="baseline"/>
              <w:rPr>
                <w:rFonts w:asciiTheme="minorHAnsi" w:eastAsia="Tahoma" w:hAnsiTheme="minorHAnsi" w:cstheme="minorHAnsi"/>
                <w:color w:val="000000"/>
                <w:sz w:val="22"/>
                <w:szCs w:val="22"/>
              </w:rPr>
            </w:pPr>
            <w:r w:rsidRPr="00DA3458">
              <w:rPr>
                <w:rFonts w:asciiTheme="minorHAnsi" w:eastAsia="Tahoma" w:hAnsiTheme="minorHAnsi" w:cstheme="minorHAnsi"/>
                <w:color w:val="000000"/>
                <w:sz w:val="22"/>
                <w:szCs w:val="22"/>
              </w:rPr>
              <w:t>the full-time employment of an Indigenous Postgraduate Programs Officer to ensure success via Indigenous HDR student centred activities and support, and</w:t>
            </w:r>
          </w:p>
          <w:p w14:paraId="5ABD8518" w14:textId="77777777" w:rsidR="0048045D" w:rsidRPr="00DA3458" w:rsidRDefault="0048045D" w:rsidP="0048045D">
            <w:pPr>
              <w:numPr>
                <w:ilvl w:val="0"/>
                <w:numId w:val="29"/>
              </w:numPr>
              <w:tabs>
                <w:tab w:val="clear" w:pos="360"/>
                <w:tab w:val="left" w:pos="432"/>
              </w:tabs>
              <w:spacing w:line="256" w:lineRule="exact"/>
              <w:ind w:left="432" w:right="648" w:hanging="360"/>
              <w:textAlignment w:val="baseline"/>
              <w:rPr>
                <w:rFonts w:asciiTheme="minorHAnsi" w:eastAsia="Tahoma" w:hAnsiTheme="minorHAnsi" w:cstheme="minorHAnsi"/>
                <w:color w:val="000000"/>
                <w:sz w:val="22"/>
                <w:szCs w:val="22"/>
              </w:rPr>
            </w:pPr>
            <w:r w:rsidRPr="00DA3458">
              <w:rPr>
                <w:rFonts w:asciiTheme="minorHAnsi" w:eastAsia="Tahoma" w:hAnsiTheme="minorHAnsi" w:cstheme="minorHAnsi"/>
                <w:color w:val="000000"/>
                <w:sz w:val="22"/>
                <w:szCs w:val="22"/>
              </w:rPr>
              <w:t>development of capacity building activities for all QUT staff in the supervision of Indigenous HDR students.</w:t>
            </w:r>
          </w:p>
          <w:p w14:paraId="33A7C31C" w14:textId="77777777" w:rsidR="0048045D" w:rsidRPr="00DA3458" w:rsidRDefault="0048045D" w:rsidP="0048045D">
            <w:pPr>
              <w:spacing w:before="242" w:line="253" w:lineRule="exact"/>
              <w:ind w:left="72" w:right="288"/>
              <w:textAlignment w:val="baseline"/>
              <w:rPr>
                <w:rFonts w:asciiTheme="minorHAnsi" w:eastAsia="Tahoma" w:hAnsiTheme="minorHAnsi" w:cstheme="minorHAnsi"/>
                <w:color w:val="000000"/>
                <w:sz w:val="22"/>
                <w:szCs w:val="22"/>
              </w:rPr>
            </w:pPr>
            <w:r w:rsidRPr="00DA3458">
              <w:rPr>
                <w:rFonts w:asciiTheme="minorHAnsi" w:eastAsia="Tahoma" w:hAnsiTheme="minorHAnsi" w:cstheme="minorHAnsi"/>
                <w:color w:val="000000"/>
                <w:sz w:val="22"/>
                <w:szCs w:val="22"/>
              </w:rPr>
              <w:t xml:space="preserve">QUT's </w:t>
            </w:r>
            <w:r w:rsidRPr="00DA3458">
              <w:rPr>
                <w:rFonts w:asciiTheme="minorHAnsi" w:eastAsia="Tahoma" w:hAnsiTheme="minorHAnsi" w:cstheme="minorHAnsi"/>
                <w:color w:val="000000"/>
                <w:sz w:val="22"/>
                <w:szCs w:val="22"/>
                <w:u w:val="single"/>
              </w:rPr>
              <w:t>outreach strategies</w:t>
            </w:r>
            <w:r w:rsidRPr="00DA3458">
              <w:rPr>
                <w:rFonts w:asciiTheme="minorHAnsi" w:eastAsia="Tahoma" w:hAnsiTheme="minorHAnsi" w:cstheme="minorHAnsi"/>
                <w:color w:val="000000"/>
                <w:sz w:val="22"/>
                <w:szCs w:val="22"/>
              </w:rPr>
              <w:t xml:space="preserve"> aimed at stimulating interest in tertiary study among people from low SES and Aboriginal and Torres Strait Islander backgrounds are outlined under </w:t>
            </w:r>
            <w:r w:rsidRPr="00DA3458">
              <w:rPr>
                <w:rFonts w:asciiTheme="minorHAnsi" w:eastAsia="Tahoma" w:hAnsiTheme="minorHAnsi" w:cstheme="minorHAnsi"/>
                <w:i/>
                <w:color w:val="000000"/>
                <w:sz w:val="22"/>
                <w:szCs w:val="22"/>
              </w:rPr>
              <w:t xml:space="preserve">'Strategies to increase aspirations and advice to school students on study options' </w:t>
            </w:r>
            <w:r w:rsidRPr="00DA3458">
              <w:rPr>
                <w:rFonts w:asciiTheme="minorHAnsi" w:eastAsia="Tahoma" w:hAnsiTheme="minorHAnsi" w:cstheme="minorHAnsi"/>
                <w:color w:val="000000"/>
                <w:sz w:val="22"/>
                <w:szCs w:val="22"/>
              </w:rPr>
              <w:t>below.</w:t>
            </w:r>
          </w:p>
          <w:p w14:paraId="45F4D766" w14:textId="77777777" w:rsidR="0048045D" w:rsidRPr="00DA3458" w:rsidRDefault="0048045D" w:rsidP="0048045D">
            <w:pPr>
              <w:spacing w:before="226" w:line="261" w:lineRule="exact"/>
              <w:ind w:left="72" w:right="144"/>
              <w:textAlignment w:val="baseline"/>
              <w:rPr>
                <w:rFonts w:asciiTheme="minorHAnsi" w:eastAsia="Tahoma" w:hAnsiTheme="minorHAnsi" w:cstheme="minorHAnsi"/>
                <w:color w:val="000000"/>
                <w:sz w:val="22"/>
                <w:szCs w:val="22"/>
              </w:rPr>
            </w:pPr>
            <w:r w:rsidRPr="00DA3458">
              <w:rPr>
                <w:rFonts w:asciiTheme="minorHAnsi" w:eastAsia="Tahoma" w:hAnsiTheme="minorHAnsi" w:cstheme="minorHAnsi"/>
                <w:color w:val="000000"/>
                <w:sz w:val="22"/>
                <w:szCs w:val="22"/>
              </w:rPr>
              <w:t xml:space="preserve">QUT's strategies for the </w:t>
            </w:r>
            <w:r w:rsidRPr="00DA3458">
              <w:rPr>
                <w:rFonts w:asciiTheme="minorHAnsi" w:eastAsia="Tahoma" w:hAnsiTheme="minorHAnsi" w:cstheme="minorHAnsi"/>
                <w:color w:val="000000"/>
                <w:sz w:val="22"/>
                <w:szCs w:val="22"/>
                <w:u w:val="single"/>
              </w:rPr>
              <w:t>retention and success</w:t>
            </w:r>
            <w:r w:rsidRPr="00DA3458">
              <w:rPr>
                <w:rFonts w:asciiTheme="minorHAnsi" w:eastAsia="Tahoma" w:hAnsiTheme="minorHAnsi" w:cstheme="minorHAnsi"/>
                <w:color w:val="000000"/>
                <w:sz w:val="22"/>
                <w:szCs w:val="22"/>
              </w:rPr>
              <w:t xml:space="preserve"> of equity group students were outlined under </w:t>
            </w:r>
            <w:r w:rsidRPr="00DA3458">
              <w:rPr>
                <w:rFonts w:asciiTheme="minorHAnsi" w:eastAsia="Tahoma" w:hAnsiTheme="minorHAnsi" w:cstheme="minorHAnsi"/>
                <w:i/>
                <w:color w:val="000000"/>
                <w:sz w:val="22"/>
                <w:szCs w:val="22"/>
              </w:rPr>
              <w:t xml:space="preserve">'Strategies to reduce the proportion of students that do not complete their course (including for students from regional and remote areas)' </w:t>
            </w:r>
            <w:r w:rsidRPr="00DA3458">
              <w:rPr>
                <w:rFonts w:asciiTheme="minorHAnsi" w:eastAsia="Tahoma" w:hAnsiTheme="minorHAnsi" w:cstheme="minorHAnsi"/>
                <w:color w:val="000000"/>
                <w:sz w:val="22"/>
                <w:szCs w:val="22"/>
              </w:rPr>
              <w:t>above.</w:t>
            </w:r>
          </w:p>
          <w:p w14:paraId="5CF82FCE" w14:textId="77777777" w:rsidR="0048045D" w:rsidRPr="00DA3458" w:rsidRDefault="0048045D" w:rsidP="0048045D">
            <w:pPr>
              <w:spacing w:before="244" w:line="255" w:lineRule="exact"/>
              <w:ind w:left="72" w:right="360"/>
              <w:textAlignment w:val="baseline"/>
              <w:rPr>
                <w:rFonts w:asciiTheme="minorHAnsi" w:eastAsia="Tahoma" w:hAnsiTheme="minorHAnsi" w:cstheme="minorHAnsi"/>
                <w:color w:val="000000"/>
                <w:sz w:val="22"/>
                <w:szCs w:val="22"/>
              </w:rPr>
            </w:pPr>
            <w:r w:rsidRPr="00DA3458">
              <w:rPr>
                <w:rFonts w:asciiTheme="minorHAnsi" w:eastAsia="Tahoma" w:hAnsiTheme="minorHAnsi" w:cstheme="minorHAnsi"/>
                <w:color w:val="000000"/>
                <w:sz w:val="22"/>
                <w:szCs w:val="22"/>
              </w:rPr>
              <w:t>The retention and success ratios of QUT's equity group students are close to parity and most are higher than the ratios nationally.</w:t>
            </w:r>
          </w:p>
          <w:p w14:paraId="62205EC4" w14:textId="148B56C9" w:rsidR="0048045D" w:rsidRPr="00DA3458" w:rsidRDefault="0048045D" w:rsidP="0048045D">
            <w:pPr>
              <w:spacing w:before="6" w:line="248" w:lineRule="exact"/>
              <w:ind w:left="144" w:right="576"/>
              <w:textAlignment w:val="baseline"/>
              <w:rPr>
                <w:rFonts w:asciiTheme="minorHAnsi" w:eastAsia="Tahoma" w:hAnsiTheme="minorHAnsi" w:cstheme="minorHAnsi"/>
                <w:color w:val="000000"/>
                <w:sz w:val="22"/>
                <w:szCs w:val="22"/>
              </w:rPr>
            </w:pPr>
            <w:r w:rsidRPr="00DA3458">
              <w:rPr>
                <w:rFonts w:asciiTheme="minorHAnsi" w:eastAsia="Tahoma" w:hAnsiTheme="minorHAnsi" w:cstheme="minorHAnsi"/>
                <w:color w:val="000000"/>
                <w:sz w:val="22"/>
                <w:szCs w:val="22"/>
              </w:rPr>
              <w:t xml:space="preserve">The Oodgeroo Unit and the Indigenous Research and Engagement Unit both have a range of recruitment strategies which work in partnership with other internal QUT services, Indigenous Community </w:t>
            </w:r>
            <w:r w:rsidRPr="00DA3458">
              <w:rPr>
                <w:rFonts w:asciiTheme="minorHAnsi" w:eastAsia="Tahoma" w:hAnsiTheme="minorHAnsi" w:cstheme="minorHAnsi"/>
                <w:color w:val="000000"/>
                <w:sz w:val="22"/>
                <w:szCs w:val="22"/>
                <w:u w:val="single"/>
              </w:rPr>
              <w:t>Organisations, and Industry to specifically recruit and promote QUT as a university of choice to Aboriginal</w:t>
            </w:r>
            <w:r w:rsidRPr="00DA3458">
              <w:rPr>
                <w:rFonts w:asciiTheme="minorHAnsi" w:eastAsia="Tahoma" w:hAnsiTheme="minorHAnsi" w:cstheme="minorHAnsi"/>
                <w:color w:val="000000"/>
                <w:sz w:val="22"/>
                <w:szCs w:val="22"/>
              </w:rPr>
              <w:t>and Torres Strait Islander students from rural and remote areas. This includes a range of camps which target Indigenous School students from rural and remote locations.</w:t>
            </w:r>
          </w:p>
          <w:p w14:paraId="0EE073A7" w14:textId="77777777" w:rsidR="0048045D" w:rsidRPr="00DA3458" w:rsidRDefault="0048045D" w:rsidP="0048045D">
            <w:pPr>
              <w:spacing w:before="263" w:line="248" w:lineRule="exact"/>
              <w:ind w:left="144" w:right="216"/>
              <w:textAlignment w:val="baseline"/>
              <w:rPr>
                <w:rFonts w:asciiTheme="minorHAnsi" w:eastAsia="Tahoma" w:hAnsiTheme="minorHAnsi" w:cstheme="minorHAnsi"/>
                <w:color w:val="000000"/>
                <w:spacing w:val="3"/>
                <w:sz w:val="22"/>
                <w:szCs w:val="22"/>
              </w:rPr>
            </w:pPr>
            <w:r w:rsidRPr="00DA3458">
              <w:rPr>
                <w:rFonts w:asciiTheme="minorHAnsi" w:eastAsia="Tahoma" w:hAnsiTheme="minorHAnsi" w:cstheme="minorHAnsi"/>
                <w:color w:val="000000"/>
                <w:spacing w:val="3"/>
                <w:sz w:val="22"/>
                <w:szCs w:val="22"/>
              </w:rPr>
              <w:t xml:space="preserve">Workforce participation rates are higher for people with university level qualifications than for those with lower levels of education. Therefore, QUT's comprehensive widening participation program, enacted in low-income regions north of Brisbane, aimed at stimulating demand in higher education among school students and prospective adult students (see </w:t>
            </w:r>
            <w:r w:rsidRPr="00DA3458">
              <w:rPr>
                <w:rFonts w:asciiTheme="minorHAnsi" w:eastAsia="Tahoma" w:hAnsiTheme="minorHAnsi" w:cstheme="minorHAnsi"/>
                <w:i/>
                <w:color w:val="000000"/>
                <w:spacing w:val="3"/>
                <w:sz w:val="22"/>
                <w:szCs w:val="22"/>
              </w:rPr>
              <w:t xml:space="preserve">'Strategies to increase aspirations and advice to school students on study options' </w:t>
            </w:r>
            <w:r w:rsidRPr="00DA3458">
              <w:rPr>
                <w:rFonts w:asciiTheme="minorHAnsi" w:eastAsia="Tahoma" w:hAnsiTheme="minorHAnsi" w:cstheme="minorHAnsi"/>
                <w:color w:val="000000"/>
                <w:spacing w:val="3"/>
                <w:sz w:val="22"/>
                <w:szCs w:val="22"/>
              </w:rPr>
              <w:t>below) will contribute to reducing unemployment.</w:t>
            </w:r>
          </w:p>
          <w:p w14:paraId="53C1771A" w14:textId="77777777" w:rsidR="0048045D" w:rsidRPr="00DA3458" w:rsidRDefault="0048045D" w:rsidP="0048045D">
            <w:pPr>
              <w:spacing w:before="249" w:line="243" w:lineRule="exact"/>
              <w:ind w:left="144" w:right="432"/>
              <w:textAlignment w:val="baseline"/>
              <w:rPr>
                <w:rFonts w:asciiTheme="minorHAnsi" w:eastAsia="Tahoma" w:hAnsiTheme="minorHAnsi" w:cstheme="minorHAnsi"/>
                <w:color w:val="000000"/>
                <w:sz w:val="22"/>
                <w:szCs w:val="22"/>
              </w:rPr>
            </w:pPr>
            <w:r w:rsidRPr="00DA3458">
              <w:rPr>
                <w:rFonts w:asciiTheme="minorHAnsi" w:eastAsia="Tahoma" w:hAnsiTheme="minorHAnsi" w:cstheme="minorHAnsi"/>
                <w:color w:val="000000"/>
                <w:sz w:val="22"/>
                <w:szCs w:val="22"/>
              </w:rPr>
              <w:t>QUT provides all its students with a range of support services. Services provided for relocating students include:</w:t>
            </w:r>
          </w:p>
          <w:p w14:paraId="40030B71" w14:textId="77777777" w:rsidR="0048045D" w:rsidRPr="00DA3458" w:rsidRDefault="0048045D" w:rsidP="0048045D">
            <w:pPr>
              <w:numPr>
                <w:ilvl w:val="0"/>
                <w:numId w:val="29"/>
              </w:numPr>
              <w:tabs>
                <w:tab w:val="clear" w:pos="360"/>
                <w:tab w:val="left" w:pos="504"/>
              </w:tabs>
              <w:spacing w:before="23" w:line="248" w:lineRule="exact"/>
              <w:ind w:left="504" w:right="216" w:hanging="360"/>
              <w:textAlignment w:val="baseline"/>
              <w:rPr>
                <w:rFonts w:asciiTheme="minorHAnsi" w:eastAsia="Tahoma" w:hAnsiTheme="minorHAnsi" w:cstheme="minorHAnsi"/>
                <w:i/>
                <w:color w:val="000000"/>
                <w:sz w:val="22"/>
                <w:szCs w:val="22"/>
              </w:rPr>
            </w:pPr>
            <w:r w:rsidRPr="00DA3458">
              <w:rPr>
                <w:rFonts w:asciiTheme="minorHAnsi" w:eastAsia="Tahoma" w:hAnsiTheme="minorHAnsi" w:cstheme="minorHAnsi"/>
                <w:i/>
                <w:color w:val="000000"/>
                <w:sz w:val="22"/>
                <w:szCs w:val="22"/>
              </w:rPr>
              <w:t xml:space="preserve">Targeted pre-enrolment communication— </w:t>
            </w:r>
            <w:r w:rsidRPr="00DA3458">
              <w:rPr>
                <w:rFonts w:asciiTheme="minorHAnsi" w:eastAsia="Tahoma" w:hAnsiTheme="minorHAnsi" w:cstheme="minorHAnsi"/>
                <w:color w:val="000000"/>
                <w:sz w:val="22"/>
                <w:szCs w:val="22"/>
              </w:rPr>
              <w:t>all domestic relocating students are sent an email after the major QTAC offer rounds which provides information about living in Brisbane, accommodation services, relevant Orientation Week activities, equity scholarships, part-time employment, getting help with their studies, and information for parents.</w:t>
            </w:r>
          </w:p>
          <w:p w14:paraId="4FDAD693" w14:textId="77777777" w:rsidR="0048045D" w:rsidRPr="00DA3458" w:rsidRDefault="0048045D" w:rsidP="0048045D">
            <w:pPr>
              <w:numPr>
                <w:ilvl w:val="0"/>
                <w:numId w:val="29"/>
              </w:numPr>
              <w:tabs>
                <w:tab w:val="clear" w:pos="360"/>
                <w:tab w:val="left" w:pos="504"/>
              </w:tabs>
              <w:spacing w:before="12" w:line="248" w:lineRule="exact"/>
              <w:ind w:left="504" w:right="648" w:hanging="360"/>
              <w:textAlignment w:val="baseline"/>
              <w:rPr>
                <w:rFonts w:asciiTheme="minorHAnsi" w:eastAsia="Tahoma" w:hAnsiTheme="minorHAnsi" w:cstheme="minorHAnsi"/>
                <w:i/>
                <w:color w:val="000000"/>
                <w:sz w:val="22"/>
                <w:szCs w:val="22"/>
              </w:rPr>
            </w:pPr>
            <w:r w:rsidRPr="00DA3458">
              <w:rPr>
                <w:rFonts w:asciiTheme="minorHAnsi" w:eastAsia="Tahoma" w:hAnsiTheme="minorHAnsi" w:cstheme="minorHAnsi"/>
                <w:i/>
                <w:color w:val="000000"/>
                <w:sz w:val="22"/>
                <w:szCs w:val="22"/>
              </w:rPr>
              <w:t xml:space="preserve">Welcome phone calls — </w:t>
            </w:r>
            <w:r w:rsidRPr="00DA3458">
              <w:rPr>
                <w:rFonts w:asciiTheme="minorHAnsi" w:eastAsia="Tahoma" w:hAnsiTheme="minorHAnsi" w:cstheme="minorHAnsi"/>
                <w:color w:val="000000"/>
                <w:sz w:val="22"/>
                <w:szCs w:val="22"/>
              </w:rPr>
              <w:t>post offer, all relocating students are given a welcome call by a Student Success Advisor and provided with information and referral to support services and resources as appropriate.</w:t>
            </w:r>
          </w:p>
          <w:p w14:paraId="1966AE28" w14:textId="77777777" w:rsidR="0048045D" w:rsidRPr="00DA3458" w:rsidRDefault="0048045D" w:rsidP="0048045D">
            <w:pPr>
              <w:numPr>
                <w:ilvl w:val="0"/>
                <w:numId w:val="29"/>
              </w:numPr>
              <w:tabs>
                <w:tab w:val="clear" w:pos="360"/>
                <w:tab w:val="left" w:pos="504"/>
              </w:tabs>
              <w:spacing w:before="11" w:line="244" w:lineRule="exact"/>
              <w:ind w:left="504" w:hanging="360"/>
              <w:textAlignment w:val="baseline"/>
              <w:rPr>
                <w:rFonts w:asciiTheme="minorHAnsi" w:eastAsia="Tahoma" w:hAnsiTheme="minorHAnsi" w:cstheme="minorHAnsi"/>
                <w:i/>
                <w:color w:val="000000"/>
                <w:sz w:val="22"/>
                <w:szCs w:val="22"/>
              </w:rPr>
            </w:pPr>
            <w:r w:rsidRPr="00DA3458">
              <w:rPr>
                <w:rFonts w:asciiTheme="minorHAnsi" w:eastAsia="Tahoma" w:hAnsiTheme="minorHAnsi" w:cstheme="minorHAnsi"/>
                <w:i/>
                <w:color w:val="000000"/>
                <w:sz w:val="22"/>
                <w:szCs w:val="22"/>
              </w:rPr>
              <w:t>Orientation Week —</w:t>
            </w:r>
            <w:r w:rsidRPr="00DA3458">
              <w:rPr>
                <w:rFonts w:asciiTheme="minorHAnsi" w:eastAsia="Tahoma" w:hAnsiTheme="minorHAnsi" w:cstheme="minorHAnsi"/>
                <w:color w:val="000000"/>
                <w:sz w:val="22"/>
                <w:szCs w:val="22"/>
              </w:rPr>
              <w:t xml:space="preserve"> </w:t>
            </w:r>
          </w:p>
          <w:p w14:paraId="1333E576" w14:textId="77777777" w:rsidR="0048045D" w:rsidRPr="00DA3458" w:rsidRDefault="0048045D" w:rsidP="0048045D">
            <w:pPr>
              <w:numPr>
                <w:ilvl w:val="0"/>
                <w:numId w:val="36"/>
              </w:numPr>
              <w:tabs>
                <w:tab w:val="clear" w:pos="504"/>
                <w:tab w:val="left" w:pos="1008"/>
              </w:tabs>
              <w:spacing w:before="23" w:line="248" w:lineRule="exact"/>
              <w:ind w:left="1008" w:right="648" w:hanging="504"/>
              <w:textAlignment w:val="baseline"/>
              <w:rPr>
                <w:rFonts w:asciiTheme="minorHAnsi" w:eastAsia="Tahoma" w:hAnsiTheme="minorHAnsi" w:cstheme="minorHAnsi"/>
                <w:color w:val="000000"/>
                <w:sz w:val="22"/>
                <w:szCs w:val="22"/>
              </w:rPr>
            </w:pPr>
            <w:r w:rsidRPr="00DA3458">
              <w:rPr>
                <w:rFonts w:asciiTheme="minorHAnsi" w:eastAsia="Tahoma" w:hAnsiTheme="minorHAnsi" w:cstheme="minorHAnsi"/>
                <w:color w:val="000000"/>
                <w:sz w:val="22"/>
                <w:szCs w:val="22"/>
              </w:rPr>
              <w:t>All domestic relocating students are invited to attend a student-led session coordinated by Widening Participation staff which covers life on campus, accommodation and transport options, learning, personal, and financial support.</w:t>
            </w:r>
          </w:p>
          <w:p w14:paraId="48F6AACC" w14:textId="77777777" w:rsidR="0048045D" w:rsidRPr="00DA3458" w:rsidRDefault="0048045D" w:rsidP="0048045D">
            <w:pPr>
              <w:numPr>
                <w:ilvl w:val="0"/>
                <w:numId w:val="36"/>
              </w:numPr>
              <w:tabs>
                <w:tab w:val="clear" w:pos="504"/>
                <w:tab w:val="left" w:pos="1008"/>
              </w:tabs>
              <w:spacing w:line="246" w:lineRule="exact"/>
              <w:ind w:left="1008" w:right="576" w:hanging="504"/>
              <w:textAlignment w:val="baseline"/>
              <w:rPr>
                <w:rFonts w:asciiTheme="minorHAnsi" w:eastAsia="Tahoma" w:hAnsiTheme="minorHAnsi" w:cstheme="minorHAnsi"/>
                <w:color w:val="000000"/>
                <w:sz w:val="22"/>
                <w:szCs w:val="22"/>
              </w:rPr>
            </w:pPr>
            <w:r w:rsidRPr="00DA3458">
              <w:rPr>
                <w:rFonts w:asciiTheme="minorHAnsi" w:eastAsia="Tahoma" w:hAnsiTheme="minorHAnsi" w:cstheme="minorHAnsi"/>
                <w:color w:val="000000"/>
                <w:sz w:val="22"/>
                <w:szCs w:val="22"/>
              </w:rPr>
              <w:t>The Student Engagement team run the two-day KickSTART program to prepare students for university life. This includes a session for students new to Brisbane with information about accommodation options and things to see and do in Brisbane.</w:t>
            </w:r>
          </w:p>
          <w:p w14:paraId="3A03202A" w14:textId="77777777" w:rsidR="0048045D" w:rsidRPr="00DA3458" w:rsidRDefault="0048045D" w:rsidP="0048045D">
            <w:pPr>
              <w:numPr>
                <w:ilvl w:val="0"/>
                <w:numId w:val="36"/>
              </w:numPr>
              <w:tabs>
                <w:tab w:val="clear" w:pos="504"/>
                <w:tab w:val="left" w:pos="1008"/>
              </w:tabs>
              <w:spacing w:line="247" w:lineRule="exact"/>
              <w:ind w:left="1008" w:right="216" w:hanging="504"/>
              <w:textAlignment w:val="baseline"/>
              <w:rPr>
                <w:rFonts w:asciiTheme="minorHAnsi" w:eastAsia="Tahoma" w:hAnsiTheme="minorHAnsi" w:cstheme="minorHAnsi"/>
                <w:color w:val="000000"/>
                <w:sz w:val="22"/>
                <w:szCs w:val="22"/>
              </w:rPr>
            </w:pPr>
            <w:r w:rsidRPr="00DA3458">
              <w:rPr>
                <w:rFonts w:asciiTheme="minorHAnsi" w:eastAsia="Tahoma" w:hAnsiTheme="minorHAnsi" w:cstheme="minorHAnsi"/>
                <w:color w:val="000000"/>
                <w:sz w:val="22"/>
                <w:szCs w:val="22"/>
              </w:rPr>
              <w:lastRenderedPageBreak/>
              <w:t>A number of other Orientation Week sessions are relevant to relocating students. These include sessions for parents and partners of commencing students, and sessions focused on accommodation and settling into Brisbane life, as well as those on learning support, personal resilience, and social activities.</w:t>
            </w:r>
          </w:p>
          <w:p w14:paraId="24F5ACBF" w14:textId="77777777" w:rsidR="0048045D" w:rsidRPr="00DA3458" w:rsidRDefault="0048045D" w:rsidP="0048045D">
            <w:pPr>
              <w:numPr>
                <w:ilvl w:val="0"/>
                <w:numId w:val="29"/>
              </w:numPr>
              <w:tabs>
                <w:tab w:val="clear" w:pos="360"/>
                <w:tab w:val="left" w:pos="504"/>
              </w:tabs>
              <w:spacing w:before="9" w:line="248" w:lineRule="exact"/>
              <w:ind w:left="504" w:right="720" w:hanging="360"/>
              <w:textAlignment w:val="baseline"/>
              <w:rPr>
                <w:rFonts w:asciiTheme="minorHAnsi" w:eastAsia="Tahoma" w:hAnsiTheme="minorHAnsi" w:cstheme="minorHAnsi"/>
                <w:i/>
                <w:color w:val="000000"/>
                <w:sz w:val="22"/>
                <w:szCs w:val="22"/>
              </w:rPr>
            </w:pPr>
            <w:r w:rsidRPr="00DA3458">
              <w:rPr>
                <w:rFonts w:asciiTheme="minorHAnsi" w:eastAsia="Tahoma" w:hAnsiTheme="minorHAnsi" w:cstheme="minorHAnsi"/>
                <w:i/>
                <w:color w:val="000000"/>
                <w:sz w:val="22"/>
                <w:szCs w:val="22"/>
              </w:rPr>
              <w:t xml:space="preserve">Accommodation Services — </w:t>
            </w:r>
            <w:r w:rsidRPr="00DA3458">
              <w:rPr>
                <w:rFonts w:asciiTheme="minorHAnsi" w:eastAsia="Tahoma" w:hAnsiTheme="minorHAnsi" w:cstheme="minorHAnsi"/>
                <w:color w:val="000000"/>
                <w:sz w:val="22"/>
                <w:szCs w:val="22"/>
              </w:rPr>
              <w:t>unlike many other universities, QUT does not own accommodation. Instead, QUT's Accommodation Services acts as a broker to match students to the most suitable option for them.</w:t>
            </w:r>
          </w:p>
          <w:p w14:paraId="7FF0EBC8" w14:textId="77777777" w:rsidR="0048045D" w:rsidRPr="00DA3458" w:rsidRDefault="0048045D" w:rsidP="0048045D">
            <w:pPr>
              <w:numPr>
                <w:ilvl w:val="0"/>
                <w:numId w:val="29"/>
              </w:numPr>
              <w:tabs>
                <w:tab w:val="clear" w:pos="360"/>
                <w:tab w:val="left" w:pos="504"/>
              </w:tabs>
              <w:spacing w:before="30" w:line="248" w:lineRule="exact"/>
              <w:ind w:left="504" w:right="216" w:hanging="360"/>
              <w:textAlignment w:val="baseline"/>
              <w:rPr>
                <w:rFonts w:asciiTheme="minorHAnsi" w:eastAsia="Tahoma" w:hAnsiTheme="minorHAnsi" w:cstheme="minorHAnsi"/>
                <w:i/>
                <w:color w:val="000000"/>
                <w:sz w:val="22"/>
                <w:szCs w:val="22"/>
              </w:rPr>
            </w:pPr>
            <w:r w:rsidRPr="00DA3458">
              <w:rPr>
                <w:rFonts w:asciiTheme="minorHAnsi" w:eastAsia="Tahoma" w:hAnsiTheme="minorHAnsi" w:cstheme="minorHAnsi"/>
                <w:i/>
                <w:color w:val="000000"/>
                <w:sz w:val="22"/>
                <w:szCs w:val="22"/>
              </w:rPr>
              <w:t>Scholarships—</w:t>
            </w:r>
            <w:r w:rsidRPr="00DA3458">
              <w:rPr>
                <w:rFonts w:asciiTheme="minorHAnsi" w:eastAsia="Tahoma" w:hAnsiTheme="minorHAnsi" w:cstheme="minorHAnsi"/>
                <w:color w:val="000000"/>
                <w:sz w:val="22"/>
                <w:szCs w:val="22"/>
              </w:rPr>
              <w:t>QUT has a large and effective Equity Scholarships Scheme, with approximately 2,500 scholarships awarded each year to those with financial hardship and complex life circumstances. The criteria for awarding Equity Scholarships and Bursaries include disadvantage based on relocating from a regional or remote location. Within this broad scheme, OUT offers several equity scholarships specifically targeted at low income students from regional, rural or remote areas:</w:t>
            </w:r>
          </w:p>
          <w:p w14:paraId="58925409" w14:textId="77777777" w:rsidR="0048045D" w:rsidRPr="00DA3458" w:rsidRDefault="0048045D" w:rsidP="0048045D">
            <w:pPr>
              <w:numPr>
                <w:ilvl w:val="0"/>
                <w:numId w:val="36"/>
              </w:numPr>
              <w:tabs>
                <w:tab w:val="clear" w:pos="504"/>
                <w:tab w:val="left" w:pos="1008"/>
              </w:tabs>
              <w:spacing w:before="23" w:line="248" w:lineRule="exact"/>
              <w:ind w:left="1008" w:right="504" w:hanging="504"/>
              <w:textAlignment w:val="baseline"/>
              <w:rPr>
                <w:rFonts w:asciiTheme="minorHAnsi" w:eastAsia="Tahoma" w:hAnsiTheme="minorHAnsi" w:cstheme="minorHAnsi"/>
                <w:color w:val="000000"/>
                <w:sz w:val="22"/>
                <w:szCs w:val="22"/>
              </w:rPr>
            </w:pPr>
            <w:r w:rsidRPr="00DA3458">
              <w:rPr>
                <w:rFonts w:asciiTheme="minorHAnsi" w:eastAsia="Tahoma" w:hAnsiTheme="minorHAnsi" w:cstheme="minorHAnsi"/>
                <w:color w:val="000000"/>
                <w:sz w:val="22"/>
                <w:szCs w:val="22"/>
              </w:rPr>
              <w:t>Tim Fairfax AC Regional and Remote Learning Potential Fund Scholarships for domestic undergraduate students from rural or remote areas who are experiencing financial hardship</w:t>
            </w:r>
          </w:p>
          <w:p w14:paraId="00AECB32" w14:textId="77777777" w:rsidR="0048045D" w:rsidRPr="00DA3458" w:rsidRDefault="0048045D" w:rsidP="0048045D">
            <w:pPr>
              <w:numPr>
                <w:ilvl w:val="0"/>
                <w:numId w:val="36"/>
              </w:numPr>
              <w:tabs>
                <w:tab w:val="clear" w:pos="504"/>
                <w:tab w:val="left" w:pos="1008"/>
              </w:tabs>
              <w:spacing w:line="244" w:lineRule="exact"/>
              <w:ind w:left="1008" w:right="216" w:hanging="504"/>
              <w:textAlignment w:val="baseline"/>
              <w:rPr>
                <w:rFonts w:asciiTheme="minorHAnsi" w:eastAsia="Tahoma" w:hAnsiTheme="minorHAnsi" w:cstheme="minorHAnsi"/>
                <w:color w:val="000000"/>
                <w:sz w:val="22"/>
                <w:szCs w:val="22"/>
              </w:rPr>
            </w:pPr>
            <w:r w:rsidRPr="00DA3458">
              <w:rPr>
                <w:rFonts w:asciiTheme="minorHAnsi" w:eastAsia="Tahoma" w:hAnsiTheme="minorHAnsi" w:cstheme="minorHAnsi"/>
                <w:color w:val="000000"/>
                <w:sz w:val="22"/>
                <w:szCs w:val="22"/>
              </w:rPr>
              <w:t>Laurie Cowled Learning Potential Fund Undergraduate Scholarships for female domestic undergraduate students from rural or remote areas who are experiencing financial hardship (for students studying in faculties of Science and Engineering, Creative Industries or Education)</w:t>
            </w:r>
          </w:p>
          <w:p w14:paraId="4CB5DC2F" w14:textId="77777777" w:rsidR="0048045D" w:rsidRPr="00DA3458" w:rsidRDefault="0048045D" w:rsidP="0048045D">
            <w:pPr>
              <w:numPr>
                <w:ilvl w:val="0"/>
                <w:numId w:val="36"/>
              </w:numPr>
              <w:tabs>
                <w:tab w:val="clear" w:pos="504"/>
                <w:tab w:val="left" w:pos="1008"/>
              </w:tabs>
              <w:spacing w:line="245" w:lineRule="exact"/>
              <w:ind w:left="1008" w:right="216" w:hanging="504"/>
              <w:textAlignment w:val="baseline"/>
              <w:rPr>
                <w:rFonts w:asciiTheme="minorHAnsi" w:eastAsia="Tahoma" w:hAnsiTheme="minorHAnsi" w:cstheme="minorHAnsi"/>
                <w:color w:val="000000"/>
                <w:spacing w:val="3"/>
                <w:sz w:val="22"/>
                <w:szCs w:val="22"/>
              </w:rPr>
            </w:pPr>
            <w:r w:rsidRPr="00DA3458">
              <w:rPr>
                <w:rFonts w:asciiTheme="minorHAnsi" w:eastAsia="Tahoma" w:hAnsiTheme="minorHAnsi" w:cstheme="minorHAnsi"/>
                <w:color w:val="000000"/>
                <w:spacing w:val="3"/>
                <w:sz w:val="22"/>
                <w:szCs w:val="22"/>
              </w:rPr>
              <w:t>CS Energy Learning Potential Fund Scholarship for domestic students from rural or remote areas who are experiencing financial hardship (for students studying a Bachelor Degree in Engineering/Science)</w:t>
            </w:r>
          </w:p>
          <w:p w14:paraId="77CCD88E" w14:textId="77777777" w:rsidR="0048045D" w:rsidRPr="00DA3458" w:rsidRDefault="0048045D" w:rsidP="0048045D">
            <w:pPr>
              <w:numPr>
                <w:ilvl w:val="0"/>
                <w:numId w:val="36"/>
              </w:numPr>
              <w:tabs>
                <w:tab w:val="clear" w:pos="504"/>
                <w:tab w:val="left" w:pos="1008"/>
              </w:tabs>
              <w:spacing w:before="20" w:line="242" w:lineRule="exact"/>
              <w:ind w:left="1008" w:right="216" w:hanging="504"/>
              <w:textAlignment w:val="baseline"/>
              <w:rPr>
                <w:rFonts w:asciiTheme="minorHAnsi" w:eastAsia="Tahoma" w:hAnsiTheme="minorHAnsi" w:cstheme="minorHAnsi"/>
                <w:color w:val="000000"/>
                <w:sz w:val="22"/>
                <w:szCs w:val="22"/>
              </w:rPr>
            </w:pPr>
            <w:r w:rsidRPr="00DA3458">
              <w:rPr>
                <w:rFonts w:asciiTheme="minorHAnsi" w:eastAsia="Tahoma" w:hAnsiTheme="minorHAnsi" w:cstheme="minorHAnsi"/>
                <w:color w:val="000000"/>
                <w:sz w:val="22"/>
                <w:szCs w:val="22"/>
              </w:rPr>
              <w:t>Indigenous Relocation Scholarship (Commonwealth-funded) for students of Aboriginal or Torres Strait Islander descent experiencing financial hardship.</w:t>
            </w:r>
          </w:p>
          <w:p w14:paraId="089CB0F5" w14:textId="77777777" w:rsidR="0048045D" w:rsidRPr="00DA3458" w:rsidRDefault="0048045D" w:rsidP="0048045D">
            <w:pPr>
              <w:spacing w:before="135" w:line="225" w:lineRule="exact"/>
              <w:ind w:left="144"/>
              <w:textAlignment w:val="baseline"/>
              <w:rPr>
                <w:rFonts w:asciiTheme="minorHAnsi" w:eastAsia="Tahoma" w:hAnsiTheme="minorHAnsi" w:cstheme="minorHAnsi"/>
                <w:color w:val="000000"/>
                <w:spacing w:val="3"/>
                <w:sz w:val="22"/>
                <w:szCs w:val="22"/>
              </w:rPr>
            </w:pPr>
            <w:r w:rsidRPr="00DA3458">
              <w:rPr>
                <w:rFonts w:asciiTheme="minorHAnsi" w:eastAsia="Tahoma" w:hAnsiTheme="minorHAnsi" w:cstheme="minorHAnsi"/>
                <w:color w:val="000000"/>
                <w:spacing w:val="3"/>
                <w:sz w:val="22"/>
                <w:szCs w:val="22"/>
              </w:rPr>
              <w:t xml:space="preserve">See also the support services listed under the </w:t>
            </w:r>
            <w:r w:rsidRPr="00DA3458">
              <w:rPr>
                <w:rFonts w:asciiTheme="minorHAnsi" w:eastAsia="Tahoma" w:hAnsiTheme="minorHAnsi" w:cstheme="minorHAnsi"/>
                <w:i/>
                <w:color w:val="000000"/>
                <w:spacing w:val="3"/>
                <w:sz w:val="22"/>
                <w:szCs w:val="22"/>
              </w:rPr>
              <w:t xml:space="preserve">'University Retention Strategies' </w:t>
            </w:r>
            <w:r w:rsidRPr="00DA3458">
              <w:rPr>
                <w:rFonts w:asciiTheme="minorHAnsi" w:eastAsia="Tahoma" w:hAnsiTheme="minorHAnsi" w:cstheme="minorHAnsi"/>
                <w:color w:val="000000"/>
                <w:spacing w:val="3"/>
                <w:sz w:val="22"/>
                <w:szCs w:val="22"/>
              </w:rPr>
              <w:t>section above.</w:t>
            </w:r>
          </w:p>
          <w:p w14:paraId="384EE42D" w14:textId="7CDEAABA" w:rsidR="0048045D" w:rsidRPr="00DA3458" w:rsidRDefault="0048045D" w:rsidP="0048045D">
            <w:pPr>
              <w:spacing w:before="256" w:after="14" w:line="248" w:lineRule="exact"/>
              <w:ind w:left="72" w:right="144"/>
              <w:textAlignment w:val="baseline"/>
              <w:rPr>
                <w:rFonts w:asciiTheme="minorHAnsi" w:eastAsia="Tahoma" w:hAnsiTheme="minorHAnsi" w:cstheme="minorHAnsi"/>
                <w:color w:val="000000"/>
                <w:sz w:val="22"/>
                <w:szCs w:val="22"/>
              </w:rPr>
            </w:pPr>
            <w:r w:rsidRPr="00DA3458">
              <w:rPr>
                <w:rFonts w:asciiTheme="minorHAnsi" w:eastAsia="Tahoma" w:hAnsiTheme="minorHAnsi" w:cstheme="minorHAnsi"/>
                <w:color w:val="000000"/>
                <w:sz w:val="22"/>
                <w:szCs w:val="22"/>
              </w:rPr>
              <w:t>Specialised transition-in programs targeted at supporting specific student cohorts are offered prior to Orientation week, include 'Explore Uni' targeted at rural and regional students and delivered by Equity, Pre-Orientation Program (POP) delivered by Oodgeroo Unit, and 'Kickstart' coordinated by Student Engagement. Improvements to the onboarding experience through the QTAC Conversion project will increase the touchpoints available for 'early engagement' with commencing students.</w:t>
            </w:r>
          </w:p>
          <w:p w14:paraId="7B450472" w14:textId="77777777" w:rsidR="0048045D" w:rsidRPr="00DA3458" w:rsidRDefault="0048045D" w:rsidP="0048045D">
            <w:pPr>
              <w:spacing w:before="256" w:after="14" w:line="248" w:lineRule="exact"/>
              <w:ind w:left="72" w:right="144"/>
              <w:textAlignment w:val="baseline"/>
              <w:rPr>
                <w:rFonts w:asciiTheme="minorHAnsi" w:eastAsia="Tahoma" w:hAnsiTheme="minorHAnsi" w:cstheme="minorHAnsi"/>
                <w:color w:val="000000"/>
                <w:sz w:val="22"/>
                <w:szCs w:val="22"/>
              </w:rPr>
            </w:pPr>
            <w:r w:rsidRPr="00DA3458">
              <w:rPr>
                <w:rFonts w:asciiTheme="minorHAnsi" w:eastAsia="Tahoma" w:hAnsiTheme="minorHAnsi" w:cstheme="minorHAnsi"/>
                <w:color w:val="000000"/>
                <w:sz w:val="22"/>
                <w:szCs w:val="22"/>
              </w:rPr>
              <w:t>Our annual calendar of cultural events includes involvement from various community groups and collaboration with relevant local and state bodies (e.g. Brisbane City Council, and Multicultural Affairs Queensland). Our Sport program also provides multiple opportunities for collaboration with schools and community sporting organisations to access university facilities.</w:t>
            </w:r>
          </w:p>
          <w:p w14:paraId="21C874CA" w14:textId="77777777" w:rsidR="0048045D" w:rsidRPr="00DA3458" w:rsidRDefault="0048045D" w:rsidP="0048045D">
            <w:pPr>
              <w:spacing w:before="256" w:after="14" w:line="248" w:lineRule="exact"/>
              <w:ind w:left="72" w:right="144"/>
              <w:textAlignment w:val="baseline"/>
              <w:rPr>
                <w:rFonts w:asciiTheme="minorHAnsi" w:eastAsia="Tahoma" w:hAnsiTheme="minorHAnsi" w:cstheme="minorHAnsi"/>
                <w:color w:val="000000"/>
                <w:sz w:val="22"/>
                <w:szCs w:val="22"/>
              </w:rPr>
            </w:pPr>
            <w:r w:rsidRPr="00DA3458">
              <w:rPr>
                <w:rFonts w:asciiTheme="minorHAnsi" w:eastAsia="Tahoma" w:hAnsiTheme="minorHAnsi" w:cstheme="minorHAnsi"/>
                <w:color w:val="000000"/>
                <w:sz w:val="22"/>
                <w:szCs w:val="22"/>
              </w:rPr>
              <w:t>QUT has a comprehensive program of Widening Participation activities for school students and potential adult learners from all equity groups, including low SES and Indigenous, which aims to:</w:t>
            </w:r>
          </w:p>
          <w:p w14:paraId="50DD5812" w14:textId="77777777" w:rsidR="0048045D" w:rsidRPr="00DA3458" w:rsidRDefault="0048045D" w:rsidP="0048045D">
            <w:pPr>
              <w:pStyle w:val="ListParagraph"/>
              <w:numPr>
                <w:ilvl w:val="0"/>
                <w:numId w:val="37"/>
              </w:numPr>
              <w:spacing w:before="256" w:after="14" w:line="248" w:lineRule="exact"/>
              <w:ind w:right="144"/>
              <w:textAlignment w:val="baseline"/>
              <w:rPr>
                <w:rFonts w:asciiTheme="minorHAnsi" w:eastAsia="Tahoma" w:hAnsiTheme="minorHAnsi" w:cstheme="minorHAnsi"/>
                <w:color w:val="000000"/>
                <w:sz w:val="22"/>
                <w:szCs w:val="22"/>
              </w:rPr>
            </w:pPr>
            <w:r w:rsidRPr="00DA3458">
              <w:rPr>
                <w:rFonts w:asciiTheme="minorHAnsi" w:eastAsia="Tahoma" w:hAnsiTheme="minorHAnsi" w:cstheme="minorHAnsi"/>
                <w:color w:val="000000"/>
                <w:sz w:val="22"/>
                <w:szCs w:val="22"/>
              </w:rPr>
              <w:t>Build awareness of available higher education and career opportunities and how to access them</w:t>
            </w:r>
          </w:p>
          <w:p w14:paraId="432CC45E" w14:textId="77777777" w:rsidR="0048045D" w:rsidRPr="00DA3458" w:rsidRDefault="0048045D" w:rsidP="0048045D">
            <w:pPr>
              <w:pStyle w:val="ListParagraph"/>
              <w:numPr>
                <w:ilvl w:val="0"/>
                <w:numId w:val="37"/>
              </w:numPr>
              <w:spacing w:before="256" w:after="14" w:line="248" w:lineRule="exact"/>
              <w:ind w:right="144"/>
              <w:textAlignment w:val="baseline"/>
              <w:rPr>
                <w:rFonts w:asciiTheme="minorHAnsi" w:eastAsia="Tahoma" w:hAnsiTheme="minorHAnsi" w:cstheme="minorHAnsi"/>
                <w:color w:val="000000"/>
                <w:sz w:val="22"/>
                <w:szCs w:val="22"/>
              </w:rPr>
            </w:pPr>
            <w:r w:rsidRPr="00DA3458">
              <w:rPr>
                <w:rFonts w:asciiTheme="minorHAnsi" w:eastAsia="Tahoma" w:hAnsiTheme="minorHAnsi" w:cstheme="minorHAnsi"/>
                <w:color w:val="000000"/>
                <w:sz w:val="22"/>
                <w:szCs w:val="22"/>
              </w:rPr>
              <w:t>Build aspiration, particularly the desire for tertiary study</w:t>
            </w:r>
          </w:p>
          <w:p w14:paraId="65BCFDAA" w14:textId="77777777" w:rsidR="0048045D" w:rsidRPr="00DA3458" w:rsidRDefault="0048045D" w:rsidP="0048045D">
            <w:pPr>
              <w:pStyle w:val="ListParagraph"/>
              <w:numPr>
                <w:ilvl w:val="0"/>
                <w:numId w:val="37"/>
              </w:numPr>
              <w:spacing w:before="256" w:after="14" w:line="248" w:lineRule="exact"/>
              <w:ind w:right="144"/>
              <w:textAlignment w:val="baseline"/>
              <w:rPr>
                <w:rFonts w:asciiTheme="minorHAnsi" w:eastAsia="Tahoma" w:hAnsiTheme="minorHAnsi" w:cstheme="minorHAnsi"/>
                <w:color w:val="000000"/>
                <w:sz w:val="22"/>
                <w:szCs w:val="22"/>
              </w:rPr>
            </w:pPr>
            <w:r w:rsidRPr="00DA3458">
              <w:rPr>
                <w:rFonts w:asciiTheme="minorHAnsi" w:eastAsia="Tahoma" w:hAnsiTheme="minorHAnsi" w:cstheme="minorHAnsi"/>
                <w:color w:val="000000"/>
                <w:sz w:val="22"/>
                <w:szCs w:val="22"/>
              </w:rPr>
              <w:t>Increase motivation, engagement and achievement among school students</w:t>
            </w:r>
          </w:p>
          <w:p w14:paraId="45A48D6A" w14:textId="77777777" w:rsidR="0048045D" w:rsidRPr="00DA3458" w:rsidRDefault="0048045D" w:rsidP="0048045D">
            <w:pPr>
              <w:pStyle w:val="ListParagraph"/>
              <w:numPr>
                <w:ilvl w:val="0"/>
                <w:numId w:val="37"/>
              </w:numPr>
              <w:spacing w:before="256" w:after="14" w:line="248" w:lineRule="exact"/>
              <w:ind w:right="144"/>
              <w:textAlignment w:val="baseline"/>
              <w:rPr>
                <w:rFonts w:asciiTheme="minorHAnsi" w:eastAsia="Tahoma" w:hAnsiTheme="minorHAnsi" w:cstheme="minorHAnsi"/>
                <w:color w:val="000000"/>
                <w:sz w:val="22"/>
                <w:szCs w:val="22"/>
              </w:rPr>
            </w:pPr>
            <w:r w:rsidRPr="00DA3458">
              <w:rPr>
                <w:rFonts w:asciiTheme="minorHAnsi" w:eastAsia="Tahoma" w:hAnsiTheme="minorHAnsi" w:cstheme="minorHAnsi"/>
                <w:color w:val="000000"/>
                <w:sz w:val="22"/>
                <w:szCs w:val="22"/>
              </w:rPr>
              <w:t>Build awareness of available financial assistance of low-SES prospective students, and</w:t>
            </w:r>
          </w:p>
          <w:p w14:paraId="780E7386" w14:textId="46F1CF25" w:rsidR="0048045D" w:rsidRPr="00DA3458" w:rsidRDefault="0048045D" w:rsidP="0048045D">
            <w:pPr>
              <w:pStyle w:val="ListParagraph"/>
              <w:numPr>
                <w:ilvl w:val="0"/>
                <w:numId w:val="37"/>
              </w:numPr>
              <w:spacing w:before="256" w:after="14" w:line="248" w:lineRule="exact"/>
              <w:ind w:right="144"/>
              <w:textAlignment w:val="baseline"/>
              <w:rPr>
                <w:rFonts w:asciiTheme="minorHAnsi" w:eastAsia="Tahoma" w:hAnsiTheme="minorHAnsi" w:cstheme="minorHAnsi"/>
                <w:color w:val="000000"/>
                <w:sz w:val="22"/>
                <w:szCs w:val="22"/>
              </w:rPr>
            </w:pPr>
            <w:r w:rsidRPr="00DA3458">
              <w:rPr>
                <w:rFonts w:asciiTheme="minorHAnsi" w:eastAsia="Tahoma" w:hAnsiTheme="minorHAnsi" w:cstheme="minorHAnsi"/>
                <w:color w:val="000000"/>
                <w:sz w:val="22"/>
                <w:szCs w:val="22"/>
              </w:rPr>
              <w:t>Increase Equity Scholarship and OP/Rank adjustment scheme applications to assist low-SES and Aboriginal and Torres Strait Islander students to gain access to higher education.</w:t>
            </w:r>
          </w:p>
          <w:p w14:paraId="5D72DA88" w14:textId="77777777" w:rsidR="0048045D" w:rsidRPr="00DA3458" w:rsidRDefault="0048045D" w:rsidP="0048045D">
            <w:pPr>
              <w:spacing w:before="256" w:after="14" w:line="248" w:lineRule="exact"/>
              <w:ind w:left="72" w:right="144"/>
              <w:textAlignment w:val="baseline"/>
              <w:rPr>
                <w:rFonts w:asciiTheme="minorHAnsi" w:eastAsia="Tahoma" w:hAnsiTheme="minorHAnsi" w:cstheme="minorHAnsi"/>
                <w:color w:val="000000"/>
                <w:sz w:val="22"/>
                <w:szCs w:val="22"/>
              </w:rPr>
            </w:pPr>
            <w:r w:rsidRPr="00DA3458">
              <w:rPr>
                <w:rFonts w:asciiTheme="minorHAnsi" w:eastAsia="Tahoma" w:hAnsiTheme="minorHAnsi" w:cstheme="minorHAnsi"/>
                <w:color w:val="000000"/>
                <w:sz w:val="22"/>
                <w:szCs w:val="22"/>
              </w:rPr>
              <w:t>QUT partners with 34 low SES schools (Years 6-12) in North Brisbane and Caboolture to provide widening participation programs as part of the Queensland Widening Participation Consortium arrangements, plus another 30 low SES secondary schools. Widening participation programs include Explore Uni on-campus days/camps; in-school curriculum enhancement activities; career development services; parental and community engagement; teacher professional development; encouragement awards (Years 10-12); and ATAR adjustments and guaranteed scholarships.</w:t>
            </w:r>
          </w:p>
          <w:p w14:paraId="1A36812E" w14:textId="77777777" w:rsidR="0048045D" w:rsidRPr="00DA3458" w:rsidRDefault="0048045D" w:rsidP="0048045D">
            <w:pPr>
              <w:spacing w:before="256" w:after="14" w:line="248" w:lineRule="exact"/>
              <w:ind w:left="72" w:right="144"/>
              <w:textAlignment w:val="baseline"/>
              <w:rPr>
                <w:rFonts w:asciiTheme="minorHAnsi" w:eastAsia="Tahoma" w:hAnsiTheme="minorHAnsi" w:cstheme="minorHAnsi"/>
                <w:color w:val="000000"/>
                <w:sz w:val="22"/>
                <w:szCs w:val="22"/>
              </w:rPr>
            </w:pPr>
            <w:r w:rsidRPr="00DA3458">
              <w:rPr>
                <w:rFonts w:asciiTheme="minorHAnsi" w:eastAsia="Tahoma" w:hAnsiTheme="minorHAnsi" w:cstheme="minorHAnsi"/>
                <w:color w:val="000000"/>
                <w:sz w:val="22"/>
                <w:szCs w:val="22"/>
              </w:rPr>
              <w:lastRenderedPageBreak/>
              <w:t>This strategy builds on existing collaborative partnerships with low SES schools; TAFE Queensland (Brisbane); other Queensland universities (through the Queensland Widening Tertiary Participation Consortium); multiple Indigenous community organisations; the Pasifika community; and The Smith Family.</w:t>
            </w:r>
          </w:p>
          <w:p w14:paraId="38067929" w14:textId="77777777" w:rsidR="0048045D" w:rsidRPr="00DA3458" w:rsidRDefault="0048045D" w:rsidP="0048045D">
            <w:pPr>
              <w:spacing w:before="256" w:after="14" w:line="248" w:lineRule="exact"/>
              <w:ind w:left="72" w:right="144"/>
              <w:textAlignment w:val="baseline"/>
              <w:rPr>
                <w:rFonts w:asciiTheme="minorHAnsi" w:eastAsia="Tahoma" w:hAnsiTheme="minorHAnsi" w:cstheme="minorHAnsi"/>
                <w:color w:val="000000"/>
                <w:sz w:val="22"/>
                <w:szCs w:val="22"/>
              </w:rPr>
            </w:pPr>
            <w:r w:rsidRPr="00DA3458">
              <w:rPr>
                <w:rFonts w:asciiTheme="minorHAnsi" w:eastAsia="Tahoma" w:hAnsiTheme="minorHAnsi" w:cstheme="minorHAnsi"/>
                <w:color w:val="000000"/>
                <w:sz w:val="22"/>
                <w:szCs w:val="22"/>
              </w:rPr>
              <w:t>The Outreach team includes two fully qualified career counsellors, one of whom is Indigenous, who assist with the careers focus of the overall program.</w:t>
            </w:r>
          </w:p>
          <w:p w14:paraId="0548A58F" w14:textId="6B62DD41" w:rsidR="0048045D" w:rsidRPr="00DA3458" w:rsidRDefault="0048045D" w:rsidP="0048045D">
            <w:pPr>
              <w:spacing w:before="256" w:after="14" w:line="248" w:lineRule="exact"/>
              <w:ind w:left="72" w:right="144"/>
              <w:textAlignment w:val="baseline"/>
              <w:rPr>
                <w:rFonts w:asciiTheme="minorHAnsi" w:eastAsia="Tahoma" w:hAnsiTheme="minorHAnsi" w:cstheme="minorHAnsi"/>
                <w:color w:val="000000"/>
                <w:sz w:val="22"/>
                <w:szCs w:val="22"/>
              </w:rPr>
            </w:pPr>
            <w:r w:rsidRPr="00DA3458">
              <w:rPr>
                <w:rFonts w:asciiTheme="minorHAnsi" w:eastAsia="Tahoma" w:hAnsiTheme="minorHAnsi" w:cstheme="minorHAnsi"/>
                <w:color w:val="000000"/>
                <w:sz w:val="22"/>
                <w:szCs w:val="22"/>
              </w:rPr>
              <w:t>Prospective students are provided access to Career Educators within the Future Student Team to provide career advice and course selection to prospective through to enrolled students in their first year.</w:t>
            </w:r>
          </w:p>
          <w:p w14:paraId="6B9F1D94" w14:textId="77777777" w:rsidR="00E5685E" w:rsidRPr="00DA3458" w:rsidRDefault="00E5685E" w:rsidP="0048045D">
            <w:pPr>
              <w:pStyle w:val="NormalIndent"/>
              <w:spacing w:before="0" w:after="0"/>
              <w:ind w:left="0"/>
              <w:rPr>
                <w:rFonts w:asciiTheme="minorHAnsi" w:hAnsiTheme="minorHAnsi" w:cstheme="minorHAnsi"/>
                <w:iCs/>
                <w:szCs w:val="22"/>
              </w:rPr>
            </w:pPr>
          </w:p>
        </w:tc>
      </w:tr>
      <w:tr w:rsidR="00276BFB" w:rsidRPr="00DA3458" w14:paraId="333AEA0C" w14:textId="77777777" w:rsidTr="0048045D">
        <w:trPr>
          <w:trHeight w:val="416"/>
        </w:trPr>
        <w:tc>
          <w:tcPr>
            <w:tcW w:w="5000" w:type="pct"/>
            <w:shd w:val="clear" w:color="auto" w:fill="DBE5F1" w:themeFill="accent1" w:themeFillTint="33"/>
          </w:tcPr>
          <w:p w14:paraId="47A58061" w14:textId="77777777" w:rsidR="00276BFB" w:rsidRPr="00DA3458" w:rsidRDefault="00276BFB" w:rsidP="00276BFB">
            <w:pPr>
              <w:pStyle w:val="Heading4"/>
              <w:rPr>
                <w:rFonts w:asciiTheme="minorHAnsi" w:hAnsiTheme="minorHAnsi" w:cstheme="minorHAnsi"/>
                <w:i/>
                <w:color w:val="FF0000"/>
              </w:rPr>
            </w:pPr>
            <w:r w:rsidRPr="00DA3458">
              <w:rPr>
                <w:rFonts w:asciiTheme="minorHAnsi" w:hAnsiTheme="minorHAnsi" w:cstheme="minorHAnsi"/>
              </w:rPr>
              <w:lastRenderedPageBreak/>
              <w:t>LABOUR MARKET OUTCOMES</w:t>
            </w:r>
          </w:p>
        </w:tc>
      </w:tr>
      <w:tr w:rsidR="00276BFB" w:rsidRPr="00DA3458" w14:paraId="49CB7AA2" w14:textId="77777777" w:rsidTr="0048045D">
        <w:trPr>
          <w:trHeight w:val="416"/>
        </w:trPr>
        <w:tc>
          <w:tcPr>
            <w:tcW w:w="5000" w:type="pct"/>
          </w:tcPr>
          <w:p w14:paraId="72BAECBA" w14:textId="77777777" w:rsidR="0048045D" w:rsidRPr="00DA3458" w:rsidRDefault="0048045D" w:rsidP="0048045D">
            <w:pPr>
              <w:autoSpaceDE w:val="0"/>
              <w:autoSpaceDN w:val="0"/>
              <w:adjustRightInd w:val="0"/>
              <w:rPr>
                <w:rFonts w:asciiTheme="minorHAnsi" w:hAnsiTheme="minorHAnsi" w:cstheme="minorHAnsi"/>
                <w:sz w:val="22"/>
                <w:szCs w:val="22"/>
                <w:lang w:val="en-AU"/>
              </w:rPr>
            </w:pPr>
            <w:r w:rsidRPr="00DA3458">
              <w:rPr>
                <w:rFonts w:asciiTheme="minorHAnsi" w:hAnsiTheme="minorHAnsi" w:cstheme="minorHAnsi"/>
                <w:sz w:val="22"/>
                <w:szCs w:val="22"/>
                <w:lang w:val="en-AU"/>
              </w:rPr>
              <w:t>All courses are designed, as far as possible, for the future of work, not for work as it is currently known, and this is achieved by embedding valuable transferable skills to allow graduates to adapt in their work environments. Courses are also developed to meet emerging priorities, for example, in 2019 new courses aimed at building skills in aged care and Indigenous education have been accredited. For the anticipated skills gap that current Australian workers face, postgraduate courses that prioritise skills such as problem solving, innovative thinking and data analysis have been developed. Short courses in project management, data analysis and legal implications of digital technology within workplaces are offered through Online and QUTeX. Micro credentials are also being developed to provide recognition of experience and learning in areas that are valuable to current and future employers. These credentials will allow learners to demonstrate specific skills to employers but also provide a pathway to further postgraduate study.</w:t>
            </w:r>
          </w:p>
          <w:p w14:paraId="08188A05" w14:textId="77777777" w:rsidR="0048045D" w:rsidRPr="00DA3458" w:rsidRDefault="0048045D" w:rsidP="0048045D">
            <w:pPr>
              <w:autoSpaceDE w:val="0"/>
              <w:autoSpaceDN w:val="0"/>
              <w:adjustRightInd w:val="0"/>
              <w:rPr>
                <w:rFonts w:asciiTheme="minorHAnsi" w:hAnsiTheme="minorHAnsi" w:cstheme="minorHAnsi"/>
                <w:sz w:val="22"/>
                <w:szCs w:val="22"/>
                <w:lang w:val="en-AU"/>
              </w:rPr>
            </w:pPr>
          </w:p>
          <w:p w14:paraId="30738B67" w14:textId="77777777" w:rsidR="0048045D" w:rsidRPr="00DA3458" w:rsidRDefault="0048045D" w:rsidP="0048045D">
            <w:pPr>
              <w:autoSpaceDE w:val="0"/>
              <w:autoSpaceDN w:val="0"/>
              <w:adjustRightInd w:val="0"/>
              <w:rPr>
                <w:rFonts w:asciiTheme="minorHAnsi" w:hAnsiTheme="minorHAnsi" w:cstheme="minorHAnsi"/>
                <w:sz w:val="22"/>
                <w:szCs w:val="22"/>
              </w:rPr>
            </w:pPr>
            <w:r w:rsidRPr="00DA3458">
              <w:rPr>
                <w:rFonts w:asciiTheme="minorHAnsi" w:hAnsiTheme="minorHAnsi" w:cstheme="minorHAnsi"/>
                <w:b/>
                <w:bCs/>
                <w:sz w:val="22"/>
                <w:szCs w:val="22"/>
                <w:lang w:val="en-AU"/>
              </w:rPr>
              <w:t xml:space="preserve">Employability: </w:t>
            </w:r>
            <w:r w:rsidRPr="00DA3458">
              <w:rPr>
                <w:rFonts w:asciiTheme="minorHAnsi" w:hAnsiTheme="minorHAnsi" w:cstheme="minorHAnsi"/>
                <w:sz w:val="22"/>
                <w:szCs w:val="22"/>
                <w:lang w:val="en-AU"/>
              </w:rPr>
              <w:t>We continued to embed the Career Development Learning Framework in undergraduate curricula and support undergraduate, postgraduate coursework and HDR students and alumni to develop their employability through investment in a number of strategic initiatives: continued innovation and expansion of work integrated learning including entrepreneurial WIL; authentic learning and assessment in all units; the creation of a number of alternative credentials and in partnership with further expansion of the portfolio of online postgraduate courses and of QUT's executive and corporate education offerings through QUTeX.</w:t>
            </w:r>
          </w:p>
          <w:p w14:paraId="493FBFDD" w14:textId="77777777" w:rsidR="00276BFB" w:rsidRPr="00DA3458" w:rsidRDefault="00276BFB" w:rsidP="0048045D">
            <w:pPr>
              <w:pStyle w:val="NormalIndent"/>
              <w:spacing w:before="0"/>
              <w:ind w:left="0"/>
              <w:rPr>
                <w:rFonts w:asciiTheme="minorHAnsi" w:hAnsiTheme="minorHAnsi" w:cstheme="minorHAnsi"/>
                <w:i/>
                <w:color w:val="FF0000"/>
                <w:szCs w:val="22"/>
              </w:rPr>
            </w:pPr>
          </w:p>
          <w:p w14:paraId="1BA0606F" w14:textId="36712D99" w:rsidR="0048045D" w:rsidRPr="00DA3458" w:rsidRDefault="0048045D" w:rsidP="0048045D">
            <w:pPr>
              <w:shd w:val="solid" w:color="FFFFFF" w:fill="FFFFFF"/>
              <w:spacing w:after="18" w:line="217" w:lineRule="exact"/>
              <w:ind w:left="72" w:right="72"/>
              <w:textAlignment w:val="baseline"/>
              <w:rPr>
                <w:rFonts w:asciiTheme="minorHAnsi" w:eastAsia="Tahoma" w:hAnsiTheme="minorHAnsi" w:cstheme="minorHAnsi"/>
                <w:color w:val="232B28"/>
                <w:sz w:val="22"/>
                <w:szCs w:val="22"/>
              </w:rPr>
            </w:pPr>
            <w:r w:rsidRPr="00DA3458">
              <w:rPr>
                <w:rFonts w:asciiTheme="minorHAnsi" w:eastAsia="Tahoma" w:hAnsiTheme="minorHAnsi" w:cstheme="minorHAnsi"/>
                <w:color w:val="232B28"/>
                <w:sz w:val="22"/>
                <w:szCs w:val="22"/>
              </w:rPr>
              <w:t xml:space="preserve">The 2018 Department of Training and Education report on </w:t>
            </w:r>
            <w:r w:rsidRPr="00DA3458">
              <w:rPr>
                <w:rFonts w:asciiTheme="minorHAnsi" w:eastAsia="Tahoma" w:hAnsiTheme="minorHAnsi" w:cstheme="minorHAnsi"/>
                <w:i/>
                <w:color w:val="232B28"/>
                <w:sz w:val="22"/>
                <w:szCs w:val="22"/>
              </w:rPr>
              <w:t>Improving retention, completion and success in higher education</w:t>
            </w:r>
            <w:r w:rsidRPr="00DA3458">
              <w:rPr>
                <w:rFonts w:asciiTheme="minorHAnsi" w:eastAsia="Tahoma" w:hAnsiTheme="minorHAnsi" w:cstheme="minorHAnsi"/>
                <w:color w:val="232B28"/>
                <w:sz w:val="22"/>
                <w:szCs w:val="22"/>
              </w:rPr>
              <w:t xml:space="preserve"> made two recommendations regarding </w:t>
            </w:r>
            <w:r w:rsidRPr="00DA3458">
              <w:rPr>
                <w:rFonts w:asciiTheme="minorHAnsi" w:eastAsia="Tahoma" w:hAnsiTheme="minorHAnsi" w:cstheme="minorHAnsi"/>
                <w:i/>
                <w:color w:val="232B28"/>
                <w:sz w:val="22"/>
                <w:szCs w:val="22"/>
              </w:rPr>
              <w:t>career a</w:t>
            </w:r>
            <w:r w:rsidRPr="00DA3458">
              <w:rPr>
                <w:rFonts w:asciiTheme="minorHAnsi" w:eastAsia="Tahoma" w:hAnsiTheme="minorHAnsi" w:cstheme="minorHAnsi"/>
                <w:color w:val="232B28"/>
                <w:sz w:val="22"/>
                <w:szCs w:val="22"/>
              </w:rPr>
              <w:t>dvice for school students on entry to</w:t>
            </w:r>
            <w:r w:rsidRPr="00DA3458">
              <w:rPr>
                <w:rFonts w:asciiTheme="minorHAnsi" w:eastAsia="Verdana" w:hAnsiTheme="minorHAnsi" w:cstheme="minorHAnsi"/>
                <w:b/>
                <w:color w:val="232B28"/>
                <w:sz w:val="22"/>
                <w:szCs w:val="22"/>
              </w:rPr>
              <w:t xml:space="preserve">, </w:t>
            </w:r>
            <w:r w:rsidRPr="00DA3458">
              <w:rPr>
                <w:rFonts w:asciiTheme="minorHAnsi" w:eastAsia="Tahoma" w:hAnsiTheme="minorHAnsi" w:cstheme="minorHAnsi"/>
                <w:color w:val="232B28"/>
                <w:sz w:val="22"/>
                <w:szCs w:val="22"/>
              </w:rPr>
              <w:t>and</w:t>
            </w:r>
            <w:r w:rsidRPr="00DA3458">
              <w:rPr>
                <w:rFonts w:asciiTheme="minorHAnsi" w:hAnsiTheme="minorHAnsi" w:cstheme="minorHAnsi"/>
                <w:sz w:val="22"/>
                <w:szCs w:val="22"/>
              </w:rPr>
              <w:t xml:space="preserve"> </w:t>
            </w:r>
            <w:r w:rsidRPr="00DA3458">
              <w:rPr>
                <w:rFonts w:asciiTheme="minorHAnsi" w:eastAsia="Tahoma" w:hAnsiTheme="minorHAnsi" w:cstheme="minorHAnsi"/>
                <w:color w:val="232B28"/>
                <w:sz w:val="22"/>
                <w:szCs w:val="22"/>
              </w:rPr>
              <w:t>The 2018 Department of Training and Education report on Improving retention, completion and success in higher prhirntinn made two recommendations regarding career advice for school students on entry to, and throughout their university journey. QUT is now well-positioned to meet these recommendations with a Massive Open Online Course, Kickstart Your Career, developed in partnership with a number of Brisbane high schools, and a suite of online learning experiences, Employ Your Ability, co-designed with students and faculty staff. These online resources are underpinned by an evidence-based Career Development Learning Framework, designed to help our students develop skills to enable them to thrive in the future world of work. These proactive resources put QUT in a strong position for innovative career and employability skills to be a core part of the QUT experience.</w:t>
            </w:r>
          </w:p>
          <w:p w14:paraId="2EEF08AC" w14:textId="77777777" w:rsidR="0048045D" w:rsidRPr="00DA3458" w:rsidRDefault="0048045D" w:rsidP="0048045D">
            <w:pPr>
              <w:shd w:val="solid" w:color="FFFFFF" w:fill="FFFFFF"/>
              <w:spacing w:after="18" w:line="217" w:lineRule="exact"/>
              <w:ind w:left="72" w:right="72"/>
              <w:textAlignment w:val="baseline"/>
              <w:rPr>
                <w:rFonts w:asciiTheme="minorHAnsi" w:eastAsia="Tahoma" w:hAnsiTheme="minorHAnsi" w:cstheme="minorHAnsi"/>
                <w:color w:val="232B28"/>
                <w:sz w:val="22"/>
                <w:szCs w:val="22"/>
              </w:rPr>
            </w:pPr>
          </w:p>
          <w:p w14:paraId="2DB0580E" w14:textId="72A05352" w:rsidR="0048045D" w:rsidRPr="00DA3458" w:rsidRDefault="0048045D" w:rsidP="0048045D">
            <w:pPr>
              <w:shd w:val="solid" w:color="FFFFFF" w:fill="FFFFFF"/>
              <w:ind w:left="72" w:right="72"/>
              <w:textAlignment w:val="baseline"/>
              <w:rPr>
                <w:rFonts w:asciiTheme="minorHAnsi" w:eastAsia="Tahoma" w:hAnsiTheme="minorHAnsi" w:cstheme="minorHAnsi"/>
                <w:color w:val="232B28"/>
                <w:sz w:val="22"/>
                <w:szCs w:val="22"/>
              </w:rPr>
            </w:pPr>
            <w:r w:rsidRPr="00DA3458">
              <w:rPr>
                <w:rFonts w:asciiTheme="minorHAnsi" w:eastAsia="Tahoma" w:hAnsiTheme="minorHAnsi" w:cstheme="minorHAnsi"/>
                <w:color w:val="232B28"/>
                <w:sz w:val="22"/>
                <w:szCs w:val="22"/>
              </w:rPr>
              <w:t>The re/accreditation of all courses includes an analysis of developments in the relevant labour market. Course design draws upon research of peak bodies on the skills and knowledge needed for future work to ensure that courses are being developed as future-focused to provide graduates with skills that can be adapted for changing employment and careers. Research expertise and industry partnerships are utilised in developing courses that meet emerging areas in the labour market as well as courses to bring about change. Examples include new postgraduate courses commencing in 2020 in Emergency and Disaster Management, Aged Care and Genomics.</w:t>
            </w:r>
          </w:p>
          <w:p w14:paraId="2B99E3F8" w14:textId="65F7618A" w:rsidR="0048045D" w:rsidRPr="00DA3458" w:rsidRDefault="0048045D" w:rsidP="0048045D">
            <w:pPr>
              <w:pStyle w:val="NormalIndent"/>
              <w:spacing w:before="0"/>
              <w:ind w:left="0"/>
              <w:rPr>
                <w:rFonts w:asciiTheme="minorHAnsi" w:hAnsiTheme="minorHAnsi" w:cstheme="minorHAnsi"/>
                <w:iCs/>
              </w:rPr>
            </w:pPr>
          </w:p>
        </w:tc>
      </w:tr>
      <w:tr w:rsidR="00276BFB" w:rsidRPr="00DA3458" w14:paraId="2A91DDF7" w14:textId="77777777" w:rsidTr="0048045D">
        <w:trPr>
          <w:trHeight w:val="416"/>
        </w:trPr>
        <w:tc>
          <w:tcPr>
            <w:tcW w:w="5000" w:type="pct"/>
            <w:shd w:val="clear" w:color="auto" w:fill="DBE5F1" w:themeFill="accent1" w:themeFillTint="33"/>
          </w:tcPr>
          <w:p w14:paraId="1E2C7504" w14:textId="53C902B6" w:rsidR="00276BFB" w:rsidRPr="00DA3458" w:rsidRDefault="00276BFB" w:rsidP="00276BFB">
            <w:pPr>
              <w:pStyle w:val="Heading4"/>
              <w:rPr>
                <w:rFonts w:asciiTheme="minorHAnsi" w:hAnsiTheme="minorHAnsi" w:cstheme="minorHAnsi"/>
                <w:color w:val="FF0000"/>
              </w:rPr>
            </w:pPr>
            <w:r w:rsidRPr="00DA3458">
              <w:rPr>
                <w:rFonts w:asciiTheme="minorHAnsi" w:hAnsiTheme="minorHAnsi" w:cstheme="minorHAnsi"/>
              </w:rPr>
              <w:lastRenderedPageBreak/>
              <w:t>security measures</w:t>
            </w:r>
          </w:p>
        </w:tc>
      </w:tr>
      <w:tr w:rsidR="00276BFB" w:rsidRPr="00DA3458" w14:paraId="4D0C1FA0" w14:textId="77777777" w:rsidTr="0048045D">
        <w:trPr>
          <w:trHeight w:val="416"/>
        </w:trPr>
        <w:tc>
          <w:tcPr>
            <w:tcW w:w="5000" w:type="pct"/>
            <w:tcBorders>
              <w:bottom w:val="single" w:sz="4" w:space="0" w:color="auto"/>
            </w:tcBorders>
          </w:tcPr>
          <w:p w14:paraId="768A440E" w14:textId="77777777" w:rsidR="00DA3458" w:rsidRPr="00DA3458" w:rsidRDefault="00DA3458" w:rsidP="00DA3458">
            <w:pPr>
              <w:ind w:left="72" w:right="144"/>
              <w:textAlignment w:val="baseline"/>
              <w:rPr>
                <w:rFonts w:asciiTheme="minorHAnsi" w:eastAsia="Tahoma" w:hAnsiTheme="minorHAnsi" w:cstheme="minorHAnsi"/>
                <w:color w:val="000000"/>
                <w:spacing w:val="4"/>
                <w:sz w:val="22"/>
                <w:szCs w:val="22"/>
              </w:rPr>
            </w:pPr>
            <w:r w:rsidRPr="00DA3458">
              <w:rPr>
                <w:rFonts w:asciiTheme="minorHAnsi" w:eastAsia="Tahoma" w:hAnsiTheme="minorHAnsi" w:cstheme="minorHAnsi"/>
                <w:color w:val="000000"/>
                <w:spacing w:val="4"/>
                <w:sz w:val="22"/>
                <w:szCs w:val="22"/>
              </w:rPr>
              <w:t>QUT Information Security monitors a broad range of technical security controls designed to protect QUT's information assets and has well established access control and mature user lifecycle management processes. In the case of incidents there are well-developed Security Incident Response processes that clearly define the roles and responsibilities during all phases of the incident — Detection, Analysis, Containment, Eradication, Recovery and Post Incident Clean-up. Additionally, QUT has a Crisis Management Team (CMT) that is engaged during events with extreme consequences. Crisis management exercises are held frequently to ensure this process is well understood.</w:t>
            </w:r>
          </w:p>
          <w:p w14:paraId="2A8D117A" w14:textId="2A37E302" w:rsidR="00215A22" w:rsidRPr="00DA3458" w:rsidRDefault="00DA3458" w:rsidP="00DA3458">
            <w:pPr>
              <w:spacing w:before="244" w:line="249" w:lineRule="exact"/>
              <w:ind w:left="72" w:right="144"/>
              <w:textAlignment w:val="baseline"/>
              <w:rPr>
                <w:rFonts w:asciiTheme="minorHAnsi" w:eastAsia="Tahoma" w:hAnsiTheme="minorHAnsi" w:cstheme="minorHAnsi"/>
                <w:color w:val="000000"/>
                <w:sz w:val="22"/>
                <w:szCs w:val="22"/>
              </w:rPr>
            </w:pPr>
            <w:r w:rsidRPr="00DA3458">
              <w:rPr>
                <w:rFonts w:asciiTheme="minorHAnsi" w:eastAsia="Tahoma" w:hAnsiTheme="minorHAnsi" w:cstheme="minorHAnsi"/>
                <w:color w:val="000000"/>
                <w:sz w:val="22"/>
                <w:szCs w:val="22"/>
              </w:rPr>
              <w:t>QUT complies with the Australian Cyber Security Centre's "Strategies to mitigate cyber security incidents" through the execution of a Cyber Security Program to provide significant maturity improvements in the areas of Community Engagement, Governance, Identity and Access Management and Technical Threat Management. As part of this program, QUT is implementing an ISO 27000 compliant Information Security Management System (ISMS), adopts the Australian Cyber Security Centre recommended controls where practical, and aligns with the Queensland Government Information Standard 18 (IS:18). Additionally, QUT maintains a legislative compliance register.</w:t>
            </w:r>
          </w:p>
          <w:p w14:paraId="0B706797" w14:textId="77777777" w:rsidR="00DA3458" w:rsidRPr="00DA3458" w:rsidRDefault="00DA3458" w:rsidP="00DA3458">
            <w:pPr>
              <w:spacing w:before="243" w:line="249" w:lineRule="exact"/>
              <w:ind w:left="72" w:right="360"/>
              <w:textAlignment w:val="baseline"/>
              <w:rPr>
                <w:rFonts w:asciiTheme="minorHAnsi" w:eastAsia="Tahoma" w:hAnsiTheme="minorHAnsi" w:cstheme="minorHAnsi"/>
                <w:color w:val="000000"/>
                <w:spacing w:val="3"/>
                <w:sz w:val="22"/>
                <w:szCs w:val="22"/>
              </w:rPr>
            </w:pPr>
            <w:r w:rsidRPr="00DA3458">
              <w:rPr>
                <w:rFonts w:asciiTheme="minorHAnsi" w:eastAsia="Tahoma" w:hAnsiTheme="minorHAnsi" w:cstheme="minorHAnsi"/>
                <w:color w:val="000000"/>
                <w:spacing w:val="3"/>
                <w:sz w:val="22"/>
                <w:szCs w:val="22"/>
              </w:rPr>
              <w:t>QUT has a comprehensive Security Testing and Vulnerability Testing program that provides an accurate view of our vulnerabilities, enabling the prioritisation of remediation activities. QUT has a mature Operating System patching process; and new systems are tested prior to release as part of the project lifecycle.</w:t>
            </w:r>
          </w:p>
          <w:p w14:paraId="7242C09A" w14:textId="77777777" w:rsidR="00DA3458" w:rsidRPr="00DA3458" w:rsidRDefault="00DA3458" w:rsidP="00DA3458">
            <w:pPr>
              <w:spacing w:before="267" w:line="249" w:lineRule="exact"/>
              <w:ind w:left="72" w:right="144"/>
              <w:textAlignment w:val="baseline"/>
              <w:rPr>
                <w:rFonts w:asciiTheme="minorHAnsi" w:eastAsia="Tahoma" w:hAnsiTheme="minorHAnsi" w:cstheme="minorHAnsi"/>
                <w:color w:val="000000"/>
                <w:spacing w:val="4"/>
                <w:sz w:val="22"/>
                <w:szCs w:val="22"/>
              </w:rPr>
            </w:pPr>
            <w:r w:rsidRPr="00DA3458">
              <w:rPr>
                <w:rFonts w:asciiTheme="minorHAnsi" w:eastAsia="Tahoma" w:hAnsiTheme="minorHAnsi" w:cstheme="minorHAnsi"/>
                <w:color w:val="000000"/>
                <w:spacing w:val="4"/>
                <w:sz w:val="22"/>
                <w:szCs w:val="22"/>
              </w:rPr>
              <w:t>Furthermore, ensuring QUT is highly engaged with industry peers, we are active in the Council of Australian University Directors of Information Technology (CAUDIT) Cyber Security Community of Practice and actively share threat intelligence with multiple external organisations including AusCert and the Australian Government's Joint Cyber Security Centres (JCSC). Bolstering our preparedness and responsiveness QUT has a Cyber Insurance Policy that provides up to $10 million of coverage.</w:t>
            </w:r>
          </w:p>
          <w:p w14:paraId="0441D39A" w14:textId="221567B2" w:rsidR="00146F85" w:rsidRPr="00DA3458" w:rsidRDefault="00DA3458" w:rsidP="00DA3458">
            <w:pPr>
              <w:spacing w:before="242" w:line="249" w:lineRule="exact"/>
              <w:ind w:left="72" w:right="144"/>
              <w:textAlignment w:val="baseline"/>
              <w:rPr>
                <w:rFonts w:asciiTheme="minorHAnsi" w:eastAsia="Tahoma" w:hAnsiTheme="minorHAnsi" w:cstheme="minorHAnsi"/>
                <w:color w:val="000000"/>
                <w:sz w:val="22"/>
                <w:szCs w:val="22"/>
              </w:rPr>
            </w:pPr>
            <w:r w:rsidRPr="00DA3458">
              <w:rPr>
                <w:rFonts w:asciiTheme="minorHAnsi" w:eastAsia="Tahoma" w:hAnsiTheme="minorHAnsi" w:cstheme="minorHAnsi"/>
                <w:color w:val="000000"/>
                <w:sz w:val="22"/>
                <w:szCs w:val="22"/>
              </w:rPr>
              <w:t>In terms of data measures, QUT's on-premise data storage physical infrastructure is maintained and supported by a dedicated in-house group. This hardware is under current vendor maintenance agreements with updates and faults dealt with by vendor staff in a timely manner. Regular review meetings are held with the vendors to discuss open cases and in progress work.</w:t>
            </w:r>
          </w:p>
          <w:p w14:paraId="6C5F7A2F" w14:textId="77777777" w:rsidR="00DA3458" w:rsidRPr="00DA3458" w:rsidRDefault="00DA3458" w:rsidP="00DA3458">
            <w:pPr>
              <w:spacing w:before="257" w:after="35" w:line="249" w:lineRule="exact"/>
              <w:ind w:left="72" w:right="144"/>
              <w:textAlignment w:val="baseline"/>
              <w:rPr>
                <w:rFonts w:asciiTheme="minorHAnsi" w:eastAsia="Tahoma" w:hAnsiTheme="minorHAnsi" w:cstheme="minorHAnsi"/>
                <w:color w:val="000000"/>
                <w:spacing w:val="1"/>
                <w:sz w:val="22"/>
                <w:szCs w:val="22"/>
              </w:rPr>
            </w:pPr>
            <w:r w:rsidRPr="00DA3458">
              <w:rPr>
                <w:rFonts w:asciiTheme="minorHAnsi" w:eastAsia="Tahoma" w:hAnsiTheme="minorHAnsi" w:cstheme="minorHAnsi"/>
                <w:color w:val="000000"/>
                <w:spacing w:val="1"/>
                <w:sz w:val="22"/>
                <w:szCs w:val="22"/>
              </w:rPr>
              <w:t>Further data processes in place include an on-premise backup regime to ensure that data can be recovered after loss or disaster. Multiple copies of backups are maintained in geographically diverse locations. Production hosts have a full backup retention cycle of 90 days and non-production for 30 days. Adhoc data archives are also completed on request with retention periods ranging from one year to indefinite.</w:t>
            </w:r>
            <w:r w:rsidRPr="00DA3458">
              <w:rPr>
                <w:rFonts w:asciiTheme="minorHAnsi" w:eastAsia="Tahoma" w:hAnsiTheme="minorHAnsi" w:cstheme="minorHAnsi"/>
                <w:color w:val="000000"/>
                <w:spacing w:val="1"/>
                <w:sz w:val="22"/>
                <w:szCs w:val="22"/>
                <w:u w:val="single"/>
              </w:rPr>
              <w:t xml:space="preserve"> </w:t>
            </w:r>
          </w:p>
          <w:p w14:paraId="25DF429B" w14:textId="77777777" w:rsidR="00DA3458" w:rsidRPr="00DA3458" w:rsidRDefault="00DA3458" w:rsidP="00DA3458">
            <w:pPr>
              <w:pStyle w:val="NormalIndent"/>
              <w:ind w:left="0"/>
              <w:rPr>
                <w:rFonts w:asciiTheme="minorHAnsi" w:hAnsiTheme="minorHAnsi" w:cstheme="minorHAnsi"/>
                <w:iCs/>
                <w:szCs w:val="22"/>
              </w:rPr>
            </w:pPr>
            <w:r w:rsidRPr="00DA3458">
              <w:rPr>
                <w:rFonts w:asciiTheme="minorHAnsi" w:hAnsiTheme="minorHAnsi" w:cstheme="minorHAnsi"/>
                <w:iCs/>
                <w:szCs w:val="22"/>
              </w:rPr>
              <w:t>Processes are in place for migration from older backup media formats to newer formats as technology advances ensuring we have long term access and preservation of protected data.</w:t>
            </w:r>
          </w:p>
          <w:p w14:paraId="010AEC95" w14:textId="77777777" w:rsidR="00DA3458" w:rsidRPr="00DA3458" w:rsidRDefault="00DA3458" w:rsidP="00DA3458">
            <w:pPr>
              <w:pStyle w:val="NormalIndent"/>
              <w:ind w:left="0"/>
              <w:rPr>
                <w:rFonts w:asciiTheme="minorHAnsi" w:hAnsiTheme="minorHAnsi" w:cstheme="minorHAnsi"/>
                <w:iCs/>
                <w:szCs w:val="22"/>
              </w:rPr>
            </w:pPr>
            <w:r w:rsidRPr="00DA3458">
              <w:rPr>
                <w:rFonts w:asciiTheme="minorHAnsi" w:hAnsiTheme="minorHAnsi" w:cstheme="minorHAnsi"/>
                <w:iCs/>
                <w:szCs w:val="22"/>
              </w:rPr>
              <w:t>Enhancing QUT's monitoring, QUT has an agreement with a third-party Penetration Testing provider and a security testing plan is in place that targets critical systems. Additionally, new systems are tested prior to release as part of the project lifecycle.</w:t>
            </w:r>
          </w:p>
          <w:p w14:paraId="00E42FD8" w14:textId="1B22D36B" w:rsidR="00DA3458" w:rsidRPr="00DA3458" w:rsidRDefault="00DA3458" w:rsidP="00DA3458">
            <w:pPr>
              <w:pStyle w:val="NormalIndent"/>
              <w:spacing w:before="0" w:after="0"/>
              <w:ind w:left="0"/>
              <w:rPr>
                <w:rFonts w:asciiTheme="minorHAnsi" w:hAnsiTheme="minorHAnsi" w:cstheme="minorHAnsi"/>
                <w:i/>
                <w:color w:val="FF0000"/>
                <w:szCs w:val="22"/>
              </w:rPr>
            </w:pPr>
            <w:r w:rsidRPr="00DA3458">
              <w:rPr>
                <w:rFonts w:asciiTheme="minorHAnsi" w:hAnsiTheme="minorHAnsi" w:cstheme="minorHAnsi"/>
                <w:iCs/>
                <w:szCs w:val="22"/>
              </w:rPr>
              <w:t>Cloud data storage is becoming increasing prevalent and all contracts with third party vendors must ensure that data protection is included in any arrangements put in place as part of the Queensland Information Technology Contracting (QITC) Framework. The contract must also address the issues of concern relating to security, reliability and data ownership. This is delegated to the particular business unit which is negotiating each individual contract for cloud services.</w:t>
            </w:r>
          </w:p>
        </w:tc>
      </w:tr>
    </w:tbl>
    <w:p w14:paraId="652612C4" w14:textId="77777777" w:rsidR="00311C88" w:rsidRPr="00DA3458" w:rsidRDefault="00311C88">
      <w:pPr>
        <w:rPr>
          <w:rFonts w:asciiTheme="minorHAnsi" w:hAnsiTheme="minorHAnsi" w:cstheme="minorHAnsi"/>
          <w:sz w:val="22"/>
          <w:szCs w:val="22"/>
        </w:rPr>
      </w:pPr>
    </w:p>
    <w:p w14:paraId="6ED87C94" w14:textId="77777777" w:rsidR="00B722D2" w:rsidRPr="00DA3458" w:rsidRDefault="00B722D2">
      <w:pPr>
        <w:rPr>
          <w:rFonts w:asciiTheme="minorHAnsi" w:hAnsiTheme="minorHAnsi" w:cstheme="minorHAnsi"/>
        </w:rPr>
      </w:pPr>
      <w:r w:rsidRPr="00DA3458">
        <w:rPr>
          <w:rFonts w:asciiTheme="minorHAnsi" w:hAnsiTheme="minorHAnsi" w:cstheme="minorHAnsi"/>
        </w:rPr>
        <w:br w:type="page"/>
      </w:r>
    </w:p>
    <w:p w14:paraId="023033AE" w14:textId="77777777" w:rsidR="00B722D2" w:rsidRPr="00DA3458" w:rsidRDefault="00B722D2">
      <w:pPr>
        <w:rPr>
          <w:rFonts w:asciiTheme="minorHAnsi" w:hAnsiTheme="minorHAnsi" w:cstheme="minorHAnsi"/>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6808D7" w14:paraId="6A2122E7" w14:textId="77777777" w:rsidTr="006808D7">
        <w:tc>
          <w:tcPr>
            <w:tcW w:w="4675" w:type="dxa"/>
          </w:tcPr>
          <w:p w14:paraId="059CAB1A" w14:textId="77777777" w:rsidR="006808D7" w:rsidRPr="00981955" w:rsidRDefault="006808D7" w:rsidP="006808D7">
            <w:pPr>
              <w:rPr>
                <w:rFonts w:ascii="Calibri" w:hAnsi="Calibri" w:cs="Arial"/>
                <w:b/>
              </w:rPr>
            </w:pPr>
            <w:r w:rsidRPr="00981955">
              <w:rPr>
                <w:rFonts w:ascii="Calibri" w:hAnsi="Calibri" w:cs="Arial"/>
                <w:b/>
              </w:rPr>
              <w:t>SIGNED for and on behalf of</w:t>
            </w:r>
          </w:p>
          <w:p w14:paraId="665CA5C9" w14:textId="77777777" w:rsidR="006808D7" w:rsidRPr="00981955" w:rsidRDefault="006808D7" w:rsidP="006808D7">
            <w:pPr>
              <w:rPr>
                <w:rFonts w:ascii="Calibri" w:hAnsi="Calibri" w:cs="Arial"/>
              </w:rPr>
            </w:pPr>
          </w:p>
          <w:p w14:paraId="0B5109B5" w14:textId="77777777" w:rsidR="006808D7" w:rsidRPr="00981955" w:rsidRDefault="006808D7" w:rsidP="006808D7">
            <w:pPr>
              <w:rPr>
                <w:rFonts w:ascii="Calibri" w:hAnsi="Calibri" w:cs="Arial"/>
              </w:rPr>
            </w:pPr>
            <w:r w:rsidRPr="00981955">
              <w:rPr>
                <w:rFonts w:ascii="Calibri" w:hAnsi="Calibri" w:cs="Arial"/>
              </w:rPr>
              <w:t>THE COMMONWEALTH OF AUSTRALIA</w:t>
            </w:r>
          </w:p>
          <w:p w14:paraId="3EEE17A1" w14:textId="77777777" w:rsidR="006808D7" w:rsidRPr="00981955" w:rsidRDefault="006808D7" w:rsidP="006808D7">
            <w:pPr>
              <w:rPr>
                <w:rFonts w:ascii="Calibri" w:hAnsi="Calibri" w:cs="Arial"/>
              </w:rPr>
            </w:pPr>
          </w:p>
          <w:p w14:paraId="4F0D6224" w14:textId="77777777" w:rsidR="006808D7" w:rsidRPr="00981955" w:rsidRDefault="006808D7" w:rsidP="006808D7">
            <w:pPr>
              <w:rPr>
                <w:rFonts w:ascii="Calibri" w:hAnsi="Calibri" w:cs="Arial"/>
              </w:rPr>
            </w:pPr>
            <w:r w:rsidRPr="00981955">
              <w:rPr>
                <w:rFonts w:ascii="Calibri" w:hAnsi="Calibri" w:cs="Arial"/>
              </w:rPr>
              <w:t xml:space="preserve">by </w:t>
            </w:r>
            <w:r>
              <w:rPr>
                <w:rFonts w:ascii="Calibri" w:hAnsi="Calibri" w:cs="Arial"/>
              </w:rPr>
              <w:t>Danielle Donegan</w:t>
            </w:r>
            <w:r w:rsidRPr="00981955">
              <w:rPr>
                <w:rFonts w:ascii="Calibri" w:hAnsi="Calibri" w:cs="Arial"/>
              </w:rPr>
              <w:t>,</w:t>
            </w:r>
            <w:r>
              <w:rPr>
                <w:rFonts w:ascii="Calibri" w:hAnsi="Calibri" w:cs="Arial"/>
              </w:rPr>
              <w:t xml:space="preserve"> Acting</w:t>
            </w:r>
            <w:r w:rsidRPr="00981955">
              <w:rPr>
                <w:rFonts w:ascii="Calibri" w:hAnsi="Calibri" w:cs="Arial"/>
              </w:rPr>
              <w:t xml:space="preserve"> First Assistant Secretary, Higher Education Division of the Department of Education, Skills and Employment as delegate of the Minister for Education. </w:t>
            </w:r>
          </w:p>
          <w:p w14:paraId="4F7AD312" w14:textId="77777777" w:rsidR="006808D7" w:rsidRPr="00981955" w:rsidRDefault="006808D7" w:rsidP="006808D7">
            <w:pPr>
              <w:rPr>
                <w:rFonts w:ascii="Calibri" w:hAnsi="Calibri" w:cs="Arial"/>
              </w:rPr>
            </w:pPr>
          </w:p>
          <w:p w14:paraId="36004B22" w14:textId="77777777" w:rsidR="006808D7" w:rsidRPr="00981955" w:rsidRDefault="006808D7" w:rsidP="006808D7">
            <w:pPr>
              <w:rPr>
                <w:rFonts w:ascii="Calibri" w:hAnsi="Calibri"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459"/>
            </w:tblGrid>
            <w:tr w:rsidR="006808D7" w:rsidRPr="00981955" w14:paraId="297BA060" w14:textId="77777777" w:rsidTr="002E2ACF">
              <w:tc>
                <w:tcPr>
                  <w:tcW w:w="9854" w:type="dxa"/>
                </w:tcPr>
                <w:p w14:paraId="444F18EA" w14:textId="77777777" w:rsidR="006808D7" w:rsidRPr="00981955" w:rsidRDefault="006808D7" w:rsidP="006808D7">
                  <w:pPr>
                    <w:rPr>
                      <w:rFonts w:ascii="Calibri" w:hAnsi="Calibri" w:cs="Arial"/>
                      <w:b/>
                    </w:rPr>
                  </w:pPr>
                  <w:r w:rsidRPr="00981955">
                    <w:rPr>
                      <w:rFonts w:ascii="Calibri" w:hAnsi="Calibri" w:cs="Arial"/>
                      <w:b/>
                    </w:rPr>
                    <w:t xml:space="preserve">Signed by </w:t>
                  </w:r>
                </w:p>
              </w:tc>
            </w:tr>
            <w:tr w:rsidR="006808D7" w:rsidRPr="00981955" w14:paraId="34F4F7DD" w14:textId="77777777" w:rsidTr="002E2ACF">
              <w:tc>
                <w:tcPr>
                  <w:tcW w:w="9854" w:type="dxa"/>
                  <w:tcBorders>
                    <w:bottom w:val="single" w:sz="4" w:space="0" w:color="auto"/>
                  </w:tcBorders>
                </w:tcPr>
                <w:p w14:paraId="06C454C7" w14:textId="77777777" w:rsidR="006808D7" w:rsidRPr="00981955" w:rsidRDefault="006808D7" w:rsidP="006808D7">
                  <w:pPr>
                    <w:rPr>
                      <w:rFonts w:ascii="Calibri" w:hAnsi="Calibri" w:cs="Arial"/>
                    </w:rPr>
                  </w:pPr>
                  <w:r>
                    <w:rPr>
                      <w:rFonts w:ascii="Calibri" w:hAnsi="Calibri" w:cs="Arial"/>
                    </w:rPr>
                    <w:t>Danielle Donegan</w:t>
                  </w:r>
                </w:p>
              </w:tc>
            </w:tr>
          </w:tbl>
          <w:p w14:paraId="34D59B26" w14:textId="77777777" w:rsidR="006808D7" w:rsidRPr="00981955" w:rsidRDefault="006808D7" w:rsidP="006808D7">
            <w:pPr>
              <w:rPr>
                <w:rFonts w:ascii="Calibri" w:hAnsi="Calibri"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74"/>
              <w:gridCol w:w="3785"/>
            </w:tblGrid>
            <w:tr w:rsidR="006808D7" w:rsidRPr="00981955" w14:paraId="56467A57" w14:textId="77777777" w:rsidTr="002E2ACF">
              <w:tc>
                <w:tcPr>
                  <w:tcW w:w="675" w:type="dxa"/>
                  <w:tcBorders>
                    <w:bottom w:val="single" w:sz="4" w:space="0" w:color="auto"/>
                  </w:tcBorders>
                </w:tcPr>
                <w:p w14:paraId="01ADCDAF" w14:textId="77777777" w:rsidR="006808D7" w:rsidRPr="00981955" w:rsidRDefault="006808D7" w:rsidP="006808D7">
                  <w:pPr>
                    <w:rPr>
                      <w:rFonts w:ascii="Calibri" w:hAnsi="Calibri" w:cs="Arial"/>
                      <w:b/>
                    </w:rPr>
                  </w:pPr>
                  <w:r w:rsidRPr="00981955">
                    <w:rPr>
                      <w:rFonts w:ascii="Calibri" w:hAnsi="Calibri" w:cs="Arial"/>
                      <w:b/>
                    </w:rPr>
                    <w:t>Date:</w:t>
                  </w:r>
                </w:p>
              </w:tc>
              <w:tc>
                <w:tcPr>
                  <w:tcW w:w="4190" w:type="dxa"/>
                  <w:tcBorders>
                    <w:bottom w:val="single" w:sz="4" w:space="0" w:color="auto"/>
                  </w:tcBorders>
                </w:tcPr>
                <w:p w14:paraId="03B873FE" w14:textId="77777777" w:rsidR="006808D7" w:rsidRPr="00981955" w:rsidRDefault="006808D7" w:rsidP="006808D7">
                  <w:pPr>
                    <w:rPr>
                      <w:rFonts w:ascii="Calibri" w:hAnsi="Calibri" w:cs="Arial"/>
                    </w:rPr>
                  </w:pPr>
                  <w:r>
                    <w:rPr>
                      <w:rFonts w:ascii="Calibri" w:hAnsi="Calibri" w:cs="Arial"/>
                    </w:rPr>
                    <w:t>17 December 2020</w:t>
                  </w:r>
                </w:p>
              </w:tc>
            </w:tr>
          </w:tbl>
          <w:p w14:paraId="68D04CBC" w14:textId="77777777" w:rsidR="006808D7" w:rsidRPr="00981955" w:rsidRDefault="006808D7" w:rsidP="006808D7">
            <w:pPr>
              <w:rPr>
                <w:rFonts w:ascii="Calibri" w:hAnsi="Calibri" w:cs="Arial"/>
              </w:rPr>
            </w:pPr>
          </w:p>
          <w:p w14:paraId="1A1CC3DB" w14:textId="77777777" w:rsidR="006808D7" w:rsidRPr="00981955" w:rsidRDefault="006808D7" w:rsidP="006808D7">
            <w:pPr>
              <w:rPr>
                <w:rFonts w:ascii="Calibri" w:hAnsi="Calibri" w:cs="Arial"/>
                <w:b/>
              </w:rPr>
            </w:pPr>
            <w:r w:rsidRPr="00981955">
              <w:rPr>
                <w:rFonts w:ascii="Calibri" w:hAnsi="Calibri" w:cs="Arial"/>
                <w:b/>
              </w:rPr>
              <w:t>In the presence of:</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459"/>
            </w:tblGrid>
            <w:tr w:rsidR="006808D7" w:rsidRPr="00981955" w14:paraId="78E6D426" w14:textId="77777777" w:rsidTr="002E2ACF">
              <w:tc>
                <w:tcPr>
                  <w:tcW w:w="9854" w:type="dxa"/>
                </w:tcPr>
                <w:p w14:paraId="5C927030" w14:textId="77777777" w:rsidR="006808D7" w:rsidRPr="00981955" w:rsidRDefault="006808D7" w:rsidP="006808D7">
                  <w:pPr>
                    <w:rPr>
                      <w:rFonts w:ascii="Calibri" w:hAnsi="Calibri" w:cs="Arial"/>
                      <w:b/>
                    </w:rPr>
                  </w:pPr>
                  <w:r w:rsidRPr="00981955">
                    <w:rPr>
                      <w:rFonts w:ascii="Calibri" w:hAnsi="Calibri" w:cs="Arial"/>
                      <w:b/>
                    </w:rPr>
                    <w:t xml:space="preserve">Signed by </w:t>
                  </w:r>
                </w:p>
              </w:tc>
            </w:tr>
            <w:tr w:rsidR="006808D7" w:rsidRPr="00981955" w14:paraId="3B8B5678" w14:textId="77777777" w:rsidTr="002E2ACF">
              <w:tc>
                <w:tcPr>
                  <w:tcW w:w="9854" w:type="dxa"/>
                  <w:tcBorders>
                    <w:bottom w:val="single" w:sz="4" w:space="0" w:color="auto"/>
                  </w:tcBorders>
                </w:tcPr>
                <w:p w14:paraId="4A65B987" w14:textId="77777777" w:rsidR="006808D7" w:rsidRPr="00981955" w:rsidRDefault="006808D7" w:rsidP="006808D7">
                  <w:pPr>
                    <w:rPr>
                      <w:rFonts w:ascii="Calibri" w:hAnsi="Calibri" w:cs="Arial"/>
                    </w:rPr>
                  </w:pPr>
                  <w:r>
                    <w:rPr>
                      <w:rFonts w:ascii="Calibri" w:hAnsi="Calibri" w:cs="Arial"/>
                    </w:rPr>
                    <w:t>Sabrina Kim</w:t>
                  </w:r>
                </w:p>
              </w:tc>
            </w:tr>
          </w:tbl>
          <w:p w14:paraId="6B811F0B" w14:textId="77777777" w:rsidR="006808D7" w:rsidRPr="00981955" w:rsidRDefault="006808D7" w:rsidP="006808D7">
            <w:pPr>
              <w:rPr>
                <w:rFonts w:ascii="Calibri" w:hAnsi="Calibri"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459"/>
            </w:tblGrid>
            <w:tr w:rsidR="006808D7" w:rsidRPr="00981955" w14:paraId="78F8DF27" w14:textId="77777777" w:rsidTr="002E2ACF">
              <w:tc>
                <w:tcPr>
                  <w:tcW w:w="9854" w:type="dxa"/>
                </w:tcPr>
                <w:p w14:paraId="5390E6F3" w14:textId="77777777" w:rsidR="006808D7" w:rsidRPr="00981955" w:rsidRDefault="006808D7" w:rsidP="006808D7">
                  <w:pPr>
                    <w:rPr>
                      <w:rFonts w:ascii="Calibri" w:hAnsi="Calibri" w:cs="Arial"/>
                      <w:b/>
                    </w:rPr>
                  </w:pPr>
                  <w:r w:rsidRPr="00981955">
                    <w:rPr>
                      <w:rFonts w:ascii="Calibri" w:hAnsi="Calibri" w:cs="Arial"/>
                      <w:b/>
                    </w:rPr>
                    <w:t xml:space="preserve">Position of witness </w:t>
                  </w:r>
                </w:p>
              </w:tc>
            </w:tr>
            <w:tr w:rsidR="006808D7" w:rsidRPr="00981955" w14:paraId="528FA567" w14:textId="77777777" w:rsidTr="002E2ACF">
              <w:tc>
                <w:tcPr>
                  <w:tcW w:w="9854" w:type="dxa"/>
                  <w:tcBorders>
                    <w:bottom w:val="single" w:sz="4" w:space="0" w:color="auto"/>
                  </w:tcBorders>
                </w:tcPr>
                <w:p w14:paraId="7E95C410" w14:textId="77777777" w:rsidR="006808D7" w:rsidRPr="00981955" w:rsidRDefault="006808D7" w:rsidP="006808D7">
                  <w:pPr>
                    <w:rPr>
                      <w:rFonts w:ascii="Calibri" w:hAnsi="Calibri" w:cs="Arial"/>
                    </w:rPr>
                  </w:pPr>
                  <w:r>
                    <w:rPr>
                      <w:rFonts w:ascii="Calibri" w:hAnsi="Calibri" w:cs="Arial"/>
                    </w:rPr>
                    <w:t>Policy Officer</w:t>
                  </w:r>
                </w:p>
              </w:tc>
            </w:tr>
          </w:tbl>
          <w:p w14:paraId="152793B6" w14:textId="77777777" w:rsidR="006808D7" w:rsidRDefault="006808D7">
            <w:pPr>
              <w:rPr>
                <w:rFonts w:asciiTheme="minorHAnsi" w:hAnsiTheme="minorHAnsi" w:cstheme="minorHAnsi"/>
              </w:rPr>
            </w:pPr>
          </w:p>
        </w:tc>
        <w:tc>
          <w:tcPr>
            <w:tcW w:w="4675" w:type="dxa"/>
          </w:tcPr>
          <w:p w14:paraId="25100DA8" w14:textId="77777777" w:rsidR="006808D7" w:rsidRPr="00981955" w:rsidRDefault="006808D7" w:rsidP="006808D7">
            <w:pPr>
              <w:rPr>
                <w:rFonts w:ascii="Calibri" w:hAnsi="Calibri" w:cs="Arial"/>
                <w:b/>
              </w:rPr>
            </w:pPr>
            <w:r w:rsidRPr="00981955">
              <w:rPr>
                <w:rFonts w:ascii="Calibri" w:hAnsi="Calibri" w:cs="Arial"/>
                <w:b/>
              </w:rPr>
              <w:t>SIGNED for and on behalf of</w:t>
            </w:r>
          </w:p>
          <w:p w14:paraId="73E8B1EE" w14:textId="4D76EE2F" w:rsidR="006808D7" w:rsidRPr="00AD2126" w:rsidRDefault="006808D7" w:rsidP="006808D7">
            <w:pPr>
              <w:rPr>
                <w:rFonts w:ascii="Calibri" w:hAnsi="Calibri" w:cs="Arial"/>
                <w:b/>
                <w:bCs/>
              </w:rPr>
            </w:pPr>
            <w:r>
              <w:rPr>
                <w:rFonts w:ascii="Calibri" w:hAnsi="Calibri" w:cs="Arial"/>
                <w:b/>
                <w:bCs/>
                <w:noProof/>
              </w:rPr>
              <w:t>Queensland University of Technology</w:t>
            </w:r>
          </w:p>
          <w:p w14:paraId="40FEF7BD" w14:textId="77777777" w:rsidR="006808D7" w:rsidRPr="00981955" w:rsidRDefault="006808D7" w:rsidP="006808D7">
            <w:pPr>
              <w:rPr>
                <w:rFonts w:ascii="Calibri" w:hAnsi="Calibri"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459"/>
            </w:tblGrid>
            <w:tr w:rsidR="006808D7" w:rsidRPr="00981955" w14:paraId="22F9ED3E" w14:textId="77777777" w:rsidTr="002E2ACF">
              <w:tc>
                <w:tcPr>
                  <w:tcW w:w="9854" w:type="dxa"/>
                </w:tcPr>
                <w:p w14:paraId="1072E64E" w14:textId="77777777" w:rsidR="006808D7" w:rsidRPr="00981955" w:rsidRDefault="006808D7" w:rsidP="006808D7">
                  <w:pPr>
                    <w:rPr>
                      <w:rFonts w:ascii="Calibri" w:hAnsi="Calibri" w:cs="Arial"/>
                      <w:b/>
                    </w:rPr>
                  </w:pPr>
                  <w:r w:rsidRPr="00981955">
                    <w:rPr>
                      <w:rFonts w:ascii="Calibri" w:hAnsi="Calibri" w:cs="Arial"/>
                      <w:b/>
                    </w:rPr>
                    <w:t xml:space="preserve">Signed by </w:t>
                  </w:r>
                </w:p>
              </w:tc>
            </w:tr>
            <w:tr w:rsidR="006808D7" w:rsidRPr="00981955" w14:paraId="0702BDDC" w14:textId="77777777" w:rsidTr="002E2ACF">
              <w:trPr>
                <w:trHeight w:val="122"/>
              </w:trPr>
              <w:tc>
                <w:tcPr>
                  <w:tcW w:w="9854" w:type="dxa"/>
                  <w:tcBorders>
                    <w:bottom w:val="single" w:sz="4" w:space="0" w:color="auto"/>
                  </w:tcBorders>
                  <w:vAlign w:val="bottom"/>
                </w:tcPr>
                <w:p w14:paraId="690F321F" w14:textId="41DA2B09" w:rsidR="006808D7" w:rsidRPr="00981955" w:rsidRDefault="006808D7" w:rsidP="006808D7">
                  <w:pPr>
                    <w:tabs>
                      <w:tab w:val="left" w:pos="4820"/>
                    </w:tabs>
                    <w:rPr>
                      <w:rFonts w:ascii="Calibri" w:hAnsi="Calibri" w:cs="Arial"/>
                    </w:rPr>
                  </w:pPr>
                  <w:r>
                    <w:rPr>
                      <w:rFonts w:ascii="Calibri" w:hAnsi="Calibri" w:cs="Arial"/>
                    </w:rPr>
                    <w:t xml:space="preserve">Professor </w:t>
                  </w:r>
                  <w:r>
                    <w:rPr>
                      <w:rFonts w:ascii="Calibri" w:hAnsi="Calibri" w:cs="Arial"/>
                    </w:rPr>
                    <w:t>Margaret Sheil AO</w:t>
                  </w:r>
                </w:p>
              </w:tc>
            </w:tr>
          </w:tbl>
          <w:p w14:paraId="0F3A584C" w14:textId="77777777" w:rsidR="006808D7" w:rsidRPr="00981955" w:rsidRDefault="006808D7" w:rsidP="006808D7">
            <w:pPr>
              <w:rPr>
                <w:rFonts w:ascii="Calibri" w:hAnsi="Calibri"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459"/>
            </w:tblGrid>
            <w:tr w:rsidR="006808D7" w:rsidRPr="00981955" w14:paraId="3757A146" w14:textId="77777777" w:rsidTr="002E2ACF">
              <w:tc>
                <w:tcPr>
                  <w:tcW w:w="9854" w:type="dxa"/>
                </w:tcPr>
                <w:p w14:paraId="4C5A1800" w14:textId="77777777" w:rsidR="006808D7" w:rsidRPr="00981955" w:rsidRDefault="006808D7" w:rsidP="006808D7">
                  <w:pPr>
                    <w:rPr>
                      <w:rFonts w:ascii="Calibri" w:hAnsi="Calibri" w:cs="Arial"/>
                      <w:b/>
                    </w:rPr>
                  </w:pPr>
                  <w:r w:rsidRPr="00981955">
                    <w:rPr>
                      <w:rFonts w:ascii="Calibri" w:hAnsi="Calibri" w:cs="Arial"/>
                      <w:b/>
                    </w:rPr>
                    <w:t xml:space="preserve">Position </w:t>
                  </w:r>
                </w:p>
              </w:tc>
            </w:tr>
            <w:tr w:rsidR="006808D7" w:rsidRPr="00981955" w14:paraId="2F53FF29" w14:textId="77777777" w:rsidTr="002E2ACF">
              <w:tc>
                <w:tcPr>
                  <w:tcW w:w="9854" w:type="dxa"/>
                  <w:tcBorders>
                    <w:bottom w:val="single" w:sz="4" w:space="0" w:color="auto"/>
                  </w:tcBorders>
                </w:tcPr>
                <w:p w14:paraId="37D2DC23" w14:textId="77777777" w:rsidR="006808D7" w:rsidRPr="00981955" w:rsidRDefault="006808D7" w:rsidP="006808D7">
                  <w:pPr>
                    <w:tabs>
                      <w:tab w:val="left" w:pos="4820"/>
                    </w:tabs>
                    <w:rPr>
                      <w:rFonts w:ascii="Calibri" w:hAnsi="Calibri" w:cs="Arial"/>
                    </w:rPr>
                  </w:pPr>
                  <w:r>
                    <w:rPr>
                      <w:rFonts w:ascii="Calibri" w:hAnsi="Calibri" w:cs="Arial"/>
                    </w:rPr>
                    <w:t>Vice-Chancellor and President</w:t>
                  </w:r>
                </w:p>
              </w:tc>
            </w:tr>
          </w:tbl>
          <w:p w14:paraId="44709692" w14:textId="77777777" w:rsidR="006808D7" w:rsidRPr="00981955" w:rsidRDefault="006808D7" w:rsidP="006808D7">
            <w:pPr>
              <w:rPr>
                <w:rFonts w:ascii="Calibri" w:hAnsi="Calibri" w:cs="Arial"/>
              </w:rPr>
            </w:pPr>
          </w:p>
          <w:p w14:paraId="2E4D2E3D" w14:textId="77777777" w:rsidR="006808D7" w:rsidRPr="00981955" w:rsidRDefault="006808D7" w:rsidP="006808D7">
            <w:pPr>
              <w:rPr>
                <w:rFonts w:ascii="Calibri" w:hAnsi="Calibri" w:cs="Arial"/>
                <w:b/>
              </w:rPr>
            </w:pPr>
            <w:r w:rsidRPr="00981955">
              <w:rPr>
                <w:rFonts w:ascii="Calibri" w:hAnsi="Calibri" w:cs="Arial"/>
                <w:b/>
              </w:rPr>
              <w:t>In the presence of:</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459"/>
            </w:tblGrid>
            <w:tr w:rsidR="006808D7" w:rsidRPr="00981955" w14:paraId="5D44960F" w14:textId="77777777" w:rsidTr="002E2ACF">
              <w:tc>
                <w:tcPr>
                  <w:tcW w:w="9854" w:type="dxa"/>
                </w:tcPr>
                <w:p w14:paraId="61F3B3C6" w14:textId="77777777" w:rsidR="006808D7" w:rsidRPr="00981955" w:rsidRDefault="006808D7" w:rsidP="006808D7">
                  <w:pPr>
                    <w:rPr>
                      <w:rFonts w:ascii="Calibri" w:hAnsi="Calibri" w:cs="Arial"/>
                      <w:b/>
                    </w:rPr>
                  </w:pPr>
                  <w:r w:rsidRPr="00981955">
                    <w:rPr>
                      <w:rFonts w:ascii="Calibri" w:hAnsi="Calibri" w:cs="Arial"/>
                      <w:b/>
                    </w:rPr>
                    <w:t xml:space="preserve">Signed by </w:t>
                  </w:r>
                </w:p>
              </w:tc>
            </w:tr>
            <w:tr w:rsidR="006808D7" w:rsidRPr="00981955" w14:paraId="76AACEFD" w14:textId="77777777" w:rsidTr="002E2ACF">
              <w:tc>
                <w:tcPr>
                  <w:tcW w:w="9854" w:type="dxa"/>
                  <w:tcBorders>
                    <w:bottom w:val="single" w:sz="4" w:space="0" w:color="auto"/>
                  </w:tcBorders>
                </w:tcPr>
                <w:p w14:paraId="2B3DA334" w14:textId="59BA3E0C" w:rsidR="006808D7" w:rsidRPr="00981955" w:rsidRDefault="006808D7" w:rsidP="006808D7">
                  <w:pPr>
                    <w:rPr>
                      <w:rFonts w:ascii="Calibri" w:hAnsi="Calibri" w:cs="Arial"/>
                    </w:rPr>
                  </w:pPr>
                  <w:r>
                    <w:rPr>
                      <w:rFonts w:ascii="Calibri" w:hAnsi="Calibri" w:cs="Arial"/>
                    </w:rPr>
                    <w:t>Helen Simpson</w:t>
                  </w:r>
                </w:p>
              </w:tc>
            </w:tr>
          </w:tbl>
          <w:p w14:paraId="11D3BC98" w14:textId="77777777" w:rsidR="006808D7" w:rsidRPr="00981955" w:rsidRDefault="006808D7" w:rsidP="006808D7">
            <w:pPr>
              <w:rPr>
                <w:rFonts w:ascii="Calibri" w:hAnsi="Calibri"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459"/>
            </w:tblGrid>
            <w:tr w:rsidR="006808D7" w:rsidRPr="00981955" w14:paraId="51A15BC8" w14:textId="77777777" w:rsidTr="002E2ACF">
              <w:tc>
                <w:tcPr>
                  <w:tcW w:w="9854" w:type="dxa"/>
                </w:tcPr>
                <w:p w14:paraId="02F6D04A" w14:textId="77777777" w:rsidR="006808D7" w:rsidRPr="00981955" w:rsidRDefault="006808D7" w:rsidP="006808D7">
                  <w:pPr>
                    <w:rPr>
                      <w:rFonts w:ascii="Calibri" w:hAnsi="Calibri" w:cs="Arial"/>
                      <w:b/>
                    </w:rPr>
                  </w:pPr>
                  <w:r w:rsidRPr="00981955">
                    <w:rPr>
                      <w:rFonts w:ascii="Calibri" w:hAnsi="Calibri" w:cs="Arial"/>
                      <w:b/>
                    </w:rPr>
                    <w:t xml:space="preserve">Position or profession of witness </w:t>
                  </w:r>
                </w:p>
              </w:tc>
            </w:tr>
            <w:tr w:rsidR="006808D7" w:rsidRPr="00981955" w14:paraId="73185E08" w14:textId="77777777" w:rsidTr="002E2ACF">
              <w:tc>
                <w:tcPr>
                  <w:tcW w:w="9854" w:type="dxa"/>
                  <w:tcBorders>
                    <w:bottom w:val="single" w:sz="4" w:space="0" w:color="auto"/>
                  </w:tcBorders>
                </w:tcPr>
                <w:p w14:paraId="364AEAA4" w14:textId="0E004441" w:rsidR="006808D7" w:rsidRPr="00981955" w:rsidRDefault="006808D7" w:rsidP="006808D7">
                  <w:pPr>
                    <w:rPr>
                      <w:rFonts w:ascii="Calibri" w:hAnsi="Calibri" w:cs="Arial"/>
                    </w:rPr>
                  </w:pPr>
                  <w:r>
                    <w:rPr>
                      <w:rFonts w:ascii="Calibri" w:hAnsi="Calibri" w:cs="Arial"/>
                    </w:rPr>
                    <w:t>Executive Support Officer</w:t>
                  </w:r>
                  <w:bookmarkStart w:id="2" w:name="_GoBack"/>
                  <w:bookmarkEnd w:id="2"/>
                </w:p>
              </w:tc>
            </w:tr>
          </w:tbl>
          <w:p w14:paraId="2A5A6D55" w14:textId="77777777" w:rsidR="006808D7" w:rsidRDefault="006808D7">
            <w:pPr>
              <w:rPr>
                <w:rFonts w:asciiTheme="minorHAnsi" w:hAnsiTheme="minorHAnsi" w:cstheme="minorHAnsi"/>
              </w:rPr>
            </w:pPr>
          </w:p>
        </w:tc>
      </w:tr>
    </w:tbl>
    <w:p w14:paraId="3C74D9EA" w14:textId="77777777" w:rsidR="00311C88" w:rsidRPr="00DA3458" w:rsidRDefault="00311C88">
      <w:pPr>
        <w:rPr>
          <w:rFonts w:asciiTheme="minorHAnsi" w:hAnsiTheme="minorHAnsi" w:cstheme="minorHAnsi"/>
        </w:rPr>
      </w:pPr>
    </w:p>
    <w:sectPr w:rsidR="00311C88" w:rsidRPr="00DA3458" w:rsidSect="00DD3641">
      <w:pgSz w:w="12240" w:h="15840"/>
      <w:pgMar w:top="568" w:right="1440" w:bottom="709"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A63E056" w14:textId="77777777" w:rsidR="00A643CA" w:rsidRDefault="00A643CA" w:rsidP="00F56CFA">
      <w:r>
        <w:separator/>
      </w:r>
    </w:p>
  </w:endnote>
  <w:endnote w:type="continuationSeparator" w:id="0">
    <w:p w14:paraId="74A230DC" w14:textId="77777777" w:rsidR="00A643CA" w:rsidRDefault="00A643CA" w:rsidP="00F56CFA">
      <w:r>
        <w:continuationSeparator/>
      </w:r>
    </w:p>
  </w:endnote>
  <w:endnote w:type="continuationNotice" w:id="1">
    <w:p w14:paraId="1F17AA49" w14:textId="77777777" w:rsidR="00A643CA" w:rsidRDefault="00A643C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B0EBC55" w14:textId="77777777" w:rsidR="00A643CA" w:rsidRDefault="00A643CA" w:rsidP="00F56CFA">
      <w:r>
        <w:separator/>
      </w:r>
    </w:p>
  </w:footnote>
  <w:footnote w:type="continuationSeparator" w:id="0">
    <w:p w14:paraId="1F5BDBE7" w14:textId="77777777" w:rsidR="00A643CA" w:rsidRDefault="00A643CA" w:rsidP="00F56CFA">
      <w:r>
        <w:continuationSeparator/>
      </w:r>
    </w:p>
  </w:footnote>
  <w:footnote w:type="continuationNotice" w:id="1">
    <w:p w14:paraId="0D9FE6BF" w14:textId="77777777" w:rsidR="00A643CA" w:rsidRDefault="00A643CA"/>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F782004C"/>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32AC3D02"/>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397A73F0"/>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A2763BD8"/>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E6247FB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87041B4E"/>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DFB81DDE"/>
    <w:lvl w:ilvl="0">
      <w:start w:val="1"/>
      <w:numFmt w:val="bullet"/>
      <w:pStyle w:val="ListBullet3example"/>
      <w:lvlText w:val=""/>
      <w:lvlJc w:val="left"/>
      <w:pPr>
        <w:tabs>
          <w:tab w:val="num" w:pos="1080"/>
        </w:tabs>
        <w:ind w:left="1080" w:hanging="360"/>
      </w:pPr>
      <w:rPr>
        <w:rFonts w:ascii="Wingdings" w:hAnsi="Wingdings" w:hint="default"/>
      </w:rPr>
    </w:lvl>
  </w:abstractNum>
  <w:abstractNum w:abstractNumId="7" w15:restartNumberingAfterBreak="0">
    <w:nsid w:val="FFFFFF83"/>
    <w:multiLevelType w:val="singleLevel"/>
    <w:tmpl w:val="F3C201D4"/>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B212E62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DE781C36"/>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1FE21C6"/>
    <w:multiLevelType w:val="hybridMultilevel"/>
    <w:tmpl w:val="4F3C26F4"/>
    <w:lvl w:ilvl="0" w:tplc="A7B69C2A">
      <w:start w:val="1"/>
      <w:numFmt w:val="bullet"/>
      <w:lvlText w:val=""/>
      <w:lvlJc w:val="left"/>
      <w:pPr>
        <w:ind w:left="720" w:hanging="360"/>
      </w:pPr>
      <w:rPr>
        <w:rFonts w:ascii="Symbol" w:hAnsi="Symbol" w:hint="default"/>
        <w:color w:val="FF0000"/>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0875197C"/>
    <w:multiLevelType w:val="multilevel"/>
    <w:tmpl w:val="BED21690"/>
    <w:lvl w:ilvl="0">
      <w:numFmt w:val="bullet"/>
      <w:lvlText w:val="o"/>
      <w:lvlJc w:val="left"/>
      <w:pPr>
        <w:tabs>
          <w:tab w:val="left" w:pos="360"/>
        </w:tabs>
      </w:pPr>
      <w:rPr>
        <w:rFonts w:ascii="Courier New" w:eastAsia="Courier New" w:hAnsi="Courier New"/>
        <w:color w:val="000000"/>
        <w:spacing w:val="1"/>
        <w:w w:val="100"/>
        <w:sz w:val="18"/>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097D286E"/>
    <w:multiLevelType w:val="hybridMultilevel"/>
    <w:tmpl w:val="62003982"/>
    <w:lvl w:ilvl="0" w:tplc="A7B69C2A">
      <w:start w:val="1"/>
      <w:numFmt w:val="bullet"/>
      <w:lvlText w:val=""/>
      <w:lvlJc w:val="left"/>
      <w:pPr>
        <w:ind w:left="720" w:hanging="360"/>
      </w:pPr>
      <w:rPr>
        <w:rFonts w:ascii="Symbol" w:hAnsi="Symbol" w:hint="default"/>
        <w:color w:val="FF0000"/>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0FB376DF"/>
    <w:multiLevelType w:val="multilevel"/>
    <w:tmpl w:val="5B72883A"/>
    <w:lvl w:ilvl="0">
      <w:numFmt w:val="bullet"/>
      <w:lvlText w:val="o"/>
      <w:lvlJc w:val="left"/>
      <w:pPr>
        <w:tabs>
          <w:tab w:val="left" w:pos="504"/>
        </w:tabs>
      </w:pPr>
      <w:rPr>
        <w:rFonts w:ascii="Courier New" w:eastAsia="Courier New" w:hAnsi="Courier New"/>
        <w:color w:val="000000"/>
        <w:spacing w:val="0"/>
        <w:w w:val="100"/>
        <w:sz w:val="18"/>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101B11B6"/>
    <w:multiLevelType w:val="hybridMultilevel"/>
    <w:tmpl w:val="64BAB5D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12B25BC7"/>
    <w:multiLevelType w:val="multilevel"/>
    <w:tmpl w:val="3D6EF058"/>
    <w:lvl w:ilvl="0">
      <w:numFmt w:val="bullet"/>
      <w:lvlText w:val="·"/>
      <w:lvlJc w:val="left"/>
      <w:pPr>
        <w:tabs>
          <w:tab w:val="left" w:pos="360"/>
        </w:tabs>
      </w:pPr>
      <w:rPr>
        <w:rFonts w:ascii="Symbol" w:eastAsia="Symbol" w:hAnsi="Symbol"/>
        <w:color w:val="000000"/>
        <w:spacing w:val="3"/>
        <w:w w:val="100"/>
        <w:sz w:val="18"/>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141229BE"/>
    <w:multiLevelType w:val="hybridMultilevel"/>
    <w:tmpl w:val="0F0A595C"/>
    <w:lvl w:ilvl="0" w:tplc="0C090001">
      <w:start w:val="1"/>
      <w:numFmt w:val="bullet"/>
      <w:lvlText w:val=""/>
      <w:lvlJc w:val="left"/>
      <w:pPr>
        <w:ind w:left="792" w:hanging="360"/>
      </w:pPr>
      <w:rPr>
        <w:rFonts w:ascii="Symbol" w:hAnsi="Symbol" w:hint="default"/>
      </w:rPr>
    </w:lvl>
    <w:lvl w:ilvl="1" w:tplc="0C090003" w:tentative="1">
      <w:start w:val="1"/>
      <w:numFmt w:val="bullet"/>
      <w:lvlText w:val="o"/>
      <w:lvlJc w:val="left"/>
      <w:pPr>
        <w:ind w:left="1512" w:hanging="360"/>
      </w:pPr>
      <w:rPr>
        <w:rFonts w:ascii="Courier New" w:hAnsi="Courier New" w:cs="Courier New" w:hint="default"/>
      </w:rPr>
    </w:lvl>
    <w:lvl w:ilvl="2" w:tplc="0C090005" w:tentative="1">
      <w:start w:val="1"/>
      <w:numFmt w:val="bullet"/>
      <w:lvlText w:val=""/>
      <w:lvlJc w:val="left"/>
      <w:pPr>
        <w:ind w:left="2232" w:hanging="360"/>
      </w:pPr>
      <w:rPr>
        <w:rFonts w:ascii="Wingdings" w:hAnsi="Wingdings" w:hint="default"/>
      </w:rPr>
    </w:lvl>
    <w:lvl w:ilvl="3" w:tplc="0C090001" w:tentative="1">
      <w:start w:val="1"/>
      <w:numFmt w:val="bullet"/>
      <w:lvlText w:val=""/>
      <w:lvlJc w:val="left"/>
      <w:pPr>
        <w:ind w:left="2952" w:hanging="360"/>
      </w:pPr>
      <w:rPr>
        <w:rFonts w:ascii="Symbol" w:hAnsi="Symbol" w:hint="default"/>
      </w:rPr>
    </w:lvl>
    <w:lvl w:ilvl="4" w:tplc="0C090003" w:tentative="1">
      <w:start w:val="1"/>
      <w:numFmt w:val="bullet"/>
      <w:lvlText w:val="o"/>
      <w:lvlJc w:val="left"/>
      <w:pPr>
        <w:ind w:left="3672" w:hanging="360"/>
      </w:pPr>
      <w:rPr>
        <w:rFonts w:ascii="Courier New" w:hAnsi="Courier New" w:cs="Courier New" w:hint="default"/>
      </w:rPr>
    </w:lvl>
    <w:lvl w:ilvl="5" w:tplc="0C090005" w:tentative="1">
      <w:start w:val="1"/>
      <w:numFmt w:val="bullet"/>
      <w:lvlText w:val=""/>
      <w:lvlJc w:val="left"/>
      <w:pPr>
        <w:ind w:left="4392" w:hanging="360"/>
      </w:pPr>
      <w:rPr>
        <w:rFonts w:ascii="Wingdings" w:hAnsi="Wingdings" w:hint="default"/>
      </w:rPr>
    </w:lvl>
    <w:lvl w:ilvl="6" w:tplc="0C090001" w:tentative="1">
      <w:start w:val="1"/>
      <w:numFmt w:val="bullet"/>
      <w:lvlText w:val=""/>
      <w:lvlJc w:val="left"/>
      <w:pPr>
        <w:ind w:left="5112" w:hanging="360"/>
      </w:pPr>
      <w:rPr>
        <w:rFonts w:ascii="Symbol" w:hAnsi="Symbol" w:hint="default"/>
      </w:rPr>
    </w:lvl>
    <w:lvl w:ilvl="7" w:tplc="0C090003" w:tentative="1">
      <w:start w:val="1"/>
      <w:numFmt w:val="bullet"/>
      <w:lvlText w:val="o"/>
      <w:lvlJc w:val="left"/>
      <w:pPr>
        <w:ind w:left="5832" w:hanging="360"/>
      </w:pPr>
      <w:rPr>
        <w:rFonts w:ascii="Courier New" w:hAnsi="Courier New" w:cs="Courier New" w:hint="default"/>
      </w:rPr>
    </w:lvl>
    <w:lvl w:ilvl="8" w:tplc="0C090005" w:tentative="1">
      <w:start w:val="1"/>
      <w:numFmt w:val="bullet"/>
      <w:lvlText w:val=""/>
      <w:lvlJc w:val="left"/>
      <w:pPr>
        <w:ind w:left="6552" w:hanging="360"/>
      </w:pPr>
      <w:rPr>
        <w:rFonts w:ascii="Wingdings" w:hAnsi="Wingdings" w:hint="default"/>
      </w:rPr>
    </w:lvl>
  </w:abstractNum>
  <w:abstractNum w:abstractNumId="17" w15:restartNumberingAfterBreak="0">
    <w:nsid w:val="1AF60DFF"/>
    <w:multiLevelType w:val="hybridMultilevel"/>
    <w:tmpl w:val="3D78A52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50C6861"/>
    <w:multiLevelType w:val="hybridMultilevel"/>
    <w:tmpl w:val="0A3AC6AE"/>
    <w:lvl w:ilvl="0" w:tplc="A7B69C2A">
      <w:start w:val="1"/>
      <w:numFmt w:val="bullet"/>
      <w:lvlText w:val=""/>
      <w:lvlJc w:val="left"/>
      <w:pPr>
        <w:ind w:left="360" w:hanging="360"/>
      </w:pPr>
      <w:rPr>
        <w:rFonts w:ascii="Symbol" w:hAnsi="Symbol" w:hint="default"/>
        <w:color w:val="FF0000"/>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9" w15:restartNumberingAfterBreak="0">
    <w:nsid w:val="2E687B67"/>
    <w:multiLevelType w:val="hybridMultilevel"/>
    <w:tmpl w:val="CF80FC6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0" w15:restartNumberingAfterBreak="0">
    <w:nsid w:val="33417862"/>
    <w:multiLevelType w:val="hybridMultilevel"/>
    <w:tmpl w:val="29E0EFC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1" w15:restartNumberingAfterBreak="0">
    <w:nsid w:val="3A2135A1"/>
    <w:multiLevelType w:val="hybridMultilevel"/>
    <w:tmpl w:val="4CF25306"/>
    <w:lvl w:ilvl="0" w:tplc="FFFFFFFF">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3C4615FC"/>
    <w:multiLevelType w:val="hybridMultilevel"/>
    <w:tmpl w:val="5016F25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3E823694"/>
    <w:multiLevelType w:val="multilevel"/>
    <w:tmpl w:val="24925D70"/>
    <w:lvl w:ilvl="0">
      <w:numFmt w:val="bullet"/>
      <w:lvlText w:val="·"/>
      <w:lvlJc w:val="left"/>
      <w:pPr>
        <w:tabs>
          <w:tab w:val="left" w:pos="432"/>
        </w:tabs>
      </w:pPr>
      <w:rPr>
        <w:rFonts w:ascii="Symbol" w:eastAsia="Symbol" w:hAnsi="Symbol"/>
        <w:color w:val="000000"/>
        <w:spacing w:val="0"/>
        <w:w w:val="100"/>
        <w:sz w:val="18"/>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3F462B94"/>
    <w:multiLevelType w:val="hybridMultilevel"/>
    <w:tmpl w:val="F9ACF6D0"/>
    <w:lvl w:ilvl="0" w:tplc="A7B69C2A">
      <w:start w:val="1"/>
      <w:numFmt w:val="bullet"/>
      <w:lvlText w:val=""/>
      <w:lvlJc w:val="left"/>
      <w:pPr>
        <w:ind w:left="720" w:hanging="360"/>
      </w:pPr>
      <w:rPr>
        <w:rFonts w:ascii="Symbol" w:hAnsi="Symbol" w:hint="default"/>
        <w:color w:val="FF0000"/>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402B7157"/>
    <w:multiLevelType w:val="hybridMultilevel"/>
    <w:tmpl w:val="AFB060CA"/>
    <w:lvl w:ilvl="0" w:tplc="0C090001">
      <w:start w:val="1"/>
      <w:numFmt w:val="bullet"/>
      <w:lvlText w:val=""/>
      <w:lvlJc w:val="left"/>
      <w:pPr>
        <w:ind w:left="792" w:hanging="360"/>
      </w:pPr>
      <w:rPr>
        <w:rFonts w:ascii="Symbol" w:hAnsi="Symbol" w:hint="default"/>
      </w:rPr>
    </w:lvl>
    <w:lvl w:ilvl="1" w:tplc="0C090003" w:tentative="1">
      <w:start w:val="1"/>
      <w:numFmt w:val="bullet"/>
      <w:lvlText w:val="o"/>
      <w:lvlJc w:val="left"/>
      <w:pPr>
        <w:ind w:left="1512" w:hanging="360"/>
      </w:pPr>
      <w:rPr>
        <w:rFonts w:ascii="Courier New" w:hAnsi="Courier New" w:cs="Courier New" w:hint="default"/>
      </w:rPr>
    </w:lvl>
    <w:lvl w:ilvl="2" w:tplc="0C090005" w:tentative="1">
      <w:start w:val="1"/>
      <w:numFmt w:val="bullet"/>
      <w:lvlText w:val=""/>
      <w:lvlJc w:val="left"/>
      <w:pPr>
        <w:ind w:left="2232" w:hanging="360"/>
      </w:pPr>
      <w:rPr>
        <w:rFonts w:ascii="Wingdings" w:hAnsi="Wingdings" w:hint="default"/>
      </w:rPr>
    </w:lvl>
    <w:lvl w:ilvl="3" w:tplc="0C090001" w:tentative="1">
      <w:start w:val="1"/>
      <w:numFmt w:val="bullet"/>
      <w:lvlText w:val=""/>
      <w:lvlJc w:val="left"/>
      <w:pPr>
        <w:ind w:left="2952" w:hanging="360"/>
      </w:pPr>
      <w:rPr>
        <w:rFonts w:ascii="Symbol" w:hAnsi="Symbol" w:hint="default"/>
      </w:rPr>
    </w:lvl>
    <w:lvl w:ilvl="4" w:tplc="0C090003" w:tentative="1">
      <w:start w:val="1"/>
      <w:numFmt w:val="bullet"/>
      <w:lvlText w:val="o"/>
      <w:lvlJc w:val="left"/>
      <w:pPr>
        <w:ind w:left="3672" w:hanging="360"/>
      </w:pPr>
      <w:rPr>
        <w:rFonts w:ascii="Courier New" w:hAnsi="Courier New" w:cs="Courier New" w:hint="default"/>
      </w:rPr>
    </w:lvl>
    <w:lvl w:ilvl="5" w:tplc="0C090005" w:tentative="1">
      <w:start w:val="1"/>
      <w:numFmt w:val="bullet"/>
      <w:lvlText w:val=""/>
      <w:lvlJc w:val="left"/>
      <w:pPr>
        <w:ind w:left="4392" w:hanging="360"/>
      </w:pPr>
      <w:rPr>
        <w:rFonts w:ascii="Wingdings" w:hAnsi="Wingdings" w:hint="default"/>
      </w:rPr>
    </w:lvl>
    <w:lvl w:ilvl="6" w:tplc="0C090001" w:tentative="1">
      <w:start w:val="1"/>
      <w:numFmt w:val="bullet"/>
      <w:lvlText w:val=""/>
      <w:lvlJc w:val="left"/>
      <w:pPr>
        <w:ind w:left="5112" w:hanging="360"/>
      </w:pPr>
      <w:rPr>
        <w:rFonts w:ascii="Symbol" w:hAnsi="Symbol" w:hint="default"/>
      </w:rPr>
    </w:lvl>
    <w:lvl w:ilvl="7" w:tplc="0C090003" w:tentative="1">
      <w:start w:val="1"/>
      <w:numFmt w:val="bullet"/>
      <w:lvlText w:val="o"/>
      <w:lvlJc w:val="left"/>
      <w:pPr>
        <w:ind w:left="5832" w:hanging="360"/>
      </w:pPr>
      <w:rPr>
        <w:rFonts w:ascii="Courier New" w:hAnsi="Courier New" w:cs="Courier New" w:hint="default"/>
      </w:rPr>
    </w:lvl>
    <w:lvl w:ilvl="8" w:tplc="0C090005" w:tentative="1">
      <w:start w:val="1"/>
      <w:numFmt w:val="bullet"/>
      <w:lvlText w:val=""/>
      <w:lvlJc w:val="left"/>
      <w:pPr>
        <w:ind w:left="6552" w:hanging="360"/>
      </w:pPr>
      <w:rPr>
        <w:rFonts w:ascii="Wingdings" w:hAnsi="Wingdings" w:hint="default"/>
      </w:rPr>
    </w:lvl>
  </w:abstractNum>
  <w:abstractNum w:abstractNumId="26" w15:restartNumberingAfterBreak="0">
    <w:nsid w:val="40925897"/>
    <w:multiLevelType w:val="hybridMultilevel"/>
    <w:tmpl w:val="DCC03436"/>
    <w:lvl w:ilvl="0" w:tplc="FFFFFFFF">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7" w15:restartNumberingAfterBreak="0">
    <w:nsid w:val="58DF1AAB"/>
    <w:multiLevelType w:val="multilevel"/>
    <w:tmpl w:val="A2007C6E"/>
    <w:lvl w:ilvl="0">
      <w:numFmt w:val="bullet"/>
      <w:lvlText w:val="Ø"/>
      <w:lvlJc w:val="left"/>
      <w:pPr>
        <w:tabs>
          <w:tab w:val="left" w:pos="360"/>
        </w:tabs>
      </w:pPr>
      <w:rPr>
        <w:rFonts w:ascii="Wingdings" w:eastAsia="Wingdings" w:hAnsi="Wingdings"/>
        <w:color w:val="000000"/>
        <w:spacing w:val="0"/>
        <w:w w:val="100"/>
        <w:sz w:val="18"/>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665C1E60"/>
    <w:multiLevelType w:val="hybridMultilevel"/>
    <w:tmpl w:val="FFEE04E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6B027E5B"/>
    <w:multiLevelType w:val="multilevel"/>
    <w:tmpl w:val="DFB81DDE"/>
    <w:lvl w:ilvl="0">
      <w:start w:val="1"/>
      <w:numFmt w:val="bullet"/>
      <w:lvlText w:val=""/>
      <w:lvlJc w:val="left"/>
      <w:pPr>
        <w:tabs>
          <w:tab w:val="num" w:pos="1080"/>
        </w:tabs>
        <w:ind w:left="108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6CBC38C7"/>
    <w:multiLevelType w:val="hybridMultilevel"/>
    <w:tmpl w:val="CE644F7A"/>
    <w:lvl w:ilvl="0" w:tplc="FFFFFFFF">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74104E94"/>
    <w:multiLevelType w:val="hybridMultilevel"/>
    <w:tmpl w:val="873EF4A0"/>
    <w:lvl w:ilvl="0" w:tplc="88268B46">
      <w:start w:val="1"/>
      <w:numFmt w:val="bullet"/>
      <w:pStyle w:val="ListBullet3"/>
      <w:lvlText w:val=""/>
      <w:lvlJc w:val="left"/>
      <w:pPr>
        <w:tabs>
          <w:tab w:val="num" w:pos="1080"/>
        </w:tabs>
        <w:ind w:left="1080" w:hanging="360"/>
      </w:pPr>
      <w:rPr>
        <w:rFonts w:ascii="Wingdings" w:hAnsi="Wingdings"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32" w15:restartNumberingAfterBreak="0">
    <w:nsid w:val="75730EC7"/>
    <w:multiLevelType w:val="hybridMultilevel"/>
    <w:tmpl w:val="193EE1E6"/>
    <w:lvl w:ilvl="0" w:tplc="A7B69C2A">
      <w:start w:val="1"/>
      <w:numFmt w:val="bullet"/>
      <w:lvlText w:val=""/>
      <w:lvlJc w:val="left"/>
      <w:pPr>
        <w:ind w:left="720" w:hanging="360"/>
      </w:pPr>
      <w:rPr>
        <w:rFonts w:ascii="Symbol" w:hAnsi="Symbol" w:hint="default"/>
        <w:color w:val="FF0000"/>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762D7262"/>
    <w:multiLevelType w:val="hybridMultilevel"/>
    <w:tmpl w:val="AE28D6C6"/>
    <w:lvl w:ilvl="0" w:tplc="A7B69C2A">
      <w:start w:val="1"/>
      <w:numFmt w:val="bullet"/>
      <w:lvlText w:val=""/>
      <w:lvlJc w:val="left"/>
      <w:pPr>
        <w:ind w:left="360" w:hanging="360"/>
      </w:pPr>
      <w:rPr>
        <w:rFonts w:ascii="Symbol" w:hAnsi="Symbol" w:hint="default"/>
        <w:color w:val="FF0000"/>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766C5F5F"/>
    <w:multiLevelType w:val="multilevel"/>
    <w:tmpl w:val="FD7C13FE"/>
    <w:lvl w:ilvl="0">
      <w:numFmt w:val="bullet"/>
      <w:lvlText w:val="o"/>
      <w:lvlJc w:val="left"/>
      <w:pPr>
        <w:tabs>
          <w:tab w:val="left" w:pos="288"/>
        </w:tabs>
      </w:pPr>
      <w:rPr>
        <w:rFonts w:ascii="Courier New" w:eastAsia="Courier New" w:hAnsi="Courier New"/>
        <w:color w:val="000000"/>
        <w:spacing w:val="4"/>
        <w:w w:val="100"/>
        <w:sz w:val="18"/>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7CD66BFD"/>
    <w:multiLevelType w:val="hybridMultilevel"/>
    <w:tmpl w:val="458EAC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7EA84504"/>
    <w:multiLevelType w:val="hybridMultilevel"/>
    <w:tmpl w:val="107EF26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abstractNumId w:val="21"/>
  </w:num>
  <w:num w:numId="2">
    <w:abstractNumId w:val="30"/>
  </w:num>
  <w:num w:numId="3">
    <w:abstractNumId w:val="26"/>
  </w:num>
  <w:num w:numId="4">
    <w:abstractNumId w:val="17"/>
  </w:num>
  <w:num w:numId="5">
    <w:abstractNumId w:val="9"/>
  </w:num>
  <w:num w:numId="6">
    <w:abstractNumId w:val="7"/>
  </w:num>
  <w:num w:numId="7">
    <w:abstractNumId w:val="6"/>
  </w:num>
  <w:num w:numId="8">
    <w:abstractNumId w:val="5"/>
  </w:num>
  <w:num w:numId="9">
    <w:abstractNumId w:val="4"/>
  </w:num>
  <w:num w:numId="10">
    <w:abstractNumId w:val="8"/>
  </w:num>
  <w:num w:numId="11">
    <w:abstractNumId w:val="3"/>
  </w:num>
  <w:num w:numId="12">
    <w:abstractNumId w:val="2"/>
  </w:num>
  <w:num w:numId="13">
    <w:abstractNumId w:val="1"/>
  </w:num>
  <w:num w:numId="14">
    <w:abstractNumId w:val="0"/>
  </w:num>
  <w:num w:numId="15">
    <w:abstractNumId w:val="31"/>
  </w:num>
  <w:num w:numId="16">
    <w:abstractNumId w:val="29"/>
  </w:num>
  <w:num w:numId="17">
    <w:abstractNumId w:val="18"/>
  </w:num>
  <w:num w:numId="18">
    <w:abstractNumId w:val="10"/>
  </w:num>
  <w:num w:numId="19">
    <w:abstractNumId w:val="14"/>
  </w:num>
  <w:num w:numId="20">
    <w:abstractNumId w:val="19"/>
  </w:num>
  <w:num w:numId="21">
    <w:abstractNumId w:val="28"/>
  </w:num>
  <w:num w:numId="22">
    <w:abstractNumId w:val="33"/>
  </w:num>
  <w:num w:numId="23">
    <w:abstractNumId w:val="36"/>
  </w:num>
  <w:num w:numId="24">
    <w:abstractNumId w:val="20"/>
  </w:num>
  <w:num w:numId="25">
    <w:abstractNumId w:val="32"/>
  </w:num>
  <w:num w:numId="26">
    <w:abstractNumId w:val="12"/>
  </w:num>
  <w:num w:numId="27">
    <w:abstractNumId w:val="24"/>
  </w:num>
  <w:num w:numId="28">
    <w:abstractNumId w:val="27"/>
  </w:num>
  <w:num w:numId="29">
    <w:abstractNumId w:val="15"/>
  </w:num>
  <w:num w:numId="30">
    <w:abstractNumId w:val="11"/>
  </w:num>
  <w:num w:numId="31">
    <w:abstractNumId w:val="34"/>
  </w:num>
  <w:num w:numId="32">
    <w:abstractNumId w:val="25"/>
  </w:num>
  <w:num w:numId="33">
    <w:abstractNumId w:val="35"/>
  </w:num>
  <w:num w:numId="34">
    <w:abstractNumId w:val="23"/>
  </w:num>
  <w:num w:numId="35">
    <w:abstractNumId w:val="22"/>
  </w:num>
  <w:num w:numId="36">
    <w:abstractNumId w:val="13"/>
  </w:num>
  <w:num w:numId="3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hdrShapeDefaults>
    <o:shapedefaults v:ext="edit" spidmax="2867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422E"/>
    <w:rsid w:val="00046AF7"/>
    <w:rsid w:val="00050DE7"/>
    <w:rsid w:val="00051744"/>
    <w:rsid w:val="00056D78"/>
    <w:rsid w:val="000576EB"/>
    <w:rsid w:val="00057D5E"/>
    <w:rsid w:val="00083B1E"/>
    <w:rsid w:val="000B1075"/>
    <w:rsid w:val="000D4227"/>
    <w:rsid w:val="000D5C62"/>
    <w:rsid w:val="000E4FBA"/>
    <w:rsid w:val="000F3109"/>
    <w:rsid w:val="00132B35"/>
    <w:rsid w:val="00146F85"/>
    <w:rsid w:val="0015292B"/>
    <w:rsid w:val="00172F9C"/>
    <w:rsid w:val="001745CC"/>
    <w:rsid w:val="0018198A"/>
    <w:rsid w:val="001819F7"/>
    <w:rsid w:val="0019562E"/>
    <w:rsid w:val="001A63B9"/>
    <w:rsid w:val="001C49AB"/>
    <w:rsid w:val="001F15CE"/>
    <w:rsid w:val="002002A2"/>
    <w:rsid w:val="002021AA"/>
    <w:rsid w:val="00212410"/>
    <w:rsid w:val="00213F07"/>
    <w:rsid w:val="00215A22"/>
    <w:rsid w:val="0022295C"/>
    <w:rsid w:val="002328CE"/>
    <w:rsid w:val="0024185F"/>
    <w:rsid w:val="00247E02"/>
    <w:rsid w:val="002503D1"/>
    <w:rsid w:val="00276BFB"/>
    <w:rsid w:val="00284602"/>
    <w:rsid w:val="0028479A"/>
    <w:rsid w:val="002A71BE"/>
    <w:rsid w:val="002B0D40"/>
    <w:rsid w:val="002B6B6F"/>
    <w:rsid w:val="002C1A2E"/>
    <w:rsid w:val="002C232A"/>
    <w:rsid w:val="002C2896"/>
    <w:rsid w:val="002E3538"/>
    <w:rsid w:val="002E6E29"/>
    <w:rsid w:val="002F5D59"/>
    <w:rsid w:val="0030311B"/>
    <w:rsid w:val="00311C88"/>
    <w:rsid w:val="0031335B"/>
    <w:rsid w:val="003141F2"/>
    <w:rsid w:val="00353E74"/>
    <w:rsid w:val="003672C5"/>
    <w:rsid w:val="003A0BE0"/>
    <w:rsid w:val="003A514E"/>
    <w:rsid w:val="003D1373"/>
    <w:rsid w:val="003E05D6"/>
    <w:rsid w:val="00400D7B"/>
    <w:rsid w:val="00411B87"/>
    <w:rsid w:val="00425DBC"/>
    <w:rsid w:val="00444CB9"/>
    <w:rsid w:val="0045001B"/>
    <w:rsid w:val="00456FEF"/>
    <w:rsid w:val="0048045D"/>
    <w:rsid w:val="00480472"/>
    <w:rsid w:val="00481E8B"/>
    <w:rsid w:val="00491944"/>
    <w:rsid w:val="004A5301"/>
    <w:rsid w:val="004C612A"/>
    <w:rsid w:val="004D1B82"/>
    <w:rsid w:val="004F2EC1"/>
    <w:rsid w:val="004F2EE7"/>
    <w:rsid w:val="00511487"/>
    <w:rsid w:val="0051348E"/>
    <w:rsid w:val="00515BD5"/>
    <w:rsid w:val="005458A1"/>
    <w:rsid w:val="00555BB5"/>
    <w:rsid w:val="005705F4"/>
    <w:rsid w:val="00582FFF"/>
    <w:rsid w:val="005971D3"/>
    <w:rsid w:val="005B5C98"/>
    <w:rsid w:val="005B737B"/>
    <w:rsid w:val="005C35BA"/>
    <w:rsid w:val="005D6DCF"/>
    <w:rsid w:val="005F32BA"/>
    <w:rsid w:val="00612A39"/>
    <w:rsid w:val="00623DBC"/>
    <w:rsid w:val="0063370D"/>
    <w:rsid w:val="00634AE6"/>
    <w:rsid w:val="00655CF9"/>
    <w:rsid w:val="006660A6"/>
    <w:rsid w:val="00676D92"/>
    <w:rsid w:val="006808D7"/>
    <w:rsid w:val="00684881"/>
    <w:rsid w:val="006908B3"/>
    <w:rsid w:val="006A12A3"/>
    <w:rsid w:val="006A6B5F"/>
    <w:rsid w:val="006C77D9"/>
    <w:rsid w:val="006F357B"/>
    <w:rsid w:val="007264C8"/>
    <w:rsid w:val="00736D77"/>
    <w:rsid w:val="00741974"/>
    <w:rsid w:val="007504A8"/>
    <w:rsid w:val="00767B00"/>
    <w:rsid w:val="00772160"/>
    <w:rsid w:val="007877C4"/>
    <w:rsid w:val="00795268"/>
    <w:rsid w:val="007A737D"/>
    <w:rsid w:val="007B0B8B"/>
    <w:rsid w:val="007D4875"/>
    <w:rsid w:val="007F6B42"/>
    <w:rsid w:val="007F75F1"/>
    <w:rsid w:val="00800FF1"/>
    <w:rsid w:val="008050F3"/>
    <w:rsid w:val="00805873"/>
    <w:rsid w:val="00816529"/>
    <w:rsid w:val="008340F9"/>
    <w:rsid w:val="00854E8D"/>
    <w:rsid w:val="008B039C"/>
    <w:rsid w:val="008D422E"/>
    <w:rsid w:val="008D76F8"/>
    <w:rsid w:val="008F0C17"/>
    <w:rsid w:val="008F1870"/>
    <w:rsid w:val="00911F13"/>
    <w:rsid w:val="00933825"/>
    <w:rsid w:val="00951B61"/>
    <w:rsid w:val="00953F8B"/>
    <w:rsid w:val="00970CB2"/>
    <w:rsid w:val="009759A3"/>
    <w:rsid w:val="00984464"/>
    <w:rsid w:val="00991B28"/>
    <w:rsid w:val="009B1FEA"/>
    <w:rsid w:val="009B5131"/>
    <w:rsid w:val="009C2909"/>
    <w:rsid w:val="009D00F1"/>
    <w:rsid w:val="009D255F"/>
    <w:rsid w:val="009D6CEE"/>
    <w:rsid w:val="009F0FEB"/>
    <w:rsid w:val="009F4B2F"/>
    <w:rsid w:val="00A07373"/>
    <w:rsid w:val="00A1048F"/>
    <w:rsid w:val="00A23C4A"/>
    <w:rsid w:val="00A33B4C"/>
    <w:rsid w:val="00A33C43"/>
    <w:rsid w:val="00A42796"/>
    <w:rsid w:val="00A47213"/>
    <w:rsid w:val="00A643CA"/>
    <w:rsid w:val="00A66663"/>
    <w:rsid w:val="00AB1469"/>
    <w:rsid w:val="00AB5503"/>
    <w:rsid w:val="00AE0AFC"/>
    <w:rsid w:val="00AE4D0F"/>
    <w:rsid w:val="00B3134B"/>
    <w:rsid w:val="00B47212"/>
    <w:rsid w:val="00B47297"/>
    <w:rsid w:val="00B52B7D"/>
    <w:rsid w:val="00B54AF3"/>
    <w:rsid w:val="00B561AF"/>
    <w:rsid w:val="00B64D21"/>
    <w:rsid w:val="00B722D2"/>
    <w:rsid w:val="00B815E4"/>
    <w:rsid w:val="00B95972"/>
    <w:rsid w:val="00B97E0F"/>
    <w:rsid w:val="00BB56A7"/>
    <w:rsid w:val="00BC42EC"/>
    <w:rsid w:val="00BC4716"/>
    <w:rsid w:val="00BC5527"/>
    <w:rsid w:val="00BD4FB0"/>
    <w:rsid w:val="00BD52E3"/>
    <w:rsid w:val="00C11E11"/>
    <w:rsid w:val="00C156FA"/>
    <w:rsid w:val="00C5261D"/>
    <w:rsid w:val="00C576C4"/>
    <w:rsid w:val="00C57E17"/>
    <w:rsid w:val="00C64062"/>
    <w:rsid w:val="00C800C7"/>
    <w:rsid w:val="00CC2BB3"/>
    <w:rsid w:val="00CC5465"/>
    <w:rsid w:val="00CD556E"/>
    <w:rsid w:val="00CE19BB"/>
    <w:rsid w:val="00CE795A"/>
    <w:rsid w:val="00D03787"/>
    <w:rsid w:val="00D426EF"/>
    <w:rsid w:val="00D44480"/>
    <w:rsid w:val="00D44AC7"/>
    <w:rsid w:val="00D71394"/>
    <w:rsid w:val="00D7289B"/>
    <w:rsid w:val="00D75C12"/>
    <w:rsid w:val="00D95496"/>
    <w:rsid w:val="00DA3458"/>
    <w:rsid w:val="00DC1B07"/>
    <w:rsid w:val="00DC76E6"/>
    <w:rsid w:val="00DD3641"/>
    <w:rsid w:val="00DF1D0E"/>
    <w:rsid w:val="00E10ADA"/>
    <w:rsid w:val="00E2475B"/>
    <w:rsid w:val="00E44037"/>
    <w:rsid w:val="00E45690"/>
    <w:rsid w:val="00E52060"/>
    <w:rsid w:val="00E5685E"/>
    <w:rsid w:val="00E57E3B"/>
    <w:rsid w:val="00E668D6"/>
    <w:rsid w:val="00E73CFD"/>
    <w:rsid w:val="00E77E31"/>
    <w:rsid w:val="00E83A41"/>
    <w:rsid w:val="00E86C41"/>
    <w:rsid w:val="00EA22C5"/>
    <w:rsid w:val="00EB2E25"/>
    <w:rsid w:val="00EB704B"/>
    <w:rsid w:val="00EC08AE"/>
    <w:rsid w:val="00ED7F0E"/>
    <w:rsid w:val="00F07952"/>
    <w:rsid w:val="00F14C9E"/>
    <w:rsid w:val="00F33943"/>
    <w:rsid w:val="00F43DD2"/>
    <w:rsid w:val="00F46C37"/>
    <w:rsid w:val="00F56CFA"/>
    <w:rsid w:val="00F63649"/>
    <w:rsid w:val="00F85FD6"/>
    <w:rsid w:val="00FC1FE0"/>
    <w:rsid w:val="00FD78D8"/>
    <w:rsid w:val="00FE4CD5"/>
    <w:rsid w:val="00FF0F9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8673"/>
    <o:shapelayout v:ext="edit">
      <o:idmap v:ext="edit" data="1"/>
    </o:shapelayout>
  </w:shapeDefaults>
  <w:decimalSymbol w:val="."/>
  <w:listSeparator w:val=","/>
  <w14:docId w14:val="6389FBD0"/>
  <w15:docId w15:val="{66E36510-DCE3-4528-AFEF-C2A9F68595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7">
    <w:lsdException w:name="Normal" w:qFormat="1"/>
    <w:lsdException w:name="heading 1" w:qFormat="1"/>
    <w:lsdException w:name="heading 2" w:semiHidden="1" w:unhideWhenUsed="1"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iPriority="99"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99"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sdException w:name="Smart Link Error" w:semiHidden="1" w:uiPriority="99" w:unhideWhenUsed="1"/>
  </w:latentStyles>
  <w:style w:type="paragraph" w:default="1" w:styleId="Normal">
    <w:name w:val="Normal"/>
    <w:qFormat/>
    <w:rsid w:val="0063370D"/>
    <w:rPr>
      <w:rFonts w:ascii="Arial" w:hAnsi="Arial"/>
      <w:szCs w:val="24"/>
      <w:lang w:val="en-US" w:eastAsia="en-US"/>
    </w:rPr>
  </w:style>
  <w:style w:type="paragraph" w:styleId="Heading1">
    <w:name w:val="heading 1"/>
    <w:basedOn w:val="Normal"/>
    <w:next w:val="Normal"/>
    <w:qFormat/>
    <w:rsid w:val="000B1075"/>
    <w:pPr>
      <w:keepNext/>
      <w:spacing w:before="240" w:after="60"/>
      <w:outlineLvl w:val="0"/>
    </w:pPr>
    <w:rPr>
      <w:rFonts w:cs="Arial"/>
      <w:b/>
      <w:bCs/>
      <w:kern w:val="32"/>
      <w:sz w:val="32"/>
      <w:szCs w:val="32"/>
    </w:rPr>
  </w:style>
  <w:style w:type="paragraph" w:styleId="Heading3">
    <w:name w:val="heading 3"/>
    <w:basedOn w:val="Normal"/>
    <w:next w:val="Normal"/>
    <w:qFormat/>
    <w:rsid w:val="000B1075"/>
    <w:pPr>
      <w:keepNext/>
      <w:spacing w:before="240" w:after="60"/>
      <w:outlineLvl w:val="2"/>
    </w:pPr>
    <w:rPr>
      <w:rFonts w:cs="Arial"/>
      <w:b/>
      <w:bCs/>
      <w:sz w:val="26"/>
      <w:szCs w:val="26"/>
    </w:rPr>
  </w:style>
  <w:style w:type="paragraph" w:styleId="Heading4">
    <w:name w:val="heading 4"/>
    <w:basedOn w:val="Normal"/>
    <w:next w:val="Normal"/>
    <w:qFormat/>
    <w:rsid w:val="0063370D"/>
    <w:pPr>
      <w:keepNext/>
      <w:spacing w:before="180" w:after="60"/>
      <w:outlineLvl w:val="3"/>
    </w:pPr>
    <w:rPr>
      <w:b/>
      <w:bCs/>
      <w:caps/>
      <w:szCs w:val="20"/>
    </w:rPr>
  </w:style>
  <w:style w:type="paragraph" w:styleId="Heading5">
    <w:name w:val="heading 5"/>
    <w:basedOn w:val="BodyText2"/>
    <w:next w:val="Normal"/>
    <w:qFormat/>
    <w:rsid w:val="00046AF7"/>
    <w:pPr>
      <w:outlineLvl w:val="4"/>
    </w:pPr>
    <w:rPr>
      <w:bCs/>
      <w:iCs/>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68488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741974"/>
    <w:rPr>
      <w:color w:val="0000FF"/>
      <w:u w:val="single"/>
    </w:rPr>
  </w:style>
  <w:style w:type="paragraph" w:styleId="BodyText">
    <w:name w:val="Body Text"/>
    <w:basedOn w:val="Normal"/>
    <w:link w:val="BodyTextChar"/>
    <w:rsid w:val="0015292B"/>
    <w:pPr>
      <w:spacing w:after="240"/>
    </w:pPr>
  </w:style>
  <w:style w:type="character" w:customStyle="1" w:styleId="BodyTextChar">
    <w:name w:val="Body Text Char"/>
    <w:basedOn w:val="DefaultParagraphFont"/>
    <w:link w:val="BodyText"/>
    <w:rsid w:val="0015292B"/>
    <w:rPr>
      <w:rFonts w:ascii="Arial" w:hAnsi="Arial"/>
      <w:szCs w:val="24"/>
      <w:lang w:val="en-US" w:eastAsia="en-US" w:bidi="ar-SA"/>
    </w:rPr>
  </w:style>
  <w:style w:type="paragraph" w:styleId="BodyTextIndent">
    <w:name w:val="Body Text Indent"/>
    <w:basedOn w:val="Normal"/>
    <w:link w:val="BodyTextIndentChar"/>
    <w:rsid w:val="0015292B"/>
    <w:pPr>
      <w:spacing w:after="120"/>
      <w:ind w:left="360"/>
    </w:pPr>
  </w:style>
  <w:style w:type="paragraph" w:styleId="BodyTextFirstIndent2">
    <w:name w:val="Body Text First Indent 2"/>
    <w:aliases w:val="Body Text Indent Left .5"/>
    <w:basedOn w:val="Normal"/>
    <w:link w:val="BodyTextFirstIndent2Char"/>
    <w:rsid w:val="00046AF7"/>
    <w:pPr>
      <w:ind w:left="720" w:firstLine="210"/>
    </w:pPr>
  </w:style>
  <w:style w:type="character" w:customStyle="1" w:styleId="BodyTextIndentChar">
    <w:name w:val="Body Text Indent Char"/>
    <w:basedOn w:val="DefaultParagraphFont"/>
    <w:link w:val="BodyTextIndent"/>
    <w:rsid w:val="0015292B"/>
    <w:rPr>
      <w:rFonts w:ascii="Arial" w:hAnsi="Arial"/>
      <w:szCs w:val="24"/>
      <w:lang w:val="en-US" w:eastAsia="en-US" w:bidi="ar-SA"/>
    </w:rPr>
  </w:style>
  <w:style w:type="character" w:customStyle="1" w:styleId="BodyTextFirstIndent2Char">
    <w:name w:val="Body Text First Indent 2 Char"/>
    <w:aliases w:val="Body Text Indent Left .5 Char"/>
    <w:basedOn w:val="BodyTextIndentChar"/>
    <w:link w:val="BodyTextFirstIndent2"/>
    <w:rsid w:val="00046AF7"/>
    <w:rPr>
      <w:rFonts w:ascii="Arial" w:hAnsi="Arial"/>
      <w:szCs w:val="24"/>
      <w:lang w:val="en-US" w:eastAsia="en-US" w:bidi="ar-SA"/>
    </w:rPr>
  </w:style>
  <w:style w:type="paragraph" w:styleId="BodyTextFirstIndent">
    <w:name w:val="Body Text First Indent"/>
    <w:aliases w:val="Body Text First Indent(example)"/>
    <w:basedOn w:val="Normal"/>
    <w:link w:val="BodyTextFirstIndentChar"/>
    <w:rsid w:val="0015292B"/>
    <w:pPr>
      <w:tabs>
        <w:tab w:val="left" w:pos="720"/>
      </w:tabs>
      <w:spacing w:after="120"/>
      <w:ind w:firstLine="210"/>
    </w:pPr>
    <w:rPr>
      <w:color w:val="999999"/>
    </w:rPr>
  </w:style>
  <w:style w:type="character" w:customStyle="1" w:styleId="BodyTextFirstIndentChar">
    <w:name w:val="Body Text First Indent Char"/>
    <w:aliases w:val="Body Text First Indent(example) Char"/>
    <w:basedOn w:val="BodyTextChar"/>
    <w:link w:val="BodyTextFirstIndent"/>
    <w:rsid w:val="0015292B"/>
    <w:rPr>
      <w:rFonts w:ascii="Arial" w:hAnsi="Arial"/>
      <w:color w:val="999999"/>
      <w:szCs w:val="24"/>
      <w:lang w:val="en-US" w:eastAsia="en-US" w:bidi="ar-SA"/>
    </w:rPr>
  </w:style>
  <w:style w:type="paragraph" w:styleId="BodyText2">
    <w:name w:val="Body Text 2"/>
    <w:basedOn w:val="Normal"/>
    <w:rsid w:val="0015292B"/>
    <w:pPr>
      <w:spacing w:before="120" w:after="60"/>
    </w:pPr>
    <w:rPr>
      <w:b/>
    </w:rPr>
  </w:style>
  <w:style w:type="paragraph" w:styleId="BodyText3">
    <w:name w:val="Body Text 3"/>
    <w:basedOn w:val="Normal"/>
    <w:link w:val="BodyText3Char"/>
    <w:rsid w:val="00C5261D"/>
    <w:pPr>
      <w:ind w:left="360"/>
    </w:pPr>
    <w:rPr>
      <w:szCs w:val="16"/>
    </w:rPr>
  </w:style>
  <w:style w:type="character" w:customStyle="1" w:styleId="BodyText3Char">
    <w:name w:val="Body Text 3 Char"/>
    <w:basedOn w:val="DefaultParagraphFont"/>
    <w:link w:val="BodyText3"/>
    <w:rsid w:val="00C5261D"/>
    <w:rPr>
      <w:rFonts w:ascii="Arial" w:hAnsi="Arial"/>
      <w:szCs w:val="16"/>
      <w:lang w:val="en-US" w:eastAsia="en-US" w:bidi="ar-SA"/>
    </w:rPr>
  </w:style>
  <w:style w:type="paragraph" w:styleId="ListBullet3">
    <w:name w:val="List Bullet 3"/>
    <w:basedOn w:val="Normal"/>
    <w:link w:val="ListBullet3Char"/>
    <w:rsid w:val="007B0B8B"/>
    <w:pPr>
      <w:numPr>
        <w:numId w:val="15"/>
      </w:numPr>
    </w:pPr>
  </w:style>
  <w:style w:type="paragraph" w:styleId="ListBullet">
    <w:name w:val="List Bullet"/>
    <w:basedOn w:val="Normal"/>
    <w:rsid w:val="00046AF7"/>
    <w:pPr>
      <w:numPr>
        <w:numId w:val="5"/>
      </w:numPr>
    </w:pPr>
  </w:style>
  <w:style w:type="paragraph" w:styleId="ListBullet2">
    <w:name w:val="List Bullet 2"/>
    <w:basedOn w:val="Normal"/>
    <w:rsid w:val="00046AF7"/>
    <w:pPr>
      <w:numPr>
        <w:numId w:val="6"/>
      </w:numPr>
    </w:pPr>
  </w:style>
  <w:style w:type="paragraph" w:customStyle="1" w:styleId="ListBullet3example">
    <w:name w:val="List Bullet 3 (example)"/>
    <w:basedOn w:val="ListBullet3"/>
    <w:link w:val="ListBullet3exampleChar"/>
    <w:rsid w:val="007B0B8B"/>
    <w:pPr>
      <w:numPr>
        <w:numId w:val="7"/>
      </w:numPr>
    </w:pPr>
    <w:rPr>
      <w:color w:val="999999"/>
    </w:rPr>
  </w:style>
  <w:style w:type="paragraph" w:customStyle="1" w:styleId="BodyText3bold">
    <w:name w:val="Body Text 3 + bold"/>
    <w:basedOn w:val="BodyText3"/>
    <w:link w:val="BodyText3boldChar"/>
    <w:rsid w:val="007B0B8B"/>
    <w:pPr>
      <w:spacing w:after="60"/>
    </w:pPr>
    <w:rPr>
      <w:b/>
    </w:rPr>
  </w:style>
  <w:style w:type="character" w:customStyle="1" w:styleId="BodyText3boldChar">
    <w:name w:val="Body Text 3 + bold Char"/>
    <w:basedOn w:val="BodyText3Char"/>
    <w:link w:val="BodyText3bold"/>
    <w:rsid w:val="007B0B8B"/>
    <w:rPr>
      <w:rFonts w:ascii="Arial" w:hAnsi="Arial"/>
      <w:b/>
      <w:szCs w:val="16"/>
      <w:lang w:val="en-US" w:eastAsia="en-US" w:bidi="ar-SA"/>
    </w:rPr>
  </w:style>
  <w:style w:type="character" w:customStyle="1" w:styleId="ListBullet3Char">
    <w:name w:val="List Bullet 3 Char"/>
    <w:basedOn w:val="DefaultParagraphFont"/>
    <w:link w:val="ListBullet3"/>
    <w:rsid w:val="007B0B8B"/>
    <w:rPr>
      <w:rFonts w:ascii="Arial" w:hAnsi="Arial"/>
      <w:szCs w:val="24"/>
      <w:lang w:val="en-US" w:eastAsia="en-US" w:bidi="ar-SA"/>
    </w:rPr>
  </w:style>
  <w:style w:type="character" w:customStyle="1" w:styleId="ListBullet3exampleChar">
    <w:name w:val="List Bullet 3 (example) Char"/>
    <w:basedOn w:val="ListBullet3Char"/>
    <w:link w:val="ListBullet3example"/>
    <w:rsid w:val="007B0B8B"/>
    <w:rPr>
      <w:rFonts w:ascii="Arial" w:hAnsi="Arial"/>
      <w:color w:val="999999"/>
      <w:szCs w:val="24"/>
      <w:lang w:val="en-US" w:eastAsia="en-US" w:bidi="ar-SA"/>
    </w:rPr>
  </w:style>
  <w:style w:type="paragraph" w:customStyle="1" w:styleId="BodyText3example">
    <w:name w:val="Body Text 3 (example)"/>
    <w:basedOn w:val="BodyText3"/>
    <w:link w:val="BodyText3exampleChar"/>
    <w:rsid w:val="003A0BE0"/>
    <w:rPr>
      <w:color w:val="999999"/>
    </w:rPr>
  </w:style>
  <w:style w:type="paragraph" w:customStyle="1" w:styleId="BodyText3Bold40">
    <w:name w:val="Body Text 3 + Bold 40%"/>
    <w:basedOn w:val="BodyText3bold"/>
    <w:rsid w:val="003A0BE0"/>
    <w:rPr>
      <w:color w:val="999999"/>
    </w:rPr>
  </w:style>
  <w:style w:type="character" w:customStyle="1" w:styleId="BodyText3exampleChar">
    <w:name w:val="Body Text 3 (example) Char"/>
    <w:basedOn w:val="BodyText3Char"/>
    <w:link w:val="BodyText3example"/>
    <w:rsid w:val="003A0BE0"/>
    <w:rPr>
      <w:rFonts w:ascii="Arial" w:hAnsi="Arial"/>
      <w:color w:val="999999"/>
      <w:szCs w:val="16"/>
      <w:lang w:val="en-US" w:eastAsia="en-US" w:bidi="ar-SA"/>
    </w:rPr>
  </w:style>
  <w:style w:type="character" w:styleId="CommentReference">
    <w:name w:val="annotation reference"/>
    <w:basedOn w:val="DefaultParagraphFont"/>
    <w:rsid w:val="00951B61"/>
    <w:rPr>
      <w:sz w:val="16"/>
      <w:szCs w:val="16"/>
    </w:rPr>
  </w:style>
  <w:style w:type="paragraph" w:styleId="CommentText">
    <w:name w:val="annotation text"/>
    <w:basedOn w:val="Normal"/>
    <w:link w:val="CommentTextChar"/>
    <w:rsid w:val="00951B61"/>
    <w:rPr>
      <w:szCs w:val="20"/>
    </w:rPr>
  </w:style>
  <w:style w:type="paragraph" w:styleId="CommentSubject">
    <w:name w:val="annotation subject"/>
    <w:basedOn w:val="CommentText"/>
    <w:next w:val="CommentText"/>
    <w:semiHidden/>
    <w:rsid w:val="00951B61"/>
    <w:rPr>
      <w:b/>
      <w:bCs/>
    </w:rPr>
  </w:style>
  <w:style w:type="paragraph" w:styleId="BalloonText">
    <w:name w:val="Balloon Text"/>
    <w:basedOn w:val="Normal"/>
    <w:semiHidden/>
    <w:rsid w:val="00951B61"/>
    <w:rPr>
      <w:rFonts w:ascii="Tahoma" w:hAnsi="Tahoma" w:cs="Tahoma"/>
      <w:sz w:val="16"/>
      <w:szCs w:val="16"/>
    </w:rPr>
  </w:style>
  <w:style w:type="character" w:styleId="Emphasis">
    <w:name w:val="Emphasis"/>
    <w:basedOn w:val="DefaultParagraphFont"/>
    <w:uiPriority w:val="99"/>
    <w:qFormat/>
    <w:rsid w:val="00795268"/>
    <w:rPr>
      <w:rFonts w:ascii="Calibri" w:hAnsi="Calibri" w:cs="Times New Roman"/>
      <w:b w:val="0"/>
      <w:i/>
      <w:sz w:val="22"/>
    </w:rPr>
  </w:style>
  <w:style w:type="paragraph" w:styleId="NormalIndent">
    <w:name w:val="Normal Indent"/>
    <w:basedOn w:val="Normal"/>
    <w:link w:val="NormalIndentChar"/>
    <w:uiPriority w:val="99"/>
    <w:rsid w:val="00795268"/>
    <w:pPr>
      <w:spacing w:before="120" w:after="120" w:line="220" w:lineRule="atLeast"/>
      <w:ind w:left="709"/>
    </w:pPr>
    <w:rPr>
      <w:rFonts w:ascii="Calibri" w:hAnsi="Calibri"/>
      <w:sz w:val="22"/>
      <w:lang w:val="en-AU" w:eastAsia="en-AU"/>
    </w:rPr>
  </w:style>
  <w:style w:type="character" w:customStyle="1" w:styleId="NormalIndentChar">
    <w:name w:val="Normal Indent Char"/>
    <w:basedOn w:val="DefaultParagraphFont"/>
    <w:link w:val="NormalIndent"/>
    <w:uiPriority w:val="99"/>
    <w:locked/>
    <w:rsid w:val="00795268"/>
    <w:rPr>
      <w:rFonts w:ascii="Calibri" w:hAnsi="Calibri"/>
      <w:sz w:val="22"/>
      <w:szCs w:val="24"/>
    </w:rPr>
  </w:style>
  <w:style w:type="character" w:customStyle="1" w:styleId="CommentTextChar">
    <w:name w:val="Comment Text Char"/>
    <w:basedOn w:val="DefaultParagraphFont"/>
    <w:link w:val="CommentText"/>
    <w:rsid w:val="00311C88"/>
    <w:rPr>
      <w:rFonts w:ascii="Arial" w:hAnsi="Arial"/>
      <w:lang w:val="en-US" w:eastAsia="en-US"/>
    </w:rPr>
  </w:style>
  <w:style w:type="paragraph" w:styleId="Header">
    <w:name w:val="header"/>
    <w:basedOn w:val="Normal"/>
    <w:link w:val="HeaderChar"/>
    <w:unhideWhenUsed/>
    <w:rsid w:val="00F56CFA"/>
    <w:pPr>
      <w:tabs>
        <w:tab w:val="center" w:pos="4513"/>
        <w:tab w:val="right" w:pos="9026"/>
      </w:tabs>
    </w:pPr>
  </w:style>
  <w:style w:type="character" w:customStyle="1" w:styleId="HeaderChar">
    <w:name w:val="Header Char"/>
    <w:basedOn w:val="DefaultParagraphFont"/>
    <w:link w:val="Header"/>
    <w:rsid w:val="00F56CFA"/>
    <w:rPr>
      <w:rFonts w:ascii="Arial" w:hAnsi="Arial"/>
      <w:szCs w:val="24"/>
      <w:lang w:val="en-US" w:eastAsia="en-US"/>
    </w:rPr>
  </w:style>
  <w:style w:type="paragraph" w:styleId="Footer">
    <w:name w:val="footer"/>
    <w:basedOn w:val="Normal"/>
    <w:link w:val="FooterChar"/>
    <w:unhideWhenUsed/>
    <w:rsid w:val="00F56CFA"/>
    <w:pPr>
      <w:tabs>
        <w:tab w:val="center" w:pos="4513"/>
        <w:tab w:val="right" w:pos="9026"/>
      </w:tabs>
    </w:pPr>
  </w:style>
  <w:style w:type="character" w:customStyle="1" w:styleId="FooterChar">
    <w:name w:val="Footer Char"/>
    <w:basedOn w:val="DefaultParagraphFont"/>
    <w:link w:val="Footer"/>
    <w:rsid w:val="00F56CFA"/>
    <w:rPr>
      <w:rFonts w:ascii="Arial" w:hAnsi="Arial"/>
      <w:szCs w:val="24"/>
      <w:lang w:val="en-US" w:eastAsia="en-US"/>
    </w:rPr>
  </w:style>
  <w:style w:type="paragraph" w:styleId="Revision">
    <w:name w:val="Revision"/>
    <w:hidden/>
    <w:uiPriority w:val="99"/>
    <w:semiHidden/>
    <w:rsid w:val="004A5301"/>
    <w:rPr>
      <w:rFonts w:ascii="Arial" w:hAnsi="Arial"/>
      <w:szCs w:val="24"/>
      <w:lang w:val="en-US" w:eastAsia="en-US"/>
    </w:rPr>
  </w:style>
  <w:style w:type="paragraph" w:styleId="ListParagraph">
    <w:name w:val="List Paragraph"/>
    <w:aliases w:val="0Bullet,Body Bullets 1,Bullet Point,Bullet point,Bullet points,Bulleted Para,Content descriptions,L,List Bullet 1,List Paragraph Number,List Paragraph1,List Paragraph11,List Paragraph2,NFP GP Bulleted List,Recommendation,bullet point list"/>
    <w:basedOn w:val="Normal"/>
    <w:link w:val="ListParagraphChar"/>
    <w:uiPriority w:val="34"/>
    <w:qFormat/>
    <w:rsid w:val="00634AE6"/>
    <w:pPr>
      <w:ind w:left="720"/>
      <w:contextualSpacing/>
    </w:pPr>
  </w:style>
  <w:style w:type="character" w:customStyle="1" w:styleId="ListParagraphChar">
    <w:name w:val="List Paragraph Char"/>
    <w:aliases w:val="0Bullet Char,Body Bullets 1 Char,Bullet Point Char,Bullet point Char,Bullet points Char,Bulleted Para Char,Content descriptions Char,L Char,List Bullet 1 Char,List Paragraph Number Char,List Paragraph1 Char,List Paragraph11 Char"/>
    <w:basedOn w:val="DefaultParagraphFont"/>
    <w:link w:val="ListParagraph"/>
    <w:uiPriority w:val="34"/>
    <w:locked/>
    <w:rsid w:val="00E5685E"/>
    <w:rPr>
      <w:rFonts w:ascii="Arial" w:hAnsi="Arial"/>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011067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PDMS Document" ma:contentTypeID="0x010100266966F133664895A6EE3632470D45F500D4536F3BBE2F484DA5964C6D506E8ECC" ma:contentTypeVersion="" ma:contentTypeDescription="PDMS Document Site Content Type" ma:contentTypeScope="" ma:versionID="8f6a8a3ec32d3aeca81e2fdddb711f10">
  <xsd:schema xmlns:xsd="http://www.w3.org/2001/XMLSchema" xmlns:xs="http://www.w3.org/2001/XMLSchema" xmlns:p="http://schemas.microsoft.com/office/2006/metadata/properties" xmlns:ns2="ACE3D9DF-0D23-4D2D-95DF-DC07378BAFD0" targetNamespace="http://schemas.microsoft.com/office/2006/metadata/properties" ma:root="true" ma:fieldsID="6338bfc25c2eb1c0ebf9a2960eba46f1" ns2:_="">
    <xsd:import namespace="ACE3D9DF-0D23-4D2D-95DF-DC07378BAFD0"/>
    <xsd:element name="properties">
      <xsd:complexType>
        <xsd:sequence>
          <xsd:element name="documentManagement">
            <xsd:complexType>
              <xsd:all>
                <xsd:element ref="ns2:SecurityClassifi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CE3D9DF-0D23-4D2D-95DF-DC07378BAFD0" elementFormDefault="qualified">
    <xsd:import namespace="http://schemas.microsoft.com/office/2006/documentManagement/types"/>
    <xsd:import namespace="http://schemas.microsoft.com/office/infopath/2007/PartnerControls"/>
    <xsd:element name="SecurityClassification" ma:index="8" nillable="true" ma:displayName="Security Classification" ma:hidden="true" ma:internalName="SecurityClassification">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SecurityClassification xmlns="ACE3D9DF-0D23-4D2D-95DF-DC07378BAFD0" xsi:nil="true"/>
  </documentManagement>
</p:properties>
</file>

<file path=customXml/itemProps1.xml><?xml version="1.0" encoding="utf-8"?>
<ds:datastoreItem xmlns:ds="http://schemas.openxmlformats.org/officeDocument/2006/customXml" ds:itemID="{59E90E75-06C6-4210-B4E7-522F86DDE2F1}">
  <ds:schemaRefs>
    <ds:schemaRef ds:uri="http://schemas.microsoft.com/sharepoint/v3/contenttype/forms"/>
  </ds:schemaRefs>
</ds:datastoreItem>
</file>

<file path=customXml/itemProps2.xml><?xml version="1.0" encoding="utf-8"?>
<ds:datastoreItem xmlns:ds="http://schemas.openxmlformats.org/officeDocument/2006/customXml" ds:itemID="{4A5DD8FC-4D41-422C-B9F5-14134F55F7B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CE3D9DF-0D23-4D2D-95DF-DC07378BAFD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3B6F213-4C06-430A-B848-E17F61CCB2F4}">
  <ds:schemaRefs>
    <ds:schemaRef ds:uri="http://schemas.openxmlformats.org/package/2006/metadata/core-properties"/>
    <ds:schemaRef ds:uri="http://purl.org/dc/dcmitype/"/>
    <ds:schemaRef ds:uri="http://purl.org/dc/elements/1.1/"/>
    <ds:schemaRef ds:uri="ACE3D9DF-0D23-4D2D-95DF-DC07378BAFD0"/>
    <ds:schemaRef ds:uri="http://schemas.microsoft.com/office/2006/documentManagement/types"/>
    <ds:schemaRef ds:uri="http://schemas.microsoft.com/office/infopath/2007/PartnerControls"/>
    <ds:schemaRef ds:uri="http://purl.org/dc/terms/"/>
    <ds:schemaRef ds:uri="http://schemas.microsoft.com/office/2006/metadata/properties"/>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16</Pages>
  <Words>8370</Words>
  <Characters>49820</Characters>
  <Application>Microsoft Office Word</Application>
  <DocSecurity>0</DocSecurity>
  <Lines>415</Lines>
  <Paragraphs>116</Paragraphs>
  <ScaleCrop>false</ScaleCrop>
  <HeadingPairs>
    <vt:vector size="2" baseType="variant">
      <vt:variant>
        <vt:lpstr>Title</vt:lpstr>
      </vt:variant>
      <vt:variant>
        <vt:i4>1</vt:i4>
      </vt:variant>
    </vt:vector>
  </HeadingPairs>
  <TitlesOfParts>
    <vt:vector size="1" baseType="lpstr">
      <vt:lpstr>DRAFT Compact Template 2018</vt:lpstr>
    </vt:vector>
  </TitlesOfParts>
  <Company>Australian Government</Company>
  <LinksUpToDate>false</LinksUpToDate>
  <CharactersWithSpaces>58074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DRAFT Compact Template 2018</dc:title>
  <dc:subject/>
  <dc:creator>Amy McEneny;Cate Hutchinson</dc:creator>
  <cp:keywords>Compacts, 2018, draft</cp:keywords>
  <dc:description/>
  <cp:lastModifiedBy>LEE,May</cp:lastModifiedBy>
  <cp:revision>5</cp:revision>
  <cp:lastPrinted>2019-08-15T01:34:00Z</cp:lastPrinted>
  <dcterms:created xsi:type="dcterms:W3CDTF">2020-11-30T05:31:00Z</dcterms:created>
  <dcterms:modified xsi:type="dcterms:W3CDTF">2020-12-18T00:53:00Z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TC011949651033</vt:lpwstr>
  </property>
  <property fmtid="{D5CDD505-2E9C-101B-9397-08002B2CF9AE}" pid="3" name="ContentTypeId">
    <vt:lpwstr>0x010100266966F133664895A6EE3632470D45F500D4536F3BBE2F484DA5964C6D506E8ECC</vt:lpwstr>
  </property>
</Properties>
</file>