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Look w:val="01E0" w:firstRow="1" w:lastRow="1" w:firstColumn="1" w:lastColumn="1" w:noHBand="0" w:noVBand="0"/>
      </w:tblPr>
      <w:tblGrid>
        <w:gridCol w:w="9350"/>
      </w:tblGrid>
      <w:tr w:rsidR="006C77D9" w:rsidRPr="001A087A" w14:paraId="67EB4462" w14:textId="77777777" w:rsidTr="00BD6D3B">
        <w:tc>
          <w:tcPr>
            <w:tcW w:w="5000" w:type="pct"/>
            <w:tcBorders>
              <w:bottom w:val="single" w:sz="4" w:space="0" w:color="auto"/>
            </w:tcBorders>
          </w:tcPr>
          <w:p w14:paraId="4FF43D94" w14:textId="309EC5A5" w:rsidR="006C77D9" w:rsidRPr="001A087A" w:rsidRDefault="00E45690" w:rsidP="00255AFB">
            <w:pPr>
              <w:pStyle w:val="Heading1"/>
              <w:keepNext w:val="0"/>
              <w:rPr>
                <w:rFonts w:asciiTheme="minorHAnsi" w:hAnsiTheme="minorHAnsi" w:cstheme="minorHAnsi"/>
                <w:sz w:val="22"/>
                <w:szCs w:val="22"/>
                <w:highlight w:val="lightGray"/>
              </w:rPr>
            </w:pPr>
            <w:r w:rsidRPr="001A087A">
              <w:rPr>
                <w:rFonts w:asciiTheme="minorHAnsi" w:hAnsiTheme="minorHAnsi" w:cstheme="minorHAnsi"/>
                <w:noProof/>
                <w:sz w:val="22"/>
                <w:szCs w:val="22"/>
                <w:lang w:val="en-AU" w:eastAsia="en-AU"/>
              </w:rPr>
              <w:drawing>
                <wp:anchor distT="0" distB="0" distL="114300" distR="114300" simplePos="0" relativeHeight="251659264" behindDoc="0" locked="0" layoutInCell="1" allowOverlap="1" wp14:anchorId="56111066" wp14:editId="2E956149">
                  <wp:simplePos x="0" y="0"/>
                  <wp:positionH relativeFrom="margin">
                    <wp:posOffset>-6350</wp:posOffset>
                  </wp:positionH>
                  <wp:positionV relativeFrom="margin">
                    <wp:posOffset>93345</wp:posOffset>
                  </wp:positionV>
                  <wp:extent cx="2200910" cy="676275"/>
                  <wp:effectExtent l="0" t="0" r="889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354518" name="Picture 1" descr="Dept Education and Training_Inline"/>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20091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84881" w:rsidRPr="001A087A" w14:paraId="13A258B6" w14:textId="77777777" w:rsidTr="00BD6D3B">
        <w:tc>
          <w:tcPr>
            <w:tcW w:w="5000" w:type="pct"/>
            <w:tcBorders>
              <w:bottom w:val="single" w:sz="4" w:space="0" w:color="auto"/>
            </w:tcBorders>
          </w:tcPr>
          <w:p w14:paraId="47AB59D7" w14:textId="0B315FA6" w:rsidR="00353E74" w:rsidRPr="001A087A" w:rsidRDefault="0031335B" w:rsidP="00255AFB">
            <w:pPr>
              <w:pStyle w:val="Heading5"/>
              <w:rPr>
                <w:rFonts w:asciiTheme="minorHAnsi" w:hAnsiTheme="minorHAnsi" w:cstheme="minorHAnsi"/>
                <w:sz w:val="22"/>
                <w:szCs w:val="22"/>
              </w:rPr>
            </w:pPr>
            <w:bookmarkStart w:id="0" w:name="Text2"/>
            <w:r w:rsidRPr="001A087A">
              <w:rPr>
                <w:rFonts w:asciiTheme="minorHAnsi" w:hAnsiTheme="minorHAnsi" w:cstheme="minorHAnsi"/>
                <w:sz w:val="22"/>
                <w:szCs w:val="22"/>
              </w:rPr>
              <w:t>20</w:t>
            </w:r>
            <w:r w:rsidR="00B3134B" w:rsidRPr="001A087A">
              <w:rPr>
                <w:rFonts w:asciiTheme="minorHAnsi" w:hAnsiTheme="minorHAnsi" w:cstheme="minorHAnsi"/>
                <w:sz w:val="22"/>
                <w:szCs w:val="22"/>
              </w:rPr>
              <w:t>20</w:t>
            </w:r>
            <w:r w:rsidR="00411B87" w:rsidRPr="001A087A">
              <w:rPr>
                <w:rFonts w:asciiTheme="minorHAnsi" w:hAnsiTheme="minorHAnsi" w:cstheme="minorHAnsi"/>
                <w:sz w:val="22"/>
                <w:szCs w:val="22"/>
              </w:rPr>
              <w:t xml:space="preserve"> </w:t>
            </w:r>
            <w:r w:rsidR="004F2EC1" w:rsidRPr="001A087A">
              <w:rPr>
                <w:rFonts w:asciiTheme="minorHAnsi" w:hAnsiTheme="minorHAnsi" w:cstheme="minorHAnsi"/>
                <w:sz w:val="22"/>
                <w:szCs w:val="22"/>
              </w:rPr>
              <w:t>M</w:t>
            </w:r>
            <w:r w:rsidR="00411B87" w:rsidRPr="001A087A">
              <w:rPr>
                <w:rFonts w:asciiTheme="minorHAnsi" w:hAnsiTheme="minorHAnsi" w:cstheme="minorHAnsi"/>
                <w:sz w:val="22"/>
                <w:szCs w:val="22"/>
              </w:rPr>
              <w:t>ission</w:t>
            </w:r>
            <w:r w:rsidR="004F2EC1" w:rsidRPr="001A087A">
              <w:rPr>
                <w:rFonts w:asciiTheme="minorHAnsi" w:hAnsiTheme="minorHAnsi" w:cstheme="minorHAnsi"/>
                <w:sz w:val="22"/>
                <w:szCs w:val="22"/>
              </w:rPr>
              <w:t xml:space="preserve"> B</w:t>
            </w:r>
            <w:r w:rsidR="00411B87" w:rsidRPr="001A087A">
              <w:rPr>
                <w:rFonts w:asciiTheme="minorHAnsi" w:hAnsiTheme="minorHAnsi" w:cstheme="minorHAnsi"/>
                <w:sz w:val="22"/>
                <w:szCs w:val="22"/>
              </w:rPr>
              <w:t xml:space="preserve">ased </w:t>
            </w:r>
            <w:r w:rsidR="004F2EC1" w:rsidRPr="001A087A">
              <w:rPr>
                <w:rFonts w:asciiTheme="minorHAnsi" w:hAnsiTheme="minorHAnsi" w:cstheme="minorHAnsi"/>
                <w:sz w:val="22"/>
                <w:szCs w:val="22"/>
              </w:rPr>
              <w:t>C</w:t>
            </w:r>
            <w:r w:rsidR="00411B87" w:rsidRPr="001A087A">
              <w:rPr>
                <w:rFonts w:asciiTheme="minorHAnsi" w:hAnsiTheme="minorHAnsi" w:cstheme="minorHAnsi"/>
                <w:sz w:val="22"/>
                <w:szCs w:val="22"/>
              </w:rPr>
              <w:t>ompact</w:t>
            </w:r>
            <w:r w:rsidR="00046AF7" w:rsidRPr="001A087A">
              <w:rPr>
                <w:rFonts w:asciiTheme="minorHAnsi" w:hAnsiTheme="minorHAnsi" w:cstheme="minorHAnsi"/>
                <w:sz w:val="22"/>
                <w:szCs w:val="22"/>
              </w:rPr>
              <w:br/>
            </w:r>
            <w:bookmarkStart w:id="1" w:name="Text3"/>
            <w:bookmarkEnd w:id="0"/>
            <w:r w:rsidR="00411B87" w:rsidRPr="001A087A">
              <w:rPr>
                <w:rFonts w:asciiTheme="minorHAnsi" w:hAnsiTheme="minorHAnsi" w:cstheme="minorHAnsi"/>
                <w:sz w:val="22"/>
                <w:szCs w:val="22"/>
              </w:rPr>
              <w:t>Between the Commonwealth of Australia</w:t>
            </w:r>
            <w:r w:rsidR="00F85FD6" w:rsidRPr="001A087A">
              <w:rPr>
                <w:rFonts w:asciiTheme="minorHAnsi" w:hAnsiTheme="minorHAnsi" w:cstheme="minorHAnsi"/>
                <w:sz w:val="22"/>
                <w:szCs w:val="22"/>
              </w:rPr>
              <w:t xml:space="preserve"> </w:t>
            </w:r>
            <w:r w:rsidR="00411B87" w:rsidRPr="001A087A">
              <w:rPr>
                <w:rFonts w:asciiTheme="minorHAnsi" w:hAnsiTheme="minorHAnsi" w:cstheme="minorHAnsi"/>
                <w:sz w:val="22"/>
                <w:szCs w:val="22"/>
              </w:rPr>
              <w:t xml:space="preserve">and </w:t>
            </w:r>
            <w:bookmarkEnd w:id="1"/>
            <w:r w:rsidR="00683F83" w:rsidRPr="001A087A">
              <w:rPr>
                <w:rFonts w:asciiTheme="minorHAnsi" w:hAnsiTheme="minorHAnsi" w:cstheme="minorHAnsi"/>
                <w:sz w:val="22"/>
                <w:szCs w:val="22"/>
              </w:rPr>
              <w:t>Griffith University</w:t>
            </w:r>
          </w:p>
        </w:tc>
      </w:tr>
      <w:tr w:rsidR="00684881" w:rsidRPr="001A087A" w14:paraId="56A373A8" w14:textId="77777777" w:rsidTr="00BD6D3B">
        <w:tc>
          <w:tcPr>
            <w:tcW w:w="5000" w:type="pct"/>
            <w:shd w:val="clear" w:color="auto" w:fill="DBE5F1" w:themeFill="accent1" w:themeFillTint="33"/>
          </w:tcPr>
          <w:p w14:paraId="5631FC28" w14:textId="77777777" w:rsidR="00684881" w:rsidRPr="001A087A" w:rsidRDefault="00411B87" w:rsidP="00255AFB">
            <w:pPr>
              <w:pStyle w:val="Heading4"/>
              <w:keepNext w:val="0"/>
              <w:rPr>
                <w:rFonts w:asciiTheme="minorHAnsi" w:hAnsiTheme="minorHAnsi" w:cstheme="minorHAnsi"/>
                <w:sz w:val="22"/>
                <w:szCs w:val="22"/>
              </w:rPr>
            </w:pPr>
            <w:r w:rsidRPr="001A087A">
              <w:rPr>
                <w:rFonts w:asciiTheme="minorHAnsi" w:hAnsiTheme="minorHAnsi" w:cstheme="minorHAnsi"/>
                <w:sz w:val="22"/>
                <w:szCs w:val="22"/>
              </w:rPr>
              <w:t>Purpose</w:t>
            </w:r>
          </w:p>
        </w:tc>
      </w:tr>
      <w:tr w:rsidR="00684881" w:rsidRPr="001A087A" w14:paraId="1964F5F2" w14:textId="77777777" w:rsidTr="00BD6D3B">
        <w:trPr>
          <w:trHeight w:val="1682"/>
        </w:trPr>
        <w:tc>
          <w:tcPr>
            <w:tcW w:w="5000" w:type="pct"/>
            <w:tcBorders>
              <w:bottom w:val="single" w:sz="4" w:space="0" w:color="auto"/>
            </w:tcBorders>
          </w:tcPr>
          <w:p w14:paraId="5798C7CD" w14:textId="77777777" w:rsidR="00676D92" w:rsidRPr="001A087A" w:rsidRDefault="00795268" w:rsidP="00255AFB">
            <w:pPr>
              <w:pStyle w:val="NormalIndent"/>
              <w:ind w:left="0"/>
              <w:rPr>
                <w:rFonts w:asciiTheme="minorHAnsi" w:hAnsiTheme="minorHAnsi" w:cstheme="minorHAnsi"/>
                <w:szCs w:val="22"/>
              </w:rPr>
            </w:pPr>
            <w:r w:rsidRPr="001A087A">
              <w:rPr>
                <w:rFonts w:asciiTheme="minorHAnsi" w:hAnsiTheme="minorHAnsi" w:cstheme="minorHAnsi"/>
                <w:szCs w:val="22"/>
              </w:rPr>
              <w:t xml:space="preserve">This compact is an agreement between the Commonwealth and the University. Entering into a compact is one of the quality and accountability </w:t>
            </w:r>
            <w:r w:rsidR="00A66663" w:rsidRPr="001A087A">
              <w:rPr>
                <w:rFonts w:asciiTheme="minorHAnsi" w:hAnsiTheme="minorHAnsi" w:cstheme="minorHAnsi"/>
                <w:szCs w:val="22"/>
              </w:rPr>
              <w:t>requirements, which</w:t>
            </w:r>
            <w:r w:rsidRPr="001A087A">
              <w:rPr>
                <w:rFonts w:asciiTheme="minorHAnsi" w:hAnsiTheme="minorHAnsi" w:cstheme="minorHAnsi"/>
                <w:szCs w:val="22"/>
              </w:rPr>
              <w:t xml:space="preserve"> a higher education provider must meet under the </w:t>
            </w:r>
            <w:r w:rsidRPr="001A087A">
              <w:rPr>
                <w:rStyle w:val="Emphasis"/>
                <w:rFonts w:asciiTheme="minorHAnsi" w:hAnsiTheme="minorHAnsi" w:cstheme="minorHAnsi"/>
                <w:szCs w:val="22"/>
              </w:rPr>
              <w:t>Higher Education Support Act</w:t>
            </w:r>
            <w:r w:rsidRPr="001A087A">
              <w:rPr>
                <w:rFonts w:asciiTheme="minorHAnsi" w:hAnsiTheme="minorHAnsi" w:cstheme="minorHAnsi"/>
                <w:szCs w:val="22"/>
              </w:rPr>
              <w:t xml:space="preserve"> 2003 (HESA) as a condition of receiving a grant.  Specifically, subsection 19-110(1) of HESA requires </w:t>
            </w:r>
            <w:r w:rsidR="00A47213" w:rsidRPr="001A087A">
              <w:rPr>
                <w:rFonts w:asciiTheme="minorHAnsi" w:hAnsiTheme="minorHAnsi" w:cstheme="minorHAnsi"/>
                <w:szCs w:val="22"/>
              </w:rPr>
              <w:t xml:space="preserve">that </w:t>
            </w:r>
            <w:r w:rsidRPr="001A087A">
              <w:rPr>
                <w:rFonts w:asciiTheme="minorHAnsi" w:hAnsiTheme="minorHAnsi" w:cstheme="minorHAnsi"/>
                <w:szCs w:val="22"/>
              </w:rPr>
              <w:t>Table A and Table</w:t>
            </w:r>
            <w:r w:rsidR="00B64D21" w:rsidRPr="001A087A">
              <w:rPr>
                <w:rFonts w:asciiTheme="minorHAnsi" w:hAnsiTheme="minorHAnsi" w:cstheme="minorHAnsi"/>
                <w:szCs w:val="22"/>
              </w:rPr>
              <w:t> </w:t>
            </w:r>
            <w:r w:rsidRPr="001A087A">
              <w:rPr>
                <w:rFonts w:asciiTheme="minorHAnsi" w:hAnsiTheme="minorHAnsi" w:cstheme="minorHAnsi"/>
                <w:szCs w:val="22"/>
              </w:rPr>
              <w:t>B providers must, in respect of each year for which a grant is paid to the provider under HESA, enter into a mission</w:t>
            </w:r>
            <w:r w:rsidR="00B97E0F" w:rsidRPr="001A087A">
              <w:rPr>
                <w:rFonts w:asciiTheme="minorHAnsi" w:hAnsiTheme="minorHAnsi" w:cstheme="minorHAnsi"/>
                <w:szCs w:val="22"/>
              </w:rPr>
              <w:t>-</w:t>
            </w:r>
            <w:r w:rsidRPr="001A087A">
              <w:rPr>
                <w:rFonts w:asciiTheme="minorHAnsi" w:hAnsiTheme="minorHAnsi" w:cstheme="minorHAnsi"/>
                <w:szCs w:val="22"/>
              </w:rPr>
              <w:t xml:space="preserve">based compact with the Commonwealth for a </w:t>
            </w:r>
            <w:r w:rsidR="00284602" w:rsidRPr="001A087A">
              <w:rPr>
                <w:rFonts w:asciiTheme="minorHAnsi" w:hAnsiTheme="minorHAnsi" w:cstheme="minorHAnsi"/>
                <w:szCs w:val="22"/>
              </w:rPr>
              <w:t>period that</w:t>
            </w:r>
            <w:r w:rsidRPr="001A087A">
              <w:rPr>
                <w:rFonts w:asciiTheme="minorHAnsi" w:hAnsiTheme="minorHAnsi" w:cstheme="minorHAnsi"/>
                <w:szCs w:val="22"/>
              </w:rPr>
              <w:t xml:space="preserve"> includes that year.</w:t>
            </w:r>
          </w:p>
          <w:p w14:paraId="1B35E029" w14:textId="77777777" w:rsidR="00DC76E6" w:rsidRPr="001A087A" w:rsidRDefault="00DC76E6" w:rsidP="00255AFB">
            <w:pPr>
              <w:pStyle w:val="NormalIndent"/>
              <w:spacing w:before="0" w:line="240" w:lineRule="auto"/>
              <w:ind w:left="0"/>
              <w:rPr>
                <w:rFonts w:asciiTheme="minorHAnsi" w:hAnsiTheme="minorHAnsi" w:cstheme="minorHAnsi"/>
                <w:szCs w:val="22"/>
              </w:rPr>
            </w:pPr>
            <w:r w:rsidRPr="001A087A">
              <w:rPr>
                <w:rFonts w:asciiTheme="minorHAnsi" w:hAnsiTheme="minorHAnsi" w:cstheme="minorHAnsi"/>
                <w:szCs w:val="22"/>
              </w:rPr>
              <w:t>All strategies should provide qualitative and/or quantitative measures of assessment.</w:t>
            </w:r>
          </w:p>
        </w:tc>
      </w:tr>
      <w:tr w:rsidR="00684881" w:rsidRPr="001A087A" w14:paraId="0694F068" w14:textId="77777777" w:rsidTr="00BD6D3B">
        <w:tc>
          <w:tcPr>
            <w:tcW w:w="5000" w:type="pct"/>
            <w:shd w:val="clear" w:color="auto" w:fill="DBE5F1" w:themeFill="accent1" w:themeFillTint="33"/>
          </w:tcPr>
          <w:p w14:paraId="513C04E7" w14:textId="77777777" w:rsidR="00684881" w:rsidRPr="001A087A" w:rsidRDefault="00795268" w:rsidP="00255AFB">
            <w:pPr>
              <w:pStyle w:val="Heading4"/>
              <w:keepNext w:val="0"/>
              <w:rPr>
                <w:rFonts w:asciiTheme="minorHAnsi" w:hAnsiTheme="minorHAnsi" w:cstheme="minorHAnsi"/>
                <w:sz w:val="22"/>
                <w:szCs w:val="22"/>
              </w:rPr>
            </w:pPr>
            <w:r w:rsidRPr="001A087A">
              <w:rPr>
                <w:rFonts w:asciiTheme="minorHAnsi" w:hAnsiTheme="minorHAnsi" w:cstheme="minorHAnsi"/>
                <w:sz w:val="22"/>
                <w:szCs w:val="22"/>
              </w:rPr>
              <w:t>mission</w:t>
            </w:r>
          </w:p>
        </w:tc>
      </w:tr>
      <w:tr w:rsidR="00684881" w:rsidRPr="001A087A" w14:paraId="0EF7FEF6" w14:textId="77777777" w:rsidTr="00BD6D3B">
        <w:trPr>
          <w:trHeight w:val="1281"/>
        </w:trPr>
        <w:tc>
          <w:tcPr>
            <w:tcW w:w="5000" w:type="pct"/>
            <w:tcBorders>
              <w:bottom w:val="single" w:sz="4" w:space="0" w:color="auto"/>
            </w:tcBorders>
          </w:tcPr>
          <w:p w14:paraId="5201EAAE" w14:textId="77777777" w:rsidR="007C5AE6" w:rsidRPr="001A087A" w:rsidRDefault="007C5AE6" w:rsidP="00255AFB">
            <w:pPr>
              <w:pStyle w:val="NormalIndent"/>
              <w:ind w:left="0"/>
              <w:rPr>
                <w:rFonts w:asciiTheme="minorHAnsi" w:eastAsia="Tahoma" w:hAnsiTheme="minorHAnsi" w:cstheme="minorHAnsi"/>
                <w:color w:val="000000"/>
                <w:szCs w:val="22"/>
              </w:rPr>
            </w:pPr>
            <w:r w:rsidRPr="001A087A">
              <w:rPr>
                <w:rFonts w:asciiTheme="minorHAnsi" w:eastAsia="Tahoma" w:hAnsiTheme="minorHAnsi" w:cstheme="minorHAnsi"/>
                <w:color w:val="000000"/>
                <w:szCs w:val="22"/>
              </w:rPr>
              <w:t xml:space="preserve">The Griffith University Council has recently endorsed the </w:t>
            </w:r>
            <w:r w:rsidRPr="001A087A">
              <w:rPr>
                <w:rFonts w:asciiTheme="minorHAnsi" w:eastAsia="Tahoma" w:hAnsiTheme="minorHAnsi" w:cstheme="minorHAnsi"/>
                <w:i/>
                <w:color w:val="000000"/>
                <w:szCs w:val="22"/>
              </w:rPr>
              <w:t xml:space="preserve">Creating a Future for All: Strategic Plan 2020-2025 </w:t>
            </w:r>
            <w:r w:rsidRPr="001A087A">
              <w:rPr>
                <w:rFonts w:asciiTheme="minorHAnsi" w:eastAsia="Tahoma" w:hAnsiTheme="minorHAnsi" w:cstheme="minorHAnsi"/>
                <w:color w:val="000000"/>
                <w:szCs w:val="22"/>
              </w:rPr>
              <w:t>which sets an ambitious agenda for the University through to 2025 when it celebrates its 50</w:t>
            </w:r>
            <w:r w:rsidRPr="001A087A">
              <w:rPr>
                <w:rFonts w:asciiTheme="minorHAnsi" w:eastAsia="Tahoma" w:hAnsiTheme="minorHAnsi" w:cstheme="minorHAnsi"/>
                <w:color w:val="000000"/>
                <w:szCs w:val="22"/>
                <w:vertAlign w:val="superscript"/>
              </w:rPr>
              <w:t>th</w:t>
            </w:r>
            <w:r w:rsidRPr="001A087A">
              <w:rPr>
                <w:rFonts w:asciiTheme="minorHAnsi" w:eastAsia="Tahoma" w:hAnsiTheme="minorHAnsi" w:cstheme="minorHAnsi"/>
                <w:color w:val="000000"/>
                <w:szCs w:val="22"/>
              </w:rPr>
              <w:t xml:space="preserve"> anniversary since commencement of teaching in 1975.</w:t>
            </w:r>
          </w:p>
          <w:p w14:paraId="2E950288" w14:textId="77777777" w:rsidR="007C5AE6" w:rsidRPr="00DA1CA9" w:rsidRDefault="007C5AE6" w:rsidP="00255AFB">
            <w:pPr>
              <w:pStyle w:val="NormalIndent"/>
              <w:ind w:left="0"/>
              <w:rPr>
                <w:rFonts w:asciiTheme="minorHAnsi" w:hAnsiTheme="minorHAnsi" w:cstheme="minorHAnsi"/>
                <w:szCs w:val="22"/>
              </w:rPr>
            </w:pPr>
            <w:r w:rsidRPr="00DA1CA9">
              <w:rPr>
                <w:rFonts w:asciiTheme="minorHAnsi" w:hAnsiTheme="minorHAnsi" w:cstheme="minorHAnsi"/>
                <w:szCs w:val="22"/>
              </w:rPr>
              <w:t>As a value-led University, Griffith will continue to live through our values in the way that we operate our University through major investments in sustainability; building on Indigenous student and staff strengths; and focusing on the success of an inclusive student and staff body. Our values underpin the rest of our strategy.</w:t>
            </w:r>
          </w:p>
          <w:p w14:paraId="258EF5C6" w14:textId="77777777" w:rsidR="007C5AE6" w:rsidRPr="00DA1CA9" w:rsidRDefault="007C5AE6" w:rsidP="00255AFB">
            <w:pPr>
              <w:pStyle w:val="NormalIndent"/>
              <w:ind w:left="0"/>
              <w:rPr>
                <w:rFonts w:asciiTheme="minorHAnsi" w:hAnsiTheme="minorHAnsi" w:cstheme="minorHAnsi"/>
                <w:szCs w:val="22"/>
              </w:rPr>
            </w:pPr>
            <w:r w:rsidRPr="00DA1CA9">
              <w:rPr>
                <w:rFonts w:asciiTheme="minorHAnsi" w:hAnsiTheme="minorHAnsi" w:cstheme="minorHAnsi"/>
                <w:szCs w:val="22"/>
              </w:rPr>
              <w:t>Over the course of the new strategy Griffith University will reinforce its reputation for educating students who are committed to learning, regardless of their background, helping them to face the future with confidence, competence and the knowledge and skills that will allow them to thrive in a rapidly changing world. This will happen through initiatives such as our Griffith Graduates of the Future program that will provide students with an extensive range of options that will enhance employability. This includes providing every undergraduate with a capstone experience that is work-related (such as an internship, international mobility experience, research project, participation in a national or international competition). The University will also continue its $20M investment into educational technologies so that current students develop and can demonstrate employability skills while the creation of digitally badged short courses will help upskill worker learners.</w:t>
            </w:r>
          </w:p>
          <w:p w14:paraId="787762A6" w14:textId="77777777" w:rsidR="007C5AE6" w:rsidRPr="00DA1CA9" w:rsidRDefault="007C5AE6" w:rsidP="00255AFB">
            <w:pPr>
              <w:pStyle w:val="NormalIndent"/>
              <w:ind w:left="0"/>
              <w:rPr>
                <w:rFonts w:asciiTheme="minorHAnsi" w:hAnsiTheme="minorHAnsi" w:cstheme="minorHAnsi"/>
                <w:szCs w:val="22"/>
              </w:rPr>
            </w:pPr>
            <w:r w:rsidRPr="00DA1CA9">
              <w:rPr>
                <w:rFonts w:asciiTheme="minorHAnsi" w:hAnsiTheme="minorHAnsi" w:cstheme="minorHAnsi"/>
                <w:szCs w:val="22"/>
              </w:rPr>
              <w:t>We will undertake significant, socially relevant research with partners from across and beyond the University to ensure a future that brings benefits to as many people as possible. This research will have positive outcomes—socially, economically, and culturally—for the people of Queensland, Australia, and globally. One program to deliver on this intent will be the establishment of six interdisciplinary Griffith Beacons—interdisciplinary research groupings aimed at answering the critical questions of the future and translating research outcomes into real world solutions. By 2025 we aim to be ranked in the top 200 universities globally and have 10 disciplines ranked in the top 100 in the world, including at least two in each of our four academic groups.</w:t>
            </w:r>
          </w:p>
          <w:p w14:paraId="2EF0C4A0" w14:textId="77777777" w:rsidR="001A087A" w:rsidRPr="00DA1CA9" w:rsidRDefault="007C5AE6" w:rsidP="00255AFB">
            <w:pPr>
              <w:pStyle w:val="NormalIndent"/>
              <w:ind w:left="0"/>
              <w:rPr>
                <w:rFonts w:asciiTheme="minorHAnsi" w:hAnsiTheme="minorHAnsi" w:cstheme="minorHAnsi"/>
                <w:szCs w:val="22"/>
              </w:rPr>
            </w:pPr>
            <w:r w:rsidRPr="00DA1CA9">
              <w:rPr>
                <w:rFonts w:asciiTheme="minorHAnsi" w:hAnsiTheme="minorHAnsi" w:cstheme="minorHAnsi"/>
                <w:szCs w:val="22"/>
              </w:rPr>
              <w:t>The University commits to a major capital program over the coming decade that will see around $1.0B spent on physical infrastructure, including a substantial new development in the Brisbane CBD, and $350M on digital infrastructure; a major industry-oriented research facility at the Gold Coast Health and Knowledge Precinct; new buildings for sciences and social sciences at Nathan; and welcoming of key industry partners onto our</w:t>
            </w:r>
            <w:r w:rsidRPr="001A087A">
              <w:rPr>
                <w:rFonts w:asciiTheme="minorHAnsi" w:eastAsia="Tahoma" w:hAnsiTheme="minorHAnsi" w:cstheme="minorHAnsi"/>
                <w:color w:val="000000"/>
                <w:spacing w:val="7"/>
                <w:szCs w:val="22"/>
              </w:rPr>
              <w:t xml:space="preserve"> </w:t>
            </w:r>
            <w:r w:rsidRPr="00DA1CA9">
              <w:rPr>
                <w:rFonts w:asciiTheme="minorHAnsi" w:hAnsiTheme="minorHAnsi" w:cstheme="minorHAnsi"/>
                <w:szCs w:val="22"/>
              </w:rPr>
              <w:t>Logan campus. The University will also create a more visible 'front door' to the University for partners, with additional expenditure for both research and</w:t>
            </w:r>
            <w:r w:rsidR="001A087A" w:rsidRPr="00DA1CA9">
              <w:rPr>
                <w:rFonts w:asciiTheme="minorHAnsi" w:hAnsiTheme="minorHAnsi" w:cstheme="minorHAnsi"/>
                <w:szCs w:val="22"/>
              </w:rPr>
              <w:t xml:space="preserve"> </w:t>
            </w:r>
            <w:r w:rsidR="001A087A" w:rsidRPr="00DA1CA9">
              <w:rPr>
                <w:rFonts w:asciiTheme="minorHAnsi" w:hAnsiTheme="minorHAnsi" w:cstheme="minorHAnsi"/>
                <w:szCs w:val="22"/>
              </w:rPr>
              <w:lastRenderedPageBreak/>
              <w:t>teaching/learning partnerships to ensure that Griffith plays a strong role in creating work-ready graduates and forms relationships with industry that benefit the Australian economy.</w:t>
            </w:r>
          </w:p>
          <w:p w14:paraId="65B3F082" w14:textId="77777777" w:rsidR="001A087A" w:rsidRPr="00DA1CA9" w:rsidRDefault="001A087A" w:rsidP="00255AFB">
            <w:pPr>
              <w:pStyle w:val="NormalIndent"/>
              <w:ind w:left="0"/>
              <w:rPr>
                <w:rFonts w:asciiTheme="minorHAnsi" w:hAnsiTheme="minorHAnsi" w:cstheme="minorHAnsi"/>
                <w:szCs w:val="22"/>
              </w:rPr>
            </w:pPr>
            <w:r w:rsidRPr="00DA1CA9">
              <w:rPr>
                <w:rFonts w:asciiTheme="minorHAnsi" w:hAnsiTheme="minorHAnsi" w:cstheme="minorHAnsi"/>
                <w:szCs w:val="22"/>
              </w:rPr>
              <w:t>The new strategy will see Griffith become a more prominent, distinctive and outward-facing university than in the past, delivering to the needs of communities spread throughout its catchment from the Brisbane CBD to the Gold Coast, preparing more employable graduates and delivering research solutions that reflect its ambition to create a better future for individuals and for the broader society.</w:t>
            </w:r>
          </w:p>
          <w:p w14:paraId="431EA8E2" w14:textId="77777777" w:rsidR="001A087A" w:rsidRPr="00555FA4" w:rsidRDefault="001A087A" w:rsidP="00255AFB">
            <w:pPr>
              <w:pStyle w:val="NormalIndent"/>
              <w:ind w:left="0"/>
              <w:rPr>
                <w:rFonts w:asciiTheme="minorHAnsi" w:hAnsiTheme="minorHAnsi" w:cstheme="minorHAnsi"/>
                <w:b/>
                <w:bCs/>
                <w:i/>
                <w:iCs/>
                <w:szCs w:val="22"/>
              </w:rPr>
            </w:pPr>
            <w:r w:rsidRPr="00555FA4">
              <w:rPr>
                <w:rFonts w:asciiTheme="minorHAnsi" w:hAnsiTheme="minorHAnsi" w:cstheme="minorHAnsi"/>
                <w:b/>
                <w:bCs/>
                <w:i/>
                <w:iCs/>
                <w:szCs w:val="22"/>
              </w:rPr>
              <w:t>French Review recommendations:</w:t>
            </w:r>
          </w:p>
          <w:p w14:paraId="04A6D2F7" w14:textId="0A41B109" w:rsidR="00C156FA" w:rsidRPr="001A087A" w:rsidRDefault="001A087A" w:rsidP="00255AFB">
            <w:pPr>
              <w:pStyle w:val="NormalIndent"/>
              <w:ind w:left="0"/>
              <w:rPr>
                <w:rFonts w:asciiTheme="minorHAnsi" w:hAnsiTheme="minorHAnsi" w:cstheme="minorHAnsi"/>
                <w:i/>
                <w:color w:val="FF0000"/>
                <w:szCs w:val="22"/>
              </w:rPr>
            </w:pPr>
            <w:r w:rsidRPr="00555FA4">
              <w:rPr>
                <w:rFonts w:asciiTheme="minorHAnsi" w:hAnsiTheme="minorHAnsi" w:cstheme="minorHAnsi"/>
                <w:szCs w:val="22"/>
              </w:rPr>
              <w:t xml:space="preserve">The University has undertaken a review of our current policies against the Model Code and has received legal advice, including about the interaction between the new Queensland </w:t>
            </w:r>
            <w:r w:rsidRPr="00555FA4">
              <w:rPr>
                <w:rFonts w:asciiTheme="minorHAnsi" w:hAnsiTheme="minorHAnsi" w:cstheme="minorHAnsi"/>
                <w:i/>
                <w:iCs/>
                <w:szCs w:val="22"/>
              </w:rPr>
              <w:t>Human Rights Act</w:t>
            </w:r>
            <w:r w:rsidRPr="00555FA4">
              <w:rPr>
                <w:rFonts w:asciiTheme="minorHAnsi" w:hAnsiTheme="minorHAnsi" w:cstheme="minorHAnsi"/>
                <w:szCs w:val="22"/>
              </w:rPr>
              <w:t xml:space="preserve"> and the Code. We will shortly be circulating to all staff a slightly amended version of the French Model Code for comment and feedback with the intention of putting a proposal to Council at its December meeting. If Council supports the suggested way forward in principle, a new policy on freedom of speech and academic freedom would be put to the Council at the first meeting of 2020.</w:t>
            </w:r>
          </w:p>
        </w:tc>
      </w:tr>
      <w:tr w:rsidR="00BD6D3B" w:rsidRPr="001A087A" w14:paraId="462F2DFA" w14:textId="77777777" w:rsidTr="00BD6D3B">
        <w:trPr>
          <w:trHeight w:val="424"/>
        </w:trPr>
        <w:tc>
          <w:tcPr>
            <w:tcW w:w="5000" w:type="pct"/>
            <w:tcBorders>
              <w:bottom w:val="single" w:sz="4" w:space="0" w:color="auto"/>
            </w:tcBorders>
            <w:shd w:val="clear" w:color="auto" w:fill="DBE5F1" w:themeFill="accent1" w:themeFillTint="33"/>
          </w:tcPr>
          <w:p w14:paraId="582608DF" w14:textId="2C922D17" w:rsidR="00BD6D3B" w:rsidRPr="00BD6D3B" w:rsidRDefault="00BD6D3B" w:rsidP="00255AFB">
            <w:pPr>
              <w:pStyle w:val="NormalIndent"/>
              <w:ind w:left="0"/>
              <w:rPr>
                <w:rFonts w:asciiTheme="minorHAnsi" w:eastAsia="Tahoma" w:hAnsiTheme="minorHAnsi" w:cstheme="minorHAnsi"/>
                <w:b/>
                <w:bCs/>
                <w:color w:val="000000"/>
                <w:szCs w:val="22"/>
              </w:rPr>
            </w:pPr>
            <w:r>
              <w:rPr>
                <w:rFonts w:asciiTheme="minorHAnsi" w:hAnsiTheme="minorHAnsi" w:cstheme="minorHAnsi"/>
                <w:b/>
                <w:bCs/>
                <w:szCs w:val="22"/>
              </w:rPr>
              <w:lastRenderedPageBreak/>
              <w:t>TEACHING AND LEARNING</w:t>
            </w:r>
          </w:p>
        </w:tc>
      </w:tr>
      <w:tr w:rsidR="00BD6D3B" w:rsidRPr="001A087A" w14:paraId="714A1EE6" w14:textId="77777777" w:rsidTr="00BD6D3B">
        <w:trPr>
          <w:trHeight w:val="1281"/>
        </w:trPr>
        <w:tc>
          <w:tcPr>
            <w:tcW w:w="5000" w:type="pct"/>
            <w:tcBorders>
              <w:bottom w:val="single" w:sz="4" w:space="0" w:color="auto"/>
            </w:tcBorders>
          </w:tcPr>
          <w:p w14:paraId="43904149" w14:textId="77777777" w:rsidR="00BD6D3B" w:rsidRPr="00555FA4" w:rsidRDefault="00BD6D3B" w:rsidP="00BD6D3B">
            <w:pPr>
              <w:pStyle w:val="NormalIndent"/>
              <w:ind w:left="0"/>
              <w:rPr>
                <w:rFonts w:asciiTheme="minorHAnsi" w:hAnsiTheme="minorHAnsi" w:cstheme="minorHAnsi"/>
                <w:b/>
                <w:bCs/>
                <w:i/>
                <w:iCs/>
                <w:szCs w:val="22"/>
              </w:rPr>
            </w:pPr>
            <w:r w:rsidRPr="00555FA4">
              <w:rPr>
                <w:rFonts w:asciiTheme="minorHAnsi" w:hAnsiTheme="minorHAnsi" w:cstheme="minorHAnsi"/>
                <w:b/>
                <w:bCs/>
                <w:i/>
                <w:iCs/>
                <w:szCs w:val="22"/>
              </w:rPr>
              <w:t>Objectives and priorities for learning and teaching</w:t>
            </w:r>
          </w:p>
          <w:p w14:paraId="10255E5F" w14:textId="77777777" w:rsidR="00BD6D3B" w:rsidRPr="00555FA4" w:rsidRDefault="00BD6D3B" w:rsidP="00BD6D3B">
            <w:pPr>
              <w:pStyle w:val="NormalIndent"/>
              <w:ind w:left="0"/>
              <w:rPr>
                <w:rFonts w:asciiTheme="minorHAnsi" w:hAnsiTheme="minorHAnsi" w:cstheme="minorHAnsi"/>
                <w:szCs w:val="22"/>
              </w:rPr>
            </w:pPr>
            <w:r w:rsidRPr="00555FA4">
              <w:rPr>
                <w:rFonts w:asciiTheme="minorHAnsi" w:hAnsiTheme="minorHAnsi" w:cstheme="minorHAnsi"/>
                <w:szCs w:val="22"/>
              </w:rPr>
              <w:t xml:space="preserve">The </w:t>
            </w:r>
            <w:r w:rsidRPr="00DA1CA9">
              <w:rPr>
                <w:rFonts w:asciiTheme="minorHAnsi" w:hAnsiTheme="minorHAnsi" w:cstheme="minorHAnsi"/>
                <w:szCs w:val="22"/>
              </w:rPr>
              <w:t>University's</w:t>
            </w:r>
            <w:r w:rsidRPr="00555FA4">
              <w:rPr>
                <w:rFonts w:asciiTheme="minorHAnsi" w:hAnsiTheme="minorHAnsi" w:cstheme="minorHAnsi"/>
                <w:szCs w:val="22"/>
              </w:rPr>
              <w:t xml:space="preserve"> key objective for learning and teaching is:</w:t>
            </w:r>
          </w:p>
          <w:p w14:paraId="04A2159E" w14:textId="77777777" w:rsidR="00BD6D3B" w:rsidRPr="001A087A" w:rsidRDefault="00BD6D3B" w:rsidP="00BD6D3B">
            <w:pPr>
              <w:spacing w:before="117" w:line="263" w:lineRule="exact"/>
              <w:ind w:left="72" w:right="72"/>
              <w:textAlignment w:val="baseline"/>
              <w:rPr>
                <w:rFonts w:asciiTheme="minorHAnsi" w:eastAsia="Tahoma" w:hAnsiTheme="minorHAnsi" w:cstheme="minorHAnsi"/>
                <w:i/>
                <w:color w:val="000000"/>
                <w:sz w:val="22"/>
                <w:szCs w:val="22"/>
              </w:rPr>
            </w:pPr>
            <w:r w:rsidRPr="001A087A">
              <w:rPr>
                <w:rFonts w:asciiTheme="minorHAnsi" w:eastAsia="Tahoma" w:hAnsiTheme="minorHAnsi" w:cstheme="minorHAnsi"/>
                <w:i/>
                <w:color w:val="000000"/>
                <w:sz w:val="22"/>
                <w:szCs w:val="22"/>
              </w:rPr>
              <w:t>"To provide an excellent educational experience to attract and retain students who, regardless of their background, will succeed at university and become graduates and alumni of influence".</w:t>
            </w:r>
          </w:p>
          <w:p w14:paraId="5923FD3A" w14:textId="77777777" w:rsidR="00BD6D3B" w:rsidRPr="001A087A" w:rsidRDefault="00BD6D3B" w:rsidP="00BD6D3B">
            <w:pPr>
              <w:pStyle w:val="NormalIndent"/>
              <w:ind w:left="0"/>
              <w:rPr>
                <w:rFonts w:asciiTheme="minorHAnsi" w:eastAsia="Tahoma" w:hAnsiTheme="minorHAnsi" w:cstheme="minorHAnsi"/>
                <w:color w:val="000000"/>
                <w:spacing w:val="6"/>
                <w:szCs w:val="22"/>
              </w:rPr>
            </w:pPr>
            <w:r w:rsidRPr="00555FA4">
              <w:rPr>
                <w:rFonts w:asciiTheme="minorHAnsi" w:hAnsiTheme="minorHAnsi" w:cstheme="minorHAnsi"/>
                <w:szCs w:val="22"/>
              </w:rPr>
              <w:t xml:space="preserve">The </w:t>
            </w:r>
            <w:r w:rsidRPr="001A087A">
              <w:rPr>
                <w:rFonts w:asciiTheme="minorHAnsi" w:eastAsia="Tahoma" w:hAnsiTheme="minorHAnsi" w:cstheme="minorHAnsi"/>
                <w:color w:val="000B56"/>
                <w:spacing w:val="6"/>
                <w:szCs w:val="22"/>
                <w:u w:val="single"/>
              </w:rPr>
              <w:t xml:space="preserve">Academic </w:t>
            </w:r>
            <w:r w:rsidRPr="001A087A">
              <w:rPr>
                <w:rFonts w:asciiTheme="minorHAnsi" w:eastAsia="Arial Narrow" w:hAnsiTheme="minorHAnsi" w:cstheme="minorHAnsi"/>
                <w:bCs/>
                <w:color w:val="000B56"/>
                <w:spacing w:val="6"/>
                <w:szCs w:val="22"/>
                <w:u w:val="single"/>
              </w:rPr>
              <w:t>Plan</w:t>
            </w:r>
            <w:r w:rsidRPr="001A087A">
              <w:rPr>
                <w:rFonts w:asciiTheme="minorHAnsi" w:eastAsia="Tahoma" w:hAnsiTheme="minorHAnsi" w:cstheme="minorHAnsi"/>
                <w:color w:val="000000"/>
                <w:spacing w:val="6"/>
                <w:szCs w:val="22"/>
              </w:rPr>
              <w:t xml:space="preserve"> </w:t>
            </w:r>
            <w:r w:rsidRPr="00555FA4">
              <w:rPr>
                <w:rFonts w:asciiTheme="minorHAnsi" w:hAnsiTheme="minorHAnsi" w:cstheme="minorHAnsi"/>
                <w:szCs w:val="22"/>
              </w:rPr>
              <w:t>elaborates this objective through three goals:</w:t>
            </w:r>
          </w:p>
          <w:p w14:paraId="54B68810" w14:textId="77777777" w:rsidR="00BD6D3B" w:rsidRPr="001A087A" w:rsidRDefault="00BD6D3B" w:rsidP="00BD6D3B">
            <w:pPr>
              <w:pStyle w:val="NormalIndent"/>
              <w:ind w:left="0"/>
              <w:rPr>
                <w:rFonts w:asciiTheme="minorHAnsi" w:eastAsia="Tahoma" w:hAnsiTheme="minorHAnsi" w:cstheme="minorHAnsi"/>
                <w:b/>
                <w:color w:val="000000"/>
                <w:szCs w:val="22"/>
              </w:rPr>
            </w:pPr>
            <w:r w:rsidRPr="001A087A">
              <w:rPr>
                <w:rFonts w:asciiTheme="minorHAnsi" w:eastAsia="Tahoma" w:hAnsiTheme="minorHAnsi" w:cstheme="minorHAnsi"/>
                <w:b/>
                <w:color w:val="000000"/>
                <w:szCs w:val="22"/>
              </w:rPr>
              <w:t xml:space="preserve">GOAL 1. Engaged and relevant. </w:t>
            </w:r>
            <w:r w:rsidRPr="00555FA4">
              <w:rPr>
                <w:rFonts w:asciiTheme="minorHAnsi" w:hAnsiTheme="minorHAnsi" w:cstheme="minorHAnsi"/>
                <w:szCs w:val="22"/>
              </w:rPr>
              <w:t>Enhance student employability through industry-engaged programs that are relevant to students' future career ambitions. Targets:</w:t>
            </w:r>
          </w:p>
          <w:p w14:paraId="798EC086" w14:textId="77777777" w:rsidR="00BD6D3B" w:rsidRPr="001A087A" w:rsidRDefault="00BD6D3B" w:rsidP="00BD6D3B">
            <w:pPr>
              <w:numPr>
                <w:ilvl w:val="0"/>
                <w:numId w:val="28"/>
              </w:numPr>
              <w:tabs>
                <w:tab w:val="clear" w:pos="360"/>
                <w:tab w:val="left" w:pos="1152"/>
              </w:tabs>
              <w:spacing w:before="128" w:line="260" w:lineRule="exact"/>
              <w:ind w:left="1152" w:right="216" w:hanging="360"/>
              <w:textAlignment w:val="baseline"/>
              <w:rPr>
                <w:rFonts w:asciiTheme="minorHAnsi" w:eastAsia="Tahoma" w:hAnsiTheme="minorHAnsi" w:cstheme="minorHAnsi"/>
                <w:color w:val="000000"/>
                <w:sz w:val="22"/>
                <w:szCs w:val="22"/>
              </w:rPr>
            </w:pPr>
            <w:r w:rsidRPr="001A087A">
              <w:rPr>
                <w:rFonts w:asciiTheme="minorHAnsi" w:eastAsia="Tahoma" w:hAnsiTheme="minorHAnsi" w:cstheme="minorHAnsi"/>
                <w:color w:val="000000"/>
                <w:sz w:val="22"/>
                <w:szCs w:val="22"/>
              </w:rPr>
              <w:t>To exceed the national average for full-time graduate employment by 2020 (as reported in the Graduate Outcomes Survey via QILT). Target for 2019 was 70.1.</w:t>
            </w:r>
          </w:p>
          <w:p w14:paraId="747CD867" w14:textId="77777777" w:rsidR="00BD6D3B" w:rsidRPr="001A087A" w:rsidRDefault="00BD6D3B" w:rsidP="00BD6D3B">
            <w:pPr>
              <w:numPr>
                <w:ilvl w:val="0"/>
                <w:numId w:val="28"/>
              </w:numPr>
              <w:tabs>
                <w:tab w:val="clear" w:pos="360"/>
                <w:tab w:val="left" w:pos="1152"/>
              </w:tabs>
              <w:spacing w:before="132" w:line="259" w:lineRule="exact"/>
              <w:ind w:left="1152" w:right="288" w:hanging="360"/>
              <w:jc w:val="both"/>
              <w:textAlignment w:val="baseline"/>
              <w:rPr>
                <w:rFonts w:asciiTheme="minorHAnsi" w:eastAsia="Tahoma" w:hAnsiTheme="minorHAnsi" w:cstheme="minorHAnsi"/>
                <w:color w:val="000000"/>
                <w:sz w:val="22"/>
                <w:szCs w:val="22"/>
              </w:rPr>
            </w:pPr>
            <w:r w:rsidRPr="001A087A">
              <w:rPr>
                <w:rFonts w:asciiTheme="minorHAnsi" w:eastAsia="Tahoma" w:hAnsiTheme="minorHAnsi" w:cstheme="minorHAnsi"/>
                <w:color w:val="000000"/>
                <w:sz w:val="22"/>
                <w:szCs w:val="22"/>
              </w:rPr>
              <w:t>To exceed the national average for employer satisfaction of graduates. Target for 2019 was 84.9%.</w:t>
            </w:r>
          </w:p>
          <w:p w14:paraId="7486CDD8" w14:textId="77777777" w:rsidR="00BD6D3B" w:rsidRPr="001A087A" w:rsidRDefault="00BD6D3B" w:rsidP="00BD6D3B">
            <w:pPr>
              <w:pStyle w:val="NormalIndent"/>
              <w:ind w:left="0"/>
              <w:rPr>
                <w:rFonts w:asciiTheme="minorHAnsi" w:eastAsia="Tahoma" w:hAnsiTheme="minorHAnsi" w:cstheme="minorHAnsi"/>
                <w:b/>
                <w:color w:val="000000"/>
                <w:spacing w:val="7"/>
                <w:szCs w:val="22"/>
              </w:rPr>
            </w:pPr>
            <w:r w:rsidRPr="001A087A">
              <w:rPr>
                <w:rFonts w:asciiTheme="minorHAnsi" w:eastAsia="Tahoma" w:hAnsiTheme="minorHAnsi" w:cstheme="minorHAnsi"/>
                <w:b/>
                <w:color w:val="000000"/>
                <w:spacing w:val="7"/>
                <w:szCs w:val="22"/>
              </w:rPr>
              <w:t xml:space="preserve">GOAL 2. Quality. </w:t>
            </w:r>
            <w:r w:rsidRPr="00555FA4">
              <w:rPr>
                <w:rFonts w:asciiTheme="minorHAnsi" w:hAnsiTheme="minorHAnsi" w:cstheme="minorHAnsi"/>
                <w:szCs w:val="22"/>
              </w:rPr>
              <w:t xml:space="preserve">Our </w:t>
            </w:r>
            <w:r w:rsidRPr="00DA1CA9">
              <w:rPr>
                <w:rFonts w:asciiTheme="minorHAnsi" w:hAnsiTheme="minorHAnsi" w:cstheme="minorHAnsi"/>
                <w:szCs w:val="22"/>
              </w:rPr>
              <w:t>students</w:t>
            </w:r>
            <w:r w:rsidRPr="00555FA4">
              <w:rPr>
                <w:rFonts w:asciiTheme="minorHAnsi" w:hAnsiTheme="minorHAnsi" w:cstheme="minorHAnsi"/>
                <w:szCs w:val="22"/>
              </w:rPr>
              <w:t xml:space="preserve"> expect, need and deserve to receive high-quality curricular and co-curricular learning experiences and support services that enable them to prosper at university and to graduate with the skills and knowledge to succeed in their future careers, and become influential advocates for Griffith. Targets:</w:t>
            </w:r>
          </w:p>
          <w:p w14:paraId="7293BCFE" w14:textId="77777777" w:rsidR="00BD6D3B" w:rsidRPr="001A087A" w:rsidRDefault="00BD6D3B" w:rsidP="00BD6D3B">
            <w:pPr>
              <w:numPr>
                <w:ilvl w:val="0"/>
                <w:numId w:val="28"/>
              </w:numPr>
              <w:tabs>
                <w:tab w:val="clear" w:pos="360"/>
                <w:tab w:val="left" w:pos="1152"/>
              </w:tabs>
              <w:spacing w:before="127" w:line="263" w:lineRule="exact"/>
              <w:ind w:left="1152" w:right="360" w:hanging="360"/>
              <w:textAlignment w:val="baseline"/>
              <w:rPr>
                <w:rFonts w:asciiTheme="minorHAnsi" w:eastAsia="Tahoma" w:hAnsiTheme="minorHAnsi" w:cstheme="minorHAnsi"/>
                <w:color w:val="000000"/>
                <w:sz w:val="22"/>
                <w:szCs w:val="22"/>
              </w:rPr>
            </w:pPr>
            <w:r w:rsidRPr="001A087A">
              <w:rPr>
                <w:rFonts w:asciiTheme="minorHAnsi" w:eastAsia="Tahoma" w:hAnsiTheme="minorHAnsi" w:cstheme="minorHAnsi"/>
                <w:color w:val="000000"/>
                <w:sz w:val="22"/>
                <w:szCs w:val="22"/>
              </w:rPr>
              <w:t>To be ranked in the top quartile of universities for teaching quality (SES as reported via QILT). Target for 2019 was 81.8%.</w:t>
            </w:r>
          </w:p>
          <w:p w14:paraId="28C66146" w14:textId="77777777" w:rsidR="00BD6D3B" w:rsidRPr="001A087A" w:rsidRDefault="00BD6D3B" w:rsidP="00BD6D3B">
            <w:pPr>
              <w:numPr>
                <w:ilvl w:val="0"/>
                <w:numId w:val="28"/>
              </w:numPr>
              <w:tabs>
                <w:tab w:val="clear" w:pos="360"/>
                <w:tab w:val="left" w:pos="1152"/>
              </w:tabs>
              <w:spacing w:before="128" w:line="262" w:lineRule="exact"/>
              <w:ind w:left="1152" w:right="360" w:hanging="360"/>
              <w:jc w:val="both"/>
              <w:textAlignment w:val="baseline"/>
              <w:rPr>
                <w:rFonts w:asciiTheme="minorHAnsi" w:eastAsia="Tahoma" w:hAnsiTheme="minorHAnsi" w:cstheme="minorHAnsi"/>
                <w:color w:val="000000"/>
                <w:spacing w:val="2"/>
                <w:sz w:val="22"/>
                <w:szCs w:val="22"/>
              </w:rPr>
            </w:pPr>
            <w:r w:rsidRPr="001A087A">
              <w:rPr>
                <w:rFonts w:asciiTheme="minorHAnsi" w:eastAsia="Tahoma" w:hAnsiTheme="minorHAnsi" w:cstheme="minorHAnsi"/>
                <w:color w:val="000000"/>
                <w:spacing w:val="2"/>
                <w:sz w:val="22"/>
                <w:szCs w:val="22"/>
              </w:rPr>
              <w:t>To be ranked in the top quartile of universities for student satisfaction with the overall quality of their educational experience (SES as reported via QILT). Target for 2019 was 79.4%.</w:t>
            </w:r>
          </w:p>
          <w:p w14:paraId="5D8E7DCA" w14:textId="77777777" w:rsidR="00BD6D3B" w:rsidRPr="001A087A" w:rsidRDefault="00BD6D3B" w:rsidP="00BD6D3B">
            <w:pPr>
              <w:spacing w:before="120" w:line="260" w:lineRule="exact"/>
              <w:ind w:left="72" w:right="72"/>
              <w:textAlignment w:val="baseline"/>
              <w:rPr>
                <w:rFonts w:asciiTheme="minorHAnsi" w:eastAsia="Tahoma" w:hAnsiTheme="minorHAnsi" w:cstheme="minorHAnsi"/>
                <w:b/>
                <w:color w:val="000000"/>
                <w:sz w:val="22"/>
                <w:szCs w:val="22"/>
              </w:rPr>
            </w:pPr>
            <w:r w:rsidRPr="001A087A">
              <w:rPr>
                <w:rFonts w:asciiTheme="minorHAnsi" w:eastAsia="Tahoma" w:hAnsiTheme="minorHAnsi" w:cstheme="minorHAnsi"/>
                <w:b/>
                <w:color w:val="000000"/>
                <w:sz w:val="22"/>
                <w:szCs w:val="22"/>
              </w:rPr>
              <w:t xml:space="preserve">GOAL 3. Student-Centred. </w:t>
            </w:r>
            <w:r w:rsidRPr="001A087A">
              <w:rPr>
                <w:rFonts w:asciiTheme="minorHAnsi" w:eastAsia="Tahoma" w:hAnsiTheme="minorHAnsi" w:cstheme="minorHAnsi"/>
                <w:color w:val="000000"/>
                <w:sz w:val="22"/>
                <w:szCs w:val="22"/>
              </w:rPr>
              <w:t>Griffith University will offer student-centred academic programs that are responsive to student needs and expectations, with the flexibility to study how and when it best suits them, with support and advice available to all students, anywhere and at any time, assisting students to stay at university and complete their studies. Target:</w:t>
            </w:r>
          </w:p>
          <w:p w14:paraId="3E7C9389" w14:textId="77777777" w:rsidR="00BD6D3B" w:rsidRPr="001A087A" w:rsidRDefault="00BD6D3B" w:rsidP="00BD6D3B">
            <w:pPr>
              <w:numPr>
                <w:ilvl w:val="0"/>
                <w:numId w:val="28"/>
              </w:numPr>
              <w:tabs>
                <w:tab w:val="clear" w:pos="360"/>
                <w:tab w:val="left" w:pos="1152"/>
              </w:tabs>
              <w:spacing w:before="128" w:line="262" w:lineRule="exact"/>
              <w:ind w:left="1152" w:right="360" w:hanging="360"/>
              <w:jc w:val="both"/>
              <w:textAlignment w:val="baseline"/>
              <w:rPr>
                <w:rFonts w:asciiTheme="minorHAnsi" w:eastAsia="Tahoma" w:hAnsiTheme="minorHAnsi" w:cstheme="minorHAnsi"/>
                <w:color w:val="000000"/>
                <w:spacing w:val="2"/>
                <w:sz w:val="22"/>
                <w:szCs w:val="22"/>
              </w:rPr>
            </w:pPr>
            <w:r w:rsidRPr="001A087A">
              <w:rPr>
                <w:rFonts w:asciiTheme="minorHAnsi" w:eastAsia="Tahoma" w:hAnsiTheme="minorHAnsi" w:cstheme="minorHAnsi"/>
                <w:color w:val="000000"/>
                <w:spacing w:val="2"/>
                <w:sz w:val="22"/>
                <w:szCs w:val="22"/>
              </w:rPr>
              <w:t>By 2020, Griffith will exceed the national average for student retention. Target for 2019 was 79.1%.</w:t>
            </w:r>
          </w:p>
          <w:p w14:paraId="6632FAC6" w14:textId="4D3870D6" w:rsidR="00BD6D3B" w:rsidRPr="00555FA4" w:rsidRDefault="00BD6D3B" w:rsidP="00BD6D3B">
            <w:pPr>
              <w:pStyle w:val="NormalIndent"/>
              <w:ind w:left="0"/>
              <w:rPr>
                <w:rFonts w:asciiTheme="minorHAnsi" w:hAnsiTheme="minorHAnsi" w:cstheme="minorHAnsi"/>
                <w:szCs w:val="22"/>
              </w:rPr>
            </w:pPr>
            <w:r w:rsidRPr="00555FA4">
              <w:rPr>
                <w:rFonts w:asciiTheme="minorHAnsi" w:hAnsiTheme="minorHAnsi" w:cstheme="minorHAnsi"/>
                <w:szCs w:val="22"/>
              </w:rPr>
              <w:t>Additional priorities in learning and teaching include:</w:t>
            </w:r>
          </w:p>
          <w:p w14:paraId="213D0C1F" w14:textId="77777777" w:rsidR="00BD6D3B" w:rsidRPr="001A087A" w:rsidRDefault="00BD6D3B" w:rsidP="00BD6D3B">
            <w:pPr>
              <w:numPr>
                <w:ilvl w:val="0"/>
                <w:numId w:val="28"/>
              </w:numPr>
              <w:tabs>
                <w:tab w:val="clear" w:pos="360"/>
                <w:tab w:val="left" w:pos="1152"/>
              </w:tabs>
              <w:spacing w:before="127" w:line="263" w:lineRule="exact"/>
              <w:ind w:left="1152" w:right="360" w:hanging="360"/>
              <w:textAlignment w:val="baseline"/>
              <w:rPr>
                <w:rFonts w:asciiTheme="minorHAnsi" w:eastAsia="Tahoma" w:hAnsiTheme="minorHAnsi" w:cstheme="minorHAnsi"/>
                <w:color w:val="000000"/>
                <w:sz w:val="22"/>
                <w:szCs w:val="22"/>
              </w:rPr>
            </w:pPr>
            <w:r w:rsidRPr="001A087A">
              <w:rPr>
                <w:rFonts w:asciiTheme="minorHAnsi" w:eastAsia="Tahoma" w:hAnsiTheme="minorHAnsi" w:cstheme="minorHAnsi"/>
                <w:color w:val="000000"/>
                <w:sz w:val="22"/>
                <w:szCs w:val="22"/>
              </w:rPr>
              <w:t>Implementing a Digital First Strategy to transform curriculum including the uptake of technology enhanced learning.</w:t>
            </w:r>
          </w:p>
          <w:p w14:paraId="3E06BB55" w14:textId="77777777" w:rsidR="00BD6D3B" w:rsidRPr="001A087A" w:rsidRDefault="00BD6D3B" w:rsidP="00BD6D3B">
            <w:pPr>
              <w:numPr>
                <w:ilvl w:val="0"/>
                <w:numId w:val="28"/>
              </w:numPr>
              <w:tabs>
                <w:tab w:val="clear" w:pos="360"/>
                <w:tab w:val="left" w:pos="1152"/>
              </w:tabs>
              <w:spacing w:before="127" w:line="263" w:lineRule="exact"/>
              <w:ind w:left="1152" w:right="360" w:hanging="360"/>
              <w:textAlignment w:val="baseline"/>
              <w:rPr>
                <w:rFonts w:asciiTheme="minorHAnsi" w:eastAsia="Tahoma" w:hAnsiTheme="minorHAnsi" w:cstheme="minorHAnsi"/>
                <w:color w:val="000000"/>
                <w:sz w:val="22"/>
                <w:szCs w:val="22"/>
              </w:rPr>
            </w:pPr>
            <w:r w:rsidRPr="001A087A">
              <w:rPr>
                <w:rFonts w:asciiTheme="minorHAnsi" w:eastAsia="Tahoma" w:hAnsiTheme="minorHAnsi" w:cstheme="minorHAnsi"/>
                <w:color w:val="000000"/>
                <w:sz w:val="22"/>
                <w:szCs w:val="22"/>
              </w:rPr>
              <w:lastRenderedPageBreak/>
              <w:t>Aligning staff professional development programs with Digital First, and student retention and success initiatives.</w:t>
            </w:r>
          </w:p>
          <w:p w14:paraId="234D7CF4" w14:textId="77777777" w:rsidR="00BD6D3B" w:rsidRPr="001A087A" w:rsidRDefault="00BD6D3B" w:rsidP="00BD6D3B">
            <w:pPr>
              <w:numPr>
                <w:ilvl w:val="0"/>
                <w:numId w:val="28"/>
              </w:numPr>
              <w:tabs>
                <w:tab w:val="clear" w:pos="360"/>
                <w:tab w:val="left" w:pos="1152"/>
              </w:tabs>
              <w:spacing w:before="127" w:line="263" w:lineRule="exact"/>
              <w:ind w:left="1152" w:right="360" w:hanging="360"/>
              <w:textAlignment w:val="baseline"/>
              <w:rPr>
                <w:rFonts w:asciiTheme="minorHAnsi" w:eastAsia="Tahoma" w:hAnsiTheme="minorHAnsi" w:cstheme="minorHAnsi"/>
                <w:color w:val="000000"/>
                <w:sz w:val="22"/>
                <w:szCs w:val="22"/>
              </w:rPr>
            </w:pPr>
            <w:r w:rsidRPr="001A087A">
              <w:rPr>
                <w:rFonts w:asciiTheme="minorHAnsi" w:eastAsia="Tahoma" w:hAnsiTheme="minorHAnsi" w:cstheme="minorHAnsi"/>
                <w:color w:val="000000"/>
                <w:sz w:val="22"/>
                <w:szCs w:val="22"/>
              </w:rPr>
              <w:t>Increasing online programs offered through Griffith's Digital campus, including micro-credentials.</w:t>
            </w:r>
          </w:p>
          <w:p w14:paraId="6EBF64A5" w14:textId="77777777" w:rsidR="00BD6D3B" w:rsidRPr="001A087A" w:rsidRDefault="00BD6D3B" w:rsidP="00BD6D3B">
            <w:pPr>
              <w:numPr>
                <w:ilvl w:val="0"/>
                <w:numId w:val="28"/>
              </w:numPr>
              <w:tabs>
                <w:tab w:val="clear" w:pos="360"/>
                <w:tab w:val="left" w:pos="1152"/>
              </w:tabs>
              <w:spacing w:before="127" w:line="263" w:lineRule="exact"/>
              <w:ind w:left="1152" w:right="360" w:hanging="360"/>
              <w:textAlignment w:val="baseline"/>
              <w:rPr>
                <w:rFonts w:asciiTheme="minorHAnsi" w:eastAsia="Tahoma" w:hAnsiTheme="minorHAnsi" w:cstheme="minorHAnsi"/>
                <w:color w:val="000000"/>
                <w:sz w:val="22"/>
                <w:szCs w:val="22"/>
              </w:rPr>
            </w:pPr>
            <w:r w:rsidRPr="001A087A">
              <w:rPr>
                <w:rFonts w:asciiTheme="minorHAnsi" w:eastAsia="Tahoma" w:hAnsiTheme="minorHAnsi" w:cstheme="minorHAnsi"/>
                <w:color w:val="000000"/>
                <w:sz w:val="22"/>
                <w:szCs w:val="22"/>
              </w:rPr>
              <w:t>Enhancing the student learning experience, through active, authentic and collaborative learning approaches, with study flexibility, accessible support services and industry partnerships.</w:t>
            </w:r>
          </w:p>
          <w:p w14:paraId="3F84FD23" w14:textId="77777777" w:rsidR="00BD6D3B" w:rsidRPr="001A087A" w:rsidRDefault="00BD6D3B" w:rsidP="00BD6D3B">
            <w:pPr>
              <w:numPr>
                <w:ilvl w:val="0"/>
                <w:numId w:val="28"/>
              </w:numPr>
              <w:tabs>
                <w:tab w:val="clear" w:pos="360"/>
                <w:tab w:val="left" w:pos="1152"/>
              </w:tabs>
              <w:spacing w:before="127" w:line="263" w:lineRule="exact"/>
              <w:ind w:left="1152" w:right="360" w:hanging="360"/>
              <w:textAlignment w:val="baseline"/>
              <w:rPr>
                <w:rFonts w:asciiTheme="minorHAnsi" w:eastAsia="Tahoma" w:hAnsiTheme="minorHAnsi" w:cstheme="minorHAnsi"/>
                <w:color w:val="000000"/>
                <w:sz w:val="22"/>
                <w:szCs w:val="22"/>
              </w:rPr>
            </w:pPr>
            <w:r w:rsidRPr="001A087A">
              <w:rPr>
                <w:rFonts w:asciiTheme="minorHAnsi" w:eastAsia="Tahoma" w:hAnsiTheme="minorHAnsi" w:cstheme="minorHAnsi"/>
                <w:color w:val="000000"/>
                <w:sz w:val="22"/>
                <w:szCs w:val="22"/>
              </w:rPr>
              <w:t>Implementing a Student Mental Health and Wellbeing Strategy.</w:t>
            </w:r>
          </w:p>
          <w:p w14:paraId="6BEFF078" w14:textId="77777777" w:rsidR="00BD6D3B" w:rsidRPr="00555FA4" w:rsidRDefault="00BD6D3B" w:rsidP="00BD6D3B">
            <w:pPr>
              <w:pStyle w:val="NormalIndent"/>
              <w:ind w:left="0"/>
              <w:rPr>
                <w:rFonts w:asciiTheme="minorHAnsi" w:hAnsiTheme="minorHAnsi" w:cstheme="minorHAnsi"/>
                <w:b/>
                <w:bCs/>
                <w:i/>
                <w:iCs/>
                <w:szCs w:val="22"/>
              </w:rPr>
            </w:pPr>
            <w:r w:rsidRPr="00555FA4">
              <w:rPr>
                <w:rFonts w:asciiTheme="minorHAnsi" w:hAnsiTheme="minorHAnsi" w:cstheme="minorHAnsi"/>
                <w:b/>
                <w:bCs/>
                <w:i/>
                <w:iCs/>
                <w:szCs w:val="22"/>
              </w:rPr>
              <w:t>Strategies to ensure learning and teaching quality</w:t>
            </w:r>
          </w:p>
          <w:p w14:paraId="6EE913BE" w14:textId="77777777" w:rsidR="00BD6D3B" w:rsidRPr="001A087A" w:rsidRDefault="00BD6D3B" w:rsidP="00BD6D3B">
            <w:pPr>
              <w:pStyle w:val="NormalIndent"/>
              <w:ind w:left="0"/>
              <w:rPr>
                <w:rFonts w:asciiTheme="minorHAnsi" w:eastAsia="Tahoma" w:hAnsiTheme="minorHAnsi" w:cstheme="minorHAnsi"/>
                <w:color w:val="000000"/>
                <w:spacing w:val="6"/>
                <w:szCs w:val="22"/>
              </w:rPr>
            </w:pPr>
            <w:r w:rsidRPr="00555FA4">
              <w:rPr>
                <w:rFonts w:asciiTheme="minorHAnsi" w:hAnsiTheme="minorHAnsi" w:cstheme="minorHAnsi"/>
                <w:szCs w:val="22"/>
              </w:rPr>
              <w:t>The</w:t>
            </w:r>
            <w:r w:rsidRPr="001A087A">
              <w:rPr>
                <w:rFonts w:asciiTheme="minorHAnsi" w:eastAsia="Tahoma" w:hAnsiTheme="minorHAnsi" w:cstheme="minorHAnsi"/>
                <w:color w:val="010A61"/>
                <w:spacing w:val="6"/>
                <w:szCs w:val="22"/>
                <w:u w:val="single"/>
              </w:rPr>
              <w:t xml:space="preserve"> Framework for Quality Assurance</w:t>
            </w:r>
            <w:r w:rsidRPr="001A087A">
              <w:rPr>
                <w:rFonts w:asciiTheme="minorHAnsi" w:eastAsia="Tahoma" w:hAnsiTheme="minorHAnsi" w:cstheme="minorHAnsi"/>
                <w:color w:val="000000"/>
                <w:spacing w:val="6"/>
                <w:szCs w:val="22"/>
              </w:rPr>
              <w:t xml:space="preserve"> guides Griffith's</w:t>
            </w:r>
            <w:r w:rsidRPr="001A087A">
              <w:rPr>
                <w:rFonts w:asciiTheme="minorHAnsi" w:eastAsia="Tahoma" w:hAnsiTheme="minorHAnsi" w:cstheme="minorHAnsi"/>
                <w:color w:val="010A61"/>
                <w:spacing w:val="6"/>
                <w:szCs w:val="22"/>
                <w:u w:val="single"/>
              </w:rPr>
              <w:t xml:space="preserve"> annual review planning cycle.</w:t>
            </w:r>
          </w:p>
          <w:p w14:paraId="7EA74C71" w14:textId="77777777" w:rsidR="00BD6D3B" w:rsidRPr="001A087A" w:rsidRDefault="00BD6D3B" w:rsidP="00BD6D3B">
            <w:pPr>
              <w:pStyle w:val="NormalIndent"/>
              <w:ind w:left="0"/>
              <w:rPr>
                <w:rFonts w:asciiTheme="minorHAnsi" w:eastAsia="Tahoma" w:hAnsiTheme="minorHAnsi" w:cstheme="minorHAnsi"/>
                <w:color w:val="000000"/>
                <w:szCs w:val="22"/>
              </w:rPr>
            </w:pPr>
            <w:r w:rsidRPr="00555FA4">
              <w:rPr>
                <w:rFonts w:asciiTheme="minorHAnsi" w:hAnsiTheme="minorHAnsi" w:cstheme="minorHAnsi"/>
                <w:szCs w:val="22"/>
              </w:rPr>
              <w:t>Griffith's</w:t>
            </w:r>
            <w:r w:rsidRPr="001A087A">
              <w:rPr>
                <w:rFonts w:asciiTheme="minorHAnsi" w:eastAsia="Tahoma" w:hAnsiTheme="minorHAnsi" w:cstheme="minorHAnsi"/>
                <w:color w:val="010A61"/>
                <w:szCs w:val="22"/>
                <w:u w:val="single"/>
              </w:rPr>
              <w:t xml:space="preserve"> Learning and Teaching Quality Framework,</w:t>
            </w:r>
            <w:r w:rsidRPr="001A087A">
              <w:rPr>
                <w:rFonts w:asciiTheme="minorHAnsi" w:eastAsia="Tahoma" w:hAnsiTheme="minorHAnsi" w:cstheme="minorHAnsi"/>
                <w:color w:val="000000"/>
                <w:szCs w:val="22"/>
              </w:rPr>
              <w:t xml:space="preserve"> which informs course (subject/unit) and degree program standards, and</w:t>
            </w:r>
            <w:r w:rsidRPr="001A087A">
              <w:rPr>
                <w:rFonts w:asciiTheme="minorHAnsi" w:eastAsia="Tahoma" w:hAnsiTheme="minorHAnsi" w:cstheme="minorHAnsi"/>
                <w:color w:val="010A61"/>
                <w:szCs w:val="22"/>
                <w:u w:val="single"/>
              </w:rPr>
              <w:t xml:space="preserve"> analytics</w:t>
            </w:r>
            <w:r w:rsidRPr="001A087A">
              <w:rPr>
                <w:rFonts w:asciiTheme="minorHAnsi" w:eastAsia="Tahoma" w:hAnsiTheme="minorHAnsi" w:cstheme="minorHAnsi"/>
                <w:color w:val="000000"/>
                <w:szCs w:val="22"/>
              </w:rPr>
              <w:t xml:space="preserve"> underpin curriculum reform and</w:t>
            </w:r>
            <w:r w:rsidRPr="001A087A">
              <w:rPr>
                <w:rFonts w:asciiTheme="minorHAnsi" w:eastAsia="Tahoma" w:hAnsiTheme="minorHAnsi" w:cstheme="minorHAnsi"/>
                <w:color w:val="010A61"/>
                <w:szCs w:val="22"/>
                <w:u w:val="single"/>
              </w:rPr>
              <w:t xml:space="preserve"> digitally-supported pedagogy. </w:t>
            </w:r>
          </w:p>
          <w:p w14:paraId="732C84F5" w14:textId="77777777" w:rsidR="00BD6D3B" w:rsidRPr="001A087A" w:rsidRDefault="00BD6D3B" w:rsidP="00BD6D3B">
            <w:pPr>
              <w:pStyle w:val="NormalIndent"/>
              <w:ind w:left="0"/>
              <w:rPr>
                <w:rFonts w:asciiTheme="minorHAnsi" w:eastAsia="Tahoma" w:hAnsiTheme="minorHAnsi" w:cstheme="minorHAnsi"/>
                <w:color w:val="010A61"/>
                <w:szCs w:val="22"/>
                <w:u w:val="single"/>
              </w:rPr>
            </w:pPr>
            <w:r w:rsidRPr="001A087A">
              <w:rPr>
                <w:rFonts w:asciiTheme="minorHAnsi" w:eastAsia="Tahoma" w:hAnsiTheme="minorHAnsi" w:cstheme="minorHAnsi"/>
                <w:color w:val="010A61"/>
                <w:szCs w:val="22"/>
                <w:u w:val="single"/>
              </w:rPr>
              <w:t>Staff</w:t>
            </w:r>
            <w:r w:rsidRPr="001A087A">
              <w:rPr>
                <w:rFonts w:asciiTheme="minorHAnsi" w:eastAsia="Tahoma" w:hAnsiTheme="minorHAnsi" w:cstheme="minorHAnsi"/>
                <w:color w:val="000000"/>
                <w:szCs w:val="22"/>
              </w:rPr>
              <w:t xml:space="preserve"> </w:t>
            </w:r>
            <w:r w:rsidRPr="00555FA4">
              <w:rPr>
                <w:rFonts w:asciiTheme="minorHAnsi" w:hAnsiTheme="minorHAnsi" w:cstheme="minorHAnsi"/>
                <w:szCs w:val="22"/>
              </w:rPr>
              <w:t>professional</w:t>
            </w:r>
            <w:r w:rsidRPr="001A087A">
              <w:rPr>
                <w:rFonts w:asciiTheme="minorHAnsi" w:eastAsia="Tahoma" w:hAnsiTheme="minorHAnsi" w:cstheme="minorHAnsi"/>
                <w:color w:val="000000"/>
                <w:szCs w:val="22"/>
              </w:rPr>
              <w:t xml:space="preserve"> development frameworks</w:t>
            </w:r>
            <w:r w:rsidRPr="001A087A">
              <w:rPr>
                <w:rFonts w:asciiTheme="minorHAnsi" w:eastAsia="Tahoma" w:hAnsiTheme="minorHAnsi" w:cstheme="minorHAnsi"/>
                <w:color w:val="010A61"/>
                <w:szCs w:val="22"/>
                <w:u w:val="single"/>
              </w:rPr>
              <w:t xml:space="preserve"> (overarching</w:t>
            </w:r>
            <w:r w:rsidRPr="001A087A">
              <w:rPr>
                <w:rFonts w:asciiTheme="minorHAnsi" w:eastAsia="Tahoma" w:hAnsiTheme="minorHAnsi" w:cstheme="minorHAnsi"/>
                <w:color w:val="000000"/>
                <w:szCs w:val="22"/>
              </w:rPr>
              <w:t xml:space="preserve"> and</w:t>
            </w:r>
            <w:r w:rsidRPr="001A087A">
              <w:rPr>
                <w:rFonts w:asciiTheme="minorHAnsi" w:eastAsia="Tahoma" w:hAnsiTheme="minorHAnsi" w:cstheme="minorHAnsi"/>
                <w:color w:val="010A61"/>
                <w:szCs w:val="22"/>
                <w:u w:val="single"/>
              </w:rPr>
              <w:t xml:space="preserve"> Learning and Teaching), performance</w:t>
            </w:r>
            <w:r w:rsidRPr="001A087A">
              <w:rPr>
                <w:rFonts w:asciiTheme="minorHAnsi" w:eastAsia="Tahoma" w:hAnsiTheme="minorHAnsi" w:cstheme="minorHAnsi"/>
                <w:color w:val="000000"/>
                <w:szCs w:val="22"/>
                <w:u w:val="single"/>
              </w:rPr>
              <w:t xml:space="preserve"> </w:t>
            </w:r>
            <w:r w:rsidRPr="001A087A">
              <w:rPr>
                <w:rFonts w:asciiTheme="minorHAnsi" w:eastAsia="Tahoma" w:hAnsiTheme="minorHAnsi" w:cstheme="minorHAnsi"/>
                <w:color w:val="000000"/>
                <w:szCs w:val="22"/>
              </w:rPr>
              <w:t>and</w:t>
            </w:r>
            <w:r w:rsidRPr="001A087A">
              <w:rPr>
                <w:rFonts w:asciiTheme="minorHAnsi" w:eastAsia="Tahoma" w:hAnsiTheme="minorHAnsi" w:cstheme="minorHAnsi"/>
                <w:color w:val="010A61"/>
                <w:szCs w:val="22"/>
                <w:u w:val="single"/>
              </w:rPr>
              <w:t xml:space="preserve"> recognition schemes</w:t>
            </w:r>
            <w:r w:rsidRPr="001A087A">
              <w:rPr>
                <w:rFonts w:asciiTheme="minorHAnsi" w:eastAsia="Tahoma" w:hAnsiTheme="minorHAnsi" w:cstheme="minorHAnsi"/>
                <w:color w:val="000000"/>
                <w:szCs w:val="22"/>
              </w:rPr>
              <w:t xml:space="preserve"> align with</w:t>
            </w:r>
            <w:r w:rsidRPr="001A087A">
              <w:rPr>
                <w:rFonts w:asciiTheme="minorHAnsi" w:eastAsia="Tahoma" w:hAnsiTheme="minorHAnsi" w:cstheme="minorHAnsi"/>
                <w:color w:val="010A61"/>
                <w:szCs w:val="22"/>
                <w:u w:val="single"/>
              </w:rPr>
              <w:t xml:space="preserve"> strategic priorities</w:t>
            </w:r>
            <w:r w:rsidRPr="001A087A">
              <w:rPr>
                <w:rFonts w:asciiTheme="minorHAnsi" w:eastAsia="Tahoma" w:hAnsiTheme="minorHAnsi" w:cstheme="minorHAnsi"/>
                <w:color w:val="000000"/>
                <w:szCs w:val="22"/>
              </w:rPr>
              <w:t xml:space="preserve"> and support high quality learning and teaching.</w:t>
            </w:r>
          </w:p>
          <w:p w14:paraId="0DF5993A" w14:textId="77777777" w:rsidR="00BD6D3B" w:rsidRPr="001A087A" w:rsidRDefault="00BD6D3B" w:rsidP="00BD6D3B">
            <w:pPr>
              <w:pStyle w:val="NormalIndent"/>
              <w:ind w:left="0"/>
              <w:rPr>
                <w:rFonts w:asciiTheme="minorHAnsi" w:eastAsia="Tahoma" w:hAnsiTheme="minorHAnsi" w:cstheme="minorHAnsi"/>
                <w:color w:val="000000"/>
                <w:szCs w:val="22"/>
              </w:rPr>
            </w:pPr>
            <w:r w:rsidRPr="001A087A">
              <w:rPr>
                <w:rFonts w:asciiTheme="minorHAnsi" w:eastAsia="Tahoma" w:hAnsiTheme="minorHAnsi" w:cstheme="minorHAnsi"/>
                <w:color w:val="000000"/>
                <w:szCs w:val="22"/>
              </w:rPr>
              <w:t>Griffith has established a</w:t>
            </w:r>
            <w:r w:rsidRPr="001A087A">
              <w:rPr>
                <w:rFonts w:asciiTheme="minorHAnsi" w:eastAsia="Tahoma" w:hAnsiTheme="minorHAnsi" w:cstheme="minorHAnsi"/>
                <w:color w:val="010A61"/>
                <w:szCs w:val="22"/>
                <w:u w:val="single"/>
              </w:rPr>
              <w:t xml:space="preserve"> Learning and Teaching Academy</w:t>
            </w:r>
            <w:r w:rsidRPr="001A087A">
              <w:rPr>
                <w:rFonts w:asciiTheme="minorHAnsi" w:eastAsia="Tahoma" w:hAnsiTheme="minorHAnsi" w:cstheme="minorHAnsi"/>
                <w:color w:val="000000"/>
                <w:szCs w:val="22"/>
              </w:rPr>
              <w:t xml:space="preserve"> to recognise exemplary learning and teaching practice and enhance the profile of learning and teaching.</w:t>
            </w:r>
          </w:p>
          <w:p w14:paraId="2204010B" w14:textId="77777777" w:rsidR="00BD6D3B" w:rsidRPr="001A087A" w:rsidRDefault="00BD6D3B" w:rsidP="00BD6D3B">
            <w:pPr>
              <w:pStyle w:val="NormalIndent"/>
              <w:ind w:left="0"/>
              <w:rPr>
                <w:rFonts w:asciiTheme="minorHAnsi" w:eastAsia="Tahoma" w:hAnsiTheme="minorHAnsi" w:cstheme="minorHAnsi"/>
                <w:color w:val="000000"/>
                <w:szCs w:val="22"/>
              </w:rPr>
            </w:pPr>
            <w:r w:rsidRPr="001A087A">
              <w:rPr>
                <w:rFonts w:asciiTheme="minorHAnsi" w:eastAsia="Tahoma" w:hAnsiTheme="minorHAnsi" w:cstheme="minorHAnsi"/>
                <w:color w:val="000000"/>
                <w:szCs w:val="22"/>
              </w:rPr>
              <w:t>Griffith participates in external, discipline-led academic peer review in collaboration with other Innovative Research Universities, through the</w:t>
            </w:r>
            <w:r w:rsidRPr="001A087A">
              <w:rPr>
                <w:rFonts w:asciiTheme="minorHAnsi" w:eastAsia="Tahoma" w:hAnsiTheme="minorHAnsi" w:cstheme="minorHAnsi"/>
                <w:color w:val="010A61"/>
                <w:szCs w:val="22"/>
                <w:u w:val="single"/>
              </w:rPr>
              <w:t xml:space="preserve"> Academic Calibration Process (ACP).</w:t>
            </w:r>
          </w:p>
          <w:p w14:paraId="0EA8B49A" w14:textId="77777777" w:rsidR="00BD6D3B" w:rsidRPr="00555FA4" w:rsidRDefault="00BD6D3B" w:rsidP="00BD6D3B">
            <w:pPr>
              <w:pStyle w:val="NormalIndent"/>
              <w:ind w:left="0"/>
              <w:rPr>
                <w:rFonts w:asciiTheme="minorHAnsi" w:hAnsiTheme="minorHAnsi" w:cstheme="minorHAnsi"/>
                <w:szCs w:val="22"/>
              </w:rPr>
            </w:pPr>
            <w:r w:rsidRPr="00555FA4">
              <w:rPr>
                <w:rFonts w:asciiTheme="minorHAnsi" w:hAnsiTheme="minorHAnsi" w:cstheme="minorHAnsi"/>
                <w:szCs w:val="22"/>
              </w:rPr>
              <w:t>Student satisfaction is measured through QILT and Griffith's internal Student Evaluation of Courses and Student Evaluation of Teaching surveys, which are administered at the end of each trimester. Convenors of courses that are identified as under-performing are required to instigate course improvement initiatives.</w:t>
            </w:r>
          </w:p>
          <w:p w14:paraId="792534DC" w14:textId="77777777" w:rsidR="00BD6D3B" w:rsidRDefault="00BD6D3B" w:rsidP="00BD6D3B">
            <w:pPr>
              <w:spacing w:before="124" w:line="260" w:lineRule="exact"/>
              <w:ind w:left="174" w:right="390"/>
              <w:textAlignment w:val="baseline"/>
              <w:rPr>
                <w:rFonts w:asciiTheme="minorHAnsi" w:eastAsia="Tahoma" w:hAnsiTheme="minorHAnsi" w:cstheme="minorHAnsi"/>
                <w:color w:val="000000"/>
                <w:spacing w:val="7"/>
                <w:sz w:val="22"/>
                <w:szCs w:val="22"/>
              </w:rPr>
            </w:pPr>
          </w:p>
          <w:p w14:paraId="2369CF9D" w14:textId="77777777" w:rsidR="00BD6D3B" w:rsidRPr="001A087A" w:rsidRDefault="00BD6D3B" w:rsidP="00BD6D3B">
            <w:pPr>
              <w:spacing w:line="259" w:lineRule="exact"/>
              <w:ind w:right="102"/>
              <w:textAlignment w:val="baseline"/>
              <w:rPr>
                <w:rFonts w:asciiTheme="minorHAnsi" w:eastAsia="Tahoma" w:hAnsiTheme="minorHAnsi" w:cstheme="minorHAnsi"/>
                <w:b/>
                <w:color w:val="E6060C"/>
                <w:sz w:val="22"/>
                <w:szCs w:val="22"/>
              </w:rPr>
            </w:pPr>
            <w:r w:rsidRPr="001A087A">
              <w:rPr>
                <w:rFonts w:asciiTheme="minorHAnsi" w:eastAsia="Tahoma" w:hAnsiTheme="minorHAnsi" w:cstheme="minorHAnsi"/>
                <w:b/>
                <w:color w:val="E6060C"/>
                <w:sz w:val="22"/>
                <w:szCs w:val="22"/>
              </w:rPr>
              <w:t xml:space="preserve">UNIVERSITY ADMISSIONS TRANSPARENCY </w:t>
            </w:r>
            <w:r w:rsidRPr="001A087A">
              <w:rPr>
                <w:rFonts w:asciiTheme="minorHAnsi" w:eastAsia="Tahoma" w:hAnsiTheme="minorHAnsi" w:cstheme="minorHAnsi"/>
                <w:b/>
                <w:color w:val="E6060C"/>
                <w:sz w:val="22"/>
                <w:szCs w:val="22"/>
              </w:rPr>
              <w:br/>
            </w:r>
            <w:r w:rsidRPr="00555FA4">
              <w:rPr>
                <w:rFonts w:asciiTheme="minorHAnsi" w:hAnsiTheme="minorHAnsi" w:cstheme="minorHAnsi"/>
                <w:b/>
                <w:bCs/>
                <w:i/>
                <w:iCs/>
                <w:sz w:val="22"/>
                <w:szCs w:val="22"/>
                <w:lang w:val="en-AU" w:eastAsia="en-AU"/>
              </w:rPr>
              <w:t>Selection of students without an ATAR score</w:t>
            </w:r>
          </w:p>
          <w:p w14:paraId="2D4E7EE5" w14:textId="77777777" w:rsidR="00BD6D3B" w:rsidRPr="001A087A" w:rsidRDefault="00BD6D3B" w:rsidP="00BD6D3B">
            <w:pPr>
              <w:spacing w:before="119" w:line="262" w:lineRule="exact"/>
              <w:ind w:right="174"/>
              <w:textAlignment w:val="baseline"/>
              <w:rPr>
                <w:rFonts w:asciiTheme="minorHAnsi" w:eastAsia="Tahoma" w:hAnsiTheme="minorHAnsi" w:cstheme="minorHAnsi"/>
                <w:color w:val="010A61"/>
                <w:spacing w:val="8"/>
                <w:sz w:val="22"/>
                <w:szCs w:val="22"/>
                <w:u w:val="single"/>
              </w:rPr>
            </w:pPr>
            <w:r w:rsidRPr="001A087A">
              <w:rPr>
                <w:rFonts w:asciiTheme="minorHAnsi" w:eastAsia="Tahoma" w:hAnsiTheme="minorHAnsi" w:cstheme="minorHAnsi"/>
                <w:color w:val="010A61"/>
                <w:spacing w:val="8"/>
                <w:sz w:val="22"/>
                <w:szCs w:val="22"/>
                <w:u w:val="single"/>
              </w:rPr>
              <w:t>Griffith Undergraduate Programs Admissions Policy</w:t>
            </w:r>
            <w:r w:rsidRPr="001A087A">
              <w:rPr>
                <w:rFonts w:asciiTheme="minorHAnsi" w:eastAsia="Tahoma" w:hAnsiTheme="minorHAnsi" w:cstheme="minorHAnsi"/>
                <w:color w:val="000000"/>
                <w:spacing w:val="8"/>
                <w:sz w:val="22"/>
                <w:szCs w:val="22"/>
              </w:rPr>
              <w:t xml:space="preserve"> </w:t>
            </w:r>
            <w:r w:rsidRPr="00555FA4">
              <w:rPr>
                <w:rFonts w:asciiTheme="minorHAnsi" w:hAnsiTheme="minorHAnsi" w:cstheme="minorHAnsi"/>
                <w:sz w:val="22"/>
                <w:szCs w:val="22"/>
                <w:lang w:val="en-AU" w:eastAsia="en-AU"/>
              </w:rPr>
              <w:t>describes the undergraduate admission framework including a range of provisions for alternative entry consistent with the University's stated aim of</w:t>
            </w:r>
            <w:r w:rsidRPr="001A087A">
              <w:rPr>
                <w:rFonts w:asciiTheme="minorHAnsi" w:eastAsia="Tahoma" w:hAnsiTheme="minorHAnsi" w:cstheme="minorHAnsi"/>
                <w:color w:val="000000"/>
                <w:spacing w:val="8"/>
                <w:sz w:val="22"/>
                <w:szCs w:val="22"/>
              </w:rPr>
              <w:t xml:space="preserve"> </w:t>
            </w:r>
            <w:r w:rsidRPr="00555FA4">
              <w:rPr>
                <w:rFonts w:asciiTheme="minorHAnsi" w:hAnsiTheme="minorHAnsi" w:cstheme="minorHAnsi"/>
                <w:i/>
                <w:iCs/>
                <w:sz w:val="22"/>
                <w:szCs w:val="22"/>
                <w:lang w:val="en-AU" w:eastAsia="en-AU"/>
              </w:rPr>
              <w:t>providing access to persons who have experienced educational or social disadvantage and to address the under-representation of specific community groups in university education.</w:t>
            </w:r>
          </w:p>
          <w:p w14:paraId="3766EE42" w14:textId="77777777" w:rsidR="00BD6D3B" w:rsidRPr="001A087A" w:rsidRDefault="00BD6D3B" w:rsidP="00BD6D3B">
            <w:pPr>
              <w:spacing w:before="121" w:line="260" w:lineRule="exact"/>
              <w:ind w:right="534"/>
              <w:textAlignment w:val="baseline"/>
              <w:rPr>
                <w:rFonts w:asciiTheme="minorHAnsi" w:eastAsia="Tahoma" w:hAnsiTheme="minorHAnsi" w:cstheme="minorHAnsi"/>
                <w:color w:val="010A61"/>
                <w:spacing w:val="7"/>
                <w:sz w:val="22"/>
                <w:szCs w:val="22"/>
                <w:u w:val="single"/>
              </w:rPr>
            </w:pPr>
            <w:r w:rsidRPr="001A087A">
              <w:rPr>
                <w:rFonts w:asciiTheme="minorHAnsi" w:eastAsia="Tahoma" w:hAnsiTheme="minorHAnsi" w:cstheme="minorHAnsi"/>
                <w:color w:val="010A61"/>
                <w:spacing w:val="7"/>
                <w:sz w:val="22"/>
                <w:szCs w:val="22"/>
                <w:u w:val="single"/>
              </w:rPr>
              <w:t>Griffith Personal Statement</w:t>
            </w:r>
            <w:r w:rsidRPr="001A087A">
              <w:rPr>
                <w:rFonts w:asciiTheme="minorHAnsi" w:eastAsia="Tahoma" w:hAnsiTheme="minorHAnsi" w:cstheme="minorHAnsi"/>
                <w:color w:val="000000"/>
                <w:spacing w:val="7"/>
                <w:sz w:val="22"/>
                <w:szCs w:val="22"/>
              </w:rPr>
              <w:t xml:space="preserve"> (</w:t>
            </w:r>
            <w:r w:rsidRPr="00555FA4">
              <w:rPr>
                <w:rFonts w:asciiTheme="minorHAnsi" w:hAnsiTheme="minorHAnsi" w:cstheme="minorHAnsi"/>
                <w:sz w:val="22"/>
                <w:szCs w:val="22"/>
                <w:lang w:val="en-AU" w:eastAsia="en-AU"/>
              </w:rPr>
              <w:t>GPS) — measures non-school leavers' commitment and readiness for tertiary study through evidence of formal qualifications, work and life experiences and other transferrable skills</w:t>
            </w:r>
            <w:r w:rsidRPr="001A087A">
              <w:rPr>
                <w:rFonts w:asciiTheme="minorHAnsi" w:eastAsia="Tahoma" w:hAnsiTheme="minorHAnsi" w:cstheme="minorHAnsi"/>
                <w:color w:val="000000"/>
                <w:spacing w:val="7"/>
                <w:sz w:val="22"/>
                <w:szCs w:val="22"/>
              </w:rPr>
              <w:t>.</w:t>
            </w:r>
            <w:r w:rsidRPr="001A087A">
              <w:rPr>
                <w:rFonts w:asciiTheme="minorHAnsi" w:eastAsia="Tahoma" w:hAnsiTheme="minorHAnsi" w:cstheme="minorHAnsi"/>
                <w:color w:val="010A61"/>
                <w:spacing w:val="7"/>
                <w:sz w:val="22"/>
                <w:szCs w:val="22"/>
                <w:u w:val="single"/>
              </w:rPr>
              <w:t xml:space="preserve"> Griffith Credentials</w:t>
            </w:r>
            <w:r w:rsidRPr="001A087A">
              <w:rPr>
                <w:rFonts w:asciiTheme="minorHAnsi" w:eastAsia="Tahoma" w:hAnsiTheme="minorHAnsi" w:cstheme="minorHAnsi"/>
                <w:color w:val="000000"/>
                <w:spacing w:val="7"/>
                <w:sz w:val="22"/>
                <w:szCs w:val="22"/>
              </w:rPr>
              <w:t xml:space="preserve"> </w:t>
            </w:r>
            <w:r w:rsidRPr="00555FA4">
              <w:rPr>
                <w:rFonts w:asciiTheme="minorHAnsi" w:hAnsiTheme="minorHAnsi" w:cstheme="minorHAnsi"/>
                <w:sz w:val="22"/>
                <w:szCs w:val="22"/>
                <w:lang w:val="en-AU" w:eastAsia="en-AU"/>
              </w:rPr>
              <w:t>may be awarded for demonstrated proficiency in core competencies of communication, ethics and critical thinking.</w:t>
            </w:r>
          </w:p>
          <w:p w14:paraId="02CF365E" w14:textId="77777777" w:rsidR="00BD6D3B" w:rsidRPr="001A087A" w:rsidRDefault="00BD6D3B" w:rsidP="00BD6D3B">
            <w:pPr>
              <w:spacing w:before="117" w:line="261" w:lineRule="exact"/>
              <w:ind w:right="462"/>
              <w:textAlignment w:val="baseline"/>
              <w:rPr>
                <w:rFonts w:asciiTheme="minorHAnsi" w:eastAsia="Tahoma" w:hAnsiTheme="minorHAnsi" w:cstheme="minorHAnsi"/>
                <w:color w:val="010A61"/>
                <w:sz w:val="22"/>
                <w:szCs w:val="22"/>
                <w:u w:val="single"/>
              </w:rPr>
            </w:pPr>
            <w:r w:rsidRPr="001A087A">
              <w:rPr>
                <w:rFonts w:asciiTheme="minorHAnsi" w:eastAsia="Tahoma" w:hAnsiTheme="minorHAnsi" w:cstheme="minorHAnsi"/>
                <w:color w:val="010A61"/>
                <w:sz w:val="22"/>
                <w:szCs w:val="22"/>
                <w:u w:val="single"/>
              </w:rPr>
              <w:t>Griffith Tertiary Preparation</w:t>
            </w:r>
            <w:r w:rsidRPr="001A087A">
              <w:rPr>
                <w:rFonts w:asciiTheme="minorHAnsi" w:eastAsia="Tahoma" w:hAnsiTheme="minorHAnsi" w:cstheme="minorHAnsi"/>
                <w:color w:val="000000"/>
                <w:sz w:val="22"/>
                <w:szCs w:val="22"/>
              </w:rPr>
              <w:t xml:space="preserve"> (GTP)</w:t>
            </w:r>
            <w:r w:rsidRPr="00555FA4">
              <w:rPr>
                <w:rFonts w:asciiTheme="minorHAnsi" w:hAnsiTheme="minorHAnsi" w:cstheme="minorHAnsi"/>
                <w:sz w:val="22"/>
                <w:szCs w:val="22"/>
                <w:lang w:val="en-AU" w:eastAsia="en-AU"/>
              </w:rPr>
              <w:t xml:space="preserve"> —tertiary preparation program for persons over 16 years that is offered full-time over one trimester. Students' Grade Point Average determines admission to selected undergraduate degrees.</w:t>
            </w:r>
          </w:p>
          <w:p w14:paraId="62656633" w14:textId="77777777" w:rsidR="00BD6D3B" w:rsidRDefault="00BD6D3B" w:rsidP="00BD6D3B">
            <w:pPr>
              <w:spacing w:before="124" w:line="260" w:lineRule="exact"/>
              <w:ind w:right="390"/>
              <w:textAlignment w:val="baseline"/>
              <w:rPr>
                <w:rFonts w:asciiTheme="minorHAnsi" w:hAnsiTheme="minorHAnsi" w:cstheme="minorHAnsi"/>
                <w:sz w:val="22"/>
                <w:szCs w:val="22"/>
                <w:lang w:val="en-AU" w:eastAsia="en-AU"/>
              </w:rPr>
            </w:pPr>
            <w:r w:rsidRPr="00555FA4">
              <w:rPr>
                <w:rFonts w:asciiTheme="minorHAnsi" w:hAnsiTheme="minorHAnsi" w:cstheme="minorHAnsi"/>
                <w:sz w:val="22"/>
                <w:szCs w:val="22"/>
                <w:lang w:val="en-AU" w:eastAsia="en-AU"/>
              </w:rPr>
              <w:t>First Peoples Selection Survey (FPSS) — is an admissions pathway for First Peoples which surveys non-school leavers for resilience, motivation and commitment. Formal qualifications, work and life experiences and other transferable skills also considered.</w:t>
            </w:r>
          </w:p>
          <w:p w14:paraId="670E9941" w14:textId="3C5A8C0A" w:rsidR="00BD6D3B" w:rsidRDefault="00BD6D3B" w:rsidP="00BD6D3B">
            <w:pPr>
              <w:spacing w:before="236" w:line="225" w:lineRule="exact"/>
              <w:textAlignment w:val="baseline"/>
              <w:rPr>
                <w:rFonts w:asciiTheme="minorHAnsi" w:hAnsiTheme="minorHAnsi" w:cstheme="minorHAnsi"/>
                <w:sz w:val="22"/>
                <w:szCs w:val="22"/>
                <w:lang w:val="en-AU" w:eastAsia="en-AU"/>
              </w:rPr>
            </w:pPr>
            <w:r w:rsidRPr="001A087A">
              <w:rPr>
                <w:rFonts w:asciiTheme="minorHAnsi" w:eastAsia="Tahoma" w:hAnsiTheme="minorHAnsi" w:cstheme="minorHAnsi"/>
                <w:color w:val="020B61"/>
                <w:sz w:val="22"/>
                <w:szCs w:val="22"/>
                <w:u w:val="single"/>
              </w:rPr>
              <w:t>Logan Direct Admission Scheme</w:t>
            </w:r>
            <w:r w:rsidRPr="001A087A">
              <w:rPr>
                <w:rFonts w:asciiTheme="minorHAnsi" w:eastAsia="Tahoma" w:hAnsiTheme="minorHAnsi" w:cstheme="minorHAnsi"/>
                <w:color w:val="000000"/>
                <w:sz w:val="22"/>
                <w:szCs w:val="22"/>
              </w:rPr>
              <w:t xml:space="preserve"> </w:t>
            </w:r>
            <w:r w:rsidRPr="00555FA4">
              <w:rPr>
                <w:rFonts w:asciiTheme="minorHAnsi" w:hAnsiTheme="minorHAnsi" w:cstheme="minorHAnsi"/>
                <w:sz w:val="22"/>
                <w:szCs w:val="22"/>
                <w:lang w:val="en-AU" w:eastAsia="en-AU"/>
              </w:rPr>
              <w:t>— admission for non-school leavers who have not completed any formal study to select programs offered at the Logan campus. Admission is based on demonstrated skills, motivation and commitment to succeed at university study.</w:t>
            </w:r>
          </w:p>
          <w:p w14:paraId="78BB237C" w14:textId="3E4D53AB" w:rsidR="00BD6D3B" w:rsidRDefault="00BD6D3B" w:rsidP="00BD6D3B">
            <w:pPr>
              <w:spacing w:before="236" w:line="225" w:lineRule="exact"/>
              <w:textAlignment w:val="baseline"/>
              <w:rPr>
                <w:rFonts w:asciiTheme="minorHAnsi" w:hAnsiTheme="minorHAnsi" w:cstheme="minorHAnsi"/>
                <w:sz w:val="22"/>
                <w:szCs w:val="22"/>
                <w:lang w:val="en-AU" w:eastAsia="en-AU"/>
              </w:rPr>
            </w:pPr>
          </w:p>
          <w:p w14:paraId="378F9845" w14:textId="77777777" w:rsidR="00BD6D3B" w:rsidRPr="001A087A" w:rsidRDefault="00BD6D3B" w:rsidP="00BD6D3B">
            <w:pPr>
              <w:spacing w:before="236" w:line="225" w:lineRule="exact"/>
              <w:textAlignment w:val="baseline"/>
              <w:rPr>
                <w:rFonts w:asciiTheme="minorHAnsi" w:eastAsia="Tahoma" w:hAnsiTheme="minorHAnsi" w:cstheme="minorHAnsi"/>
                <w:color w:val="000000"/>
                <w:sz w:val="22"/>
                <w:szCs w:val="22"/>
              </w:rPr>
            </w:pPr>
          </w:p>
          <w:p w14:paraId="361A4495" w14:textId="77777777" w:rsidR="00BD6D3B" w:rsidRPr="001A087A" w:rsidRDefault="00BD6D3B" w:rsidP="00BD6D3B">
            <w:pPr>
              <w:spacing w:before="119" w:line="261" w:lineRule="exact"/>
              <w:ind w:right="462"/>
              <w:textAlignment w:val="baseline"/>
              <w:rPr>
                <w:rFonts w:asciiTheme="minorHAnsi" w:eastAsia="Tahoma" w:hAnsiTheme="minorHAnsi" w:cstheme="minorHAnsi"/>
                <w:color w:val="020B61"/>
                <w:spacing w:val="6"/>
                <w:sz w:val="22"/>
                <w:szCs w:val="22"/>
                <w:u w:val="single"/>
              </w:rPr>
            </w:pPr>
            <w:r w:rsidRPr="001A087A">
              <w:rPr>
                <w:rFonts w:asciiTheme="minorHAnsi" w:eastAsia="Tahoma" w:hAnsiTheme="minorHAnsi" w:cstheme="minorHAnsi"/>
                <w:color w:val="020B61"/>
                <w:spacing w:val="6"/>
                <w:sz w:val="22"/>
                <w:szCs w:val="22"/>
                <w:u w:val="single"/>
              </w:rPr>
              <w:lastRenderedPageBreak/>
              <w:t>Employment Experience</w:t>
            </w:r>
            <w:r w:rsidRPr="001A087A">
              <w:rPr>
                <w:rFonts w:asciiTheme="minorHAnsi" w:eastAsia="Tahoma" w:hAnsiTheme="minorHAnsi" w:cstheme="minorHAnsi"/>
                <w:color w:val="000000"/>
                <w:spacing w:val="6"/>
                <w:sz w:val="22"/>
                <w:szCs w:val="22"/>
              </w:rPr>
              <w:t xml:space="preserve"> </w:t>
            </w:r>
            <w:r w:rsidRPr="00555FA4">
              <w:rPr>
                <w:rFonts w:asciiTheme="minorHAnsi" w:hAnsiTheme="minorHAnsi" w:cstheme="minorHAnsi"/>
                <w:sz w:val="22"/>
                <w:szCs w:val="22"/>
                <w:lang w:val="en-AU" w:eastAsia="en-AU"/>
              </w:rPr>
              <w:t>— admission is based on employment experience, training or development courses attempted or completed, membership and affiliations of recognised professional or semi</w:t>
            </w:r>
            <w:r w:rsidRPr="00555FA4">
              <w:rPr>
                <w:rFonts w:asciiTheme="minorHAnsi" w:hAnsiTheme="minorHAnsi" w:cstheme="minorHAnsi"/>
                <w:sz w:val="22"/>
                <w:szCs w:val="22"/>
                <w:lang w:val="en-AU" w:eastAsia="en-AU"/>
              </w:rPr>
              <w:softHyphen/>
              <w:t>professional bodies. An admission rank is assigned based on a QTAC schedule.</w:t>
            </w:r>
          </w:p>
          <w:p w14:paraId="28C5C62C" w14:textId="77777777" w:rsidR="00BD6D3B" w:rsidRPr="00555FA4" w:rsidRDefault="00BD6D3B" w:rsidP="00BD6D3B">
            <w:pPr>
              <w:spacing w:before="115" w:line="261" w:lineRule="exact"/>
              <w:ind w:right="174"/>
              <w:textAlignment w:val="baseline"/>
              <w:rPr>
                <w:rFonts w:asciiTheme="minorHAnsi" w:hAnsiTheme="minorHAnsi" w:cstheme="minorHAnsi"/>
                <w:sz w:val="22"/>
                <w:szCs w:val="22"/>
                <w:lang w:val="en-AU" w:eastAsia="en-AU"/>
              </w:rPr>
            </w:pPr>
            <w:r w:rsidRPr="001A087A">
              <w:rPr>
                <w:rFonts w:asciiTheme="minorHAnsi" w:eastAsia="Tahoma" w:hAnsiTheme="minorHAnsi" w:cstheme="minorHAnsi"/>
                <w:color w:val="020B61"/>
                <w:spacing w:val="6"/>
                <w:sz w:val="22"/>
                <w:szCs w:val="22"/>
                <w:u w:val="single"/>
              </w:rPr>
              <w:t>Special Tertiary Admissions Test</w:t>
            </w:r>
            <w:r w:rsidRPr="001A087A">
              <w:rPr>
                <w:rFonts w:asciiTheme="minorHAnsi" w:eastAsia="Tahoma" w:hAnsiTheme="minorHAnsi" w:cstheme="minorHAnsi"/>
                <w:color w:val="000000"/>
                <w:spacing w:val="6"/>
                <w:sz w:val="22"/>
                <w:szCs w:val="22"/>
              </w:rPr>
              <w:t xml:space="preserve"> (STAT) </w:t>
            </w:r>
            <w:r w:rsidRPr="00555FA4">
              <w:rPr>
                <w:rFonts w:asciiTheme="minorHAnsi" w:hAnsiTheme="minorHAnsi" w:cstheme="minorHAnsi"/>
                <w:sz w:val="22"/>
                <w:szCs w:val="22"/>
                <w:lang w:val="en-AU" w:eastAsia="en-AU"/>
              </w:rPr>
              <w:t>— admission for non-school leavers over 18 who do not hold formal qualifications and whose employment experience is insufficient for entry. STAT is a 2</w:t>
            </w:r>
            <w:r>
              <w:rPr>
                <w:rFonts w:asciiTheme="minorHAnsi" w:hAnsiTheme="minorHAnsi" w:cstheme="minorHAnsi"/>
                <w:sz w:val="22"/>
                <w:szCs w:val="22"/>
                <w:lang w:val="en-AU" w:eastAsia="en-AU"/>
              </w:rPr>
              <w:t> </w:t>
            </w:r>
            <w:r w:rsidRPr="00555FA4">
              <w:rPr>
                <w:rFonts w:asciiTheme="minorHAnsi" w:hAnsiTheme="minorHAnsi" w:cstheme="minorHAnsi"/>
                <w:sz w:val="22"/>
                <w:szCs w:val="22"/>
                <w:lang w:val="en-AU" w:eastAsia="en-AU"/>
              </w:rPr>
              <w:t>hour test which provides an indicator of aptitude for tertiary study. Applicants are assigned an admissions rank based on their test results and the QTAC schedule.</w:t>
            </w:r>
          </w:p>
          <w:p w14:paraId="465048BF" w14:textId="77777777" w:rsidR="00BD6D3B" w:rsidRDefault="00BD6D3B" w:rsidP="00BD6D3B">
            <w:pPr>
              <w:spacing w:before="122" w:line="261" w:lineRule="exact"/>
              <w:ind w:right="174"/>
              <w:textAlignment w:val="baseline"/>
              <w:rPr>
                <w:rFonts w:asciiTheme="minorHAnsi" w:hAnsiTheme="minorHAnsi" w:cstheme="minorHAnsi"/>
                <w:sz w:val="22"/>
                <w:szCs w:val="22"/>
                <w:lang w:val="en-AU" w:eastAsia="en-AU"/>
              </w:rPr>
            </w:pPr>
            <w:r w:rsidRPr="00555FA4">
              <w:rPr>
                <w:rFonts w:asciiTheme="minorHAnsi" w:hAnsiTheme="minorHAnsi" w:cstheme="minorHAnsi"/>
                <w:sz w:val="22"/>
                <w:szCs w:val="22"/>
                <w:lang w:val="en-AU" w:eastAsia="en-AU"/>
              </w:rPr>
              <w:t>Queensland Conservatorium of Music Griffith University (QCGU) — offers are based on performance at an audition.</w:t>
            </w:r>
          </w:p>
          <w:p w14:paraId="11039B29" w14:textId="77777777" w:rsidR="00BD6D3B" w:rsidRPr="00555FA4" w:rsidRDefault="00BD6D3B" w:rsidP="00BD6D3B">
            <w:pPr>
              <w:spacing w:before="122" w:line="261" w:lineRule="exact"/>
              <w:ind w:right="174"/>
              <w:textAlignment w:val="baseline"/>
              <w:rPr>
                <w:rFonts w:asciiTheme="minorHAnsi" w:hAnsiTheme="minorHAnsi" w:cstheme="minorHAnsi"/>
                <w:sz w:val="22"/>
                <w:szCs w:val="22"/>
                <w:lang w:val="en-AU" w:eastAsia="en-AU"/>
              </w:rPr>
            </w:pPr>
          </w:p>
          <w:p w14:paraId="52642A37" w14:textId="77777777" w:rsidR="00BD6D3B" w:rsidRPr="00555FA4" w:rsidRDefault="00BD6D3B" w:rsidP="00BD6D3B">
            <w:pPr>
              <w:spacing w:before="120" w:line="261" w:lineRule="exact"/>
              <w:ind w:right="533"/>
              <w:textAlignment w:val="baseline"/>
              <w:rPr>
                <w:rFonts w:asciiTheme="minorHAnsi" w:hAnsiTheme="minorHAnsi" w:cstheme="minorHAnsi"/>
                <w:b/>
                <w:bCs/>
                <w:i/>
                <w:iCs/>
                <w:sz w:val="22"/>
                <w:szCs w:val="22"/>
                <w:lang w:val="en-AU" w:eastAsia="en-AU"/>
              </w:rPr>
            </w:pPr>
            <w:r w:rsidRPr="00555FA4">
              <w:rPr>
                <w:rFonts w:asciiTheme="minorHAnsi" w:hAnsiTheme="minorHAnsi" w:cstheme="minorHAnsi"/>
                <w:b/>
                <w:bCs/>
                <w:i/>
                <w:iCs/>
                <w:sz w:val="22"/>
                <w:szCs w:val="22"/>
                <w:lang w:val="en-AU" w:eastAsia="en-AU"/>
              </w:rPr>
              <w:t>Evaluation strategies in place for ensuring that students admitted without an ATAR are likely to succeed in their studies</w:t>
            </w:r>
          </w:p>
          <w:p w14:paraId="67B47444" w14:textId="77777777" w:rsidR="00BD6D3B" w:rsidRPr="00555FA4" w:rsidRDefault="00BD6D3B" w:rsidP="00BD6D3B">
            <w:pPr>
              <w:spacing w:before="122" w:line="261" w:lineRule="exact"/>
              <w:ind w:right="174"/>
              <w:textAlignment w:val="baseline"/>
              <w:rPr>
                <w:rFonts w:asciiTheme="minorHAnsi" w:hAnsiTheme="minorHAnsi" w:cstheme="minorHAnsi"/>
                <w:sz w:val="22"/>
                <w:szCs w:val="22"/>
                <w:lang w:val="en-AU" w:eastAsia="en-AU"/>
              </w:rPr>
            </w:pPr>
            <w:r w:rsidRPr="00555FA4">
              <w:rPr>
                <w:rFonts w:asciiTheme="minorHAnsi" w:hAnsiTheme="minorHAnsi" w:cstheme="minorHAnsi"/>
                <w:sz w:val="22"/>
                <w:szCs w:val="22"/>
                <w:lang w:val="en-AU" w:eastAsia="en-AU"/>
              </w:rPr>
              <w:t>Griffith is committed to systematically evaluating the outcomes of all alternate entry pathways. Students' academic performance is monitored and compared against academic outcomes of traditional student cohorts in the same program and discipline group. Results and recommendations for changes and/or new programs and services supporting students from non-traditional backgrounds are reported to Learning and Teaching Committee and/or Academic Committee for action.</w:t>
            </w:r>
          </w:p>
          <w:p w14:paraId="10DD5150" w14:textId="77777777" w:rsidR="00BD6D3B" w:rsidRPr="00555FA4" w:rsidRDefault="00BD6D3B" w:rsidP="00BD6D3B">
            <w:pPr>
              <w:spacing w:before="122" w:line="261" w:lineRule="exact"/>
              <w:ind w:right="174"/>
              <w:textAlignment w:val="baseline"/>
              <w:rPr>
                <w:rFonts w:asciiTheme="minorHAnsi" w:hAnsiTheme="minorHAnsi" w:cstheme="minorHAnsi"/>
                <w:sz w:val="22"/>
                <w:szCs w:val="22"/>
                <w:lang w:val="en-AU" w:eastAsia="en-AU"/>
              </w:rPr>
            </w:pPr>
            <w:r w:rsidRPr="00555FA4">
              <w:rPr>
                <w:rFonts w:asciiTheme="minorHAnsi" w:hAnsiTheme="minorHAnsi" w:cstheme="minorHAnsi"/>
                <w:sz w:val="22"/>
                <w:szCs w:val="22"/>
                <w:lang w:val="en-AU" w:eastAsia="en-AU"/>
              </w:rPr>
              <w:t xml:space="preserve">The </w:t>
            </w:r>
            <w:r w:rsidRPr="00555FA4">
              <w:rPr>
                <w:rFonts w:asciiTheme="minorHAnsi" w:eastAsia="Tahoma" w:hAnsiTheme="minorHAnsi" w:cstheme="minorHAnsi"/>
                <w:color w:val="020B61"/>
                <w:sz w:val="22"/>
                <w:szCs w:val="22"/>
                <w:u w:val="single"/>
              </w:rPr>
              <w:t>Academic Standing, Progression and Exclusion Policy</w:t>
            </w:r>
            <w:r w:rsidRPr="00555FA4">
              <w:rPr>
                <w:rFonts w:asciiTheme="minorHAnsi" w:hAnsiTheme="minorHAnsi" w:cstheme="minorHAnsi"/>
                <w:sz w:val="22"/>
                <w:szCs w:val="22"/>
                <w:lang w:val="en-AU" w:eastAsia="en-AU"/>
              </w:rPr>
              <w:t xml:space="preserve"> sets out the steps to be taken in identifying and assisting students at risk. All students' progress is monitored at week 8 of each trimester, and those whose performance in early assessment raises concerns may be referred to the University's Learning Services, Counselling or academic staff responsible for the program and courses in which the student is enrolled. A further review takes place once results from each trimester are finalised. Again, students at risk are referred to the appropriate support service.</w:t>
            </w:r>
          </w:p>
          <w:p w14:paraId="1585202A" w14:textId="77777777" w:rsidR="00BD6D3B" w:rsidRPr="001A087A" w:rsidRDefault="00BD6D3B" w:rsidP="00BD6D3B">
            <w:pPr>
              <w:spacing w:before="119" w:line="261" w:lineRule="exact"/>
              <w:ind w:right="462"/>
              <w:textAlignment w:val="baseline"/>
              <w:rPr>
                <w:rFonts w:asciiTheme="minorHAnsi" w:eastAsia="Tahoma" w:hAnsiTheme="minorHAnsi" w:cstheme="minorHAnsi"/>
                <w:color w:val="020B61"/>
                <w:sz w:val="22"/>
                <w:szCs w:val="22"/>
                <w:u w:val="single"/>
              </w:rPr>
            </w:pPr>
            <w:r w:rsidRPr="001A087A">
              <w:rPr>
                <w:rFonts w:asciiTheme="minorHAnsi" w:eastAsia="Tahoma" w:hAnsiTheme="minorHAnsi" w:cstheme="minorHAnsi"/>
                <w:color w:val="020B61"/>
                <w:sz w:val="22"/>
                <w:szCs w:val="22"/>
                <w:u w:val="single"/>
              </w:rPr>
              <w:t>GUMURRII Student Support</w:t>
            </w:r>
            <w:r w:rsidRPr="001A087A">
              <w:rPr>
                <w:rFonts w:asciiTheme="minorHAnsi" w:eastAsia="Tahoma" w:hAnsiTheme="minorHAnsi" w:cstheme="minorHAnsi"/>
                <w:color w:val="000000"/>
                <w:sz w:val="22"/>
                <w:szCs w:val="22"/>
              </w:rPr>
              <w:t xml:space="preserve"> </w:t>
            </w:r>
            <w:r w:rsidRPr="00555FA4">
              <w:rPr>
                <w:rFonts w:asciiTheme="minorHAnsi" w:hAnsiTheme="minorHAnsi" w:cstheme="minorHAnsi"/>
                <w:sz w:val="22"/>
                <w:szCs w:val="22"/>
                <w:lang w:val="en-AU" w:eastAsia="en-AU"/>
              </w:rPr>
              <w:t>is a dedicated support unit for Griffith First Peoples students providing culturally appropriate assistance, monitoring and review of student admission, enrolment and progression outcomes to ensure students successfully complete their program of study.</w:t>
            </w:r>
          </w:p>
          <w:p w14:paraId="2F2FA448" w14:textId="77777777" w:rsidR="00BD6D3B" w:rsidRPr="001A087A" w:rsidRDefault="00BD6D3B" w:rsidP="00BD6D3B">
            <w:pPr>
              <w:spacing w:before="120" w:line="261" w:lineRule="exact"/>
              <w:ind w:right="174"/>
              <w:textAlignment w:val="baseline"/>
              <w:rPr>
                <w:rFonts w:asciiTheme="minorHAnsi" w:eastAsia="Tahoma" w:hAnsiTheme="minorHAnsi" w:cstheme="minorHAnsi"/>
                <w:color w:val="020B61"/>
                <w:spacing w:val="6"/>
                <w:sz w:val="22"/>
                <w:szCs w:val="22"/>
                <w:u w:val="single"/>
              </w:rPr>
            </w:pPr>
            <w:r w:rsidRPr="001A087A">
              <w:rPr>
                <w:rFonts w:asciiTheme="minorHAnsi" w:eastAsia="Tahoma" w:hAnsiTheme="minorHAnsi" w:cstheme="minorHAnsi"/>
                <w:color w:val="020B61"/>
                <w:spacing w:val="6"/>
                <w:sz w:val="22"/>
                <w:szCs w:val="22"/>
                <w:u w:val="single"/>
              </w:rPr>
              <w:t>Back on Academic Track (BOAT)</w:t>
            </w:r>
            <w:r w:rsidRPr="001A087A">
              <w:rPr>
                <w:rFonts w:asciiTheme="minorHAnsi" w:eastAsia="Tahoma" w:hAnsiTheme="minorHAnsi" w:cstheme="minorHAnsi"/>
                <w:color w:val="000000"/>
                <w:spacing w:val="6"/>
                <w:sz w:val="22"/>
                <w:szCs w:val="22"/>
              </w:rPr>
              <w:t xml:space="preserve"> </w:t>
            </w:r>
            <w:r w:rsidRPr="00555FA4">
              <w:rPr>
                <w:rFonts w:asciiTheme="minorHAnsi" w:hAnsiTheme="minorHAnsi" w:cstheme="minorHAnsi"/>
                <w:sz w:val="22"/>
                <w:szCs w:val="22"/>
                <w:lang w:val="en-AU" w:eastAsia="en-AU"/>
              </w:rPr>
              <w:t>is offered to all students at risk of failing to maintain good academic results. Experienced student mentors provide personalised support online and on campus to help students get back on track academically.</w:t>
            </w:r>
          </w:p>
          <w:p w14:paraId="51BE1A66" w14:textId="77777777" w:rsidR="00BD6D3B" w:rsidRPr="001A087A" w:rsidRDefault="00BD6D3B" w:rsidP="00BD6D3B">
            <w:pPr>
              <w:spacing w:before="240" w:line="226" w:lineRule="exact"/>
              <w:ind w:right="176"/>
              <w:textAlignment w:val="baseline"/>
              <w:rPr>
                <w:rFonts w:asciiTheme="minorHAnsi" w:eastAsia="Tahoma" w:hAnsiTheme="minorHAnsi" w:cstheme="minorHAnsi"/>
                <w:b/>
                <w:color w:val="E6070C"/>
                <w:spacing w:val="-8"/>
                <w:sz w:val="22"/>
                <w:szCs w:val="22"/>
              </w:rPr>
            </w:pPr>
            <w:r w:rsidRPr="001A087A">
              <w:rPr>
                <w:rFonts w:asciiTheme="minorHAnsi" w:eastAsia="Tahoma" w:hAnsiTheme="minorHAnsi" w:cstheme="minorHAnsi"/>
                <w:b/>
                <w:color w:val="E6070C"/>
                <w:spacing w:val="-8"/>
                <w:sz w:val="22"/>
                <w:szCs w:val="22"/>
              </w:rPr>
              <w:t>UNIVERSITY RETENTION STRATEGIES</w:t>
            </w:r>
          </w:p>
          <w:p w14:paraId="05079665" w14:textId="77777777" w:rsidR="00BD6D3B" w:rsidRPr="00555FA4" w:rsidRDefault="00BD6D3B" w:rsidP="00BD6D3B">
            <w:pPr>
              <w:spacing w:before="120" w:line="261" w:lineRule="exact"/>
              <w:ind w:right="533"/>
              <w:textAlignment w:val="baseline"/>
              <w:rPr>
                <w:rFonts w:asciiTheme="minorHAnsi" w:hAnsiTheme="minorHAnsi" w:cstheme="minorHAnsi"/>
                <w:b/>
                <w:bCs/>
                <w:i/>
                <w:iCs/>
                <w:sz w:val="22"/>
                <w:szCs w:val="22"/>
                <w:lang w:val="en-AU" w:eastAsia="en-AU"/>
              </w:rPr>
            </w:pPr>
            <w:r w:rsidRPr="00555FA4">
              <w:rPr>
                <w:rFonts w:asciiTheme="minorHAnsi" w:hAnsiTheme="minorHAnsi" w:cstheme="minorHAnsi"/>
                <w:b/>
                <w:bCs/>
                <w:i/>
                <w:iCs/>
                <w:sz w:val="22"/>
                <w:szCs w:val="22"/>
                <w:lang w:val="en-AU" w:eastAsia="en-AU"/>
              </w:rPr>
              <w:t>Strategies to reduce the proportion of students that do not complete their course (including for students from regional and remote areas)</w:t>
            </w:r>
          </w:p>
          <w:p w14:paraId="0F216448" w14:textId="77777777" w:rsidR="00BD6D3B" w:rsidRPr="00555FA4" w:rsidRDefault="00BD6D3B" w:rsidP="00BD6D3B">
            <w:pPr>
              <w:spacing w:before="120" w:line="261" w:lineRule="exact"/>
              <w:ind w:right="533"/>
              <w:textAlignment w:val="baseline"/>
              <w:rPr>
                <w:rFonts w:asciiTheme="minorHAnsi" w:hAnsiTheme="minorHAnsi" w:cstheme="minorHAnsi"/>
                <w:b/>
                <w:bCs/>
                <w:sz w:val="22"/>
                <w:szCs w:val="22"/>
                <w:lang w:val="en-AU" w:eastAsia="en-AU"/>
              </w:rPr>
            </w:pPr>
            <w:r w:rsidRPr="00555FA4">
              <w:rPr>
                <w:rFonts w:asciiTheme="minorHAnsi" w:hAnsiTheme="minorHAnsi" w:cstheme="minorHAnsi"/>
                <w:b/>
                <w:bCs/>
                <w:sz w:val="22"/>
                <w:szCs w:val="22"/>
                <w:lang w:val="en-AU" w:eastAsia="en-AU"/>
              </w:rPr>
              <w:t>Griffith University Retention Plan 2019 - 2020: Foundations for Success</w:t>
            </w:r>
          </w:p>
          <w:p w14:paraId="0F10CB7E" w14:textId="77777777" w:rsidR="00BD6D3B" w:rsidRPr="00555FA4" w:rsidRDefault="00BD6D3B" w:rsidP="00BD6D3B">
            <w:pPr>
              <w:spacing w:before="117" w:line="261" w:lineRule="exact"/>
              <w:ind w:right="174"/>
              <w:textAlignment w:val="baseline"/>
              <w:rPr>
                <w:rFonts w:asciiTheme="minorHAnsi" w:hAnsiTheme="minorHAnsi" w:cstheme="minorHAnsi"/>
                <w:sz w:val="22"/>
                <w:szCs w:val="22"/>
                <w:lang w:val="en-AU" w:eastAsia="en-AU"/>
              </w:rPr>
            </w:pPr>
            <w:r w:rsidRPr="00555FA4">
              <w:rPr>
                <w:rFonts w:asciiTheme="minorHAnsi" w:hAnsiTheme="minorHAnsi" w:cstheme="minorHAnsi"/>
                <w:sz w:val="22"/>
                <w:szCs w:val="22"/>
                <w:lang w:val="en-AU" w:eastAsia="en-AU"/>
              </w:rPr>
              <w:t>Griffith's overarching goal, set out in the</w:t>
            </w:r>
            <w:r w:rsidRPr="001A087A">
              <w:rPr>
                <w:rFonts w:asciiTheme="minorHAnsi" w:eastAsia="Tahoma" w:hAnsiTheme="minorHAnsi" w:cstheme="minorHAnsi"/>
                <w:color w:val="020B61"/>
                <w:spacing w:val="7"/>
                <w:sz w:val="22"/>
                <w:szCs w:val="22"/>
                <w:u w:val="single"/>
              </w:rPr>
              <w:t xml:space="preserve"> Academic Plan, 2017-2020,</w:t>
            </w:r>
            <w:r w:rsidRPr="001A087A">
              <w:rPr>
                <w:rFonts w:asciiTheme="minorHAnsi" w:eastAsia="Tahoma" w:hAnsiTheme="minorHAnsi" w:cstheme="minorHAnsi"/>
                <w:i/>
                <w:color w:val="000000"/>
                <w:spacing w:val="7"/>
                <w:sz w:val="22"/>
                <w:szCs w:val="22"/>
              </w:rPr>
              <w:t xml:space="preserve"> </w:t>
            </w:r>
            <w:r w:rsidRPr="00555FA4">
              <w:rPr>
                <w:rFonts w:asciiTheme="minorHAnsi" w:hAnsiTheme="minorHAnsi" w:cstheme="minorHAnsi"/>
                <w:i/>
                <w:iCs/>
                <w:sz w:val="22"/>
                <w:szCs w:val="22"/>
                <w:lang w:val="en-AU" w:eastAsia="en-AU"/>
              </w:rPr>
              <w:t>is to exceed the national average for student retention by 2020</w:t>
            </w:r>
            <w:r w:rsidRPr="001A087A">
              <w:rPr>
                <w:rFonts w:asciiTheme="minorHAnsi" w:eastAsia="Tahoma" w:hAnsiTheme="minorHAnsi" w:cstheme="minorHAnsi"/>
                <w:i/>
                <w:color w:val="000000"/>
                <w:spacing w:val="7"/>
                <w:sz w:val="22"/>
                <w:szCs w:val="22"/>
              </w:rPr>
              <w:t xml:space="preserve">. </w:t>
            </w:r>
            <w:r w:rsidRPr="00555FA4">
              <w:rPr>
                <w:rFonts w:asciiTheme="minorHAnsi" w:hAnsiTheme="minorHAnsi" w:cstheme="minorHAnsi"/>
                <w:sz w:val="22"/>
                <w:szCs w:val="22"/>
                <w:lang w:val="en-AU" w:eastAsia="en-AU"/>
              </w:rPr>
              <w:t>To achieve this Griffith has developed a Retention Operational Plan that aims to ensure every student has an exceptional experience, completes their studies and is well prepared for the world of work.</w:t>
            </w:r>
          </w:p>
          <w:p w14:paraId="125B5022" w14:textId="1AD15E0B" w:rsidR="00BD6D3B" w:rsidRDefault="00BD6D3B" w:rsidP="00BD6D3B">
            <w:pPr>
              <w:spacing w:before="117" w:after="120" w:line="261" w:lineRule="exact"/>
              <w:ind w:right="176"/>
              <w:textAlignment w:val="baseline"/>
              <w:rPr>
                <w:rFonts w:asciiTheme="minorHAnsi" w:hAnsiTheme="minorHAnsi" w:cstheme="minorHAnsi"/>
                <w:sz w:val="22"/>
                <w:szCs w:val="22"/>
                <w:lang w:val="en-AU" w:eastAsia="en-AU"/>
              </w:rPr>
            </w:pPr>
            <w:r w:rsidRPr="00555FA4">
              <w:rPr>
                <w:rFonts w:asciiTheme="minorHAnsi" w:hAnsiTheme="minorHAnsi" w:cstheme="minorHAnsi"/>
                <w:sz w:val="22"/>
                <w:szCs w:val="22"/>
                <w:lang w:val="en-AU" w:eastAsia="en-AU"/>
              </w:rPr>
              <w:t>The Retention Operational Plan is student-centric, and program focused. It acknowledges that a wide range of staff have a role to play in ensuring every student develops the capacity and skills to become a Griffith Graduate of Influence.</w:t>
            </w:r>
          </w:p>
          <w:p w14:paraId="6D1190B4" w14:textId="55E938E2" w:rsidR="00BD6D3B" w:rsidRDefault="00BD6D3B" w:rsidP="00BD6D3B">
            <w:pPr>
              <w:spacing w:before="117" w:after="120" w:line="261" w:lineRule="exact"/>
              <w:ind w:right="176"/>
              <w:textAlignment w:val="baseline"/>
              <w:rPr>
                <w:rFonts w:asciiTheme="minorHAnsi" w:eastAsia="Tahoma" w:hAnsiTheme="minorHAnsi" w:cstheme="minorHAnsi"/>
                <w:color w:val="000000"/>
                <w:sz w:val="22"/>
                <w:szCs w:val="22"/>
              </w:rPr>
            </w:pPr>
          </w:p>
          <w:p w14:paraId="6F381ABA" w14:textId="56664F99" w:rsidR="00BD6D3B" w:rsidRDefault="00BD6D3B" w:rsidP="00BD6D3B">
            <w:pPr>
              <w:spacing w:before="117" w:after="120" w:line="261" w:lineRule="exact"/>
              <w:ind w:right="176"/>
              <w:textAlignment w:val="baseline"/>
              <w:rPr>
                <w:rFonts w:asciiTheme="minorHAnsi" w:eastAsia="Tahoma" w:hAnsiTheme="minorHAnsi" w:cstheme="minorHAnsi"/>
                <w:color w:val="000000"/>
                <w:sz w:val="22"/>
                <w:szCs w:val="22"/>
              </w:rPr>
            </w:pPr>
          </w:p>
          <w:p w14:paraId="2E088E81" w14:textId="77777777" w:rsidR="00BD6D3B" w:rsidRPr="001A087A" w:rsidRDefault="00BD6D3B" w:rsidP="00BD6D3B">
            <w:pPr>
              <w:spacing w:before="117" w:after="120" w:line="261" w:lineRule="exact"/>
              <w:ind w:right="176"/>
              <w:textAlignment w:val="baseline"/>
              <w:rPr>
                <w:rFonts w:asciiTheme="minorHAnsi" w:eastAsia="Tahoma" w:hAnsiTheme="minorHAnsi" w:cstheme="minorHAnsi"/>
                <w:color w:val="000000"/>
                <w:sz w:val="22"/>
                <w:szCs w:val="22"/>
              </w:rPr>
            </w:pPr>
          </w:p>
          <w:p w14:paraId="541DD409" w14:textId="77777777" w:rsidR="00BD6D3B" w:rsidRPr="00555FA4" w:rsidRDefault="00BD6D3B" w:rsidP="00BD6D3B">
            <w:pPr>
              <w:spacing w:before="117" w:after="120" w:line="261" w:lineRule="exact"/>
              <w:ind w:right="176"/>
              <w:textAlignment w:val="baseline"/>
              <w:rPr>
                <w:rFonts w:asciiTheme="minorHAnsi" w:hAnsiTheme="minorHAnsi" w:cstheme="minorHAnsi"/>
                <w:sz w:val="22"/>
                <w:szCs w:val="22"/>
                <w:lang w:val="en-AU" w:eastAsia="en-AU"/>
              </w:rPr>
            </w:pPr>
            <w:r w:rsidRPr="00555FA4">
              <w:rPr>
                <w:rFonts w:asciiTheme="minorHAnsi" w:hAnsiTheme="minorHAnsi" w:cstheme="minorHAnsi"/>
                <w:sz w:val="22"/>
                <w:szCs w:val="22"/>
                <w:lang w:val="en-AU" w:eastAsia="en-AU"/>
              </w:rPr>
              <w:lastRenderedPageBreak/>
              <w:t>The Retention Plan has three Tiers:</w:t>
            </w:r>
          </w:p>
          <w:p w14:paraId="175C3324" w14:textId="77777777" w:rsidR="00BD6D3B" w:rsidRPr="001A087A" w:rsidRDefault="00BD6D3B" w:rsidP="00BD6D3B">
            <w:pPr>
              <w:spacing w:before="123" w:line="260" w:lineRule="exact"/>
              <w:ind w:right="174"/>
              <w:textAlignment w:val="baseline"/>
              <w:rPr>
                <w:rFonts w:asciiTheme="minorHAnsi" w:eastAsia="Tahoma" w:hAnsiTheme="minorHAnsi" w:cstheme="minorHAnsi"/>
                <w:b/>
                <w:color w:val="000000"/>
                <w:sz w:val="22"/>
                <w:szCs w:val="22"/>
                <w:u w:val="single"/>
              </w:rPr>
            </w:pPr>
            <w:r w:rsidRPr="001A087A">
              <w:rPr>
                <w:rFonts w:asciiTheme="minorHAnsi" w:eastAsia="Tahoma" w:hAnsiTheme="minorHAnsi" w:cstheme="minorHAnsi"/>
                <w:b/>
                <w:color w:val="000000"/>
                <w:sz w:val="22"/>
                <w:szCs w:val="22"/>
                <w:u w:val="single"/>
              </w:rPr>
              <w:t>Tier 1</w:t>
            </w:r>
            <w:r w:rsidRPr="001A087A">
              <w:rPr>
                <w:rFonts w:asciiTheme="minorHAnsi" w:eastAsia="Tahoma" w:hAnsiTheme="minorHAnsi" w:cstheme="minorHAnsi"/>
                <w:color w:val="000000"/>
                <w:sz w:val="22"/>
                <w:szCs w:val="22"/>
              </w:rPr>
              <w:t xml:space="preserve"> proactively focuses on the entire student cohort with the objective to develop evidence-based strategies across the student lifecycle that facilitate a positive student learning experience and improve student retention and success.</w:t>
            </w:r>
          </w:p>
          <w:p w14:paraId="4722A5B3" w14:textId="77777777" w:rsidR="00BD6D3B" w:rsidRPr="001A087A" w:rsidRDefault="00BD6D3B" w:rsidP="00BD6D3B">
            <w:pPr>
              <w:spacing w:before="118" w:line="262" w:lineRule="exact"/>
              <w:ind w:right="174"/>
              <w:textAlignment w:val="baseline"/>
              <w:rPr>
                <w:rFonts w:asciiTheme="minorHAnsi" w:eastAsia="Tahoma" w:hAnsiTheme="minorHAnsi" w:cstheme="minorHAnsi"/>
                <w:b/>
                <w:color w:val="000000"/>
                <w:sz w:val="22"/>
                <w:szCs w:val="22"/>
                <w:u w:val="single"/>
              </w:rPr>
            </w:pPr>
            <w:r w:rsidRPr="001A087A">
              <w:rPr>
                <w:rFonts w:asciiTheme="minorHAnsi" w:eastAsia="Tahoma" w:hAnsiTheme="minorHAnsi" w:cstheme="minorHAnsi"/>
                <w:b/>
                <w:color w:val="000000"/>
                <w:sz w:val="22"/>
                <w:szCs w:val="22"/>
                <w:u w:val="single"/>
              </w:rPr>
              <w:t>Tier 2</w:t>
            </w:r>
            <w:r w:rsidRPr="001A087A">
              <w:rPr>
                <w:rFonts w:asciiTheme="minorHAnsi" w:eastAsia="Tahoma" w:hAnsiTheme="minorHAnsi" w:cstheme="minorHAnsi"/>
                <w:color w:val="000000"/>
                <w:sz w:val="22"/>
                <w:szCs w:val="22"/>
              </w:rPr>
              <w:t xml:space="preserve"> proactively focuses on the student specific cohorts identified as having a higher risk of attrition, with the objective to develop cohort specific, evidence-based strategies across the student lifecycle that improve student retention and success.</w:t>
            </w:r>
          </w:p>
          <w:p w14:paraId="173B91A8" w14:textId="77777777" w:rsidR="00BD6D3B" w:rsidRPr="001A087A" w:rsidRDefault="00BD6D3B" w:rsidP="00BD6D3B">
            <w:pPr>
              <w:spacing w:before="116" w:line="262" w:lineRule="exact"/>
              <w:ind w:right="174"/>
              <w:textAlignment w:val="baseline"/>
              <w:rPr>
                <w:rFonts w:asciiTheme="minorHAnsi" w:eastAsia="Tahoma" w:hAnsiTheme="minorHAnsi" w:cstheme="minorHAnsi"/>
                <w:b/>
                <w:color w:val="000000"/>
                <w:sz w:val="22"/>
                <w:szCs w:val="22"/>
                <w:u w:val="single"/>
              </w:rPr>
            </w:pPr>
            <w:r w:rsidRPr="001A087A">
              <w:rPr>
                <w:rFonts w:asciiTheme="minorHAnsi" w:eastAsia="Tahoma" w:hAnsiTheme="minorHAnsi" w:cstheme="minorHAnsi"/>
                <w:b/>
                <w:color w:val="000000"/>
                <w:sz w:val="22"/>
                <w:szCs w:val="22"/>
                <w:u w:val="single"/>
              </w:rPr>
              <w:t>Tier 3</w:t>
            </w:r>
            <w:r w:rsidRPr="001A087A">
              <w:rPr>
                <w:rFonts w:asciiTheme="minorHAnsi" w:eastAsia="Tahoma" w:hAnsiTheme="minorHAnsi" w:cstheme="minorHAnsi"/>
                <w:color w:val="000000"/>
                <w:sz w:val="22"/>
                <w:szCs w:val="22"/>
              </w:rPr>
              <w:t xml:space="preserve"> proactively focuses on individual students identified as being at high risk of attrition with the objective to develop evidence-based strategies to support these students to remain at university and complete their degrees.</w:t>
            </w:r>
          </w:p>
          <w:p w14:paraId="634F9466" w14:textId="77777777" w:rsidR="00BD6D3B" w:rsidRPr="001A087A" w:rsidRDefault="00BD6D3B" w:rsidP="00BD6D3B">
            <w:pPr>
              <w:spacing w:before="159" w:line="220" w:lineRule="exact"/>
              <w:ind w:left="174" w:right="102"/>
              <w:textAlignment w:val="baseline"/>
              <w:rPr>
                <w:rFonts w:asciiTheme="minorHAnsi" w:eastAsia="Tahoma" w:hAnsiTheme="minorHAnsi" w:cstheme="minorHAnsi"/>
                <w:b/>
                <w:color w:val="000000"/>
                <w:spacing w:val="4"/>
                <w:sz w:val="22"/>
                <w:szCs w:val="22"/>
              </w:rPr>
            </w:pPr>
            <w:r w:rsidRPr="001A087A">
              <w:rPr>
                <w:rFonts w:asciiTheme="minorHAnsi" w:eastAsia="Tahoma" w:hAnsiTheme="minorHAnsi" w:cstheme="minorHAnsi"/>
                <w:b/>
                <w:color w:val="000000"/>
                <w:spacing w:val="4"/>
                <w:sz w:val="22"/>
                <w:szCs w:val="22"/>
              </w:rPr>
              <w:t>Tier 1 strategies include:</w:t>
            </w:r>
          </w:p>
          <w:p w14:paraId="7EFCF9FF" w14:textId="77777777" w:rsidR="00BD6D3B" w:rsidRPr="001A087A" w:rsidRDefault="00BD6D3B" w:rsidP="00BD6D3B">
            <w:pPr>
              <w:numPr>
                <w:ilvl w:val="0"/>
                <w:numId w:val="28"/>
              </w:numPr>
              <w:tabs>
                <w:tab w:val="clear" w:pos="360"/>
                <w:tab w:val="left" w:pos="894"/>
              </w:tabs>
              <w:spacing w:before="163" w:line="226" w:lineRule="exact"/>
              <w:ind w:left="534" w:right="102"/>
              <w:textAlignment w:val="baseline"/>
              <w:rPr>
                <w:rFonts w:asciiTheme="minorHAnsi" w:eastAsia="Tahoma" w:hAnsiTheme="minorHAnsi" w:cstheme="minorHAnsi"/>
                <w:color w:val="000000"/>
                <w:spacing w:val="6"/>
                <w:sz w:val="22"/>
                <w:szCs w:val="22"/>
              </w:rPr>
            </w:pPr>
            <w:r w:rsidRPr="001A087A">
              <w:rPr>
                <w:rFonts w:asciiTheme="minorHAnsi" w:eastAsia="Tahoma" w:hAnsiTheme="minorHAnsi" w:cstheme="minorHAnsi"/>
                <w:color w:val="000000"/>
                <w:spacing w:val="6"/>
                <w:sz w:val="22"/>
                <w:szCs w:val="22"/>
              </w:rPr>
              <w:t>Effective</w:t>
            </w:r>
            <w:r w:rsidRPr="001A087A">
              <w:rPr>
                <w:rFonts w:asciiTheme="minorHAnsi" w:eastAsia="Tahoma" w:hAnsiTheme="minorHAnsi" w:cstheme="minorHAnsi"/>
                <w:color w:val="010A61"/>
                <w:spacing w:val="6"/>
                <w:sz w:val="22"/>
                <w:szCs w:val="22"/>
                <w:u w:val="single"/>
              </w:rPr>
              <w:t xml:space="preserve"> Orientation</w:t>
            </w:r>
            <w:r w:rsidRPr="001A087A">
              <w:rPr>
                <w:rFonts w:asciiTheme="minorHAnsi" w:eastAsia="Tahoma" w:hAnsiTheme="minorHAnsi" w:cstheme="minorHAnsi"/>
                <w:color w:val="000000"/>
                <w:spacing w:val="6"/>
                <w:sz w:val="22"/>
                <w:szCs w:val="22"/>
              </w:rPr>
              <w:t xml:space="preserve"> to ensure successful transition to university.</w:t>
            </w:r>
          </w:p>
          <w:p w14:paraId="4A0FAFE3" w14:textId="77777777" w:rsidR="00BD6D3B" w:rsidRPr="001A087A" w:rsidRDefault="00BD6D3B" w:rsidP="00BD6D3B">
            <w:pPr>
              <w:numPr>
                <w:ilvl w:val="0"/>
                <w:numId w:val="28"/>
              </w:numPr>
              <w:tabs>
                <w:tab w:val="clear" w:pos="360"/>
                <w:tab w:val="left" w:pos="894"/>
              </w:tabs>
              <w:spacing w:before="123" w:line="260" w:lineRule="exact"/>
              <w:ind w:left="894" w:right="606" w:hanging="360"/>
              <w:textAlignment w:val="baseline"/>
              <w:rPr>
                <w:rFonts w:asciiTheme="minorHAnsi" w:eastAsia="Tahoma" w:hAnsiTheme="minorHAnsi" w:cstheme="minorHAnsi"/>
                <w:color w:val="000000"/>
                <w:sz w:val="22"/>
                <w:szCs w:val="22"/>
              </w:rPr>
            </w:pPr>
            <w:r w:rsidRPr="001A087A">
              <w:rPr>
                <w:rFonts w:asciiTheme="minorHAnsi" w:eastAsia="Tahoma" w:hAnsiTheme="minorHAnsi" w:cstheme="minorHAnsi"/>
                <w:color w:val="000000"/>
                <w:sz w:val="22"/>
                <w:szCs w:val="22"/>
              </w:rPr>
              <w:t>Study support through</w:t>
            </w:r>
            <w:r w:rsidRPr="001A087A">
              <w:rPr>
                <w:rFonts w:asciiTheme="minorHAnsi" w:eastAsia="Tahoma" w:hAnsiTheme="minorHAnsi" w:cstheme="minorHAnsi"/>
                <w:color w:val="010A61"/>
                <w:sz w:val="22"/>
                <w:szCs w:val="22"/>
                <w:u w:val="single"/>
              </w:rPr>
              <w:t xml:space="preserve"> Library Learning Services, Peer Assisted Study Support</w:t>
            </w:r>
            <w:r w:rsidRPr="001A087A">
              <w:rPr>
                <w:rFonts w:asciiTheme="minorHAnsi" w:eastAsia="Tahoma" w:hAnsiTheme="minorHAnsi" w:cstheme="minorHAnsi"/>
                <w:color w:val="000000"/>
                <w:sz w:val="22"/>
                <w:szCs w:val="22"/>
              </w:rPr>
              <w:t xml:space="preserve"> (PASS) and </w:t>
            </w:r>
            <w:r w:rsidRPr="001A087A">
              <w:rPr>
                <w:rFonts w:asciiTheme="minorHAnsi" w:eastAsia="Tahoma" w:hAnsiTheme="minorHAnsi" w:cstheme="minorHAnsi"/>
                <w:color w:val="010A61"/>
                <w:sz w:val="22"/>
                <w:szCs w:val="22"/>
                <w:u w:val="single"/>
              </w:rPr>
              <w:t>Smart Thinking.</w:t>
            </w:r>
            <w:r w:rsidRPr="001A087A">
              <w:rPr>
                <w:rFonts w:asciiTheme="minorHAnsi" w:eastAsia="Tahoma" w:hAnsiTheme="minorHAnsi" w:cstheme="minorHAnsi"/>
                <w:color w:val="000000"/>
                <w:sz w:val="22"/>
                <w:szCs w:val="22"/>
                <w:u w:val="single"/>
              </w:rPr>
              <w:t xml:space="preserve"> </w:t>
            </w:r>
          </w:p>
          <w:p w14:paraId="56DB61DE" w14:textId="77777777" w:rsidR="00BD6D3B" w:rsidRPr="001A087A" w:rsidRDefault="00BD6D3B" w:rsidP="00BD6D3B">
            <w:pPr>
              <w:numPr>
                <w:ilvl w:val="0"/>
                <w:numId w:val="28"/>
              </w:numPr>
              <w:tabs>
                <w:tab w:val="clear" w:pos="360"/>
                <w:tab w:val="left" w:pos="894"/>
              </w:tabs>
              <w:spacing w:before="135" w:line="264" w:lineRule="exact"/>
              <w:ind w:left="894" w:right="174" w:hanging="360"/>
              <w:jc w:val="both"/>
              <w:textAlignment w:val="baseline"/>
              <w:rPr>
                <w:rFonts w:asciiTheme="minorHAnsi" w:eastAsia="Tahoma" w:hAnsiTheme="minorHAnsi" w:cstheme="minorHAnsi"/>
                <w:color w:val="000000"/>
                <w:sz w:val="22"/>
                <w:szCs w:val="22"/>
              </w:rPr>
            </w:pPr>
            <w:r w:rsidRPr="001A087A">
              <w:rPr>
                <w:rFonts w:asciiTheme="minorHAnsi" w:eastAsia="Tahoma" w:hAnsiTheme="minorHAnsi" w:cstheme="minorHAnsi"/>
                <w:color w:val="000000"/>
                <w:sz w:val="22"/>
                <w:szCs w:val="22"/>
              </w:rPr>
              <w:t>Flexibility to study across three trimesters, online and on campus to allow students to manage their study load.</w:t>
            </w:r>
          </w:p>
          <w:p w14:paraId="394669A6" w14:textId="77777777" w:rsidR="00BD6D3B" w:rsidRPr="00555FA4" w:rsidRDefault="00BD6D3B" w:rsidP="00BD6D3B">
            <w:pPr>
              <w:numPr>
                <w:ilvl w:val="0"/>
                <w:numId w:val="29"/>
              </w:numPr>
              <w:tabs>
                <w:tab w:val="clear" w:pos="360"/>
                <w:tab w:val="left" w:pos="894"/>
              </w:tabs>
              <w:spacing w:before="165" w:line="225" w:lineRule="exact"/>
              <w:ind w:left="534" w:right="102"/>
              <w:jc w:val="both"/>
              <w:textAlignment w:val="baseline"/>
              <w:rPr>
                <w:rFonts w:asciiTheme="minorHAnsi" w:eastAsia="Tahoma" w:hAnsiTheme="minorHAnsi" w:cstheme="minorHAnsi"/>
                <w:bCs/>
                <w:color w:val="010A61"/>
                <w:spacing w:val="3"/>
                <w:sz w:val="22"/>
                <w:szCs w:val="22"/>
                <w:u w:val="single"/>
              </w:rPr>
            </w:pPr>
            <w:r w:rsidRPr="00555FA4">
              <w:rPr>
                <w:rFonts w:asciiTheme="minorHAnsi" w:eastAsia="Tahoma" w:hAnsiTheme="minorHAnsi" w:cstheme="minorHAnsi"/>
                <w:bCs/>
                <w:color w:val="010A61"/>
                <w:spacing w:val="3"/>
                <w:sz w:val="22"/>
                <w:szCs w:val="22"/>
                <w:u w:val="single"/>
              </w:rPr>
              <w:t>Identifying and supporting</w:t>
            </w:r>
            <w:r w:rsidRPr="00555FA4">
              <w:rPr>
                <w:rFonts w:asciiTheme="minorHAnsi" w:eastAsia="Tahoma" w:hAnsiTheme="minorHAnsi" w:cstheme="minorHAnsi"/>
                <w:bCs/>
                <w:color w:val="000000"/>
                <w:spacing w:val="3"/>
                <w:sz w:val="22"/>
                <w:szCs w:val="22"/>
              </w:rPr>
              <w:t xml:space="preserve"> students at risk.</w:t>
            </w:r>
          </w:p>
          <w:p w14:paraId="5D4FE3A3" w14:textId="77777777" w:rsidR="00BD6D3B" w:rsidRPr="00555FA4" w:rsidRDefault="00BD6D3B" w:rsidP="00BD6D3B">
            <w:pPr>
              <w:numPr>
                <w:ilvl w:val="0"/>
                <w:numId w:val="29"/>
              </w:numPr>
              <w:tabs>
                <w:tab w:val="clear" w:pos="360"/>
                <w:tab w:val="left" w:pos="894"/>
              </w:tabs>
              <w:spacing w:before="131" w:line="260" w:lineRule="exact"/>
              <w:ind w:left="894" w:right="822" w:hanging="360"/>
              <w:jc w:val="both"/>
              <w:textAlignment w:val="baseline"/>
              <w:rPr>
                <w:rFonts w:asciiTheme="minorHAnsi" w:eastAsia="Tahoma" w:hAnsiTheme="minorHAnsi" w:cstheme="minorHAnsi"/>
                <w:color w:val="010A61"/>
                <w:sz w:val="22"/>
                <w:szCs w:val="22"/>
                <w:u w:val="single"/>
              </w:rPr>
            </w:pPr>
            <w:r w:rsidRPr="00555FA4">
              <w:rPr>
                <w:rFonts w:asciiTheme="minorHAnsi" w:eastAsia="Tahoma" w:hAnsiTheme="minorHAnsi" w:cstheme="minorHAnsi"/>
                <w:bCs/>
                <w:color w:val="010A61"/>
                <w:sz w:val="22"/>
                <w:szCs w:val="22"/>
                <w:u w:val="single"/>
              </w:rPr>
              <w:t>Student Services</w:t>
            </w:r>
            <w:r w:rsidRPr="001A087A">
              <w:rPr>
                <w:rFonts w:asciiTheme="minorHAnsi" w:eastAsia="Tahoma" w:hAnsiTheme="minorHAnsi" w:cstheme="minorHAnsi"/>
                <w:color w:val="010A61"/>
                <w:sz w:val="22"/>
                <w:szCs w:val="22"/>
                <w:u w:val="single"/>
              </w:rPr>
              <w:t>,</w:t>
            </w:r>
            <w:r w:rsidRPr="001A087A">
              <w:rPr>
                <w:rFonts w:asciiTheme="minorHAnsi" w:eastAsia="Tahoma" w:hAnsiTheme="minorHAnsi" w:cstheme="minorHAnsi"/>
                <w:color w:val="000000"/>
                <w:sz w:val="22"/>
                <w:szCs w:val="22"/>
              </w:rPr>
              <w:t xml:space="preserve"> including counselling, financial advising and support, health services, Chaplaincy, diversity </w:t>
            </w:r>
            <w:r w:rsidRPr="00555FA4">
              <w:rPr>
                <w:rFonts w:asciiTheme="minorHAnsi" w:eastAsia="Tahoma" w:hAnsiTheme="minorHAnsi" w:cstheme="minorHAnsi"/>
                <w:color w:val="000000"/>
                <w:sz w:val="22"/>
                <w:szCs w:val="22"/>
              </w:rPr>
              <w:t>and inclusion.</w:t>
            </w:r>
          </w:p>
          <w:p w14:paraId="5CDCD85A" w14:textId="77777777" w:rsidR="00BD6D3B" w:rsidRPr="001A087A" w:rsidRDefault="00BD6D3B" w:rsidP="00BD6D3B">
            <w:pPr>
              <w:numPr>
                <w:ilvl w:val="0"/>
                <w:numId w:val="29"/>
              </w:numPr>
              <w:tabs>
                <w:tab w:val="clear" w:pos="360"/>
                <w:tab w:val="left" w:pos="894"/>
              </w:tabs>
              <w:spacing w:before="10" w:line="379" w:lineRule="exact"/>
              <w:ind w:left="174" w:right="102" w:firstLine="360"/>
              <w:textAlignment w:val="baseline"/>
              <w:rPr>
                <w:rFonts w:asciiTheme="minorHAnsi" w:eastAsia="Tahoma" w:hAnsiTheme="minorHAnsi" w:cstheme="minorHAnsi"/>
                <w:b/>
                <w:color w:val="010A61"/>
                <w:sz w:val="22"/>
                <w:szCs w:val="22"/>
                <w:u w:val="single"/>
              </w:rPr>
            </w:pPr>
            <w:r w:rsidRPr="00555FA4">
              <w:rPr>
                <w:rFonts w:asciiTheme="minorHAnsi" w:eastAsia="Tahoma" w:hAnsiTheme="minorHAnsi" w:cstheme="minorHAnsi"/>
                <w:color w:val="010A61"/>
                <w:sz w:val="22"/>
                <w:szCs w:val="22"/>
                <w:u w:val="single"/>
              </w:rPr>
              <w:t>Student Mental Health and Well-being.</w:t>
            </w:r>
            <w:r w:rsidRPr="001A087A">
              <w:rPr>
                <w:rFonts w:asciiTheme="minorHAnsi" w:eastAsia="Tahoma" w:hAnsiTheme="minorHAnsi" w:cstheme="minorHAnsi"/>
                <w:b/>
                <w:color w:val="000000"/>
                <w:sz w:val="22"/>
                <w:szCs w:val="22"/>
                <w:u w:val="single"/>
              </w:rPr>
              <w:t xml:space="preserve">  </w:t>
            </w:r>
            <w:r w:rsidRPr="001A087A">
              <w:rPr>
                <w:rFonts w:asciiTheme="minorHAnsi" w:eastAsia="Tahoma" w:hAnsiTheme="minorHAnsi" w:cstheme="minorHAnsi"/>
                <w:b/>
                <w:color w:val="000000"/>
                <w:sz w:val="22"/>
                <w:szCs w:val="22"/>
                <w:u w:val="single"/>
              </w:rPr>
              <w:br/>
            </w:r>
            <w:r w:rsidRPr="001A087A">
              <w:rPr>
                <w:rFonts w:asciiTheme="minorHAnsi" w:eastAsia="Tahoma" w:hAnsiTheme="minorHAnsi" w:cstheme="minorHAnsi"/>
                <w:b/>
                <w:color w:val="000000"/>
                <w:sz w:val="22"/>
                <w:szCs w:val="22"/>
              </w:rPr>
              <w:t>Tier 2 strategies include:</w:t>
            </w:r>
          </w:p>
          <w:p w14:paraId="1F64E35E" w14:textId="77777777" w:rsidR="00BD6D3B" w:rsidRPr="001A087A" w:rsidRDefault="00BD6D3B" w:rsidP="00BD6D3B">
            <w:pPr>
              <w:numPr>
                <w:ilvl w:val="0"/>
                <w:numId w:val="28"/>
              </w:numPr>
              <w:tabs>
                <w:tab w:val="clear" w:pos="360"/>
                <w:tab w:val="left" w:pos="894"/>
              </w:tabs>
              <w:spacing w:before="125" w:line="264" w:lineRule="exact"/>
              <w:ind w:left="894" w:right="534" w:hanging="360"/>
              <w:textAlignment w:val="baseline"/>
              <w:rPr>
                <w:rFonts w:asciiTheme="minorHAnsi" w:eastAsia="Tahoma" w:hAnsiTheme="minorHAnsi" w:cstheme="minorHAnsi"/>
                <w:color w:val="000000"/>
                <w:sz w:val="22"/>
                <w:szCs w:val="22"/>
              </w:rPr>
            </w:pPr>
            <w:r w:rsidRPr="001A087A">
              <w:rPr>
                <w:rFonts w:asciiTheme="minorHAnsi" w:eastAsia="Tahoma" w:hAnsiTheme="minorHAnsi" w:cstheme="minorHAnsi"/>
                <w:color w:val="000000"/>
                <w:sz w:val="22"/>
                <w:szCs w:val="22"/>
              </w:rPr>
              <w:t>Specific Orientation activities for First Peoples students (Hands-Up) and low SES students (Uni-Key).</w:t>
            </w:r>
          </w:p>
          <w:p w14:paraId="7C734B7C" w14:textId="77777777" w:rsidR="00BD6D3B" w:rsidRPr="00555FA4" w:rsidRDefault="00BD6D3B" w:rsidP="00BD6D3B">
            <w:pPr>
              <w:numPr>
                <w:ilvl w:val="0"/>
                <w:numId w:val="29"/>
              </w:numPr>
              <w:tabs>
                <w:tab w:val="clear" w:pos="360"/>
                <w:tab w:val="left" w:pos="894"/>
              </w:tabs>
              <w:spacing w:before="162" w:line="227" w:lineRule="exact"/>
              <w:ind w:left="534" w:right="102"/>
              <w:textAlignment w:val="baseline"/>
              <w:rPr>
                <w:rFonts w:asciiTheme="minorHAnsi" w:eastAsia="Tahoma" w:hAnsiTheme="minorHAnsi" w:cstheme="minorHAnsi"/>
                <w:bCs/>
                <w:color w:val="010A61"/>
                <w:spacing w:val="5"/>
                <w:sz w:val="22"/>
                <w:szCs w:val="22"/>
                <w:u w:val="single"/>
              </w:rPr>
            </w:pPr>
            <w:r w:rsidRPr="00555FA4">
              <w:rPr>
                <w:rFonts w:asciiTheme="minorHAnsi" w:eastAsia="Tahoma" w:hAnsiTheme="minorHAnsi" w:cstheme="minorHAnsi"/>
                <w:bCs/>
                <w:color w:val="010A61"/>
                <w:spacing w:val="5"/>
                <w:sz w:val="22"/>
                <w:szCs w:val="22"/>
                <w:u w:val="single"/>
              </w:rPr>
              <w:t>Student services</w:t>
            </w:r>
            <w:r w:rsidRPr="00555FA4">
              <w:rPr>
                <w:rFonts w:asciiTheme="minorHAnsi" w:eastAsia="Tahoma" w:hAnsiTheme="minorHAnsi" w:cstheme="minorHAnsi"/>
                <w:bCs/>
                <w:color w:val="000000"/>
                <w:spacing w:val="5"/>
                <w:sz w:val="22"/>
                <w:szCs w:val="22"/>
              </w:rPr>
              <w:t xml:space="preserve"> designed to support diverse cohorts with a higher risk of attrition.</w:t>
            </w:r>
          </w:p>
          <w:p w14:paraId="6E23D90B" w14:textId="77777777" w:rsidR="00BD6D3B" w:rsidRPr="00555FA4" w:rsidRDefault="00BD6D3B" w:rsidP="00BD6D3B">
            <w:pPr>
              <w:numPr>
                <w:ilvl w:val="0"/>
                <w:numId w:val="28"/>
              </w:numPr>
              <w:tabs>
                <w:tab w:val="clear" w:pos="360"/>
                <w:tab w:val="left" w:pos="894"/>
              </w:tabs>
              <w:spacing w:before="119" w:line="264" w:lineRule="exact"/>
              <w:ind w:left="894" w:right="750" w:hanging="360"/>
              <w:textAlignment w:val="baseline"/>
              <w:rPr>
                <w:rFonts w:asciiTheme="minorHAnsi" w:eastAsia="Tahoma" w:hAnsiTheme="minorHAnsi" w:cstheme="minorHAnsi"/>
                <w:bCs/>
                <w:color w:val="000000"/>
                <w:sz w:val="22"/>
                <w:szCs w:val="22"/>
              </w:rPr>
            </w:pPr>
            <w:r w:rsidRPr="00555FA4">
              <w:rPr>
                <w:rFonts w:asciiTheme="minorHAnsi" w:eastAsia="Tahoma" w:hAnsiTheme="minorHAnsi" w:cstheme="minorHAnsi"/>
                <w:bCs/>
                <w:color w:val="000000"/>
                <w:sz w:val="22"/>
                <w:szCs w:val="22"/>
              </w:rPr>
              <w:t xml:space="preserve">Academic, cultural and personal support for First Peoples students offered through the </w:t>
            </w:r>
            <w:r w:rsidRPr="00555FA4">
              <w:rPr>
                <w:rFonts w:asciiTheme="minorHAnsi" w:eastAsia="Tahoma" w:hAnsiTheme="minorHAnsi" w:cstheme="minorHAnsi"/>
                <w:bCs/>
                <w:color w:val="010A61"/>
                <w:sz w:val="22"/>
                <w:szCs w:val="22"/>
                <w:u w:val="single"/>
              </w:rPr>
              <w:t>GUMURRII Student Support Unit.</w:t>
            </w:r>
            <w:r w:rsidRPr="00555FA4">
              <w:rPr>
                <w:rFonts w:asciiTheme="minorHAnsi" w:eastAsia="Tahoma" w:hAnsiTheme="minorHAnsi" w:cstheme="minorHAnsi"/>
                <w:bCs/>
                <w:color w:val="000000"/>
                <w:sz w:val="22"/>
                <w:szCs w:val="22"/>
                <w:u w:val="single"/>
              </w:rPr>
              <w:t xml:space="preserve"> </w:t>
            </w:r>
          </w:p>
          <w:p w14:paraId="704A64B8" w14:textId="77777777" w:rsidR="00BD6D3B" w:rsidRPr="001A087A" w:rsidRDefault="00BD6D3B" w:rsidP="00BD6D3B">
            <w:pPr>
              <w:numPr>
                <w:ilvl w:val="0"/>
                <w:numId w:val="28"/>
              </w:numPr>
              <w:tabs>
                <w:tab w:val="clear" w:pos="360"/>
                <w:tab w:val="left" w:pos="894"/>
              </w:tabs>
              <w:spacing w:before="13" w:line="379" w:lineRule="exact"/>
              <w:ind w:left="174" w:right="102" w:firstLine="360"/>
              <w:textAlignment w:val="baseline"/>
              <w:rPr>
                <w:rFonts w:asciiTheme="minorHAnsi" w:eastAsia="Tahoma" w:hAnsiTheme="minorHAnsi" w:cstheme="minorHAnsi"/>
                <w:color w:val="000000"/>
                <w:sz w:val="22"/>
                <w:szCs w:val="22"/>
              </w:rPr>
            </w:pPr>
            <w:r w:rsidRPr="00555FA4">
              <w:rPr>
                <w:rFonts w:asciiTheme="minorHAnsi" w:eastAsia="Tahoma" w:hAnsiTheme="minorHAnsi" w:cstheme="minorHAnsi"/>
                <w:bCs/>
                <w:color w:val="000000"/>
                <w:sz w:val="22"/>
                <w:szCs w:val="22"/>
              </w:rPr>
              <w:t>'Thrive Online' resources for students studying</w:t>
            </w:r>
            <w:r w:rsidRPr="001A087A">
              <w:rPr>
                <w:rFonts w:asciiTheme="minorHAnsi" w:eastAsia="Tahoma" w:hAnsiTheme="minorHAnsi" w:cstheme="minorHAnsi"/>
                <w:color w:val="000000"/>
                <w:sz w:val="22"/>
                <w:szCs w:val="22"/>
              </w:rPr>
              <w:t xml:space="preserve"> fully online. </w:t>
            </w:r>
            <w:r w:rsidRPr="001A087A">
              <w:rPr>
                <w:rFonts w:asciiTheme="minorHAnsi" w:eastAsia="Tahoma" w:hAnsiTheme="minorHAnsi" w:cstheme="minorHAnsi"/>
                <w:color w:val="000000"/>
                <w:sz w:val="22"/>
                <w:szCs w:val="22"/>
              </w:rPr>
              <w:br/>
            </w:r>
            <w:r w:rsidRPr="001A087A">
              <w:rPr>
                <w:rFonts w:asciiTheme="minorHAnsi" w:eastAsia="Tahoma" w:hAnsiTheme="minorHAnsi" w:cstheme="minorHAnsi"/>
                <w:b/>
                <w:color w:val="000000"/>
                <w:sz w:val="22"/>
                <w:szCs w:val="22"/>
              </w:rPr>
              <w:t>Tier 3 strategies include:</w:t>
            </w:r>
          </w:p>
          <w:p w14:paraId="7106CC12" w14:textId="77777777" w:rsidR="00BD6D3B" w:rsidRPr="001A087A" w:rsidRDefault="00BD6D3B" w:rsidP="00BD6D3B">
            <w:pPr>
              <w:numPr>
                <w:ilvl w:val="0"/>
                <w:numId w:val="28"/>
              </w:numPr>
              <w:tabs>
                <w:tab w:val="clear" w:pos="360"/>
                <w:tab w:val="left" w:pos="894"/>
              </w:tabs>
              <w:spacing w:before="130" w:line="260" w:lineRule="exact"/>
              <w:ind w:left="894" w:right="462" w:hanging="360"/>
              <w:textAlignment w:val="baseline"/>
              <w:rPr>
                <w:rFonts w:asciiTheme="minorHAnsi" w:eastAsia="Tahoma" w:hAnsiTheme="minorHAnsi" w:cstheme="minorHAnsi"/>
                <w:color w:val="000000"/>
                <w:sz w:val="22"/>
                <w:szCs w:val="22"/>
              </w:rPr>
            </w:pPr>
            <w:r w:rsidRPr="001A087A">
              <w:rPr>
                <w:rFonts w:asciiTheme="minorHAnsi" w:eastAsia="Tahoma" w:hAnsiTheme="minorHAnsi" w:cstheme="minorHAnsi"/>
                <w:color w:val="000000"/>
                <w:sz w:val="22"/>
                <w:szCs w:val="22"/>
              </w:rPr>
              <w:t>Coordinated academic and personal support for students identified as being at high risk of academic failure.</w:t>
            </w:r>
          </w:p>
          <w:p w14:paraId="2CCFB7AA" w14:textId="77777777" w:rsidR="00BD6D3B" w:rsidRPr="00555FA4" w:rsidRDefault="00BD6D3B" w:rsidP="00BD6D3B">
            <w:pPr>
              <w:numPr>
                <w:ilvl w:val="0"/>
                <w:numId w:val="28"/>
              </w:numPr>
              <w:tabs>
                <w:tab w:val="clear" w:pos="360"/>
                <w:tab w:val="left" w:pos="894"/>
              </w:tabs>
              <w:spacing w:before="125" w:line="264" w:lineRule="exact"/>
              <w:ind w:left="894" w:right="534" w:hanging="360"/>
              <w:textAlignment w:val="baseline"/>
              <w:rPr>
                <w:rFonts w:asciiTheme="minorHAnsi" w:eastAsia="Tahoma" w:hAnsiTheme="minorHAnsi" w:cstheme="minorHAnsi"/>
                <w:color w:val="000000"/>
                <w:sz w:val="22"/>
                <w:szCs w:val="22"/>
              </w:rPr>
            </w:pPr>
            <w:r w:rsidRPr="001A087A">
              <w:rPr>
                <w:rFonts w:asciiTheme="minorHAnsi" w:eastAsia="Tahoma" w:hAnsiTheme="minorHAnsi" w:cstheme="minorHAnsi"/>
                <w:color w:val="000000"/>
                <w:sz w:val="22"/>
                <w:szCs w:val="22"/>
              </w:rPr>
              <w:t xml:space="preserve">Academics can refer individual </w:t>
            </w:r>
            <w:r w:rsidRPr="00555FA4">
              <w:rPr>
                <w:rFonts w:asciiTheme="minorHAnsi" w:eastAsia="Tahoma" w:hAnsiTheme="minorHAnsi" w:cstheme="minorHAnsi"/>
                <w:color w:val="000000"/>
                <w:sz w:val="22"/>
                <w:szCs w:val="22"/>
              </w:rPr>
              <w:t>students</w:t>
            </w:r>
            <w:r w:rsidRPr="00555FA4">
              <w:rPr>
                <w:rFonts w:asciiTheme="minorHAnsi" w:eastAsia="Tahoma" w:hAnsiTheme="minorHAnsi" w:cstheme="minorHAnsi"/>
                <w:color w:val="010A61"/>
                <w:sz w:val="22"/>
                <w:szCs w:val="22"/>
                <w:u w:val="single"/>
              </w:rPr>
              <w:t xml:space="preserve"> to Library Learning Services for personal learning support.</w:t>
            </w:r>
            <w:r w:rsidRPr="00555FA4">
              <w:rPr>
                <w:rFonts w:asciiTheme="minorHAnsi" w:eastAsia="Tahoma" w:hAnsiTheme="minorHAnsi" w:cstheme="minorHAnsi"/>
                <w:color w:val="000000"/>
                <w:sz w:val="22"/>
                <w:szCs w:val="22"/>
                <w:u w:val="single"/>
              </w:rPr>
              <w:t xml:space="preserve"> </w:t>
            </w:r>
          </w:p>
          <w:p w14:paraId="37C5C89A" w14:textId="77777777" w:rsidR="00BD6D3B" w:rsidRPr="00555FA4" w:rsidRDefault="00BD6D3B" w:rsidP="00BD6D3B">
            <w:pPr>
              <w:numPr>
                <w:ilvl w:val="0"/>
                <w:numId w:val="28"/>
              </w:numPr>
              <w:tabs>
                <w:tab w:val="clear" w:pos="360"/>
                <w:tab w:val="left" w:pos="894"/>
              </w:tabs>
              <w:spacing w:before="164" w:line="225" w:lineRule="exact"/>
              <w:ind w:left="534" w:right="102"/>
              <w:textAlignment w:val="baseline"/>
              <w:rPr>
                <w:rFonts w:asciiTheme="minorHAnsi" w:eastAsia="Tahoma" w:hAnsiTheme="minorHAnsi" w:cstheme="minorHAnsi"/>
                <w:color w:val="000000"/>
                <w:spacing w:val="5"/>
                <w:sz w:val="22"/>
                <w:szCs w:val="22"/>
              </w:rPr>
            </w:pPr>
            <w:r w:rsidRPr="00555FA4">
              <w:rPr>
                <w:rFonts w:asciiTheme="minorHAnsi" w:eastAsia="Tahoma" w:hAnsiTheme="minorHAnsi" w:cstheme="minorHAnsi"/>
                <w:color w:val="000000"/>
                <w:spacing w:val="5"/>
                <w:sz w:val="22"/>
                <w:szCs w:val="22"/>
              </w:rPr>
              <w:t>Counselling and Well-being offer</w:t>
            </w:r>
            <w:r w:rsidRPr="00555FA4">
              <w:rPr>
                <w:rFonts w:asciiTheme="minorHAnsi" w:eastAsia="Tahoma" w:hAnsiTheme="minorHAnsi" w:cstheme="minorHAnsi"/>
                <w:color w:val="010A61"/>
                <w:spacing w:val="5"/>
                <w:sz w:val="22"/>
                <w:szCs w:val="22"/>
                <w:u w:val="single"/>
              </w:rPr>
              <w:t xml:space="preserve"> crisis support services.</w:t>
            </w:r>
          </w:p>
          <w:p w14:paraId="39AD9F9A" w14:textId="77777777" w:rsidR="00BD6D3B" w:rsidRDefault="00BD6D3B" w:rsidP="00BD6D3B">
            <w:pPr>
              <w:spacing w:before="117" w:after="120" w:line="261" w:lineRule="exact"/>
              <w:ind w:right="176"/>
              <w:textAlignment w:val="baseline"/>
              <w:rPr>
                <w:rFonts w:asciiTheme="minorHAnsi" w:hAnsiTheme="minorHAnsi" w:cstheme="minorHAnsi"/>
                <w:i/>
                <w:iCs/>
                <w:sz w:val="22"/>
                <w:szCs w:val="22"/>
                <w:lang w:val="en-AU" w:eastAsia="en-AU"/>
              </w:rPr>
            </w:pPr>
          </w:p>
          <w:p w14:paraId="54D0A0C0" w14:textId="77777777" w:rsidR="00BD6D3B" w:rsidRPr="00555FA4" w:rsidRDefault="00BD6D3B" w:rsidP="00BD6D3B">
            <w:pPr>
              <w:spacing w:before="120" w:line="261" w:lineRule="exact"/>
              <w:ind w:right="533"/>
              <w:textAlignment w:val="baseline"/>
              <w:rPr>
                <w:rFonts w:asciiTheme="minorHAnsi" w:hAnsiTheme="minorHAnsi" w:cstheme="minorHAnsi"/>
                <w:b/>
                <w:bCs/>
                <w:i/>
                <w:iCs/>
                <w:sz w:val="22"/>
                <w:szCs w:val="22"/>
                <w:lang w:val="en-AU" w:eastAsia="en-AU"/>
              </w:rPr>
            </w:pPr>
            <w:r w:rsidRPr="00555FA4">
              <w:rPr>
                <w:rFonts w:asciiTheme="minorHAnsi" w:hAnsiTheme="minorHAnsi" w:cstheme="minorHAnsi"/>
                <w:b/>
                <w:bCs/>
                <w:i/>
                <w:iCs/>
                <w:sz w:val="22"/>
                <w:szCs w:val="22"/>
                <w:lang w:val="en-AU" w:eastAsia="en-AU"/>
              </w:rPr>
              <w:t>Evaluation of strategies, including follow-up with students who do not continue with their studies to better understand the reasons for this decision</w:t>
            </w:r>
          </w:p>
          <w:p w14:paraId="62B3BC5E" w14:textId="77777777" w:rsidR="00BD6D3B" w:rsidRDefault="00BD6D3B" w:rsidP="00BD6D3B">
            <w:pPr>
              <w:spacing w:before="124" w:line="260" w:lineRule="exact"/>
              <w:ind w:right="390"/>
              <w:textAlignment w:val="baseline"/>
              <w:rPr>
                <w:rFonts w:asciiTheme="minorHAnsi" w:hAnsiTheme="minorHAnsi" w:cstheme="minorHAnsi"/>
                <w:sz w:val="22"/>
                <w:szCs w:val="22"/>
                <w:lang w:val="en-AU" w:eastAsia="en-AU"/>
              </w:rPr>
            </w:pPr>
            <w:r w:rsidRPr="00555FA4">
              <w:rPr>
                <w:rFonts w:asciiTheme="minorHAnsi" w:hAnsiTheme="minorHAnsi" w:cstheme="minorHAnsi"/>
                <w:sz w:val="22"/>
                <w:szCs w:val="22"/>
                <w:lang w:val="en-AU" w:eastAsia="en-AU"/>
              </w:rPr>
              <w:t>Griffith is undertaking a systematic review of all at-scale retention interventions to determine effectiveness. We have recently concluded an extensive study of the impact of PASS and peer mentoring on retention, which demonstrated an approximate 10% improvement in retention risk and some associated improvements in GPA. As a result, we intend to expand PASS programs in 2020.</w:t>
            </w:r>
          </w:p>
          <w:p w14:paraId="244E3B17" w14:textId="77777777" w:rsidR="00BD6D3B" w:rsidRPr="00555FA4" w:rsidRDefault="00BD6D3B" w:rsidP="00BD6D3B">
            <w:pPr>
              <w:spacing w:before="117" w:after="120" w:line="261" w:lineRule="exact"/>
              <w:ind w:right="176"/>
              <w:textAlignment w:val="baseline"/>
              <w:rPr>
                <w:rFonts w:asciiTheme="minorHAnsi" w:hAnsiTheme="minorHAnsi" w:cstheme="minorHAnsi"/>
                <w:sz w:val="22"/>
                <w:szCs w:val="22"/>
                <w:lang w:val="en-AU" w:eastAsia="en-AU"/>
              </w:rPr>
            </w:pPr>
            <w:r w:rsidRPr="00555FA4">
              <w:rPr>
                <w:rFonts w:asciiTheme="minorHAnsi" w:hAnsiTheme="minorHAnsi" w:cstheme="minorHAnsi"/>
                <w:sz w:val="22"/>
                <w:szCs w:val="22"/>
                <w:lang w:val="en-AU" w:eastAsia="en-AU"/>
              </w:rPr>
              <w:lastRenderedPageBreak/>
              <w:t>We are currently engaged with Hanover Research in a study to ascertain key factors that influence students' choice to stop or suspend studies at Griffith University, and understand how Griffith might encourage them to stay.</w:t>
            </w:r>
          </w:p>
          <w:p w14:paraId="683DAC22" w14:textId="77777777" w:rsidR="00BD6D3B" w:rsidRPr="00555FA4" w:rsidRDefault="00BD6D3B" w:rsidP="00BD6D3B">
            <w:pPr>
              <w:spacing w:before="117" w:after="120" w:line="261" w:lineRule="exact"/>
              <w:ind w:right="176"/>
              <w:textAlignment w:val="baseline"/>
              <w:rPr>
                <w:rFonts w:asciiTheme="minorHAnsi" w:hAnsiTheme="minorHAnsi" w:cstheme="minorHAnsi"/>
                <w:sz w:val="22"/>
                <w:szCs w:val="22"/>
                <w:lang w:val="en-AU" w:eastAsia="en-AU"/>
              </w:rPr>
            </w:pPr>
            <w:r w:rsidRPr="00555FA4">
              <w:rPr>
                <w:rFonts w:asciiTheme="minorHAnsi" w:hAnsiTheme="minorHAnsi" w:cstheme="minorHAnsi"/>
                <w:sz w:val="22"/>
                <w:szCs w:val="22"/>
                <w:lang w:val="en-AU" w:eastAsia="en-AU"/>
              </w:rPr>
              <w:t>Griffith's Voluntary Discontinuation (VDIS) and Leave of Absence (LOA) processes collect from students their reasons for discontinuing or taking breaks from study and provides information about assistance available to support students' decision making and support services.</w:t>
            </w:r>
          </w:p>
          <w:p w14:paraId="210178D5" w14:textId="77777777" w:rsidR="00BD6D3B" w:rsidRPr="00555FA4" w:rsidRDefault="00BD6D3B" w:rsidP="00BD6D3B">
            <w:pPr>
              <w:spacing w:before="117" w:after="120" w:line="261" w:lineRule="exact"/>
              <w:ind w:right="176"/>
              <w:textAlignment w:val="baseline"/>
              <w:rPr>
                <w:rFonts w:asciiTheme="minorHAnsi" w:hAnsiTheme="minorHAnsi" w:cstheme="minorHAnsi"/>
                <w:sz w:val="22"/>
                <w:szCs w:val="22"/>
                <w:lang w:val="en-AU" w:eastAsia="en-AU"/>
              </w:rPr>
            </w:pPr>
            <w:r w:rsidRPr="00555FA4">
              <w:rPr>
                <w:rFonts w:asciiTheme="minorHAnsi" w:hAnsiTheme="minorHAnsi" w:cstheme="minorHAnsi"/>
                <w:sz w:val="22"/>
                <w:szCs w:val="22"/>
                <w:lang w:val="en-AU" w:eastAsia="en-AU"/>
              </w:rPr>
              <w:t>Student Success undertakes the following HEPPP funded programs to better understand the reasons that students discontinue studies:</w:t>
            </w:r>
          </w:p>
          <w:p w14:paraId="50854D1C" w14:textId="77777777" w:rsidR="00BD6D3B" w:rsidRPr="001A087A" w:rsidRDefault="00BD6D3B" w:rsidP="00BD6D3B">
            <w:pPr>
              <w:numPr>
                <w:ilvl w:val="0"/>
                <w:numId w:val="28"/>
              </w:numPr>
              <w:tabs>
                <w:tab w:val="clear" w:pos="360"/>
                <w:tab w:val="left" w:pos="864"/>
              </w:tabs>
              <w:spacing w:before="138" w:line="262" w:lineRule="exact"/>
              <w:ind w:left="864" w:right="288" w:hanging="360"/>
              <w:textAlignment w:val="baseline"/>
              <w:rPr>
                <w:rFonts w:asciiTheme="minorHAnsi" w:eastAsia="Tahoma" w:hAnsiTheme="minorHAnsi" w:cstheme="minorHAnsi"/>
                <w:color w:val="000000"/>
                <w:sz w:val="22"/>
                <w:szCs w:val="22"/>
              </w:rPr>
            </w:pPr>
            <w:r w:rsidRPr="001A087A">
              <w:rPr>
                <w:rFonts w:asciiTheme="minorHAnsi" w:eastAsia="Tahoma" w:hAnsiTheme="minorHAnsi" w:cstheme="minorHAnsi"/>
                <w:color w:val="000000"/>
                <w:sz w:val="22"/>
                <w:szCs w:val="22"/>
              </w:rPr>
              <w:t>Re-enrolment call campaigns — peer to peer telephone calls to low SES students expected to have re-enrolled but who have not within 4 weeks of trimester commencement. This includes support and advice on appropriate processes for VDIS or LOA, assistance to continuing or re</w:t>
            </w:r>
            <w:r w:rsidRPr="001A087A">
              <w:rPr>
                <w:rFonts w:asciiTheme="minorHAnsi" w:eastAsia="Tahoma" w:hAnsiTheme="minorHAnsi" w:cstheme="minorHAnsi"/>
                <w:color w:val="000000"/>
                <w:sz w:val="22"/>
                <w:szCs w:val="22"/>
              </w:rPr>
              <w:softHyphen/>
              <w:t>commencing students and collation of reasons why students are discontinuing.</w:t>
            </w:r>
          </w:p>
          <w:p w14:paraId="73C1EA65" w14:textId="24EBFAD3" w:rsidR="00BD6D3B" w:rsidRPr="001A087A" w:rsidRDefault="00BD6D3B" w:rsidP="00BD6D3B">
            <w:pPr>
              <w:pStyle w:val="NormalIndent"/>
              <w:ind w:left="0"/>
              <w:rPr>
                <w:rFonts w:asciiTheme="minorHAnsi" w:eastAsia="Tahoma" w:hAnsiTheme="minorHAnsi" w:cstheme="minorHAnsi"/>
                <w:color w:val="000000"/>
                <w:szCs w:val="22"/>
              </w:rPr>
            </w:pPr>
            <w:r w:rsidRPr="001A087A">
              <w:rPr>
                <w:rFonts w:asciiTheme="minorHAnsi" w:eastAsia="Tahoma" w:hAnsiTheme="minorHAnsi" w:cstheme="minorHAnsi"/>
                <w:color w:val="000000"/>
                <w:szCs w:val="22"/>
              </w:rPr>
              <w:t>Non-linear student programs — aimed at assisting students returning from a LOA transition back into study.</w:t>
            </w:r>
          </w:p>
        </w:tc>
      </w:tr>
      <w:tr w:rsidR="00276BFB" w:rsidRPr="001A087A" w14:paraId="6DFE9D7C" w14:textId="77777777" w:rsidTr="00BD6D3B">
        <w:tc>
          <w:tcPr>
            <w:tcW w:w="5000" w:type="pct"/>
            <w:shd w:val="clear" w:color="auto" w:fill="DBE5F1" w:themeFill="accent1" w:themeFillTint="33"/>
          </w:tcPr>
          <w:p w14:paraId="7FCCC716" w14:textId="77777777" w:rsidR="00276BFB" w:rsidRPr="001A087A" w:rsidRDefault="00276BFB" w:rsidP="00255AFB">
            <w:pPr>
              <w:pStyle w:val="Heading4"/>
              <w:keepNext w:val="0"/>
              <w:rPr>
                <w:rFonts w:asciiTheme="minorHAnsi" w:hAnsiTheme="minorHAnsi" w:cstheme="minorHAnsi"/>
                <w:sz w:val="22"/>
                <w:szCs w:val="22"/>
              </w:rPr>
            </w:pPr>
            <w:r w:rsidRPr="001A087A">
              <w:rPr>
                <w:rFonts w:asciiTheme="minorHAnsi" w:hAnsiTheme="minorHAnsi" w:cstheme="minorHAnsi"/>
                <w:sz w:val="22"/>
                <w:szCs w:val="22"/>
              </w:rPr>
              <w:lastRenderedPageBreak/>
              <w:t>ReSEARCH AND RESEARCH TRAINING AND INNOVATION</w:t>
            </w:r>
          </w:p>
        </w:tc>
      </w:tr>
      <w:tr w:rsidR="00276BFB" w:rsidRPr="001A087A" w14:paraId="4DBBDEF7" w14:textId="77777777" w:rsidTr="00BD6D3B">
        <w:trPr>
          <w:trHeight w:val="1033"/>
        </w:trPr>
        <w:tc>
          <w:tcPr>
            <w:tcW w:w="5000" w:type="pct"/>
          </w:tcPr>
          <w:p w14:paraId="0A570782" w14:textId="77777777" w:rsidR="007C5AE6" w:rsidRPr="00555FA4" w:rsidRDefault="007C5AE6" w:rsidP="00255AFB">
            <w:pPr>
              <w:spacing w:before="120" w:line="261" w:lineRule="exact"/>
              <w:ind w:right="533"/>
              <w:textAlignment w:val="baseline"/>
              <w:rPr>
                <w:rFonts w:asciiTheme="minorHAnsi" w:hAnsiTheme="minorHAnsi" w:cstheme="minorHAnsi"/>
                <w:b/>
                <w:bCs/>
                <w:i/>
                <w:iCs/>
                <w:sz w:val="22"/>
                <w:szCs w:val="22"/>
                <w:lang w:val="en-AU" w:eastAsia="en-AU"/>
              </w:rPr>
            </w:pPr>
            <w:r w:rsidRPr="00555FA4">
              <w:rPr>
                <w:rFonts w:asciiTheme="minorHAnsi" w:hAnsiTheme="minorHAnsi" w:cstheme="minorHAnsi"/>
                <w:b/>
                <w:bCs/>
                <w:i/>
                <w:iCs/>
                <w:sz w:val="22"/>
                <w:szCs w:val="22"/>
                <w:lang w:val="en-AU" w:eastAsia="en-AU"/>
              </w:rPr>
              <w:t>Strategies to ensure research excellence and strengthening of research capability</w:t>
            </w:r>
          </w:p>
          <w:p w14:paraId="47C7C8C3" w14:textId="77777777" w:rsidR="007C5AE6" w:rsidRPr="001A087A" w:rsidRDefault="007C5AE6" w:rsidP="00255AFB">
            <w:pPr>
              <w:spacing w:before="119" w:line="257" w:lineRule="exact"/>
              <w:ind w:right="648"/>
              <w:textAlignment w:val="baseline"/>
              <w:rPr>
                <w:rFonts w:asciiTheme="minorHAnsi" w:eastAsia="Tahoma" w:hAnsiTheme="minorHAnsi" w:cstheme="minorHAnsi"/>
                <w:color w:val="000476"/>
                <w:sz w:val="22"/>
                <w:szCs w:val="22"/>
                <w:u w:val="single"/>
              </w:rPr>
            </w:pPr>
            <w:r w:rsidRPr="001A087A">
              <w:rPr>
                <w:rFonts w:asciiTheme="minorHAnsi" w:eastAsia="Tahoma" w:hAnsiTheme="minorHAnsi" w:cstheme="minorHAnsi"/>
                <w:color w:val="000476"/>
                <w:sz w:val="22"/>
                <w:szCs w:val="22"/>
                <w:u w:val="single"/>
              </w:rPr>
              <w:t>Griffith's Research and Innovation Plan 2017-2020</w:t>
            </w:r>
            <w:r w:rsidRPr="001A087A">
              <w:rPr>
                <w:rFonts w:asciiTheme="minorHAnsi" w:eastAsia="Tahoma" w:hAnsiTheme="minorHAnsi" w:cstheme="minorHAnsi"/>
                <w:color w:val="000000"/>
                <w:sz w:val="22"/>
                <w:szCs w:val="22"/>
              </w:rPr>
              <w:t xml:space="preserve"> consolidates the strengths developed under previous plans.</w:t>
            </w:r>
          </w:p>
          <w:p w14:paraId="566DC611" w14:textId="77777777" w:rsidR="007C5AE6" w:rsidRPr="001A087A" w:rsidRDefault="007C5AE6" w:rsidP="00255AFB">
            <w:pPr>
              <w:spacing w:before="151" w:line="228" w:lineRule="exact"/>
              <w:ind w:right="72"/>
              <w:textAlignment w:val="baseline"/>
              <w:rPr>
                <w:rFonts w:asciiTheme="minorHAnsi" w:eastAsia="Tahoma" w:hAnsiTheme="minorHAnsi" w:cstheme="minorHAnsi"/>
                <w:color w:val="000000"/>
                <w:spacing w:val="6"/>
                <w:sz w:val="22"/>
                <w:szCs w:val="22"/>
              </w:rPr>
            </w:pPr>
            <w:r w:rsidRPr="001A087A">
              <w:rPr>
                <w:rFonts w:asciiTheme="minorHAnsi" w:eastAsia="Tahoma" w:hAnsiTheme="minorHAnsi" w:cstheme="minorHAnsi"/>
                <w:color w:val="000000"/>
                <w:spacing w:val="6"/>
                <w:sz w:val="22"/>
                <w:szCs w:val="22"/>
              </w:rPr>
              <w:t>Three key research objectives and associated strategies are:</w:t>
            </w:r>
          </w:p>
          <w:p w14:paraId="4C54633A" w14:textId="77777777" w:rsidR="007C5AE6" w:rsidRPr="001A087A" w:rsidRDefault="007C5AE6" w:rsidP="00255AFB">
            <w:pPr>
              <w:numPr>
                <w:ilvl w:val="0"/>
                <w:numId w:val="30"/>
              </w:numPr>
              <w:tabs>
                <w:tab w:val="clear" w:pos="288"/>
                <w:tab w:val="left" w:pos="792"/>
              </w:tabs>
              <w:spacing w:before="147" w:line="261" w:lineRule="exact"/>
              <w:ind w:left="792" w:right="72" w:hanging="288"/>
              <w:textAlignment w:val="baseline"/>
              <w:rPr>
                <w:rFonts w:asciiTheme="minorHAnsi" w:eastAsia="Tahoma" w:hAnsiTheme="minorHAnsi" w:cstheme="minorHAnsi"/>
                <w:color w:val="000000"/>
                <w:sz w:val="22"/>
                <w:szCs w:val="22"/>
              </w:rPr>
            </w:pPr>
            <w:r w:rsidRPr="00555FA4">
              <w:rPr>
                <w:rFonts w:asciiTheme="minorHAnsi" w:eastAsia="Tahoma" w:hAnsiTheme="minorHAnsi" w:cstheme="minorHAnsi"/>
                <w:b/>
                <w:bCs/>
                <w:color w:val="000000"/>
                <w:sz w:val="22"/>
                <w:szCs w:val="22"/>
              </w:rPr>
              <w:t>Delivering research excellence</w:t>
            </w:r>
            <w:r w:rsidRPr="001A087A">
              <w:rPr>
                <w:rFonts w:asciiTheme="minorHAnsi" w:eastAsia="Tahoma" w:hAnsiTheme="minorHAnsi" w:cstheme="minorHAnsi"/>
                <w:color w:val="000000"/>
                <w:sz w:val="22"/>
                <w:szCs w:val="22"/>
              </w:rPr>
              <w:t>: remarkable research is achieved through a culture of high-quality research and support for performance. Excellent staff also need excellent physical and digital infrastructure. Strategic resource allocation is achieved through University Research Centre and Institute funding and Griffith Beacons investment program.</w:t>
            </w:r>
          </w:p>
          <w:p w14:paraId="5C6F74DF" w14:textId="77777777" w:rsidR="007C5AE6" w:rsidRPr="001A087A" w:rsidRDefault="007C5AE6" w:rsidP="00255AFB">
            <w:pPr>
              <w:numPr>
                <w:ilvl w:val="0"/>
                <w:numId w:val="30"/>
              </w:numPr>
              <w:tabs>
                <w:tab w:val="clear" w:pos="288"/>
                <w:tab w:val="left" w:pos="792"/>
              </w:tabs>
              <w:spacing w:before="132" w:line="261" w:lineRule="exact"/>
              <w:ind w:left="792" w:right="216" w:hanging="288"/>
              <w:textAlignment w:val="baseline"/>
              <w:rPr>
                <w:rFonts w:asciiTheme="minorHAnsi" w:eastAsia="Tahoma" w:hAnsiTheme="minorHAnsi" w:cstheme="minorHAnsi"/>
                <w:color w:val="000000"/>
                <w:spacing w:val="6"/>
                <w:sz w:val="22"/>
                <w:szCs w:val="22"/>
              </w:rPr>
            </w:pPr>
            <w:r w:rsidRPr="00555FA4">
              <w:rPr>
                <w:rFonts w:asciiTheme="minorHAnsi" w:eastAsia="Tahoma" w:hAnsiTheme="minorHAnsi" w:cstheme="minorHAnsi"/>
                <w:b/>
                <w:bCs/>
                <w:color w:val="000000"/>
                <w:spacing w:val="6"/>
                <w:sz w:val="22"/>
                <w:szCs w:val="22"/>
              </w:rPr>
              <w:t>Driving research benefit</w:t>
            </w:r>
            <w:r w:rsidRPr="001A087A">
              <w:rPr>
                <w:rFonts w:asciiTheme="minorHAnsi" w:eastAsia="Tahoma" w:hAnsiTheme="minorHAnsi" w:cstheme="minorHAnsi"/>
                <w:color w:val="000000"/>
                <w:spacing w:val="6"/>
                <w:sz w:val="22"/>
                <w:szCs w:val="22"/>
              </w:rPr>
              <w:t>: knowledge translation into policies, services and products that make tangible and measurable contributions to social and economic well-being. Achieving this requires a suitably skilled and oriented workforce, active and ongoing engagement with industry and end-users, to mobilise industry-facing research teams.</w:t>
            </w:r>
          </w:p>
          <w:p w14:paraId="3AE36FD2" w14:textId="77777777" w:rsidR="007C5AE6" w:rsidRPr="001A087A" w:rsidRDefault="007C5AE6" w:rsidP="00255AFB">
            <w:pPr>
              <w:numPr>
                <w:ilvl w:val="0"/>
                <w:numId w:val="30"/>
              </w:numPr>
              <w:tabs>
                <w:tab w:val="clear" w:pos="288"/>
                <w:tab w:val="left" w:pos="792"/>
              </w:tabs>
              <w:spacing w:before="127" w:line="261" w:lineRule="exact"/>
              <w:ind w:left="792" w:right="72" w:hanging="288"/>
              <w:textAlignment w:val="baseline"/>
              <w:rPr>
                <w:rFonts w:asciiTheme="minorHAnsi" w:eastAsia="Tahoma" w:hAnsiTheme="minorHAnsi" w:cstheme="minorHAnsi"/>
                <w:color w:val="000000"/>
                <w:spacing w:val="7"/>
                <w:sz w:val="22"/>
                <w:szCs w:val="22"/>
              </w:rPr>
            </w:pPr>
            <w:r w:rsidRPr="00555FA4">
              <w:rPr>
                <w:rFonts w:asciiTheme="minorHAnsi" w:eastAsia="Tahoma" w:hAnsiTheme="minorHAnsi" w:cstheme="minorHAnsi"/>
                <w:b/>
                <w:bCs/>
                <w:color w:val="000000"/>
                <w:spacing w:val="7"/>
                <w:sz w:val="22"/>
                <w:szCs w:val="22"/>
              </w:rPr>
              <w:t>Developing the future research workforce</w:t>
            </w:r>
            <w:r w:rsidRPr="001A087A">
              <w:rPr>
                <w:rFonts w:asciiTheme="minorHAnsi" w:eastAsia="Tahoma" w:hAnsiTheme="minorHAnsi" w:cstheme="minorHAnsi"/>
                <w:color w:val="000000"/>
                <w:spacing w:val="7"/>
                <w:sz w:val="22"/>
                <w:szCs w:val="22"/>
              </w:rPr>
              <w:t>: the bedrock of high performing universities, and the foundation for research workforces beyond the academy, is excellent staff. Effective strategy begins with refined recruitment processes and emphasises retaining the right people; developing our people, and valuing diversity.</w:t>
            </w:r>
          </w:p>
          <w:p w14:paraId="424598D7" w14:textId="2AD5FC38" w:rsidR="007C5AE6" w:rsidRDefault="007C5AE6" w:rsidP="00255AFB">
            <w:pPr>
              <w:spacing w:before="122" w:line="260" w:lineRule="exact"/>
              <w:ind w:left="72" w:right="72"/>
              <w:textAlignment w:val="baseline"/>
              <w:rPr>
                <w:rFonts w:asciiTheme="minorHAnsi" w:hAnsiTheme="minorHAnsi" w:cstheme="minorHAnsi"/>
                <w:sz w:val="22"/>
                <w:szCs w:val="22"/>
                <w:lang w:val="en-AU" w:eastAsia="en-AU"/>
              </w:rPr>
            </w:pPr>
            <w:r w:rsidRPr="00555FA4">
              <w:rPr>
                <w:rFonts w:asciiTheme="minorHAnsi" w:hAnsiTheme="minorHAnsi" w:cstheme="minorHAnsi"/>
                <w:sz w:val="22"/>
                <w:szCs w:val="22"/>
                <w:lang w:val="en-AU" w:eastAsia="en-AU"/>
              </w:rPr>
              <w:t>Assessment of excellence and engagement includes: research income growth target at 7.5% p.a. overall and at &gt;7.5% p.a. in Categories 3 and 4, as an indication of industry co-investment; maintaining research output at or above 2,356 points and achieving a relative citation impact of 1.64, as a clear indicator of quality.</w:t>
            </w:r>
          </w:p>
          <w:p w14:paraId="6E39A970" w14:textId="77777777" w:rsidR="00555FA4" w:rsidRPr="00555FA4" w:rsidRDefault="00555FA4" w:rsidP="00255AFB">
            <w:pPr>
              <w:spacing w:before="122" w:line="260" w:lineRule="exact"/>
              <w:ind w:left="72" w:right="72"/>
              <w:textAlignment w:val="baseline"/>
              <w:rPr>
                <w:rFonts w:asciiTheme="minorHAnsi" w:hAnsiTheme="minorHAnsi" w:cstheme="minorHAnsi"/>
                <w:sz w:val="22"/>
                <w:szCs w:val="22"/>
                <w:lang w:val="en-AU" w:eastAsia="en-AU"/>
              </w:rPr>
            </w:pPr>
          </w:p>
          <w:p w14:paraId="030549E0" w14:textId="77777777" w:rsidR="007C5AE6" w:rsidRPr="00555FA4" w:rsidRDefault="007C5AE6" w:rsidP="00255AFB">
            <w:pPr>
              <w:spacing w:before="120" w:line="261" w:lineRule="exact"/>
              <w:ind w:right="533"/>
              <w:textAlignment w:val="baseline"/>
              <w:rPr>
                <w:rFonts w:asciiTheme="minorHAnsi" w:hAnsiTheme="minorHAnsi" w:cstheme="minorHAnsi"/>
                <w:b/>
                <w:bCs/>
                <w:i/>
                <w:iCs/>
                <w:sz w:val="22"/>
                <w:szCs w:val="22"/>
                <w:lang w:val="en-AU" w:eastAsia="en-AU"/>
              </w:rPr>
            </w:pPr>
            <w:r w:rsidRPr="00555FA4">
              <w:rPr>
                <w:rFonts w:asciiTheme="minorHAnsi" w:hAnsiTheme="minorHAnsi" w:cstheme="minorHAnsi"/>
                <w:b/>
                <w:bCs/>
                <w:i/>
                <w:iCs/>
                <w:sz w:val="22"/>
                <w:szCs w:val="22"/>
                <w:lang w:val="en-AU" w:eastAsia="en-AU"/>
              </w:rPr>
              <w:t>Strategies for the provision of high quality HDR training including measures to encourage industry placements include targets</w:t>
            </w:r>
          </w:p>
          <w:p w14:paraId="07FAE5EB" w14:textId="047FA0BD" w:rsidR="00215A22" w:rsidRPr="00555FA4" w:rsidRDefault="007C5AE6" w:rsidP="00255AFB">
            <w:pPr>
              <w:spacing w:before="117" w:line="258" w:lineRule="exact"/>
              <w:ind w:right="288"/>
              <w:jc w:val="both"/>
              <w:textAlignment w:val="baseline"/>
              <w:rPr>
                <w:rFonts w:asciiTheme="minorHAnsi" w:hAnsiTheme="minorHAnsi" w:cstheme="minorHAnsi"/>
                <w:sz w:val="22"/>
                <w:szCs w:val="22"/>
                <w:lang w:val="en-AU" w:eastAsia="en-AU"/>
              </w:rPr>
            </w:pPr>
            <w:r w:rsidRPr="00555FA4">
              <w:rPr>
                <w:rFonts w:asciiTheme="minorHAnsi" w:hAnsiTheme="minorHAnsi" w:cstheme="minorHAnsi"/>
                <w:sz w:val="22"/>
                <w:szCs w:val="22"/>
                <w:lang w:val="en-AU" w:eastAsia="en-AU"/>
              </w:rPr>
              <w:t>Griffith views the presence of a large and vibrant graduate research student community as an essential part of its research fabric. Griffith has substantially increased its HDR load and completions (2020 commencing load target 512; 2020 completions target of 350), attributable to skills training for both students and supervisors, better academic engagement in progression management, and close alignment of resource support with areas of research strength.</w:t>
            </w:r>
          </w:p>
          <w:p w14:paraId="37620839" w14:textId="77777777" w:rsidR="007C5AE6" w:rsidRDefault="007C5AE6" w:rsidP="00255AFB">
            <w:pPr>
              <w:spacing w:before="117" w:line="258" w:lineRule="exact"/>
              <w:ind w:left="72" w:right="288"/>
              <w:jc w:val="both"/>
              <w:textAlignment w:val="baseline"/>
              <w:rPr>
                <w:rFonts w:asciiTheme="minorHAnsi" w:hAnsiTheme="minorHAnsi" w:cstheme="minorHAnsi"/>
                <w:sz w:val="22"/>
                <w:szCs w:val="22"/>
                <w:lang w:val="en-AU" w:eastAsia="en-AU"/>
              </w:rPr>
            </w:pPr>
            <w:r w:rsidRPr="00555FA4">
              <w:rPr>
                <w:rFonts w:asciiTheme="minorHAnsi" w:hAnsiTheme="minorHAnsi" w:cstheme="minorHAnsi"/>
                <w:sz w:val="22"/>
                <w:szCs w:val="22"/>
                <w:lang w:val="en-AU" w:eastAsia="en-AU"/>
              </w:rPr>
              <w:lastRenderedPageBreak/>
              <w:t>Griffith has conducted an extensive</w:t>
            </w:r>
            <w:r w:rsidRPr="001A087A">
              <w:rPr>
                <w:rFonts w:asciiTheme="minorHAnsi" w:eastAsia="Tahoma" w:hAnsiTheme="minorHAnsi" w:cstheme="minorHAnsi"/>
                <w:i/>
                <w:color w:val="010962"/>
                <w:sz w:val="22"/>
                <w:szCs w:val="22"/>
                <w:u w:val="single"/>
              </w:rPr>
              <w:t xml:space="preserve"> HDR Reconnect </w:t>
            </w:r>
            <w:r w:rsidRPr="001A087A">
              <w:rPr>
                <w:rFonts w:asciiTheme="minorHAnsi" w:eastAsia="Tahoma" w:hAnsiTheme="minorHAnsi" w:cstheme="minorHAnsi"/>
                <w:color w:val="010962"/>
                <w:sz w:val="22"/>
                <w:szCs w:val="22"/>
                <w:u w:val="single"/>
              </w:rPr>
              <w:t>program</w:t>
            </w:r>
            <w:r w:rsidRPr="00555FA4">
              <w:rPr>
                <w:rFonts w:asciiTheme="minorHAnsi" w:hAnsiTheme="minorHAnsi" w:cstheme="minorHAnsi"/>
                <w:sz w:val="22"/>
                <w:szCs w:val="22"/>
                <w:lang w:val="en-AU" w:eastAsia="en-AU"/>
              </w:rPr>
              <w:t>, an Australian first, that has so far received feedback from 1400 (32%) of our 4400 HDR graduates, including information about graduate outcomes and career pathways.</w:t>
            </w:r>
          </w:p>
          <w:p w14:paraId="46E24E32" w14:textId="77777777" w:rsidR="00BD6D3B" w:rsidRPr="001A087A" w:rsidRDefault="00BD6D3B" w:rsidP="00BD6D3B">
            <w:pPr>
              <w:spacing w:before="120" w:line="261" w:lineRule="exact"/>
              <w:ind w:right="174"/>
              <w:textAlignment w:val="baseline"/>
              <w:rPr>
                <w:rFonts w:asciiTheme="minorHAnsi" w:eastAsia="Tahoma" w:hAnsiTheme="minorHAnsi" w:cstheme="minorHAnsi"/>
                <w:color w:val="000000"/>
                <w:spacing w:val="8"/>
                <w:sz w:val="22"/>
                <w:szCs w:val="22"/>
              </w:rPr>
            </w:pPr>
            <w:r w:rsidRPr="00555FA4">
              <w:rPr>
                <w:rFonts w:asciiTheme="minorHAnsi" w:hAnsiTheme="minorHAnsi" w:cstheme="minorHAnsi"/>
                <w:sz w:val="22"/>
                <w:szCs w:val="22"/>
                <w:lang w:val="en-AU" w:eastAsia="en-AU"/>
              </w:rPr>
              <w:t>We are actively engaged with the national APR intern scheme and targeted industry</w:t>
            </w:r>
            <w:r w:rsidRPr="001A087A">
              <w:rPr>
                <w:rFonts w:asciiTheme="minorHAnsi" w:eastAsia="Tahoma" w:hAnsiTheme="minorHAnsi" w:cstheme="minorHAnsi"/>
                <w:color w:val="000000"/>
                <w:spacing w:val="8"/>
                <w:sz w:val="22"/>
                <w:szCs w:val="22"/>
              </w:rPr>
              <w:t>-</w:t>
            </w:r>
            <w:r w:rsidRPr="00555FA4">
              <w:rPr>
                <w:rFonts w:asciiTheme="minorHAnsi" w:hAnsiTheme="minorHAnsi" w:cstheme="minorHAnsi"/>
                <w:sz w:val="22"/>
                <w:szCs w:val="22"/>
                <w:lang w:val="en-AU" w:eastAsia="en-AU"/>
              </w:rPr>
              <w:t>university collaborative projects creating HDR placement opportunities. Specific objectives are to deliver an HDR engagement strategy to integrate with the University's employability action plan, recognising the importance of work integrated learning and industry engagement; and to facilitate research internships for HDR candidates (2020 target 120 placements).</w:t>
            </w:r>
          </w:p>
          <w:p w14:paraId="72DEA5AF" w14:textId="77777777" w:rsidR="00BD6D3B" w:rsidRPr="00555FA4" w:rsidRDefault="00BD6D3B" w:rsidP="00BD6D3B">
            <w:pPr>
              <w:spacing w:before="120" w:line="255" w:lineRule="exact"/>
              <w:ind w:right="533"/>
              <w:textAlignment w:val="baseline"/>
              <w:rPr>
                <w:rFonts w:asciiTheme="minorHAnsi" w:eastAsia="Tahoma" w:hAnsiTheme="minorHAnsi" w:cstheme="minorHAnsi"/>
                <w:b/>
                <w:bCs/>
                <w:i/>
                <w:color w:val="000000"/>
                <w:sz w:val="22"/>
                <w:szCs w:val="22"/>
              </w:rPr>
            </w:pPr>
            <w:r w:rsidRPr="00555FA4">
              <w:rPr>
                <w:rFonts w:asciiTheme="minorHAnsi" w:eastAsia="Tahoma" w:hAnsiTheme="minorHAnsi" w:cstheme="minorHAnsi"/>
                <w:b/>
                <w:bCs/>
                <w:i/>
                <w:color w:val="000000"/>
                <w:sz w:val="22"/>
                <w:szCs w:val="22"/>
              </w:rPr>
              <w:t>Strategies to encourage research translation and commercialisation (including industry and end user engagement)</w:t>
            </w:r>
          </w:p>
          <w:p w14:paraId="62871C63" w14:textId="77777777" w:rsidR="00BD6D3B" w:rsidRPr="001A087A" w:rsidRDefault="00BD6D3B" w:rsidP="00BD6D3B">
            <w:pPr>
              <w:spacing w:before="115" w:line="264" w:lineRule="exact"/>
              <w:ind w:right="318"/>
              <w:textAlignment w:val="baseline"/>
              <w:rPr>
                <w:rFonts w:asciiTheme="minorHAnsi" w:eastAsia="Tahoma" w:hAnsiTheme="minorHAnsi" w:cstheme="minorHAnsi"/>
                <w:color w:val="000000"/>
                <w:spacing w:val="8"/>
                <w:sz w:val="22"/>
                <w:szCs w:val="22"/>
              </w:rPr>
            </w:pPr>
            <w:r w:rsidRPr="00255AFB">
              <w:rPr>
                <w:rFonts w:asciiTheme="minorHAnsi" w:hAnsiTheme="minorHAnsi" w:cstheme="minorHAnsi"/>
                <w:sz w:val="22"/>
                <w:szCs w:val="22"/>
                <w:lang w:val="en-AU" w:eastAsia="en-AU"/>
              </w:rPr>
              <w:t>Griffith has an overarching commitment to innovation and socially relevant research which provides community benefit. Griffith pursues this agenda through the activity of</w:t>
            </w:r>
            <w:r w:rsidRPr="001A087A">
              <w:rPr>
                <w:rFonts w:asciiTheme="minorHAnsi" w:eastAsia="Tahoma" w:hAnsiTheme="minorHAnsi" w:cstheme="minorHAnsi"/>
                <w:color w:val="010962"/>
                <w:spacing w:val="8"/>
                <w:sz w:val="22"/>
                <w:szCs w:val="22"/>
                <w:u w:val="single"/>
              </w:rPr>
              <w:t xml:space="preserve"> Griffith Enterprise (GE), </w:t>
            </w:r>
            <w:r w:rsidRPr="00255AFB">
              <w:rPr>
                <w:rFonts w:asciiTheme="minorHAnsi" w:hAnsiTheme="minorHAnsi" w:cstheme="minorHAnsi"/>
                <w:sz w:val="22"/>
                <w:szCs w:val="22"/>
                <w:lang w:val="en-AU" w:eastAsia="en-AU"/>
              </w:rPr>
              <w:t>including the delivery of workshops and training in Commercial Knowledge Programs. GE and the Griffith Graduate Research School are currently exploring an extended suite of innovation and</w:t>
            </w:r>
            <w:r w:rsidRPr="001A087A">
              <w:rPr>
                <w:rFonts w:asciiTheme="minorHAnsi" w:eastAsia="Tahoma" w:hAnsiTheme="minorHAnsi" w:cstheme="minorHAnsi"/>
                <w:color w:val="000000"/>
                <w:spacing w:val="8"/>
                <w:sz w:val="22"/>
                <w:szCs w:val="22"/>
              </w:rPr>
              <w:t xml:space="preserve"> </w:t>
            </w:r>
            <w:r w:rsidRPr="001A087A">
              <w:rPr>
                <w:rFonts w:asciiTheme="minorHAnsi" w:eastAsia="Tahoma" w:hAnsiTheme="minorHAnsi" w:cstheme="minorHAnsi"/>
                <w:color w:val="010962"/>
                <w:spacing w:val="8"/>
                <w:sz w:val="22"/>
                <w:szCs w:val="22"/>
                <w:u w:val="single"/>
              </w:rPr>
              <w:t>entrepreneurship offerings.</w:t>
            </w:r>
          </w:p>
          <w:p w14:paraId="7458FEDE" w14:textId="77777777" w:rsidR="00BD6D3B" w:rsidRPr="00255AFB" w:rsidRDefault="00BD6D3B" w:rsidP="00BD6D3B">
            <w:pPr>
              <w:spacing w:before="110" w:line="273" w:lineRule="exact"/>
              <w:ind w:right="318"/>
              <w:textAlignment w:val="baseline"/>
              <w:rPr>
                <w:rFonts w:asciiTheme="minorHAnsi" w:hAnsiTheme="minorHAnsi" w:cstheme="minorHAnsi"/>
                <w:sz w:val="22"/>
                <w:szCs w:val="22"/>
                <w:lang w:val="en-AU" w:eastAsia="en-AU"/>
              </w:rPr>
            </w:pPr>
            <w:r w:rsidRPr="00255AFB">
              <w:rPr>
                <w:rFonts w:asciiTheme="minorHAnsi" w:hAnsiTheme="minorHAnsi" w:cstheme="minorHAnsi"/>
                <w:sz w:val="22"/>
                <w:szCs w:val="22"/>
                <w:lang w:val="en-AU" w:eastAsia="en-AU"/>
              </w:rPr>
              <w:t>Specific objectives are to build capacity through researcher engagement in commercial and contract research (CCR) activities (2020 goal 30% of researchers engaged in CCR) and continuing strategic support for key infrastructure, including as a priority the advancement of</w:t>
            </w:r>
            <w:r w:rsidRPr="001A087A">
              <w:rPr>
                <w:rFonts w:asciiTheme="minorHAnsi" w:eastAsia="Tahoma" w:hAnsiTheme="minorHAnsi" w:cstheme="minorHAnsi"/>
                <w:color w:val="010962"/>
                <w:spacing w:val="7"/>
                <w:sz w:val="22"/>
                <w:szCs w:val="22"/>
                <w:u w:val="single"/>
              </w:rPr>
              <w:t xml:space="preserve"> Advanced Design and Prototyping Technologies institute</w:t>
            </w:r>
            <w:r w:rsidRPr="001A087A">
              <w:rPr>
                <w:rFonts w:asciiTheme="minorHAnsi" w:eastAsia="Tahoma" w:hAnsiTheme="minorHAnsi" w:cstheme="minorHAnsi"/>
                <w:color w:val="000000"/>
                <w:spacing w:val="7"/>
                <w:sz w:val="22"/>
                <w:szCs w:val="22"/>
              </w:rPr>
              <w:t xml:space="preserve"> (</w:t>
            </w:r>
            <w:r w:rsidRPr="00255AFB">
              <w:rPr>
                <w:rFonts w:asciiTheme="minorHAnsi" w:hAnsiTheme="minorHAnsi" w:cstheme="minorHAnsi"/>
                <w:sz w:val="22"/>
                <w:szCs w:val="22"/>
                <w:lang w:val="en-AU" w:eastAsia="en-AU"/>
              </w:rPr>
              <w:t>ADaPT). ADaPT 1.0 is the pilot scale institute establishing reputation and capacity for full scale deployment of ADaPT 2.0 as part of the</w:t>
            </w:r>
            <w:r w:rsidRPr="001A087A">
              <w:rPr>
                <w:rFonts w:asciiTheme="minorHAnsi" w:eastAsia="Tahoma" w:hAnsiTheme="minorHAnsi" w:cstheme="minorHAnsi"/>
                <w:color w:val="010962"/>
                <w:spacing w:val="7"/>
                <w:sz w:val="22"/>
                <w:szCs w:val="22"/>
                <w:u w:val="single"/>
              </w:rPr>
              <w:t xml:space="preserve"> Gold Coast Health and Knowledge Precinct.</w:t>
            </w:r>
            <w:r w:rsidRPr="001A087A">
              <w:rPr>
                <w:rFonts w:asciiTheme="minorHAnsi" w:eastAsia="Tahoma" w:hAnsiTheme="minorHAnsi" w:cstheme="minorHAnsi"/>
                <w:color w:val="000000"/>
                <w:spacing w:val="7"/>
                <w:sz w:val="22"/>
                <w:szCs w:val="22"/>
              </w:rPr>
              <w:t xml:space="preserve"> </w:t>
            </w:r>
            <w:r w:rsidRPr="00255AFB">
              <w:rPr>
                <w:rFonts w:asciiTheme="minorHAnsi" w:hAnsiTheme="minorHAnsi" w:cstheme="minorHAnsi"/>
                <w:sz w:val="22"/>
                <w:szCs w:val="22"/>
                <w:lang w:val="en-AU" w:eastAsia="en-AU"/>
              </w:rPr>
              <w:t>ADaPT brings together multi-disciplinary expertise across Griffith in collaboration with leading industry partners to push the boundaries in advanced design, prototyping and new materials for Industry 4.0.</w:t>
            </w:r>
          </w:p>
          <w:p w14:paraId="153682FC" w14:textId="77777777" w:rsidR="00BD6D3B" w:rsidRPr="00255AFB" w:rsidRDefault="00BD6D3B" w:rsidP="00BD6D3B">
            <w:pPr>
              <w:spacing w:before="138" w:line="260" w:lineRule="exact"/>
              <w:ind w:right="1182"/>
              <w:textAlignment w:val="baseline"/>
              <w:rPr>
                <w:rFonts w:asciiTheme="minorHAnsi" w:hAnsiTheme="minorHAnsi" w:cstheme="minorHAnsi"/>
                <w:sz w:val="22"/>
                <w:szCs w:val="22"/>
                <w:lang w:val="en-AU" w:eastAsia="en-AU"/>
              </w:rPr>
            </w:pPr>
            <w:r w:rsidRPr="00255AFB">
              <w:rPr>
                <w:rFonts w:asciiTheme="minorHAnsi" w:hAnsiTheme="minorHAnsi" w:cstheme="minorHAnsi"/>
                <w:sz w:val="22"/>
                <w:szCs w:val="22"/>
                <w:lang w:val="en-AU" w:eastAsia="en-AU"/>
              </w:rPr>
              <w:t>The following strategies are in place in support of the University's research translation and commercialisation objectives:</w:t>
            </w:r>
          </w:p>
          <w:p w14:paraId="674BCC98" w14:textId="77777777" w:rsidR="00BD6D3B" w:rsidRPr="001A087A" w:rsidRDefault="00BD6D3B" w:rsidP="00BD6D3B">
            <w:pPr>
              <w:numPr>
                <w:ilvl w:val="0"/>
                <w:numId w:val="28"/>
              </w:numPr>
              <w:tabs>
                <w:tab w:val="clear" w:pos="360"/>
                <w:tab w:val="left" w:pos="894"/>
              </w:tabs>
              <w:spacing w:before="129" w:line="264" w:lineRule="exact"/>
              <w:ind w:left="894" w:right="1038" w:hanging="360"/>
              <w:textAlignment w:val="baseline"/>
              <w:rPr>
                <w:rFonts w:asciiTheme="minorHAnsi" w:eastAsia="Tahoma" w:hAnsiTheme="minorHAnsi" w:cstheme="minorHAnsi"/>
                <w:color w:val="010962"/>
                <w:sz w:val="22"/>
                <w:szCs w:val="22"/>
                <w:u w:val="single"/>
              </w:rPr>
            </w:pPr>
            <w:r w:rsidRPr="001A087A">
              <w:rPr>
                <w:rFonts w:asciiTheme="minorHAnsi" w:eastAsia="Tahoma" w:hAnsiTheme="minorHAnsi" w:cstheme="minorHAnsi"/>
                <w:color w:val="010962"/>
                <w:sz w:val="22"/>
                <w:szCs w:val="22"/>
                <w:u w:val="single"/>
              </w:rPr>
              <w:t>Support of Consultancy and Commercial Research (CCR) projects</w:t>
            </w:r>
            <w:r w:rsidRPr="001A087A">
              <w:rPr>
                <w:rFonts w:asciiTheme="minorHAnsi" w:eastAsia="Tahoma" w:hAnsiTheme="minorHAnsi" w:cstheme="minorHAnsi"/>
                <w:color w:val="000000"/>
                <w:sz w:val="22"/>
                <w:szCs w:val="22"/>
              </w:rPr>
              <w:t xml:space="preserve"> through integrated management of project identification, tendering, management and reporting.</w:t>
            </w:r>
          </w:p>
          <w:p w14:paraId="61F4D542" w14:textId="77777777" w:rsidR="00BD6D3B" w:rsidRPr="001A087A" w:rsidRDefault="00BD6D3B" w:rsidP="00BD6D3B">
            <w:pPr>
              <w:numPr>
                <w:ilvl w:val="0"/>
                <w:numId w:val="28"/>
              </w:numPr>
              <w:tabs>
                <w:tab w:val="clear" w:pos="360"/>
                <w:tab w:val="left" w:pos="894"/>
              </w:tabs>
              <w:spacing w:before="128" w:line="260" w:lineRule="exact"/>
              <w:ind w:left="894" w:right="534" w:hanging="360"/>
              <w:jc w:val="both"/>
              <w:textAlignment w:val="baseline"/>
              <w:rPr>
                <w:rFonts w:asciiTheme="minorHAnsi" w:eastAsia="Tahoma" w:hAnsiTheme="minorHAnsi" w:cstheme="minorHAnsi"/>
                <w:color w:val="000000"/>
                <w:sz w:val="22"/>
                <w:szCs w:val="22"/>
              </w:rPr>
            </w:pPr>
            <w:r w:rsidRPr="001A087A">
              <w:rPr>
                <w:rFonts w:asciiTheme="minorHAnsi" w:eastAsia="Tahoma" w:hAnsiTheme="minorHAnsi" w:cstheme="minorHAnsi"/>
                <w:color w:val="000000"/>
                <w:sz w:val="22"/>
                <w:szCs w:val="22"/>
              </w:rPr>
              <w:t>Use of discipline-aligned Business Innovation Managers to map academic capacity against external opportunities and prioritise higher value projects.</w:t>
            </w:r>
          </w:p>
          <w:p w14:paraId="08A6305A" w14:textId="77777777" w:rsidR="00BD6D3B" w:rsidRPr="001A087A" w:rsidRDefault="00BD6D3B" w:rsidP="00BD6D3B">
            <w:pPr>
              <w:numPr>
                <w:ilvl w:val="0"/>
                <w:numId w:val="28"/>
              </w:numPr>
              <w:tabs>
                <w:tab w:val="clear" w:pos="360"/>
                <w:tab w:val="left" w:pos="894"/>
              </w:tabs>
              <w:spacing w:before="132" w:line="258" w:lineRule="exact"/>
              <w:ind w:left="894" w:right="534" w:hanging="360"/>
              <w:jc w:val="both"/>
              <w:textAlignment w:val="baseline"/>
              <w:rPr>
                <w:rFonts w:asciiTheme="minorHAnsi" w:eastAsia="Tahoma" w:hAnsiTheme="minorHAnsi" w:cstheme="minorHAnsi"/>
                <w:color w:val="000000"/>
                <w:sz w:val="22"/>
                <w:szCs w:val="22"/>
              </w:rPr>
            </w:pPr>
            <w:r w:rsidRPr="001A087A">
              <w:rPr>
                <w:rFonts w:asciiTheme="minorHAnsi" w:eastAsia="Tahoma" w:hAnsiTheme="minorHAnsi" w:cstheme="minorHAnsi"/>
                <w:color w:val="000000"/>
                <w:sz w:val="22"/>
                <w:szCs w:val="22"/>
              </w:rPr>
              <w:t>Support for sustainable Enterprises that are capable of scientific, environmental, social or cultural impact.</w:t>
            </w:r>
          </w:p>
          <w:p w14:paraId="6A99AB55" w14:textId="77777777" w:rsidR="00BD6D3B" w:rsidRPr="001A087A" w:rsidRDefault="00BD6D3B" w:rsidP="00BD6D3B">
            <w:pPr>
              <w:numPr>
                <w:ilvl w:val="0"/>
                <w:numId w:val="28"/>
              </w:numPr>
              <w:tabs>
                <w:tab w:val="clear" w:pos="360"/>
                <w:tab w:val="left" w:pos="894"/>
              </w:tabs>
              <w:spacing w:before="167" w:line="227" w:lineRule="exact"/>
              <w:ind w:left="894" w:right="174" w:hanging="360"/>
              <w:jc w:val="both"/>
              <w:textAlignment w:val="baseline"/>
              <w:rPr>
                <w:rFonts w:asciiTheme="minorHAnsi" w:eastAsia="Tahoma" w:hAnsiTheme="minorHAnsi" w:cstheme="minorHAnsi"/>
                <w:color w:val="000000"/>
                <w:spacing w:val="5"/>
                <w:sz w:val="22"/>
                <w:szCs w:val="22"/>
              </w:rPr>
            </w:pPr>
            <w:r w:rsidRPr="001A087A">
              <w:rPr>
                <w:rFonts w:asciiTheme="minorHAnsi" w:eastAsia="Tahoma" w:hAnsiTheme="minorHAnsi" w:cstheme="minorHAnsi"/>
                <w:color w:val="000000"/>
                <w:spacing w:val="5"/>
                <w:sz w:val="22"/>
                <w:szCs w:val="22"/>
              </w:rPr>
              <w:t>Strategic portfolio approach to file and prosecute IP rights.</w:t>
            </w:r>
          </w:p>
          <w:p w14:paraId="244ED664" w14:textId="77777777" w:rsidR="00BD6D3B" w:rsidRPr="001A087A" w:rsidRDefault="00BD6D3B" w:rsidP="00BD6D3B">
            <w:pPr>
              <w:numPr>
                <w:ilvl w:val="0"/>
                <w:numId w:val="28"/>
              </w:numPr>
              <w:tabs>
                <w:tab w:val="clear" w:pos="360"/>
                <w:tab w:val="left" w:pos="894"/>
              </w:tabs>
              <w:spacing w:before="131" w:line="261" w:lineRule="exact"/>
              <w:ind w:left="894" w:right="174" w:hanging="360"/>
              <w:jc w:val="both"/>
              <w:textAlignment w:val="baseline"/>
              <w:rPr>
                <w:rFonts w:asciiTheme="minorHAnsi" w:eastAsia="Tahoma" w:hAnsiTheme="minorHAnsi" w:cstheme="minorHAnsi"/>
                <w:color w:val="000000"/>
                <w:sz w:val="22"/>
                <w:szCs w:val="22"/>
              </w:rPr>
            </w:pPr>
            <w:r w:rsidRPr="001A087A">
              <w:rPr>
                <w:rFonts w:asciiTheme="minorHAnsi" w:eastAsia="Tahoma" w:hAnsiTheme="minorHAnsi" w:cstheme="minorHAnsi"/>
                <w:color w:val="000000"/>
                <w:sz w:val="22"/>
                <w:szCs w:val="22"/>
              </w:rPr>
              <w:t>Facilitated uptake of innovation by industry through proof-of-concept Innovation Fund (GEIF), using income from successful technology transfer activities to replenish the GEIF.</w:t>
            </w:r>
          </w:p>
          <w:p w14:paraId="7F836D20" w14:textId="77777777" w:rsidR="00BD6D3B" w:rsidRPr="001A087A" w:rsidRDefault="00BD6D3B" w:rsidP="00BD6D3B">
            <w:pPr>
              <w:numPr>
                <w:ilvl w:val="0"/>
                <w:numId w:val="28"/>
              </w:numPr>
              <w:tabs>
                <w:tab w:val="clear" w:pos="360"/>
                <w:tab w:val="left" w:pos="894"/>
              </w:tabs>
              <w:spacing w:before="130" w:line="259" w:lineRule="exact"/>
              <w:ind w:left="894" w:right="750" w:hanging="360"/>
              <w:textAlignment w:val="baseline"/>
              <w:rPr>
                <w:rFonts w:asciiTheme="minorHAnsi" w:eastAsia="Tahoma" w:hAnsiTheme="minorHAnsi" w:cstheme="minorHAnsi"/>
                <w:color w:val="000000"/>
                <w:sz w:val="22"/>
                <w:szCs w:val="22"/>
              </w:rPr>
            </w:pPr>
            <w:r w:rsidRPr="001A087A">
              <w:rPr>
                <w:rFonts w:asciiTheme="minorHAnsi" w:eastAsia="Tahoma" w:hAnsiTheme="minorHAnsi" w:cstheme="minorHAnsi"/>
                <w:color w:val="000000"/>
                <w:sz w:val="22"/>
                <w:szCs w:val="22"/>
              </w:rPr>
              <w:t>Funding of selected proof-of-concept projects through to prototype for partnering with industry.</w:t>
            </w:r>
          </w:p>
          <w:p w14:paraId="6FFE6AAB" w14:textId="77777777" w:rsidR="00BD6D3B" w:rsidRPr="001A087A" w:rsidRDefault="00BD6D3B" w:rsidP="00BD6D3B">
            <w:pPr>
              <w:spacing w:before="117" w:line="259" w:lineRule="exact"/>
              <w:ind w:right="318"/>
              <w:textAlignment w:val="baseline"/>
              <w:rPr>
                <w:rFonts w:asciiTheme="minorHAnsi" w:eastAsia="Tahoma" w:hAnsiTheme="minorHAnsi" w:cstheme="minorHAnsi"/>
                <w:color w:val="000000"/>
                <w:sz w:val="22"/>
                <w:szCs w:val="22"/>
              </w:rPr>
            </w:pPr>
            <w:r w:rsidRPr="001A087A">
              <w:rPr>
                <w:rFonts w:asciiTheme="minorHAnsi" w:eastAsia="Tahoma" w:hAnsiTheme="minorHAnsi" w:cstheme="minorHAnsi"/>
                <w:color w:val="000000"/>
                <w:sz w:val="22"/>
                <w:szCs w:val="22"/>
              </w:rPr>
              <w:t>Two specific targets are to maintain CCR and technology transfer income at greater than 20% of the research income total and commencing construction of ADaPT 2.0 in 2020.</w:t>
            </w:r>
          </w:p>
          <w:p w14:paraId="0E4F20AE" w14:textId="77777777" w:rsidR="00BD6D3B" w:rsidRDefault="00BD6D3B" w:rsidP="00BD6D3B">
            <w:pPr>
              <w:spacing w:before="120" w:line="255" w:lineRule="exact"/>
              <w:ind w:right="533"/>
              <w:textAlignment w:val="baseline"/>
              <w:rPr>
                <w:rFonts w:asciiTheme="minorHAnsi" w:eastAsia="Tahoma" w:hAnsiTheme="minorHAnsi" w:cstheme="minorHAnsi"/>
                <w:b/>
                <w:bCs/>
                <w:i/>
                <w:color w:val="000000"/>
                <w:sz w:val="22"/>
                <w:szCs w:val="22"/>
              </w:rPr>
            </w:pPr>
          </w:p>
          <w:p w14:paraId="0CA55EBF" w14:textId="77777777" w:rsidR="00BD6D3B" w:rsidRPr="00255AFB" w:rsidRDefault="00BD6D3B" w:rsidP="00BD6D3B">
            <w:pPr>
              <w:spacing w:before="120" w:line="255" w:lineRule="exact"/>
              <w:ind w:right="533"/>
              <w:textAlignment w:val="baseline"/>
              <w:rPr>
                <w:rFonts w:asciiTheme="minorHAnsi" w:eastAsia="Tahoma" w:hAnsiTheme="minorHAnsi" w:cstheme="minorHAnsi"/>
                <w:b/>
                <w:bCs/>
                <w:i/>
                <w:color w:val="000000"/>
                <w:sz w:val="22"/>
                <w:szCs w:val="22"/>
              </w:rPr>
            </w:pPr>
            <w:r w:rsidRPr="00255AFB">
              <w:rPr>
                <w:rFonts w:asciiTheme="minorHAnsi" w:eastAsia="Tahoma" w:hAnsiTheme="minorHAnsi" w:cstheme="minorHAnsi"/>
                <w:b/>
                <w:bCs/>
                <w:i/>
                <w:color w:val="000000"/>
                <w:sz w:val="22"/>
                <w:szCs w:val="22"/>
              </w:rPr>
              <w:t>Strategies to promote open access to research publications and data</w:t>
            </w:r>
          </w:p>
          <w:p w14:paraId="3F308D51" w14:textId="77777777" w:rsidR="00BD6D3B" w:rsidRDefault="00BD6D3B" w:rsidP="00BD6D3B">
            <w:pPr>
              <w:spacing w:before="115" w:after="395" w:line="264" w:lineRule="exact"/>
              <w:ind w:right="174"/>
              <w:textAlignment w:val="baseline"/>
              <w:rPr>
                <w:rFonts w:asciiTheme="minorHAnsi" w:eastAsia="Tahoma" w:hAnsiTheme="minorHAnsi" w:cstheme="minorHAnsi"/>
                <w:color w:val="000000"/>
                <w:sz w:val="22"/>
                <w:szCs w:val="22"/>
              </w:rPr>
            </w:pPr>
            <w:r w:rsidRPr="00BD6D3B">
              <w:rPr>
                <w:rFonts w:asciiTheme="minorHAnsi" w:eastAsia="Tahoma" w:hAnsiTheme="minorHAnsi" w:cstheme="minorHAnsi"/>
                <w:color w:val="000000"/>
                <w:sz w:val="22"/>
                <w:szCs w:val="22"/>
              </w:rPr>
              <w:t>Griffith continues to increase awareness and extent of</w:t>
            </w:r>
            <w:r w:rsidRPr="001A087A">
              <w:rPr>
                <w:rFonts w:asciiTheme="minorHAnsi" w:eastAsia="Tahoma" w:hAnsiTheme="minorHAnsi" w:cstheme="minorHAnsi"/>
                <w:color w:val="010962"/>
                <w:spacing w:val="6"/>
                <w:sz w:val="22"/>
                <w:szCs w:val="22"/>
                <w:u w:val="single"/>
              </w:rPr>
              <w:t xml:space="preserve"> open access to research publications,</w:t>
            </w:r>
            <w:r w:rsidRPr="001A087A">
              <w:rPr>
                <w:rFonts w:asciiTheme="minorHAnsi" w:eastAsia="Tahoma" w:hAnsiTheme="minorHAnsi" w:cstheme="minorHAnsi"/>
                <w:color w:val="000000"/>
                <w:spacing w:val="6"/>
                <w:sz w:val="22"/>
                <w:szCs w:val="22"/>
              </w:rPr>
              <w:t xml:space="preserve"> </w:t>
            </w:r>
            <w:r w:rsidRPr="00BD6D3B">
              <w:rPr>
                <w:rFonts w:asciiTheme="minorHAnsi" w:eastAsia="Tahoma" w:hAnsiTheme="minorHAnsi" w:cstheme="minorHAnsi"/>
                <w:color w:val="000000"/>
                <w:sz w:val="22"/>
                <w:szCs w:val="22"/>
              </w:rPr>
              <w:t xml:space="preserve">both in order to comply with various national and international funding agency requirements, and to improve the visibility of Griffith research publications. Griffith has continued to build the scale, </w:t>
            </w:r>
            <w:r w:rsidRPr="00BD6D3B">
              <w:rPr>
                <w:rFonts w:asciiTheme="minorHAnsi" w:eastAsia="Tahoma" w:hAnsiTheme="minorHAnsi" w:cstheme="minorHAnsi"/>
                <w:color w:val="000000"/>
                <w:sz w:val="22"/>
                <w:szCs w:val="22"/>
              </w:rPr>
              <w:lastRenderedPageBreak/>
              <w:t xml:space="preserve">scope and </w:t>
            </w:r>
            <w:r w:rsidRPr="001A087A">
              <w:rPr>
                <w:rFonts w:asciiTheme="minorHAnsi" w:eastAsia="Tahoma" w:hAnsiTheme="minorHAnsi" w:cstheme="minorHAnsi"/>
                <w:color w:val="000000"/>
                <w:sz w:val="22"/>
                <w:szCs w:val="22"/>
              </w:rPr>
              <w:t>accessibility of its publication repository and continues to upgrade systems to enhance discoverability and accessibility of our research outputs.</w:t>
            </w:r>
          </w:p>
          <w:p w14:paraId="44AA44A7" w14:textId="77777777" w:rsidR="00BD6D3B" w:rsidRPr="00BD6D3B" w:rsidRDefault="00BD6D3B" w:rsidP="00BD6D3B">
            <w:pPr>
              <w:spacing w:before="293" w:line="225" w:lineRule="exact"/>
              <w:textAlignment w:val="baseline"/>
              <w:rPr>
                <w:rFonts w:asciiTheme="minorHAnsi" w:eastAsia="Tahoma" w:hAnsiTheme="minorHAnsi" w:cstheme="minorHAnsi"/>
                <w:color w:val="000000"/>
                <w:sz w:val="22"/>
                <w:szCs w:val="22"/>
              </w:rPr>
            </w:pPr>
            <w:r w:rsidRPr="00BD6D3B">
              <w:rPr>
                <w:rFonts w:asciiTheme="minorHAnsi" w:eastAsia="Tahoma" w:hAnsiTheme="minorHAnsi" w:cstheme="minorHAnsi"/>
                <w:color w:val="000000"/>
                <w:sz w:val="22"/>
                <w:szCs w:val="22"/>
              </w:rPr>
              <w:t>Specific strategies include:</w:t>
            </w:r>
          </w:p>
          <w:p w14:paraId="5318878B" w14:textId="77777777" w:rsidR="00BD6D3B" w:rsidRPr="001A087A" w:rsidRDefault="00BD6D3B" w:rsidP="00BD6D3B">
            <w:pPr>
              <w:numPr>
                <w:ilvl w:val="0"/>
                <w:numId w:val="28"/>
              </w:numPr>
              <w:tabs>
                <w:tab w:val="clear" w:pos="360"/>
                <w:tab w:val="left" w:pos="864"/>
              </w:tabs>
              <w:spacing w:before="50" w:line="229" w:lineRule="exact"/>
              <w:ind w:left="864" w:hanging="360"/>
              <w:textAlignment w:val="baseline"/>
              <w:rPr>
                <w:rFonts w:asciiTheme="minorHAnsi" w:eastAsia="Tahoma" w:hAnsiTheme="minorHAnsi" w:cstheme="minorHAnsi"/>
                <w:color w:val="000000"/>
                <w:spacing w:val="6"/>
                <w:sz w:val="22"/>
                <w:szCs w:val="22"/>
              </w:rPr>
            </w:pPr>
            <w:r w:rsidRPr="001A087A">
              <w:rPr>
                <w:rFonts w:asciiTheme="minorHAnsi" w:eastAsia="Tahoma" w:hAnsiTheme="minorHAnsi" w:cstheme="minorHAnsi"/>
                <w:color w:val="000000"/>
                <w:spacing w:val="6"/>
                <w:sz w:val="22"/>
                <w:szCs w:val="22"/>
              </w:rPr>
              <w:t>Benchmarking publication repository processes and strategies against sector norms.</w:t>
            </w:r>
          </w:p>
          <w:p w14:paraId="6F14C745" w14:textId="77777777" w:rsidR="00BD6D3B" w:rsidRPr="001A087A" w:rsidRDefault="00BD6D3B" w:rsidP="00BD6D3B">
            <w:pPr>
              <w:numPr>
                <w:ilvl w:val="0"/>
                <w:numId w:val="28"/>
              </w:numPr>
              <w:tabs>
                <w:tab w:val="clear" w:pos="360"/>
                <w:tab w:val="left" w:pos="864"/>
              </w:tabs>
              <w:spacing w:before="13" w:line="260" w:lineRule="exact"/>
              <w:ind w:left="864" w:right="504" w:hanging="360"/>
              <w:jc w:val="both"/>
              <w:textAlignment w:val="baseline"/>
              <w:rPr>
                <w:rFonts w:asciiTheme="minorHAnsi" w:eastAsia="Tahoma" w:hAnsiTheme="minorHAnsi" w:cstheme="minorHAnsi"/>
                <w:color w:val="000000"/>
                <w:sz w:val="22"/>
                <w:szCs w:val="22"/>
              </w:rPr>
            </w:pPr>
            <w:r w:rsidRPr="001A087A">
              <w:rPr>
                <w:rFonts w:asciiTheme="minorHAnsi" w:eastAsia="Tahoma" w:hAnsiTheme="minorHAnsi" w:cstheme="minorHAnsi"/>
                <w:color w:val="000000"/>
                <w:sz w:val="22"/>
                <w:szCs w:val="22"/>
              </w:rPr>
              <w:t>Revision of best practice guidelines for management and storage of research data, to align the national guidelines due for release in 2019.</w:t>
            </w:r>
          </w:p>
          <w:p w14:paraId="0B2D91DD" w14:textId="77777777" w:rsidR="00BD6D3B" w:rsidRDefault="00BD6D3B" w:rsidP="00BD6D3B">
            <w:pPr>
              <w:numPr>
                <w:ilvl w:val="0"/>
                <w:numId w:val="28"/>
              </w:numPr>
              <w:tabs>
                <w:tab w:val="clear" w:pos="360"/>
                <w:tab w:val="left" w:pos="864"/>
              </w:tabs>
              <w:spacing w:before="50" w:line="229" w:lineRule="exact"/>
              <w:ind w:left="864" w:hanging="360"/>
              <w:textAlignment w:val="baseline"/>
              <w:rPr>
                <w:rFonts w:asciiTheme="minorHAnsi" w:eastAsia="Tahoma" w:hAnsiTheme="minorHAnsi" w:cstheme="minorHAnsi"/>
                <w:color w:val="000000"/>
                <w:spacing w:val="6"/>
                <w:sz w:val="22"/>
                <w:szCs w:val="22"/>
              </w:rPr>
            </w:pPr>
            <w:r w:rsidRPr="001A087A">
              <w:rPr>
                <w:rFonts w:asciiTheme="minorHAnsi" w:eastAsia="Tahoma" w:hAnsiTheme="minorHAnsi" w:cstheme="minorHAnsi"/>
                <w:color w:val="000000"/>
                <w:spacing w:val="6"/>
                <w:sz w:val="22"/>
                <w:szCs w:val="22"/>
              </w:rPr>
              <w:t>Engaging in State and National initiatives for data storage and management infrastructure.</w:t>
            </w:r>
          </w:p>
          <w:p w14:paraId="6E417F0F" w14:textId="77777777" w:rsidR="00BD6D3B" w:rsidRDefault="00BD6D3B" w:rsidP="00BD6D3B">
            <w:pPr>
              <w:numPr>
                <w:ilvl w:val="0"/>
                <w:numId w:val="28"/>
              </w:numPr>
              <w:tabs>
                <w:tab w:val="clear" w:pos="360"/>
                <w:tab w:val="left" w:pos="864"/>
              </w:tabs>
              <w:spacing w:before="50" w:line="229" w:lineRule="exact"/>
              <w:ind w:left="864" w:hanging="360"/>
              <w:textAlignment w:val="baseline"/>
              <w:rPr>
                <w:rFonts w:asciiTheme="minorHAnsi" w:eastAsia="Tahoma" w:hAnsiTheme="minorHAnsi" w:cstheme="minorHAnsi"/>
                <w:color w:val="000000"/>
                <w:spacing w:val="6"/>
                <w:sz w:val="22"/>
                <w:szCs w:val="22"/>
              </w:rPr>
            </w:pPr>
            <w:r w:rsidRPr="00255AFB">
              <w:rPr>
                <w:rFonts w:asciiTheme="minorHAnsi" w:eastAsia="Tahoma" w:hAnsiTheme="minorHAnsi" w:cstheme="minorHAnsi"/>
                <w:color w:val="000000"/>
                <w:spacing w:val="6"/>
                <w:sz w:val="22"/>
                <w:szCs w:val="22"/>
              </w:rPr>
              <w:t xml:space="preserve">Development of an impact register and accompanying communication </w:t>
            </w:r>
            <w:r>
              <w:rPr>
                <w:rFonts w:asciiTheme="minorHAnsi" w:eastAsia="Tahoma" w:hAnsiTheme="minorHAnsi" w:cstheme="minorHAnsi"/>
                <w:color w:val="000000"/>
                <w:spacing w:val="6"/>
                <w:sz w:val="22"/>
                <w:szCs w:val="22"/>
              </w:rPr>
              <w:t>strategy.</w:t>
            </w:r>
          </w:p>
          <w:p w14:paraId="701AC31B" w14:textId="2F284815" w:rsidR="00BD6D3B" w:rsidRPr="001A087A" w:rsidRDefault="00BD6D3B" w:rsidP="00255AFB">
            <w:pPr>
              <w:spacing w:before="117" w:line="258" w:lineRule="exact"/>
              <w:ind w:left="72" w:right="288"/>
              <w:jc w:val="both"/>
              <w:textAlignment w:val="baseline"/>
              <w:rPr>
                <w:rFonts w:asciiTheme="minorHAnsi" w:hAnsiTheme="minorHAnsi" w:cstheme="minorHAnsi"/>
                <w:iCs/>
                <w:color w:val="FF0000"/>
                <w:sz w:val="22"/>
                <w:szCs w:val="22"/>
              </w:rPr>
            </w:pPr>
          </w:p>
        </w:tc>
      </w:tr>
      <w:tr w:rsidR="00276BFB" w:rsidRPr="001A087A" w14:paraId="40588B01" w14:textId="77777777" w:rsidTr="00BD6D3B">
        <w:trPr>
          <w:trHeight w:val="552"/>
        </w:trPr>
        <w:tc>
          <w:tcPr>
            <w:tcW w:w="5000" w:type="pct"/>
            <w:shd w:val="clear" w:color="auto" w:fill="DBE5F1" w:themeFill="accent1" w:themeFillTint="33"/>
          </w:tcPr>
          <w:p w14:paraId="3B6582D2" w14:textId="77777777" w:rsidR="00276BFB" w:rsidRPr="001A087A" w:rsidRDefault="00276BFB" w:rsidP="00255AFB">
            <w:pPr>
              <w:pStyle w:val="Heading4"/>
              <w:keepNext w:val="0"/>
              <w:rPr>
                <w:rFonts w:asciiTheme="minorHAnsi" w:hAnsiTheme="minorHAnsi" w:cstheme="minorHAnsi"/>
                <w:i/>
                <w:color w:val="FF0000"/>
                <w:sz w:val="22"/>
                <w:szCs w:val="22"/>
              </w:rPr>
            </w:pPr>
            <w:r w:rsidRPr="001A087A">
              <w:rPr>
                <w:rFonts w:asciiTheme="minorHAnsi" w:hAnsiTheme="minorHAnsi" w:cstheme="minorHAnsi"/>
                <w:sz w:val="22"/>
                <w:szCs w:val="22"/>
              </w:rPr>
              <w:lastRenderedPageBreak/>
              <w:t>Equity</w:t>
            </w:r>
          </w:p>
        </w:tc>
      </w:tr>
      <w:tr w:rsidR="00BD6D3B" w:rsidRPr="001A087A" w14:paraId="546D0DF6" w14:textId="77777777" w:rsidTr="00BD6D3B">
        <w:trPr>
          <w:trHeight w:val="552"/>
        </w:trPr>
        <w:tc>
          <w:tcPr>
            <w:tcW w:w="5000" w:type="pct"/>
            <w:shd w:val="clear" w:color="auto" w:fill="FFFFFF" w:themeFill="background1"/>
          </w:tcPr>
          <w:p w14:paraId="38DDE5BA" w14:textId="77777777" w:rsidR="00BD6D3B" w:rsidRPr="00255AFB" w:rsidRDefault="00BD6D3B" w:rsidP="00BD6D3B">
            <w:pPr>
              <w:spacing w:before="120" w:line="255" w:lineRule="exact"/>
              <w:ind w:right="533"/>
              <w:textAlignment w:val="baseline"/>
              <w:rPr>
                <w:rFonts w:asciiTheme="minorHAnsi" w:eastAsia="Tahoma" w:hAnsiTheme="minorHAnsi" w:cstheme="minorHAnsi"/>
                <w:b/>
                <w:bCs/>
                <w:i/>
                <w:color w:val="000000"/>
                <w:sz w:val="22"/>
                <w:szCs w:val="22"/>
              </w:rPr>
            </w:pPr>
            <w:r w:rsidRPr="00255AFB">
              <w:rPr>
                <w:rFonts w:asciiTheme="minorHAnsi" w:eastAsia="Tahoma" w:hAnsiTheme="minorHAnsi" w:cstheme="minorHAnsi"/>
                <w:b/>
                <w:bCs/>
                <w:i/>
                <w:color w:val="000000"/>
                <w:sz w:val="22"/>
                <w:szCs w:val="22"/>
              </w:rPr>
              <w:t>Strategies for improving Indigenous outcomes and related targets</w:t>
            </w:r>
          </w:p>
          <w:p w14:paraId="33C2DA13" w14:textId="77777777" w:rsidR="00BD6D3B" w:rsidRPr="001A087A" w:rsidRDefault="00BD6D3B" w:rsidP="00BD6D3B">
            <w:pPr>
              <w:spacing w:before="118" w:line="261" w:lineRule="exact"/>
              <w:ind w:right="360"/>
              <w:textAlignment w:val="baseline"/>
              <w:rPr>
                <w:rFonts w:asciiTheme="minorHAnsi" w:eastAsia="Tahoma" w:hAnsiTheme="minorHAnsi" w:cstheme="minorHAnsi"/>
                <w:color w:val="020962"/>
                <w:spacing w:val="6"/>
                <w:sz w:val="22"/>
                <w:szCs w:val="22"/>
                <w:u w:val="single"/>
              </w:rPr>
            </w:pPr>
            <w:r w:rsidRPr="001A087A">
              <w:rPr>
                <w:rFonts w:asciiTheme="minorHAnsi" w:eastAsia="Tahoma" w:hAnsiTheme="minorHAnsi" w:cstheme="minorHAnsi"/>
                <w:color w:val="020962"/>
                <w:spacing w:val="6"/>
                <w:sz w:val="22"/>
                <w:szCs w:val="22"/>
                <w:u w:val="single"/>
              </w:rPr>
              <w:t>GUMURRII</w:t>
            </w:r>
            <w:r w:rsidRPr="001A087A">
              <w:rPr>
                <w:rFonts w:asciiTheme="minorHAnsi" w:eastAsia="Tahoma" w:hAnsiTheme="minorHAnsi" w:cstheme="minorHAnsi"/>
                <w:color w:val="000000"/>
                <w:spacing w:val="6"/>
                <w:sz w:val="22"/>
                <w:szCs w:val="22"/>
              </w:rPr>
              <w:t xml:space="preserve"> </w:t>
            </w:r>
            <w:r w:rsidRPr="00255AFB">
              <w:rPr>
                <w:rFonts w:asciiTheme="minorHAnsi" w:eastAsia="Tahoma" w:hAnsiTheme="minorHAnsi" w:cstheme="minorHAnsi"/>
                <w:color w:val="000000"/>
                <w:sz w:val="22"/>
                <w:szCs w:val="22"/>
              </w:rPr>
              <w:t>Student Support Unit provides support to Aboriginal and Torres Strait Islander students through structured programs and activities, complemented by strong community engagement. Programs for outreach, admission, orientation and study support are integral to the Unit's work including access to:</w:t>
            </w:r>
          </w:p>
          <w:p w14:paraId="5534EC02" w14:textId="77777777" w:rsidR="00BD6D3B" w:rsidRPr="001A087A" w:rsidRDefault="00BD6D3B" w:rsidP="00BD6D3B">
            <w:pPr>
              <w:numPr>
                <w:ilvl w:val="0"/>
                <w:numId w:val="30"/>
              </w:numPr>
              <w:tabs>
                <w:tab w:val="clear" w:pos="288"/>
                <w:tab w:val="left" w:pos="792"/>
              </w:tabs>
              <w:spacing w:before="162" w:line="227" w:lineRule="exact"/>
              <w:ind w:left="720" w:hanging="360"/>
              <w:textAlignment w:val="baseline"/>
              <w:rPr>
                <w:rFonts w:asciiTheme="minorHAnsi" w:eastAsia="Tahoma" w:hAnsiTheme="minorHAnsi" w:cstheme="minorHAnsi"/>
                <w:color w:val="000000"/>
                <w:spacing w:val="6"/>
                <w:sz w:val="22"/>
                <w:szCs w:val="22"/>
              </w:rPr>
            </w:pPr>
            <w:r w:rsidRPr="001A087A">
              <w:rPr>
                <w:rFonts w:asciiTheme="minorHAnsi" w:eastAsia="Tahoma" w:hAnsiTheme="minorHAnsi" w:cstheme="minorHAnsi"/>
                <w:color w:val="000000"/>
                <w:spacing w:val="6"/>
                <w:sz w:val="22"/>
                <w:szCs w:val="22"/>
              </w:rPr>
              <w:t>GUMURRII Learning Centres;</w:t>
            </w:r>
          </w:p>
          <w:p w14:paraId="6A4EF226" w14:textId="77777777" w:rsidR="00BD6D3B" w:rsidRPr="001A087A" w:rsidRDefault="00BD6D3B" w:rsidP="00BD6D3B">
            <w:pPr>
              <w:numPr>
                <w:ilvl w:val="0"/>
                <w:numId w:val="30"/>
              </w:numPr>
              <w:tabs>
                <w:tab w:val="clear" w:pos="288"/>
                <w:tab w:val="left" w:pos="792"/>
              </w:tabs>
              <w:spacing w:before="47" w:line="226" w:lineRule="exact"/>
              <w:ind w:left="720" w:hanging="360"/>
              <w:textAlignment w:val="baseline"/>
              <w:rPr>
                <w:rFonts w:asciiTheme="minorHAnsi" w:eastAsia="Tahoma" w:hAnsiTheme="minorHAnsi" w:cstheme="minorHAnsi"/>
                <w:color w:val="000000"/>
                <w:spacing w:val="5"/>
                <w:sz w:val="22"/>
                <w:szCs w:val="22"/>
              </w:rPr>
            </w:pPr>
            <w:r w:rsidRPr="001A087A">
              <w:rPr>
                <w:rFonts w:asciiTheme="minorHAnsi" w:eastAsia="Tahoma" w:hAnsiTheme="minorHAnsi" w:cstheme="minorHAnsi"/>
                <w:color w:val="000000"/>
                <w:spacing w:val="5"/>
                <w:sz w:val="22"/>
                <w:szCs w:val="22"/>
              </w:rPr>
              <w:t>Indigenous Learning Assistance Officers;</w:t>
            </w:r>
          </w:p>
          <w:p w14:paraId="71AC8B72" w14:textId="77777777" w:rsidR="00BD6D3B" w:rsidRPr="001A087A" w:rsidRDefault="00BD6D3B" w:rsidP="00BD6D3B">
            <w:pPr>
              <w:numPr>
                <w:ilvl w:val="0"/>
                <w:numId w:val="30"/>
              </w:numPr>
              <w:tabs>
                <w:tab w:val="clear" w:pos="288"/>
                <w:tab w:val="left" w:pos="792"/>
              </w:tabs>
              <w:spacing w:before="48" w:line="226" w:lineRule="exact"/>
              <w:ind w:left="720" w:hanging="360"/>
              <w:textAlignment w:val="baseline"/>
              <w:rPr>
                <w:rFonts w:asciiTheme="minorHAnsi" w:eastAsia="Tahoma" w:hAnsiTheme="minorHAnsi" w:cstheme="minorHAnsi"/>
                <w:color w:val="000000"/>
                <w:spacing w:val="5"/>
                <w:sz w:val="22"/>
                <w:szCs w:val="22"/>
              </w:rPr>
            </w:pPr>
            <w:r w:rsidRPr="001A087A">
              <w:rPr>
                <w:rFonts w:asciiTheme="minorHAnsi" w:eastAsia="Tahoma" w:hAnsiTheme="minorHAnsi" w:cstheme="minorHAnsi"/>
                <w:color w:val="000000"/>
                <w:spacing w:val="5"/>
                <w:sz w:val="22"/>
                <w:szCs w:val="22"/>
              </w:rPr>
              <w:t>ATSITAP —Tutorial Assistance Support;</w:t>
            </w:r>
          </w:p>
          <w:p w14:paraId="036E86FC" w14:textId="77777777" w:rsidR="00BD6D3B" w:rsidRPr="001A087A" w:rsidRDefault="00BD6D3B" w:rsidP="00BD6D3B">
            <w:pPr>
              <w:numPr>
                <w:ilvl w:val="0"/>
                <w:numId w:val="30"/>
              </w:numPr>
              <w:tabs>
                <w:tab w:val="clear" w:pos="288"/>
                <w:tab w:val="left" w:pos="792"/>
              </w:tabs>
              <w:spacing w:before="49" w:line="225" w:lineRule="exact"/>
              <w:ind w:left="720" w:hanging="360"/>
              <w:textAlignment w:val="baseline"/>
              <w:rPr>
                <w:rFonts w:asciiTheme="minorHAnsi" w:eastAsia="Tahoma" w:hAnsiTheme="minorHAnsi" w:cstheme="minorHAnsi"/>
                <w:color w:val="000000"/>
                <w:spacing w:val="6"/>
                <w:sz w:val="22"/>
                <w:szCs w:val="22"/>
              </w:rPr>
            </w:pPr>
            <w:r w:rsidRPr="001A087A">
              <w:rPr>
                <w:rFonts w:asciiTheme="minorHAnsi" w:eastAsia="Tahoma" w:hAnsiTheme="minorHAnsi" w:cstheme="minorHAnsi"/>
                <w:color w:val="000000"/>
                <w:spacing w:val="6"/>
                <w:sz w:val="22"/>
                <w:szCs w:val="22"/>
              </w:rPr>
              <w:t>Drop-in sessions and</w:t>
            </w:r>
          </w:p>
          <w:p w14:paraId="423D1AAF" w14:textId="77777777" w:rsidR="00BD6D3B" w:rsidRPr="001A087A" w:rsidRDefault="00BD6D3B" w:rsidP="00BD6D3B">
            <w:pPr>
              <w:numPr>
                <w:ilvl w:val="0"/>
                <w:numId w:val="30"/>
              </w:numPr>
              <w:tabs>
                <w:tab w:val="clear" w:pos="288"/>
                <w:tab w:val="left" w:pos="792"/>
              </w:tabs>
              <w:spacing w:before="49" w:line="224" w:lineRule="exact"/>
              <w:ind w:left="720" w:hanging="360"/>
              <w:textAlignment w:val="baseline"/>
              <w:rPr>
                <w:rFonts w:asciiTheme="minorHAnsi" w:eastAsia="Tahoma" w:hAnsiTheme="minorHAnsi" w:cstheme="minorHAnsi"/>
                <w:color w:val="000000"/>
                <w:spacing w:val="7"/>
                <w:sz w:val="22"/>
                <w:szCs w:val="22"/>
              </w:rPr>
            </w:pPr>
            <w:r w:rsidRPr="001A087A">
              <w:rPr>
                <w:rFonts w:asciiTheme="minorHAnsi" w:eastAsia="Tahoma" w:hAnsiTheme="minorHAnsi" w:cstheme="minorHAnsi"/>
                <w:color w:val="000000"/>
                <w:spacing w:val="7"/>
                <w:sz w:val="22"/>
                <w:szCs w:val="22"/>
              </w:rPr>
              <w:t>Eldership Counsel, Mentoring and Support.</w:t>
            </w:r>
          </w:p>
          <w:p w14:paraId="3D357AB3" w14:textId="77777777" w:rsidR="00BD6D3B" w:rsidRPr="00255AFB" w:rsidRDefault="00BD6D3B" w:rsidP="00BD6D3B">
            <w:pPr>
              <w:spacing w:before="118" w:line="259" w:lineRule="exact"/>
              <w:ind w:right="288"/>
              <w:textAlignment w:val="baseline"/>
              <w:rPr>
                <w:rFonts w:asciiTheme="minorHAnsi" w:eastAsia="Tahoma" w:hAnsiTheme="minorHAnsi" w:cstheme="minorHAnsi"/>
                <w:color w:val="000000"/>
                <w:sz w:val="22"/>
                <w:szCs w:val="22"/>
              </w:rPr>
            </w:pPr>
            <w:r w:rsidRPr="00255AFB">
              <w:rPr>
                <w:rFonts w:asciiTheme="minorHAnsi" w:eastAsia="Tahoma" w:hAnsiTheme="minorHAnsi" w:cstheme="minorHAnsi"/>
                <w:color w:val="000000"/>
                <w:sz w:val="22"/>
                <w:szCs w:val="22"/>
              </w:rPr>
              <w:t>Griffith has a partnership with Career Trackers to provide internships for First Peoples' students. In addition, we have a cadetship program for recent graduates to take up positions in Corporate Services.</w:t>
            </w:r>
          </w:p>
          <w:p w14:paraId="47B0F7AC" w14:textId="77777777" w:rsidR="00BD6D3B" w:rsidRPr="00255AFB" w:rsidRDefault="00BD6D3B" w:rsidP="00BD1CB9">
            <w:pPr>
              <w:spacing w:before="503" w:line="261" w:lineRule="exact"/>
              <w:ind w:right="216"/>
              <w:textAlignment w:val="baseline"/>
              <w:rPr>
                <w:rFonts w:asciiTheme="minorHAnsi" w:eastAsia="Tahoma" w:hAnsiTheme="minorHAnsi" w:cstheme="minorHAnsi"/>
                <w:b/>
                <w:bCs/>
                <w:i/>
                <w:color w:val="000000"/>
                <w:sz w:val="22"/>
                <w:szCs w:val="22"/>
              </w:rPr>
            </w:pPr>
            <w:r w:rsidRPr="00255AFB">
              <w:rPr>
                <w:rFonts w:asciiTheme="minorHAnsi" w:eastAsia="Tahoma" w:hAnsiTheme="minorHAnsi" w:cstheme="minorHAnsi"/>
                <w:b/>
                <w:bCs/>
                <w:i/>
                <w:color w:val="000000"/>
                <w:sz w:val="22"/>
                <w:szCs w:val="22"/>
              </w:rPr>
              <w:t>Strategies for achieving equity for regional and remote students, for low socio-economic students and students from other equity groups</w:t>
            </w:r>
          </w:p>
          <w:p w14:paraId="6B1A68BC" w14:textId="77777777" w:rsidR="00BD6D3B" w:rsidRPr="001A087A" w:rsidRDefault="00BD6D3B" w:rsidP="00BD1CB9">
            <w:pPr>
              <w:spacing w:before="121" w:line="259" w:lineRule="exact"/>
              <w:ind w:right="792"/>
              <w:textAlignment w:val="baseline"/>
              <w:rPr>
                <w:rFonts w:asciiTheme="minorHAnsi" w:eastAsia="Tahoma" w:hAnsiTheme="minorHAnsi" w:cstheme="minorHAnsi"/>
                <w:color w:val="000000"/>
                <w:sz w:val="22"/>
                <w:szCs w:val="22"/>
              </w:rPr>
            </w:pPr>
            <w:r w:rsidRPr="001A087A">
              <w:rPr>
                <w:rFonts w:asciiTheme="minorHAnsi" w:eastAsia="Tahoma" w:hAnsiTheme="minorHAnsi" w:cstheme="minorHAnsi"/>
                <w:color w:val="000000"/>
                <w:sz w:val="22"/>
                <w:szCs w:val="22"/>
              </w:rPr>
              <w:t>Griffith has a long-standing equity focus, which is partially supported by the Higher Education Participation and Partnerships Program (HEPPP).</w:t>
            </w:r>
          </w:p>
          <w:p w14:paraId="6F30D9AC" w14:textId="77777777" w:rsidR="00BD6D3B" w:rsidRPr="001A087A" w:rsidRDefault="00BD6D3B" w:rsidP="00BD1CB9">
            <w:pPr>
              <w:spacing w:before="119" w:line="261" w:lineRule="exact"/>
              <w:ind w:right="72"/>
              <w:textAlignment w:val="baseline"/>
              <w:rPr>
                <w:rFonts w:asciiTheme="minorHAnsi" w:eastAsia="Tahoma" w:hAnsiTheme="minorHAnsi" w:cstheme="minorHAnsi"/>
                <w:color w:val="000000"/>
                <w:sz w:val="22"/>
                <w:szCs w:val="22"/>
              </w:rPr>
            </w:pPr>
            <w:r w:rsidRPr="001A087A">
              <w:rPr>
                <w:rFonts w:asciiTheme="minorHAnsi" w:eastAsia="Tahoma" w:hAnsiTheme="minorHAnsi" w:cstheme="minorHAnsi"/>
                <w:color w:val="000000"/>
                <w:sz w:val="22"/>
                <w:szCs w:val="22"/>
              </w:rPr>
              <w:t>Griffith is heavily engaged with schools in the greater South East Queensland region, including the Darling Downs and Northern NSW. Our</w:t>
            </w:r>
            <w:r w:rsidRPr="001A087A">
              <w:rPr>
                <w:rFonts w:asciiTheme="minorHAnsi" w:eastAsia="Tahoma" w:hAnsiTheme="minorHAnsi" w:cstheme="minorHAnsi"/>
                <w:color w:val="020962"/>
                <w:sz w:val="22"/>
                <w:szCs w:val="22"/>
                <w:u w:val="single"/>
              </w:rPr>
              <w:t xml:space="preserve"> Science on the Go,</w:t>
            </w:r>
            <w:r w:rsidRPr="001A087A">
              <w:rPr>
                <w:rFonts w:asciiTheme="minorHAnsi" w:eastAsia="Tahoma" w:hAnsiTheme="minorHAnsi" w:cstheme="minorHAnsi"/>
                <w:color w:val="000000"/>
                <w:sz w:val="22"/>
                <w:szCs w:val="22"/>
              </w:rPr>
              <w:t xml:space="preserve"> and</w:t>
            </w:r>
            <w:r w:rsidRPr="001A087A">
              <w:rPr>
                <w:rFonts w:asciiTheme="minorHAnsi" w:eastAsia="Tahoma" w:hAnsiTheme="minorHAnsi" w:cstheme="minorHAnsi"/>
                <w:color w:val="020962"/>
                <w:sz w:val="22"/>
                <w:szCs w:val="22"/>
                <w:u w:val="single"/>
              </w:rPr>
              <w:t xml:space="preserve"> Go Health, Go Griffith</w:t>
            </w:r>
            <w:r w:rsidRPr="001A087A">
              <w:rPr>
                <w:rFonts w:asciiTheme="minorHAnsi" w:eastAsia="Tahoma" w:hAnsiTheme="minorHAnsi" w:cstheme="minorHAnsi"/>
                <w:color w:val="000000"/>
                <w:sz w:val="22"/>
                <w:szCs w:val="22"/>
              </w:rPr>
              <w:t xml:space="preserve"> outreach teams regularly visit schools in regional Queensland.</w:t>
            </w:r>
          </w:p>
          <w:p w14:paraId="401B928C" w14:textId="77777777" w:rsidR="00BD6D3B" w:rsidRPr="001A087A" w:rsidRDefault="00BD6D3B" w:rsidP="00BD1CB9">
            <w:pPr>
              <w:spacing w:before="122" w:line="260" w:lineRule="exact"/>
              <w:ind w:right="288"/>
              <w:textAlignment w:val="baseline"/>
              <w:rPr>
                <w:rFonts w:asciiTheme="minorHAnsi" w:eastAsia="Tahoma" w:hAnsiTheme="minorHAnsi" w:cstheme="minorHAnsi"/>
                <w:color w:val="000000"/>
                <w:spacing w:val="6"/>
                <w:sz w:val="22"/>
                <w:szCs w:val="22"/>
              </w:rPr>
            </w:pPr>
            <w:r w:rsidRPr="001A087A">
              <w:rPr>
                <w:rFonts w:asciiTheme="minorHAnsi" w:eastAsia="Tahoma" w:hAnsiTheme="minorHAnsi" w:cstheme="minorHAnsi"/>
                <w:color w:val="000000"/>
                <w:spacing w:val="6"/>
                <w:sz w:val="22"/>
                <w:szCs w:val="22"/>
              </w:rPr>
              <w:t>The</w:t>
            </w:r>
            <w:r w:rsidRPr="001A087A">
              <w:rPr>
                <w:rFonts w:asciiTheme="minorHAnsi" w:eastAsia="Tahoma" w:hAnsiTheme="minorHAnsi" w:cstheme="minorHAnsi"/>
                <w:color w:val="020962"/>
                <w:spacing w:val="6"/>
                <w:sz w:val="22"/>
                <w:szCs w:val="22"/>
                <w:u w:val="single"/>
              </w:rPr>
              <w:t xml:space="preserve"> Griffith University Early Start to Tertiary Studies (GUESTS)</w:t>
            </w:r>
            <w:r w:rsidRPr="001A087A">
              <w:rPr>
                <w:rFonts w:asciiTheme="minorHAnsi" w:eastAsia="Tahoma" w:hAnsiTheme="minorHAnsi" w:cstheme="minorHAnsi"/>
                <w:color w:val="000000"/>
                <w:spacing w:val="6"/>
                <w:sz w:val="22"/>
                <w:szCs w:val="22"/>
              </w:rPr>
              <w:t xml:space="preserve"> p</w:t>
            </w:r>
            <w:r w:rsidRPr="00255AFB">
              <w:rPr>
                <w:rFonts w:asciiTheme="minorHAnsi" w:eastAsia="Tahoma" w:hAnsiTheme="minorHAnsi" w:cstheme="minorHAnsi"/>
                <w:color w:val="000000"/>
                <w:sz w:val="22"/>
                <w:szCs w:val="22"/>
              </w:rPr>
              <w:t>rogram is now offered both on line and on campus, to broaden its accessibility for rural and remote students who cannot attend in person.</w:t>
            </w:r>
          </w:p>
          <w:p w14:paraId="7CD1D075" w14:textId="77777777" w:rsidR="00BD6D3B" w:rsidRPr="001A087A" w:rsidRDefault="00BD6D3B" w:rsidP="00BD1CB9">
            <w:pPr>
              <w:spacing w:before="121" w:line="259" w:lineRule="exact"/>
              <w:ind w:right="216"/>
              <w:textAlignment w:val="baseline"/>
              <w:rPr>
                <w:rFonts w:asciiTheme="minorHAnsi" w:eastAsia="Tahoma" w:hAnsiTheme="minorHAnsi" w:cstheme="minorHAnsi"/>
                <w:color w:val="000000"/>
                <w:sz w:val="22"/>
                <w:szCs w:val="22"/>
              </w:rPr>
            </w:pPr>
            <w:r w:rsidRPr="001A087A">
              <w:rPr>
                <w:rFonts w:asciiTheme="minorHAnsi" w:eastAsia="Tahoma" w:hAnsiTheme="minorHAnsi" w:cstheme="minorHAnsi"/>
                <w:color w:val="000000"/>
                <w:sz w:val="22"/>
                <w:szCs w:val="22"/>
              </w:rPr>
              <w:t>The</w:t>
            </w:r>
            <w:r w:rsidRPr="001A087A">
              <w:rPr>
                <w:rFonts w:asciiTheme="minorHAnsi" w:eastAsia="Tahoma" w:hAnsiTheme="minorHAnsi" w:cstheme="minorHAnsi"/>
                <w:color w:val="020962"/>
                <w:sz w:val="22"/>
                <w:szCs w:val="22"/>
                <w:u w:val="single"/>
              </w:rPr>
              <w:t xml:space="preserve"> Griffith University Rural Priority Access Scheme</w:t>
            </w:r>
            <w:r w:rsidRPr="001A087A">
              <w:rPr>
                <w:rFonts w:asciiTheme="minorHAnsi" w:eastAsia="Tahoma" w:hAnsiTheme="minorHAnsi" w:cstheme="minorHAnsi"/>
                <w:color w:val="000000"/>
                <w:sz w:val="22"/>
                <w:szCs w:val="22"/>
              </w:rPr>
              <w:t xml:space="preserve"> (GURPAS) offers admission into specified Health programs for students from rural backgrounds.</w:t>
            </w:r>
          </w:p>
          <w:p w14:paraId="18372346" w14:textId="77777777" w:rsidR="00BD6D3B" w:rsidRPr="00255AFB" w:rsidRDefault="00BD6D3B" w:rsidP="00BD1CB9">
            <w:pPr>
              <w:spacing w:before="154" w:line="225" w:lineRule="exact"/>
              <w:textAlignment w:val="baseline"/>
              <w:rPr>
                <w:rFonts w:asciiTheme="minorHAnsi" w:eastAsia="Tahoma" w:hAnsiTheme="minorHAnsi" w:cstheme="minorHAnsi"/>
                <w:color w:val="000000"/>
                <w:sz w:val="22"/>
                <w:szCs w:val="22"/>
              </w:rPr>
            </w:pPr>
            <w:r w:rsidRPr="00255AFB">
              <w:rPr>
                <w:rFonts w:asciiTheme="minorHAnsi" w:eastAsia="Tahoma" w:hAnsiTheme="minorHAnsi" w:cstheme="minorHAnsi"/>
                <w:color w:val="000000"/>
                <w:sz w:val="22"/>
                <w:szCs w:val="22"/>
              </w:rPr>
              <w:t>Strategies to improve outcomes for low socio-economic status (SES) students include:</w:t>
            </w:r>
          </w:p>
          <w:p w14:paraId="1650F732" w14:textId="77777777" w:rsidR="00BD6D3B" w:rsidRPr="001A087A" w:rsidRDefault="00BD6D3B" w:rsidP="00BD6D3B">
            <w:pPr>
              <w:numPr>
                <w:ilvl w:val="0"/>
                <w:numId w:val="30"/>
              </w:numPr>
              <w:tabs>
                <w:tab w:val="clear" w:pos="288"/>
                <w:tab w:val="left" w:pos="792"/>
              </w:tabs>
              <w:spacing w:before="129" w:line="261" w:lineRule="exact"/>
              <w:ind w:left="720" w:right="72" w:hanging="360"/>
              <w:textAlignment w:val="baseline"/>
              <w:rPr>
                <w:rFonts w:asciiTheme="minorHAnsi" w:eastAsia="Tahoma" w:hAnsiTheme="minorHAnsi" w:cstheme="minorHAnsi"/>
                <w:color w:val="000000"/>
                <w:spacing w:val="5"/>
                <w:sz w:val="22"/>
                <w:szCs w:val="22"/>
              </w:rPr>
            </w:pPr>
            <w:r w:rsidRPr="001A087A">
              <w:rPr>
                <w:rFonts w:asciiTheme="minorHAnsi" w:eastAsia="Tahoma" w:hAnsiTheme="minorHAnsi" w:cstheme="minorHAnsi"/>
                <w:color w:val="000000"/>
                <w:spacing w:val="5"/>
                <w:sz w:val="22"/>
                <w:szCs w:val="22"/>
              </w:rPr>
              <w:t>An extensive schools outreach program, directed at partner schools in low SES areas including Logan, that focuses on building aspirations (Year 8-10) and offering practical support to understand access to university (Year 11 and 12).</w:t>
            </w:r>
          </w:p>
          <w:p w14:paraId="3B27E692" w14:textId="77777777" w:rsidR="00BD6D3B" w:rsidRPr="001A087A" w:rsidRDefault="00BD6D3B" w:rsidP="00BD6D3B">
            <w:pPr>
              <w:numPr>
                <w:ilvl w:val="0"/>
                <w:numId w:val="30"/>
              </w:numPr>
              <w:tabs>
                <w:tab w:val="clear" w:pos="288"/>
                <w:tab w:val="left" w:pos="792"/>
              </w:tabs>
              <w:spacing w:before="129" w:line="261" w:lineRule="exact"/>
              <w:ind w:left="720" w:right="72" w:hanging="360"/>
              <w:textAlignment w:val="baseline"/>
              <w:rPr>
                <w:rFonts w:asciiTheme="minorHAnsi" w:eastAsia="Tahoma" w:hAnsiTheme="minorHAnsi" w:cstheme="minorHAnsi"/>
                <w:color w:val="000000"/>
                <w:spacing w:val="5"/>
                <w:sz w:val="22"/>
                <w:szCs w:val="22"/>
              </w:rPr>
            </w:pPr>
            <w:r w:rsidRPr="001A087A">
              <w:rPr>
                <w:rFonts w:asciiTheme="minorHAnsi" w:eastAsia="Tahoma" w:hAnsiTheme="minorHAnsi" w:cstheme="minorHAnsi"/>
                <w:color w:val="000000"/>
                <w:spacing w:val="5"/>
                <w:sz w:val="22"/>
                <w:szCs w:val="22"/>
              </w:rPr>
              <w:t>An adult learner outreach program, both digital and face to face.</w:t>
            </w:r>
          </w:p>
          <w:p w14:paraId="04C54BBB" w14:textId="77777777" w:rsidR="00BD6D3B" w:rsidRPr="001A087A" w:rsidRDefault="00BD6D3B" w:rsidP="00BD6D3B">
            <w:pPr>
              <w:numPr>
                <w:ilvl w:val="0"/>
                <w:numId w:val="30"/>
              </w:numPr>
              <w:tabs>
                <w:tab w:val="clear" w:pos="288"/>
                <w:tab w:val="left" w:pos="792"/>
              </w:tabs>
              <w:spacing w:before="129" w:line="261" w:lineRule="exact"/>
              <w:ind w:left="720" w:right="72" w:hanging="360"/>
              <w:textAlignment w:val="baseline"/>
              <w:rPr>
                <w:rFonts w:asciiTheme="minorHAnsi" w:eastAsia="Tahoma" w:hAnsiTheme="minorHAnsi" w:cstheme="minorHAnsi"/>
                <w:color w:val="000000"/>
                <w:spacing w:val="5"/>
                <w:sz w:val="22"/>
                <w:szCs w:val="22"/>
              </w:rPr>
            </w:pPr>
            <w:r w:rsidRPr="001A087A">
              <w:rPr>
                <w:rFonts w:asciiTheme="minorHAnsi" w:eastAsia="Tahoma" w:hAnsiTheme="minorHAnsi" w:cstheme="minorHAnsi"/>
                <w:color w:val="000000"/>
                <w:spacing w:val="5"/>
                <w:sz w:val="22"/>
                <w:szCs w:val="22"/>
              </w:rPr>
              <w:t>Griffith Tertiary Preparation, an academic preparation program that aims to increase the number of low SES student commencements</w:t>
            </w:r>
            <w:r>
              <w:rPr>
                <w:rFonts w:asciiTheme="minorHAnsi" w:eastAsia="Tahoma" w:hAnsiTheme="minorHAnsi" w:cstheme="minorHAnsi"/>
                <w:color w:val="000000"/>
                <w:spacing w:val="5"/>
                <w:sz w:val="22"/>
                <w:szCs w:val="22"/>
              </w:rPr>
              <w:t>.</w:t>
            </w:r>
          </w:p>
          <w:p w14:paraId="1FF6EC7F" w14:textId="77777777" w:rsidR="00BD6D3B" w:rsidRPr="001A087A" w:rsidRDefault="00BD6D3B" w:rsidP="00BD6D3B">
            <w:pPr>
              <w:numPr>
                <w:ilvl w:val="0"/>
                <w:numId w:val="30"/>
              </w:numPr>
              <w:tabs>
                <w:tab w:val="clear" w:pos="288"/>
                <w:tab w:val="left" w:pos="792"/>
              </w:tabs>
              <w:spacing w:before="129" w:line="261" w:lineRule="exact"/>
              <w:ind w:left="720" w:right="72" w:hanging="360"/>
              <w:textAlignment w:val="baseline"/>
              <w:rPr>
                <w:rFonts w:asciiTheme="minorHAnsi" w:eastAsia="Tahoma" w:hAnsiTheme="minorHAnsi" w:cstheme="minorHAnsi"/>
                <w:color w:val="000000"/>
                <w:spacing w:val="5"/>
                <w:sz w:val="22"/>
                <w:szCs w:val="22"/>
              </w:rPr>
            </w:pPr>
            <w:r w:rsidRPr="001A087A">
              <w:rPr>
                <w:rFonts w:asciiTheme="minorHAnsi" w:eastAsia="Tahoma" w:hAnsiTheme="minorHAnsi" w:cstheme="minorHAnsi"/>
                <w:color w:val="000000"/>
                <w:spacing w:val="5"/>
                <w:sz w:val="22"/>
                <w:szCs w:val="22"/>
              </w:rPr>
              <w:lastRenderedPageBreak/>
              <w:t>A financial and employment support program to address barriers to student success through financial assistance.</w:t>
            </w:r>
          </w:p>
          <w:p w14:paraId="5EDB9A61" w14:textId="77777777" w:rsidR="00BD6D3B" w:rsidRPr="001A087A" w:rsidRDefault="00BD6D3B" w:rsidP="00BD6D3B">
            <w:pPr>
              <w:numPr>
                <w:ilvl w:val="0"/>
                <w:numId w:val="30"/>
              </w:numPr>
              <w:tabs>
                <w:tab w:val="left" w:pos="792"/>
              </w:tabs>
              <w:spacing w:before="129" w:line="261" w:lineRule="exact"/>
              <w:ind w:left="720" w:right="72" w:hanging="360"/>
              <w:textAlignment w:val="baseline"/>
              <w:rPr>
                <w:rFonts w:asciiTheme="minorHAnsi" w:eastAsia="Tahoma" w:hAnsiTheme="minorHAnsi" w:cstheme="minorHAnsi"/>
                <w:color w:val="000000"/>
                <w:sz w:val="22"/>
                <w:szCs w:val="22"/>
              </w:rPr>
            </w:pPr>
            <w:r w:rsidRPr="001A087A">
              <w:rPr>
                <w:rFonts w:asciiTheme="minorHAnsi" w:eastAsia="Tahoma" w:hAnsiTheme="minorHAnsi" w:cstheme="minorHAnsi"/>
                <w:color w:val="000000"/>
                <w:spacing w:val="5"/>
                <w:sz w:val="22"/>
                <w:szCs w:val="22"/>
              </w:rPr>
              <w:t>Programs aimed at supporting student orientation and navigation of the university system as well as targeted academic support for low SES students.</w:t>
            </w:r>
          </w:p>
          <w:p w14:paraId="29BE57B4" w14:textId="77777777" w:rsidR="00BD6D3B" w:rsidRPr="001A087A" w:rsidRDefault="00BD6D3B" w:rsidP="00BD6D3B">
            <w:pPr>
              <w:numPr>
                <w:ilvl w:val="0"/>
                <w:numId w:val="28"/>
              </w:numPr>
              <w:tabs>
                <w:tab w:val="clear" w:pos="360"/>
                <w:tab w:val="left" w:pos="822"/>
              </w:tabs>
              <w:spacing w:before="131" w:line="261" w:lineRule="exact"/>
              <w:ind w:left="822" w:right="174" w:hanging="360"/>
              <w:jc w:val="both"/>
              <w:textAlignment w:val="baseline"/>
              <w:rPr>
                <w:rFonts w:asciiTheme="minorHAnsi" w:eastAsia="Tahoma" w:hAnsiTheme="minorHAnsi" w:cstheme="minorHAnsi"/>
                <w:color w:val="000000"/>
                <w:sz w:val="22"/>
                <w:szCs w:val="22"/>
              </w:rPr>
            </w:pPr>
            <w:r w:rsidRPr="001A087A">
              <w:rPr>
                <w:rFonts w:asciiTheme="minorHAnsi" w:eastAsia="Tahoma" w:hAnsiTheme="minorHAnsi" w:cstheme="minorHAnsi"/>
                <w:color w:val="000000"/>
                <w:sz w:val="22"/>
                <w:szCs w:val="22"/>
              </w:rPr>
              <w:t>A program aimed at supporting students with non-linear study journeys (ie those returning to university after previously discontinuing their studies)</w:t>
            </w:r>
          </w:p>
          <w:p w14:paraId="06374D6A" w14:textId="77777777" w:rsidR="00BD6D3B" w:rsidRPr="001A087A" w:rsidRDefault="00BD6D3B" w:rsidP="00BD1CB9">
            <w:pPr>
              <w:spacing w:before="154" w:line="225" w:lineRule="exact"/>
              <w:ind w:right="102"/>
              <w:textAlignment w:val="baseline"/>
              <w:rPr>
                <w:rFonts w:asciiTheme="minorHAnsi" w:eastAsia="Tahoma" w:hAnsiTheme="minorHAnsi" w:cstheme="minorHAnsi"/>
                <w:color w:val="000000"/>
                <w:spacing w:val="5"/>
                <w:sz w:val="22"/>
                <w:szCs w:val="22"/>
              </w:rPr>
            </w:pPr>
            <w:r w:rsidRPr="001A087A">
              <w:rPr>
                <w:rFonts w:asciiTheme="minorHAnsi" w:eastAsia="Tahoma" w:hAnsiTheme="minorHAnsi" w:cstheme="minorHAnsi"/>
                <w:color w:val="000000"/>
                <w:spacing w:val="5"/>
                <w:sz w:val="22"/>
                <w:szCs w:val="22"/>
              </w:rPr>
              <w:t>A range of</w:t>
            </w:r>
            <w:r w:rsidRPr="001A087A">
              <w:rPr>
                <w:rFonts w:asciiTheme="minorHAnsi" w:eastAsia="Tahoma" w:hAnsiTheme="minorHAnsi" w:cstheme="minorHAnsi"/>
                <w:color w:val="020B61"/>
                <w:spacing w:val="5"/>
                <w:sz w:val="22"/>
                <w:szCs w:val="22"/>
                <w:u w:val="single"/>
              </w:rPr>
              <w:t xml:space="preserve"> scholarships</w:t>
            </w:r>
            <w:r w:rsidRPr="001A087A">
              <w:rPr>
                <w:rFonts w:asciiTheme="minorHAnsi" w:eastAsia="Tahoma" w:hAnsiTheme="minorHAnsi" w:cstheme="minorHAnsi"/>
                <w:color w:val="000000"/>
                <w:spacing w:val="5"/>
                <w:sz w:val="22"/>
                <w:szCs w:val="22"/>
              </w:rPr>
              <w:t xml:space="preserve"> are offered to assist students facing hardship:</w:t>
            </w:r>
          </w:p>
          <w:p w14:paraId="12A197C1" w14:textId="77777777" w:rsidR="00BD6D3B" w:rsidRPr="001A087A" w:rsidRDefault="00BD6D3B" w:rsidP="00BD6D3B">
            <w:pPr>
              <w:numPr>
                <w:ilvl w:val="0"/>
                <w:numId w:val="28"/>
              </w:numPr>
              <w:tabs>
                <w:tab w:val="clear" w:pos="360"/>
                <w:tab w:val="left" w:pos="822"/>
              </w:tabs>
              <w:spacing w:before="163" w:line="226" w:lineRule="exact"/>
              <w:ind w:left="822" w:right="102" w:hanging="360"/>
              <w:textAlignment w:val="baseline"/>
              <w:rPr>
                <w:rFonts w:asciiTheme="minorHAnsi" w:eastAsia="Tahoma" w:hAnsiTheme="minorHAnsi" w:cstheme="minorHAnsi"/>
                <w:color w:val="000000"/>
                <w:spacing w:val="5"/>
                <w:sz w:val="22"/>
                <w:szCs w:val="22"/>
              </w:rPr>
            </w:pPr>
            <w:r w:rsidRPr="001A087A">
              <w:rPr>
                <w:rFonts w:asciiTheme="minorHAnsi" w:eastAsia="Tahoma" w:hAnsiTheme="minorHAnsi" w:cstheme="minorHAnsi"/>
                <w:color w:val="000000"/>
                <w:spacing w:val="5"/>
                <w:sz w:val="22"/>
                <w:szCs w:val="22"/>
              </w:rPr>
              <w:t>Chancellor's Education Costs Scholarship (CHES).</w:t>
            </w:r>
          </w:p>
          <w:p w14:paraId="5C477C16" w14:textId="77777777" w:rsidR="00BD6D3B" w:rsidRPr="001A087A" w:rsidRDefault="00BD6D3B" w:rsidP="00BD6D3B">
            <w:pPr>
              <w:numPr>
                <w:ilvl w:val="0"/>
                <w:numId w:val="28"/>
              </w:numPr>
              <w:tabs>
                <w:tab w:val="clear" w:pos="360"/>
                <w:tab w:val="left" w:pos="822"/>
              </w:tabs>
              <w:spacing w:before="127" w:line="263" w:lineRule="exact"/>
              <w:ind w:left="822" w:right="750" w:hanging="360"/>
              <w:textAlignment w:val="baseline"/>
              <w:rPr>
                <w:rFonts w:asciiTheme="minorHAnsi" w:eastAsia="Tahoma" w:hAnsiTheme="minorHAnsi" w:cstheme="minorHAnsi"/>
                <w:color w:val="000000"/>
                <w:sz w:val="22"/>
                <w:szCs w:val="22"/>
              </w:rPr>
            </w:pPr>
            <w:r w:rsidRPr="001A087A">
              <w:rPr>
                <w:rFonts w:asciiTheme="minorHAnsi" w:eastAsia="Tahoma" w:hAnsiTheme="minorHAnsi" w:cstheme="minorHAnsi"/>
                <w:color w:val="000000"/>
                <w:sz w:val="22"/>
                <w:szCs w:val="22"/>
              </w:rPr>
              <w:t>Chancellor's Accommodation Scholarship for applicants who are required to relocate to undertake study at Griffith University (CHAS).</w:t>
            </w:r>
          </w:p>
          <w:p w14:paraId="3D7041F1" w14:textId="77777777" w:rsidR="00BD6D3B" w:rsidRPr="001A087A" w:rsidRDefault="00BD6D3B" w:rsidP="00BD6D3B">
            <w:pPr>
              <w:numPr>
                <w:ilvl w:val="0"/>
                <w:numId w:val="28"/>
              </w:numPr>
              <w:tabs>
                <w:tab w:val="clear" w:pos="360"/>
                <w:tab w:val="left" w:pos="822"/>
              </w:tabs>
              <w:spacing w:before="162" w:line="231" w:lineRule="exact"/>
              <w:ind w:left="822" w:right="102" w:hanging="360"/>
              <w:textAlignment w:val="baseline"/>
              <w:rPr>
                <w:rFonts w:asciiTheme="minorHAnsi" w:eastAsia="Tahoma" w:hAnsiTheme="minorHAnsi" w:cstheme="minorHAnsi"/>
                <w:color w:val="000000"/>
                <w:spacing w:val="7"/>
                <w:sz w:val="22"/>
                <w:szCs w:val="22"/>
              </w:rPr>
            </w:pPr>
            <w:r w:rsidRPr="001A087A">
              <w:rPr>
                <w:rFonts w:asciiTheme="minorHAnsi" w:eastAsia="Tahoma" w:hAnsiTheme="minorHAnsi" w:cstheme="minorHAnsi"/>
                <w:color w:val="000000"/>
                <w:spacing w:val="7"/>
                <w:sz w:val="22"/>
                <w:szCs w:val="22"/>
              </w:rPr>
              <w:t>Widening Participation Education Cost Scholarship.</w:t>
            </w:r>
          </w:p>
          <w:p w14:paraId="6F0341D8" w14:textId="77777777" w:rsidR="00BD6D3B" w:rsidRPr="001A087A" w:rsidRDefault="00BD6D3B" w:rsidP="00BD6D3B">
            <w:pPr>
              <w:numPr>
                <w:ilvl w:val="0"/>
                <w:numId w:val="28"/>
              </w:numPr>
              <w:tabs>
                <w:tab w:val="clear" w:pos="360"/>
                <w:tab w:val="left" w:pos="822"/>
              </w:tabs>
              <w:spacing w:before="163" w:line="226" w:lineRule="exact"/>
              <w:ind w:left="822" w:right="102" w:hanging="360"/>
              <w:textAlignment w:val="baseline"/>
              <w:rPr>
                <w:rFonts w:asciiTheme="minorHAnsi" w:eastAsia="Tahoma" w:hAnsiTheme="minorHAnsi" w:cstheme="minorHAnsi"/>
                <w:color w:val="000000"/>
                <w:spacing w:val="8"/>
                <w:sz w:val="22"/>
                <w:szCs w:val="22"/>
              </w:rPr>
            </w:pPr>
            <w:r w:rsidRPr="001A087A">
              <w:rPr>
                <w:rFonts w:asciiTheme="minorHAnsi" w:eastAsia="Tahoma" w:hAnsiTheme="minorHAnsi" w:cstheme="minorHAnsi"/>
                <w:color w:val="000000"/>
                <w:spacing w:val="8"/>
                <w:sz w:val="22"/>
                <w:szCs w:val="22"/>
              </w:rPr>
              <w:t>Widening Participation Accommodation Scholarship.</w:t>
            </w:r>
          </w:p>
          <w:p w14:paraId="6B01F4C6" w14:textId="77777777" w:rsidR="00BD6D3B" w:rsidRPr="001A087A" w:rsidRDefault="00BD6D3B" w:rsidP="00BD6D3B">
            <w:pPr>
              <w:numPr>
                <w:ilvl w:val="0"/>
                <w:numId w:val="28"/>
              </w:numPr>
              <w:tabs>
                <w:tab w:val="clear" w:pos="360"/>
                <w:tab w:val="left" w:pos="822"/>
              </w:tabs>
              <w:spacing w:before="163" w:line="226" w:lineRule="exact"/>
              <w:ind w:left="822" w:right="102" w:hanging="360"/>
              <w:textAlignment w:val="baseline"/>
              <w:rPr>
                <w:rFonts w:asciiTheme="minorHAnsi" w:eastAsia="Tahoma" w:hAnsiTheme="minorHAnsi" w:cstheme="minorHAnsi"/>
                <w:color w:val="000000"/>
                <w:spacing w:val="7"/>
                <w:sz w:val="22"/>
                <w:szCs w:val="22"/>
              </w:rPr>
            </w:pPr>
            <w:r w:rsidRPr="001A087A">
              <w:rPr>
                <w:rFonts w:asciiTheme="minorHAnsi" w:eastAsia="Tahoma" w:hAnsiTheme="minorHAnsi" w:cstheme="minorHAnsi"/>
                <w:color w:val="000000"/>
                <w:spacing w:val="7"/>
                <w:sz w:val="22"/>
                <w:szCs w:val="22"/>
              </w:rPr>
              <w:t>Griffith University Refugee Scholarship.</w:t>
            </w:r>
          </w:p>
          <w:p w14:paraId="45185321" w14:textId="77777777" w:rsidR="00BD6D3B" w:rsidRPr="001A087A" w:rsidRDefault="00BD6D3B" w:rsidP="00BD6D3B">
            <w:pPr>
              <w:numPr>
                <w:ilvl w:val="0"/>
                <w:numId w:val="28"/>
              </w:numPr>
              <w:tabs>
                <w:tab w:val="clear" w:pos="360"/>
                <w:tab w:val="left" w:pos="822"/>
              </w:tabs>
              <w:spacing w:before="129" w:line="262" w:lineRule="exact"/>
              <w:ind w:left="822" w:right="462" w:hanging="360"/>
              <w:textAlignment w:val="baseline"/>
              <w:rPr>
                <w:rFonts w:asciiTheme="minorHAnsi" w:eastAsia="Tahoma" w:hAnsiTheme="minorHAnsi" w:cstheme="minorHAnsi"/>
                <w:color w:val="000000"/>
                <w:sz w:val="22"/>
                <w:szCs w:val="22"/>
              </w:rPr>
            </w:pPr>
            <w:r w:rsidRPr="001A087A">
              <w:rPr>
                <w:rFonts w:asciiTheme="minorHAnsi" w:eastAsia="Tahoma" w:hAnsiTheme="minorHAnsi" w:cstheme="minorHAnsi"/>
                <w:color w:val="000000"/>
                <w:sz w:val="22"/>
                <w:szCs w:val="22"/>
              </w:rPr>
              <w:t>Griffith Future Scholarships - funded from a combination of close to 400 staff giving donors and philanthropic funders that support around 150 $5k equity scholarships.</w:t>
            </w:r>
          </w:p>
          <w:p w14:paraId="5139F4ED" w14:textId="77777777" w:rsidR="00BD6D3B" w:rsidRPr="001A087A" w:rsidRDefault="00BD6D3B" w:rsidP="00BD1CB9">
            <w:pPr>
              <w:spacing w:before="493" w:line="262" w:lineRule="exact"/>
              <w:ind w:right="822"/>
              <w:textAlignment w:val="baseline"/>
              <w:rPr>
                <w:rFonts w:asciiTheme="minorHAnsi" w:eastAsia="Tahoma" w:hAnsiTheme="minorHAnsi" w:cstheme="minorHAnsi"/>
                <w:b/>
                <w:i/>
                <w:color w:val="000000"/>
                <w:sz w:val="22"/>
                <w:szCs w:val="22"/>
              </w:rPr>
            </w:pPr>
            <w:r w:rsidRPr="001A087A">
              <w:rPr>
                <w:rFonts w:asciiTheme="minorHAnsi" w:eastAsia="Tahoma" w:hAnsiTheme="minorHAnsi" w:cstheme="minorHAnsi"/>
                <w:b/>
                <w:i/>
                <w:color w:val="000000"/>
                <w:sz w:val="22"/>
                <w:szCs w:val="22"/>
              </w:rPr>
              <w:t>Strategies for reducing unemployment in the regions serviced by institutions, including youth unemployment rates</w:t>
            </w:r>
          </w:p>
          <w:p w14:paraId="3775FD11" w14:textId="77777777" w:rsidR="00BD6D3B" w:rsidRPr="00BD1CB9" w:rsidRDefault="00BD6D3B" w:rsidP="00BD1CB9">
            <w:pPr>
              <w:spacing w:before="121" w:line="259" w:lineRule="exact"/>
              <w:ind w:right="792"/>
              <w:textAlignment w:val="baseline"/>
              <w:rPr>
                <w:rFonts w:asciiTheme="minorHAnsi" w:eastAsia="Tahoma" w:hAnsiTheme="minorHAnsi" w:cstheme="minorHAnsi"/>
                <w:color w:val="000000"/>
                <w:sz w:val="22"/>
                <w:szCs w:val="22"/>
              </w:rPr>
            </w:pPr>
            <w:r w:rsidRPr="00BD1CB9">
              <w:rPr>
                <w:rFonts w:asciiTheme="minorHAnsi" w:eastAsia="Tahoma" w:hAnsiTheme="minorHAnsi" w:cstheme="minorHAnsi"/>
                <w:color w:val="000000"/>
                <w:sz w:val="22"/>
                <w:szCs w:val="22"/>
              </w:rPr>
              <w:t>Griffith leads and supports a number of programs aimed at reducing unemployment in the regions we serve.</w:t>
            </w:r>
          </w:p>
          <w:p w14:paraId="447A4E44" w14:textId="77777777" w:rsidR="00BD6D3B" w:rsidRPr="001A087A" w:rsidRDefault="00BD6D3B" w:rsidP="00BD1CB9">
            <w:pPr>
              <w:spacing w:before="116" w:line="262" w:lineRule="exact"/>
              <w:ind w:right="174"/>
              <w:textAlignment w:val="baseline"/>
              <w:rPr>
                <w:rFonts w:asciiTheme="minorHAnsi" w:eastAsia="Tahoma" w:hAnsiTheme="minorHAnsi" w:cstheme="minorHAnsi"/>
                <w:color w:val="000000"/>
                <w:spacing w:val="6"/>
                <w:sz w:val="22"/>
                <w:szCs w:val="22"/>
              </w:rPr>
            </w:pPr>
            <w:r w:rsidRPr="00BD1CB9">
              <w:rPr>
                <w:rFonts w:asciiTheme="minorHAnsi" w:eastAsia="Tahoma" w:hAnsiTheme="minorHAnsi" w:cstheme="minorHAnsi"/>
                <w:color w:val="000000"/>
                <w:sz w:val="22"/>
                <w:szCs w:val="22"/>
              </w:rPr>
              <w:t>Griffith University is a partner in the</w:t>
            </w:r>
            <w:r w:rsidRPr="001A087A">
              <w:rPr>
                <w:rFonts w:asciiTheme="minorHAnsi" w:eastAsia="Tahoma" w:hAnsiTheme="minorHAnsi" w:cstheme="minorHAnsi"/>
                <w:color w:val="020B61"/>
                <w:spacing w:val="6"/>
                <w:sz w:val="22"/>
                <w:szCs w:val="22"/>
                <w:u w:val="single"/>
              </w:rPr>
              <w:t xml:space="preserve"> Advancing Regional Innovation Program</w:t>
            </w:r>
            <w:r w:rsidRPr="001A087A">
              <w:rPr>
                <w:rFonts w:asciiTheme="minorHAnsi" w:eastAsia="Tahoma" w:hAnsiTheme="minorHAnsi" w:cstheme="minorHAnsi"/>
                <w:color w:val="000000"/>
                <w:spacing w:val="6"/>
                <w:sz w:val="22"/>
                <w:szCs w:val="22"/>
              </w:rPr>
              <w:t xml:space="preserve"> </w:t>
            </w:r>
            <w:r w:rsidRPr="00BD1CB9">
              <w:rPr>
                <w:rFonts w:asciiTheme="minorHAnsi" w:eastAsia="Tahoma" w:hAnsiTheme="minorHAnsi" w:cstheme="minorHAnsi"/>
                <w:color w:val="000000"/>
                <w:sz w:val="22"/>
                <w:szCs w:val="22"/>
              </w:rPr>
              <w:t>(ARIP), a program which aims to turn Queensland's regions into hubs for innovation and enterprise. It enables local entrepreneurs, business leaders and key industries to collaborate closely and with government to harness innovation and unlock business potential, strengthen existing industries and prepare regional Queenslanders for jobs of the future.</w:t>
            </w:r>
          </w:p>
          <w:p w14:paraId="23195F6C" w14:textId="77777777" w:rsidR="00BD6D3B" w:rsidRPr="001A087A" w:rsidRDefault="00BD6D3B" w:rsidP="00BD1CB9">
            <w:pPr>
              <w:spacing w:before="123" w:line="259" w:lineRule="exact"/>
              <w:ind w:right="822"/>
              <w:textAlignment w:val="baseline"/>
              <w:rPr>
                <w:rFonts w:asciiTheme="minorHAnsi" w:eastAsia="Tahoma" w:hAnsiTheme="minorHAnsi" w:cstheme="minorHAnsi"/>
                <w:color w:val="000000"/>
                <w:sz w:val="22"/>
                <w:szCs w:val="22"/>
              </w:rPr>
            </w:pPr>
            <w:r w:rsidRPr="001A087A">
              <w:rPr>
                <w:rFonts w:asciiTheme="minorHAnsi" w:eastAsia="Tahoma" w:hAnsiTheme="minorHAnsi" w:cstheme="minorHAnsi"/>
                <w:color w:val="000000"/>
                <w:sz w:val="22"/>
                <w:szCs w:val="22"/>
              </w:rPr>
              <w:t>The</w:t>
            </w:r>
            <w:r w:rsidRPr="001A087A">
              <w:rPr>
                <w:rFonts w:asciiTheme="minorHAnsi" w:eastAsia="Tahoma" w:hAnsiTheme="minorHAnsi" w:cstheme="minorHAnsi"/>
                <w:color w:val="020B61"/>
                <w:sz w:val="22"/>
                <w:szCs w:val="22"/>
                <w:u w:val="single"/>
              </w:rPr>
              <w:t xml:space="preserve"> GLO@Logan</w:t>
            </w:r>
            <w:r w:rsidRPr="001A087A">
              <w:rPr>
                <w:rFonts w:asciiTheme="minorHAnsi" w:eastAsia="Tahoma" w:hAnsiTheme="minorHAnsi" w:cstheme="minorHAnsi"/>
                <w:color w:val="000000"/>
                <w:sz w:val="22"/>
                <w:szCs w:val="22"/>
              </w:rPr>
              <w:t xml:space="preserve"> provides enterprise/transferable skill development to over 160 young people annually in the Logan region.</w:t>
            </w:r>
          </w:p>
          <w:p w14:paraId="1F6E681C" w14:textId="77777777" w:rsidR="00BD6D3B" w:rsidRPr="001A087A" w:rsidRDefault="00BD6D3B" w:rsidP="00BD1CB9">
            <w:pPr>
              <w:spacing w:before="115" w:line="264" w:lineRule="exact"/>
              <w:ind w:right="462"/>
              <w:textAlignment w:val="baseline"/>
              <w:rPr>
                <w:rFonts w:asciiTheme="minorHAnsi" w:eastAsia="Tahoma" w:hAnsiTheme="minorHAnsi" w:cstheme="minorHAnsi"/>
                <w:color w:val="000000"/>
                <w:sz w:val="22"/>
                <w:szCs w:val="22"/>
              </w:rPr>
            </w:pPr>
            <w:r w:rsidRPr="001A087A">
              <w:rPr>
                <w:rFonts w:asciiTheme="minorHAnsi" w:eastAsia="Tahoma" w:hAnsiTheme="minorHAnsi" w:cstheme="minorHAnsi"/>
                <w:color w:val="000000"/>
                <w:sz w:val="22"/>
                <w:szCs w:val="22"/>
              </w:rPr>
              <w:t>Griffith supports</w:t>
            </w:r>
            <w:r w:rsidRPr="001A087A">
              <w:rPr>
                <w:rFonts w:asciiTheme="minorHAnsi" w:eastAsia="Tahoma" w:hAnsiTheme="minorHAnsi" w:cstheme="minorHAnsi"/>
                <w:color w:val="020B61"/>
                <w:sz w:val="22"/>
                <w:szCs w:val="22"/>
                <w:u w:val="single"/>
              </w:rPr>
              <w:t xml:space="preserve"> QSEC</w:t>
            </w:r>
            <w:r w:rsidRPr="001A087A">
              <w:rPr>
                <w:rFonts w:asciiTheme="minorHAnsi" w:eastAsia="Tahoma" w:hAnsiTheme="minorHAnsi" w:cstheme="minorHAnsi"/>
                <w:color w:val="000000"/>
                <w:sz w:val="22"/>
                <w:szCs w:val="22"/>
              </w:rPr>
              <w:t xml:space="preserve"> to develop Queensland's social enterprise sector, with clear links to growing good jobs, especially for excluded groups.</w:t>
            </w:r>
          </w:p>
          <w:p w14:paraId="699CC4A6" w14:textId="77777777" w:rsidR="00BD6D3B" w:rsidRPr="001A087A" w:rsidRDefault="00BD6D3B" w:rsidP="00BD1CB9">
            <w:pPr>
              <w:spacing w:before="113" w:line="261" w:lineRule="exact"/>
              <w:ind w:right="102"/>
              <w:textAlignment w:val="baseline"/>
              <w:rPr>
                <w:rFonts w:asciiTheme="minorHAnsi" w:eastAsia="Tahoma" w:hAnsiTheme="minorHAnsi" w:cstheme="minorHAnsi"/>
                <w:color w:val="000000"/>
                <w:spacing w:val="8"/>
                <w:sz w:val="22"/>
                <w:szCs w:val="22"/>
              </w:rPr>
            </w:pPr>
            <w:r w:rsidRPr="001A087A">
              <w:rPr>
                <w:rFonts w:asciiTheme="minorHAnsi" w:eastAsia="Tahoma" w:hAnsiTheme="minorHAnsi" w:cstheme="minorHAnsi"/>
                <w:color w:val="000000"/>
                <w:spacing w:val="8"/>
                <w:sz w:val="22"/>
                <w:szCs w:val="22"/>
              </w:rPr>
              <w:t>The</w:t>
            </w:r>
            <w:r w:rsidRPr="001A087A">
              <w:rPr>
                <w:rFonts w:asciiTheme="minorHAnsi" w:eastAsia="Tahoma" w:hAnsiTheme="minorHAnsi" w:cstheme="minorHAnsi"/>
                <w:color w:val="020B61"/>
                <w:spacing w:val="8"/>
                <w:sz w:val="22"/>
                <w:szCs w:val="22"/>
                <w:u w:val="single"/>
              </w:rPr>
              <w:t xml:space="preserve"> 'Sisters project'</w:t>
            </w:r>
            <w:r w:rsidRPr="001A087A">
              <w:rPr>
                <w:rFonts w:asciiTheme="minorHAnsi" w:eastAsia="Tahoma" w:hAnsiTheme="minorHAnsi" w:cstheme="minorHAnsi"/>
                <w:color w:val="000000"/>
                <w:spacing w:val="8"/>
                <w:sz w:val="22"/>
                <w:szCs w:val="22"/>
              </w:rPr>
              <w:t xml:space="preserve"> </w:t>
            </w:r>
            <w:r w:rsidRPr="00BD1CB9">
              <w:rPr>
                <w:rFonts w:asciiTheme="minorHAnsi" w:eastAsia="Tahoma" w:hAnsiTheme="minorHAnsi" w:cstheme="minorHAnsi"/>
                <w:color w:val="000000"/>
                <w:sz w:val="22"/>
                <w:szCs w:val="22"/>
              </w:rPr>
              <w:t>led by the Griffith Business School aims to empower 'sisters' by building their self-efficacy, fostering their earnings, bringing them together in groups to form support networks or partnerships, and providing them with skill development, training, mentoring and coaching support, and grants to start a small business. The project is supported by the Australian Government and Queensland Government.</w:t>
            </w:r>
          </w:p>
          <w:p w14:paraId="3E310346" w14:textId="77777777" w:rsidR="00BD6D3B" w:rsidRPr="001A087A" w:rsidRDefault="00BD6D3B" w:rsidP="00BD1CB9">
            <w:pPr>
              <w:spacing w:before="120" w:line="261" w:lineRule="exact"/>
              <w:ind w:right="678"/>
              <w:textAlignment w:val="baseline"/>
              <w:rPr>
                <w:rFonts w:asciiTheme="minorHAnsi" w:eastAsia="Tahoma" w:hAnsiTheme="minorHAnsi" w:cstheme="minorHAnsi"/>
                <w:color w:val="000000"/>
                <w:sz w:val="22"/>
                <w:szCs w:val="22"/>
              </w:rPr>
            </w:pPr>
            <w:r w:rsidRPr="001A087A">
              <w:rPr>
                <w:rFonts w:asciiTheme="minorHAnsi" w:eastAsia="Tahoma" w:hAnsiTheme="minorHAnsi" w:cstheme="minorHAnsi"/>
                <w:color w:val="000000"/>
                <w:sz w:val="22"/>
                <w:szCs w:val="22"/>
              </w:rPr>
              <w:t>Griffith supports direct procurement from local social enterprises who are training and creating employment for disadvantaged jobseekers, including young people eg. Traction (Redlands) and Substation 33 (Logan).</w:t>
            </w:r>
          </w:p>
          <w:p w14:paraId="79576EA4" w14:textId="67CDFA69" w:rsidR="00BD6D3B" w:rsidRPr="00BD1CB9" w:rsidRDefault="00BD6D3B" w:rsidP="00BD1CB9">
            <w:pPr>
              <w:spacing w:before="120" w:line="261" w:lineRule="exact"/>
              <w:ind w:right="678"/>
              <w:textAlignment w:val="baseline"/>
              <w:rPr>
                <w:rFonts w:asciiTheme="minorHAnsi" w:eastAsia="Tahoma" w:hAnsiTheme="minorHAnsi" w:cstheme="minorHAnsi"/>
                <w:color w:val="000000"/>
                <w:sz w:val="22"/>
                <w:szCs w:val="22"/>
              </w:rPr>
            </w:pPr>
            <w:r w:rsidRPr="00BD1CB9">
              <w:rPr>
                <w:rFonts w:asciiTheme="minorHAnsi" w:eastAsia="Tahoma" w:hAnsiTheme="minorHAnsi" w:cstheme="minorHAnsi"/>
                <w:color w:val="000000"/>
                <w:sz w:val="22"/>
                <w:szCs w:val="22"/>
              </w:rPr>
              <w:t>The</w:t>
            </w:r>
            <w:r w:rsidR="00BD1CB9" w:rsidRPr="00BD1CB9">
              <w:rPr>
                <w:rFonts w:asciiTheme="minorHAnsi" w:eastAsia="Tahoma" w:hAnsiTheme="minorHAnsi" w:cstheme="minorHAnsi"/>
                <w:color w:val="000000"/>
                <w:sz w:val="22"/>
                <w:szCs w:val="22"/>
              </w:rPr>
              <w:t xml:space="preserve"> </w:t>
            </w:r>
            <w:r w:rsidRPr="00BD1CB9">
              <w:rPr>
                <w:rFonts w:asciiTheme="minorHAnsi" w:eastAsia="Tahoma" w:hAnsiTheme="minorHAnsi" w:cstheme="minorHAnsi"/>
                <w:color w:val="020B61"/>
                <w:spacing w:val="8"/>
                <w:sz w:val="22"/>
                <w:szCs w:val="22"/>
                <w:u w:val="single"/>
              </w:rPr>
              <w:t>First</w:t>
            </w:r>
            <w:r w:rsidR="00BD1CB9" w:rsidRPr="00BD1CB9">
              <w:rPr>
                <w:rFonts w:asciiTheme="minorHAnsi" w:eastAsia="Tahoma" w:hAnsiTheme="minorHAnsi" w:cstheme="minorHAnsi"/>
                <w:color w:val="020B61"/>
                <w:spacing w:val="8"/>
                <w:sz w:val="22"/>
                <w:szCs w:val="22"/>
                <w:u w:val="single"/>
              </w:rPr>
              <w:t xml:space="preserve"> </w:t>
            </w:r>
            <w:r w:rsidRPr="00BD1CB9">
              <w:rPr>
                <w:rFonts w:asciiTheme="minorHAnsi" w:eastAsia="Tahoma" w:hAnsiTheme="minorHAnsi" w:cstheme="minorHAnsi"/>
                <w:color w:val="020B61"/>
                <w:spacing w:val="8"/>
                <w:sz w:val="22"/>
                <w:szCs w:val="22"/>
                <w:u w:val="single"/>
              </w:rPr>
              <w:t>Peoples' Employment Talent Pool</w:t>
            </w:r>
            <w:r w:rsidRPr="00BD1CB9">
              <w:rPr>
                <w:rFonts w:asciiTheme="minorHAnsi" w:eastAsia="Tahoma" w:hAnsiTheme="minorHAnsi" w:cstheme="minorHAnsi"/>
                <w:color w:val="000000"/>
                <w:sz w:val="22"/>
                <w:szCs w:val="22"/>
              </w:rPr>
              <w:t xml:space="preserve"> matches registrants with employment</w:t>
            </w:r>
            <w:r w:rsidR="00BD1CB9" w:rsidRPr="00BD1CB9">
              <w:rPr>
                <w:rFonts w:asciiTheme="minorHAnsi" w:eastAsia="Tahoma" w:hAnsiTheme="minorHAnsi" w:cstheme="minorHAnsi"/>
                <w:color w:val="000000"/>
                <w:sz w:val="22"/>
                <w:szCs w:val="22"/>
              </w:rPr>
              <w:t xml:space="preserve"> </w:t>
            </w:r>
            <w:r w:rsidRPr="00BD1CB9">
              <w:rPr>
                <w:rFonts w:asciiTheme="minorHAnsi" w:eastAsia="Tahoma" w:hAnsiTheme="minorHAnsi" w:cstheme="minorHAnsi"/>
                <w:color w:val="000000"/>
                <w:sz w:val="22"/>
                <w:szCs w:val="22"/>
              </w:rPr>
              <w:t>opportunities at Griffith.</w:t>
            </w:r>
          </w:p>
          <w:p w14:paraId="233339D1" w14:textId="15A0C65A" w:rsidR="00BD6D3B" w:rsidRPr="00BD1CB9" w:rsidRDefault="00BD1CB9" w:rsidP="00BD6D3B">
            <w:pPr>
              <w:pStyle w:val="Heading4"/>
              <w:keepNext w:val="0"/>
              <w:rPr>
                <w:rFonts w:asciiTheme="minorHAnsi" w:eastAsia="Tahoma" w:hAnsiTheme="minorHAnsi" w:cstheme="minorHAnsi"/>
                <w:b w:val="0"/>
                <w:bCs w:val="0"/>
                <w:color w:val="000000"/>
                <w:sz w:val="22"/>
                <w:szCs w:val="22"/>
              </w:rPr>
            </w:pPr>
            <w:r w:rsidRPr="00BD1CB9">
              <w:rPr>
                <w:rFonts w:asciiTheme="minorHAnsi" w:eastAsia="Tahoma" w:hAnsiTheme="minorHAnsi" w:cstheme="minorHAnsi"/>
                <w:b w:val="0"/>
                <w:bCs w:val="0"/>
                <w:caps w:val="0"/>
                <w:color w:val="000000"/>
                <w:sz w:val="22"/>
                <w:szCs w:val="22"/>
              </w:rPr>
              <w:t xml:space="preserve">Our pathways program, </w:t>
            </w:r>
            <w:r>
              <w:rPr>
                <w:rFonts w:asciiTheme="minorHAnsi" w:eastAsia="Tahoma" w:hAnsiTheme="minorHAnsi" w:cstheme="minorHAnsi"/>
                <w:b w:val="0"/>
                <w:bCs w:val="0"/>
                <w:caps w:val="0"/>
                <w:color w:val="000000"/>
                <w:sz w:val="22"/>
                <w:szCs w:val="22"/>
              </w:rPr>
              <w:t>G</w:t>
            </w:r>
            <w:r w:rsidRPr="00BD1CB9">
              <w:rPr>
                <w:rFonts w:asciiTheme="minorHAnsi" w:eastAsia="Tahoma" w:hAnsiTheme="minorHAnsi" w:cstheme="minorHAnsi"/>
                <w:b w:val="0"/>
                <w:bCs w:val="0"/>
                <w:caps w:val="0"/>
                <w:color w:val="000000"/>
                <w:sz w:val="22"/>
                <w:szCs w:val="22"/>
              </w:rPr>
              <w:t xml:space="preserve">riffith </w:t>
            </w:r>
            <w:r>
              <w:rPr>
                <w:rFonts w:asciiTheme="minorHAnsi" w:eastAsia="Tahoma" w:hAnsiTheme="minorHAnsi" w:cstheme="minorHAnsi"/>
                <w:b w:val="0"/>
                <w:bCs w:val="0"/>
                <w:caps w:val="0"/>
                <w:color w:val="000000"/>
                <w:sz w:val="22"/>
                <w:szCs w:val="22"/>
              </w:rPr>
              <w:t>T</w:t>
            </w:r>
            <w:r w:rsidRPr="00BD1CB9">
              <w:rPr>
                <w:rFonts w:asciiTheme="minorHAnsi" w:eastAsia="Tahoma" w:hAnsiTheme="minorHAnsi" w:cstheme="minorHAnsi"/>
                <w:b w:val="0"/>
                <w:bCs w:val="0"/>
                <w:caps w:val="0"/>
                <w:color w:val="000000"/>
                <w:sz w:val="22"/>
                <w:szCs w:val="22"/>
              </w:rPr>
              <w:t xml:space="preserve">ertiary </w:t>
            </w:r>
            <w:r>
              <w:rPr>
                <w:rFonts w:asciiTheme="minorHAnsi" w:eastAsia="Tahoma" w:hAnsiTheme="minorHAnsi" w:cstheme="minorHAnsi"/>
                <w:b w:val="0"/>
                <w:bCs w:val="0"/>
                <w:caps w:val="0"/>
                <w:color w:val="000000"/>
                <w:sz w:val="22"/>
                <w:szCs w:val="22"/>
              </w:rPr>
              <w:t>P</w:t>
            </w:r>
            <w:r w:rsidRPr="00BD1CB9">
              <w:rPr>
                <w:rFonts w:asciiTheme="minorHAnsi" w:eastAsia="Tahoma" w:hAnsiTheme="minorHAnsi" w:cstheme="minorHAnsi"/>
                <w:b w:val="0"/>
                <w:bCs w:val="0"/>
                <w:caps w:val="0"/>
                <w:color w:val="000000"/>
                <w:sz w:val="22"/>
                <w:szCs w:val="22"/>
              </w:rPr>
              <w:t>reparation, aims to prepare adults who do not meet the standard requirements for university entry to transition to griffith, and gain qualifications that will open better options for employment.</w:t>
            </w:r>
          </w:p>
          <w:p w14:paraId="0271C190" w14:textId="77777777" w:rsidR="00BD6D3B" w:rsidRDefault="00BD6D3B" w:rsidP="00BD6D3B"/>
          <w:p w14:paraId="611B5EF1" w14:textId="77777777" w:rsidR="00BD6D3B" w:rsidRPr="00BD1CB9" w:rsidRDefault="00BD6D3B" w:rsidP="00BD1CB9">
            <w:pPr>
              <w:spacing w:before="120" w:line="259" w:lineRule="exact"/>
              <w:ind w:right="391"/>
              <w:textAlignment w:val="baseline"/>
              <w:rPr>
                <w:rFonts w:asciiTheme="minorHAnsi" w:eastAsia="Arial" w:hAnsiTheme="minorHAnsi" w:cstheme="minorHAnsi"/>
                <w:b/>
                <w:bCs/>
                <w:i/>
                <w:color w:val="000000"/>
                <w:sz w:val="22"/>
                <w:szCs w:val="22"/>
              </w:rPr>
            </w:pPr>
            <w:r w:rsidRPr="00BD1CB9">
              <w:rPr>
                <w:rFonts w:asciiTheme="minorHAnsi" w:eastAsia="Arial" w:hAnsiTheme="minorHAnsi" w:cstheme="minorHAnsi"/>
                <w:b/>
                <w:bCs/>
                <w:i/>
                <w:color w:val="000000"/>
                <w:sz w:val="22"/>
                <w:szCs w:val="22"/>
              </w:rPr>
              <w:lastRenderedPageBreak/>
              <w:t>Strategies for increasing student support for relocating students (potentially including specialised on-boarding programs)</w:t>
            </w:r>
          </w:p>
          <w:p w14:paraId="72163524" w14:textId="77777777" w:rsidR="00BD6D3B" w:rsidRPr="00BD1CB9" w:rsidRDefault="00BD6D3B" w:rsidP="00BD1CB9">
            <w:pPr>
              <w:spacing w:before="120" w:line="260" w:lineRule="exact"/>
              <w:ind w:right="318"/>
              <w:textAlignment w:val="baseline"/>
              <w:rPr>
                <w:rFonts w:asciiTheme="minorHAnsi" w:eastAsia="Tahoma" w:hAnsiTheme="minorHAnsi" w:cstheme="minorHAnsi"/>
                <w:color w:val="000000"/>
                <w:sz w:val="22"/>
                <w:szCs w:val="22"/>
              </w:rPr>
            </w:pPr>
            <w:r w:rsidRPr="00BD1CB9">
              <w:rPr>
                <w:rFonts w:asciiTheme="minorHAnsi" w:eastAsia="Tahoma" w:hAnsiTheme="minorHAnsi" w:cstheme="minorHAnsi"/>
                <w:color w:val="000000"/>
                <w:sz w:val="22"/>
                <w:szCs w:val="22"/>
              </w:rPr>
              <w:t>Griffith offers a number of Accommodation Scholarships to support students who relocate to attend University.</w:t>
            </w:r>
          </w:p>
          <w:p w14:paraId="5901A501" w14:textId="77777777" w:rsidR="00BD6D3B" w:rsidRPr="001A087A" w:rsidRDefault="00BD6D3B" w:rsidP="00BD1CB9">
            <w:pPr>
              <w:spacing w:before="121" w:line="261" w:lineRule="exact"/>
              <w:ind w:right="606"/>
              <w:textAlignment w:val="baseline"/>
              <w:rPr>
                <w:rFonts w:asciiTheme="minorHAnsi" w:eastAsia="Tahoma" w:hAnsiTheme="minorHAnsi" w:cstheme="minorHAnsi"/>
                <w:color w:val="000000"/>
                <w:sz w:val="22"/>
                <w:szCs w:val="22"/>
              </w:rPr>
            </w:pPr>
            <w:r w:rsidRPr="001A087A">
              <w:rPr>
                <w:rFonts w:asciiTheme="minorHAnsi" w:eastAsia="Tahoma" w:hAnsiTheme="minorHAnsi" w:cstheme="minorHAnsi"/>
                <w:color w:val="000000"/>
                <w:sz w:val="22"/>
                <w:szCs w:val="22"/>
              </w:rPr>
              <w:t>Specialised induction for new residents of Griffith's College community sets out expectations and support services including:</w:t>
            </w:r>
          </w:p>
          <w:p w14:paraId="2F240C2E" w14:textId="77777777" w:rsidR="00BD6D3B" w:rsidRPr="001A087A" w:rsidRDefault="00BD6D3B" w:rsidP="00BD6D3B">
            <w:pPr>
              <w:numPr>
                <w:ilvl w:val="0"/>
                <w:numId w:val="28"/>
              </w:numPr>
              <w:tabs>
                <w:tab w:val="clear" w:pos="360"/>
                <w:tab w:val="left" w:pos="894"/>
              </w:tabs>
              <w:spacing w:before="153" w:line="226" w:lineRule="exact"/>
              <w:ind w:left="534" w:right="102"/>
              <w:textAlignment w:val="baseline"/>
              <w:rPr>
                <w:rFonts w:asciiTheme="minorHAnsi" w:eastAsia="Tahoma" w:hAnsiTheme="minorHAnsi" w:cstheme="minorHAnsi"/>
                <w:color w:val="000000"/>
                <w:spacing w:val="4"/>
                <w:sz w:val="22"/>
                <w:szCs w:val="22"/>
              </w:rPr>
            </w:pPr>
            <w:r w:rsidRPr="001A087A">
              <w:rPr>
                <w:rFonts w:asciiTheme="minorHAnsi" w:eastAsia="Tahoma" w:hAnsiTheme="minorHAnsi" w:cstheme="minorHAnsi"/>
                <w:color w:val="000000"/>
                <w:spacing w:val="4"/>
                <w:sz w:val="22"/>
                <w:szCs w:val="22"/>
              </w:rPr>
              <w:t>Community Standards</w:t>
            </w:r>
          </w:p>
          <w:p w14:paraId="14F3FB02" w14:textId="77777777" w:rsidR="00BD6D3B" w:rsidRPr="001A087A" w:rsidRDefault="00BD6D3B" w:rsidP="00BD6D3B">
            <w:pPr>
              <w:numPr>
                <w:ilvl w:val="0"/>
                <w:numId w:val="28"/>
              </w:numPr>
              <w:tabs>
                <w:tab w:val="clear" w:pos="360"/>
                <w:tab w:val="left" w:pos="894"/>
              </w:tabs>
              <w:spacing w:before="150" w:line="230" w:lineRule="exact"/>
              <w:ind w:left="534" w:right="102"/>
              <w:textAlignment w:val="baseline"/>
              <w:rPr>
                <w:rFonts w:asciiTheme="minorHAnsi" w:eastAsia="Tahoma" w:hAnsiTheme="minorHAnsi" w:cstheme="minorHAnsi"/>
                <w:color w:val="000000"/>
                <w:spacing w:val="2"/>
                <w:sz w:val="22"/>
                <w:szCs w:val="22"/>
              </w:rPr>
            </w:pPr>
            <w:r w:rsidRPr="001A087A">
              <w:rPr>
                <w:rFonts w:asciiTheme="minorHAnsi" w:eastAsia="Tahoma" w:hAnsiTheme="minorHAnsi" w:cstheme="minorHAnsi"/>
                <w:color w:val="000000"/>
                <w:spacing w:val="2"/>
                <w:sz w:val="22"/>
                <w:szCs w:val="22"/>
              </w:rPr>
              <w:t>Safety, Security &amp; Fire</w:t>
            </w:r>
          </w:p>
          <w:p w14:paraId="6EF13B57" w14:textId="77777777" w:rsidR="00BD6D3B" w:rsidRPr="001A087A" w:rsidRDefault="00BD6D3B" w:rsidP="00BD6D3B">
            <w:pPr>
              <w:numPr>
                <w:ilvl w:val="0"/>
                <w:numId w:val="28"/>
              </w:numPr>
              <w:tabs>
                <w:tab w:val="clear" w:pos="360"/>
                <w:tab w:val="left" w:pos="894"/>
              </w:tabs>
              <w:spacing w:before="149" w:line="230" w:lineRule="exact"/>
              <w:ind w:left="534" w:right="102"/>
              <w:textAlignment w:val="baseline"/>
              <w:rPr>
                <w:rFonts w:asciiTheme="minorHAnsi" w:eastAsia="Tahoma" w:hAnsiTheme="minorHAnsi" w:cstheme="minorHAnsi"/>
                <w:color w:val="000000"/>
                <w:spacing w:val="3"/>
                <w:sz w:val="22"/>
                <w:szCs w:val="22"/>
              </w:rPr>
            </w:pPr>
            <w:r w:rsidRPr="001A087A">
              <w:rPr>
                <w:rFonts w:asciiTheme="minorHAnsi" w:eastAsia="Tahoma" w:hAnsiTheme="minorHAnsi" w:cstheme="minorHAnsi"/>
                <w:color w:val="000000"/>
                <w:spacing w:val="3"/>
                <w:sz w:val="22"/>
                <w:szCs w:val="22"/>
              </w:rPr>
              <w:t>Community Living</w:t>
            </w:r>
          </w:p>
          <w:p w14:paraId="377E5A9D" w14:textId="77777777" w:rsidR="00BD6D3B" w:rsidRPr="001A087A" w:rsidRDefault="00BD6D3B" w:rsidP="00BD6D3B">
            <w:pPr>
              <w:numPr>
                <w:ilvl w:val="0"/>
                <w:numId w:val="28"/>
              </w:numPr>
              <w:tabs>
                <w:tab w:val="clear" w:pos="360"/>
                <w:tab w:val="left" w:pos="894"/>
              </w:tabs>
              <w:spacing w:before="150" w:line="225" w:lineRule="exact"/>
              <w:ind w:left="534" w:right="102"/>
              <w:textAlignment w:val="baseline"/>
              <w:rPr>
                <w:rFonts w:asciiTheme="minorHAnsi" w:eastAsia="Tahoma" w:hAnsiTheme="minorHAnsi" w:cstheme="minorHAnsi"/>
                <w:color w:val="000000"/>
                <w:spacing w:val="3"/>
                <w:sz w:val="22"/>
                <w:szCs w:val="22"/>
              </w:rPr>
            </w:pPr>
            <w:r w:rsidRPr="001A087A">
              <w:rPr>
                <w:rFonts w:asciiTheme="minorHAnsi" w:eastAsia="Tahoma" w:hAnsiTheme="minorHAnsi" w:cstheme="minorHAnsi"/>
                <w:color w:val="000000"/>
                <w:spacing w:val="3"/>
                <w:sz w:val="22"/>
                <w:szCs w:val="22"/>
              </w:rPr>
              <w:t>Residential Life Program</w:t>
            </w:r>
          </w:p>
          <w:p w14:paraId="056702FE" w14:textId="77777777" w:rsidR="00BD6D3B" w:rsidRPr="001A087A" w:rsidRDefault="00BD6D3B" w:rsidP="00BD6D3B">
            <w:pPr>
              <w:numPr>
                <w:ilvl w:val="0"/>
                <w:numId w:val="28"/>
              </w:numPr>
              <w:tabs>
                <w:tab w:val="clear" w:pos="360"/>
                <w:tab w:val="left" w:pos="894"/>
              </w:tabs>
              <w:spacing w:before="149" w:line="229" w:lineRule="exact"/>
              <w:ind w:left="534" w:right="102"/>
              <w:textAlignment w:val="baseline"/>
              <w:rPr>
                <w:rFonts w:asciiTheme="minorHAnsi" w:eastAsia="Tahoma" w:hAnsiTheme="minorHAnsi" w:cstheme="minorHAnsi"/>
                <w:color w:val="000000"/>
                <w:spacing w:val="4"/>
                <w:sz w:val="22"/>
                <w:szCs w:val="22"/>
              </w:rPr>
            </w:pPr>
            <w:r w:rsidRPr="001A087A">
              <w:rPr>
                <w:rFonts w:asciiTheme="minorHAnsi" w:eastAsia="Tahoma" w:hAnsiTheme="minorHAnsi" w:cstheme="minorHAnsi"/>
                <w:color w:val="000000"/>
                <w:spacing w:val="4"/>
                <w:sz w:val="22"/>
                <w:szCs w:val="22"/>
              </w:rPr>
              <w:t>Health and Wellbeing</w:t>
            </w:r>
          </w:p>
          <w:p w14:paraId="5BEA8876" w14:textId="77777777" w:rsidR="00BD6D3B" w:rsidRPr="001A087A" w:rsidRDefault="00BD6D3B" w:rsidP="00BD6D3B">
            <w:pPr>
              <w:numPr>
                <w:ilvl w:val="0"/>
                <w:numId w:val="28"/>
              </w:numPr>
              <w:tabs>
                <w:tab w:val="clear" w:pos="360"/>
                <w:tab w:val="left" w:pos="894"/>
              </w:tabs>
              <w:spacing w:before="154" w:line="226" w:lineRule="exact"/>
              <w:ind w:left="534" w:right="102"/>
              <w:textAlignment w:val="baseline"/>
              <w:rPr>
                <w:rFonts w:asciiTheme="minorHAnsi" w:eastAsia="Tahoma" w:hAnsiTheme="minorHAnsi" w:cstheme="minorHAnsi"/>
                <w:color w:val="000000"/>
                <w:spacing w:val="4"/>
                <w:sz w:val="22"/>
                <w:szCs w:val="22"/>
              </w:rPr>
            </w:pPr>
            <w:r w:rsidRPr="001A087A">
              <w:rPr>
                <w:rFonts w:asciiTheme="minorHAnsi" w:eastAsia="Tahoma" w:hAnsiTheme="minorHAnsi" w:cstheme="minorHAnsi"/>
                <w:color w:val="000000"/>
                <w:spacing w:val="4"/>
                <w:sz w:val="22"/>
                <w:szCs w:val="22"/>
              </w:rPr>
              <w:t>Alcohol and Drugs education</w:t>
            </w:r>
          </w:p>
          <w:p w14:paraId="4F820DED" w14:textId="77777777" w:rsidR="00BD6D3B" w:rsidRPr="001A087A" w:rsidRDefault="00BD6D3B" w:rsidP="00BD6D3B">
            <w:pPr>
              <w:numPr>
                <w:ilvl w:val="0"/>
                <w:numId w:val="28"/>
              </w:numPr>
              <w:tabs>
                <w:tab w:val="clear" w:pos="360"/>
                <w:tab w:val="left" w:pos="894"/>
              </w:tabs>
              <w:spacing w:before="153" w:line="231" w:lineRule="exact"/>
              <w:ind w:left="534" w:right="102"/>
              <w:textAlignment w:val="baseline"/>
              <w:rPr>
                <w:rFonts w:asciiTheme="minorHAnsi" w:eastAsia="Tahoma" w:hAnsiTheme="minorHAnsi" w:cstheme="minorHAnsi"/>
                <w:color w:val="000000"/>
                <w:spacing w:val="5"/>
                <w:sz w:val="22"/>
                <w:szCs w:val="22"/>
              </w:rPr>
            </w:pPr>
            <w:r w:rsidRPr="001A087A">
              <w:rPr>
                <w:rFonts w:asciiTheme="minorHAnsi" w:eastAsia="Tahoma" w:hAnsiTheme="minorHAnsi" w:cstheme="minorHAnsi"/>
                <w:color w:val="000000"/>
                <w:spacing w:val="5"/>
                <w:sz w:val="22"/>
                <w:szCs w:val="22"/>
              </w:rPr>
              <w:t>Sexual Assault &amp; Harassment prevention</w:t>
            </w:r>
          </w:p>
          <w:p w14:paraId="4B5D2EFD" w14:textId="77777777" w:rsidR="00BD6D3B" w:rsidRPr="001A087A" w:rsidRDefault="00BD6D3B" w:rsidP="00BD6D3B">
            <w:pPr>
              <w:numPr>
                <w:ilvl w:val="0"/>
                <w:numId w:val="28"/>
              </w:numPr>
              <w:tabs>
                <w:tab w:val="clear" w:pos="360"/>
                <w:tab w:val="left" w:pos="894"/>
              </w:tabs>
              <w:spacing w:line="376" w:lineRule="exact"/>
              <w:ind w:left="102" w:right="102" w:firstLine="432"/>
              <w:textAlignment w:val="baseline"/>
              <w:rPr>
                <w:rFonts w:asciiTheme="minorHAnsi" w:eastAsia="Tahoma" w:hAnsiTheme="minorHAnsi" w:cstheme="minorHAnsi"/>
                <w:color w:val="000000"/>
                <w:sz w:val="22"/>
                <w:szCs w:val="22"/>
              </w:rPr>
            </w:pPr>
            <w:r w:rsidRPr="001A087A">
              <w:rPr>
                <w:rFonts w:asciiTheme="minorHAnsi" w:eastAsia="Tahoma" w:hAnsiTheme="minorHAnsi" w:cstheme="minorHAnsi"/>
                <w:color w:val="000000"/>
                <w:sz w:val="22"/>
                <w:szCs w:val="22"/>
              </w:rPr>
              <w:t xml:space="preserve">University Support Services </w:t>
            </w:r>
            <w:r w:rsidRPr="001A087A">
              <w:rPr>
                <w:rFonts w:asciiTheme="minorHAnsi" w:eastAsia="Tahoma" w:hAnsiTheme="minorHAnsi" w:cstheme="minorHAnsi"/>
                <w:color w:val="000000"/>
                <w:sz w:val="22"/>
                <w:szCs w:val="22"/>
              </w:rPr>
              <w:br/>
              <w:t>Griffith Accommodation also provides:</w:t>
            </w:r>
          </w:p>
          <w:p w14:paraId="50E07D58" w14:textId="77777777" w:rsidR="00BD6D3B" w:rsidRPr="001A087A" w:rsidRDefault="00BD6D3B" w:rsidP="00BD6D3B">
            <w:pPr>
              <w:numPr>
                <w:ilvl w:val="0"/>
                <w:numId w:val="28"/>
              </w:numPr>
              <w:tabs>
                <w:tab w:val="clear" w:pos="360"/>
                <w:tab w:val="left" w:pos="894"/>
              </w:tabs>
              <w:spacing w:before="155" w:line="229" w:lineRule="exact"/>
              <w:ind w:left="534" w:right="102"/>
              <w:textAlignment w:val="baseline"/>
              <w:rPr>
                <w:rFonts w:asciiTheme="minorHAnsi" w:eastAsia="Tahoma" w:hAnsiTheme="minorHAnsi" w:cstheme="minorHAnsi"/>
                <w:color w:val="000000"/>
                <w:spacing w:val="6"/>
                <w:sz w:val="22"/>
                <w:szCs w:val="22"/>
              </w:rPr>
            </w:pPr>
            <w:r w:rsidRPr="001A087A">
              <w:rPr>
                <w:rFonts w:asciiTheme="minorHAnsi" w:eastAsia="Tahoma" w:hAnsiTheme="minorHAnsi" w:cstheme="minorHAnsi"/>
                <w:color w:val="000000"/>
                <w:spacing w:val="6"/>
                <w:sz w:val="22"/>
                <w:szCs w:val="22"/>
              </w:rPr>
              <w:t>Residential Advisors who are on-call outside of office hours providing support for residents.</w:t>
            </w:r>
          </w:p>
          <w:p w14:paraId="4F358637" w14:textId="77777777" w:rsidR="00BD6D3B" w:rsidRPr="001A087A" w:rsidRDefault="00BD6D3B" w:rsidP="00BD6D3B">
            <w:pPr>
              <w:numPr>
                <w:ilvl w:val="0"/>
                <w:numId w:val="28"/>
              </w:numPr>
              <w:tabs>
                <w:tab w:val="clear" w:pos="360"/>
                <w:tab w:val="left" w:pos="894"/>
              </w:tabs>
              <w:spacing w:before="116" w:line="259" w:lineRule="exact"/>
              <w:ind w:left="894" w:right="678" w:hanging="360"/>
              <w:textAlignment w:val="baseline"/>
              <w:rPr>
                <w:rFonts w:asciiTheme="minorHAnsi" w:eastAsia="Tahoma" w:hAnsiTheme="minorHAnsi" w:cstheme="minorHAnsi"/>
                <w:color w:val="000000"/>
                <w:sz w:val="22"/>
                <w:szCs w:val="22"/>
              </w:rPr>
            </w:pPr>
            <w:r w:rsidRPr="001A087A">
              <w:rPr>
                <w:rFonts w:asciiTheme="minorHAnsi" w:eastAsia="Tahoma" w:hAnsiTheme="minorHAnsi" w:cstheme="minorHAnsi"/>
                <w:color w:val="000000"/>
                <w:sz w:val="22"/>
                <w:szCs w:val="22"/>
              </w:rPr>
              <w:t>Residential Committees that organise social activities designed to encourage residential community engagement.</w:t>
            </w:r>
          </w:p>
          <w:p w14:paraId="536ABF60" w14:textId="77777777" w:rsidR="00BD6D3B" w:rsidRPr="001A087A" w:rsidRDefault="00BD6D3B" w:rsidP="00BD6D3B">
            <w:pPr>
              <w:numPr>
                <w:ilvl w:val="0"/>
                <w:numId w:val="28"/>
              </w:numPr>
              <w:tabs>
                <w:tab w:val="clear" w:pos="360"/>
                <w:tab w:val="left" w:pos="894"/>
              </w:tabs>
              <w:spacing w:before="119" w:line="262" w:lineRule="exact"/>
              <w:ind w:left="894" w:right="606" w:hanging="360"/>
              <w:textAlignment w:val="baseline"/>
              <w:rPr>
                <w:rFonts w:asciiTheme="minorHAnsi" w:eastAsia="Tahoma" w:hAnsiTheme="minorHAnsi" w:cstheme="minorHAnsi"/>
                <w:color w:val="000000"/>
                <w:sz w:val="22"/>
                <w:szCs w:val="22"/>
              </w:rPr>
            </w:pPr>
            <w:r w:rsidRPr="001A087A">
              <w:rPr>
                <w:rFonts w:asciiTheme="minorHAnsi" w:eastAsia="Tahoma" w:hAnsiTheme="minorHAnsi" w:cstheme="minorHAnsi"/>
                <w:color w:val="000000"/>
                <w:sz w:val="22"/>
                <w:szCs w:val="22"/>
              </w:rPr>
              <w:t xml:space="preserve">Residential Life Program covering social, academic, cultural and sustainability events and </w:t>
            </w:r>
            <w:r w:rsidRPr="001A087A">
              <w:rPr>
                <w:rFonts w:asciiTheme="minorHAnsi" w:eastAsia="Tahoma" w:hAnsiTheme="minorHAnsi" w:cstheme="minorHAnsi"/>
                <w:color w:val="000000"/>
                <w:sz w:val="22"/>
                <w:szCs w:val="22"/>
              </w:rPr>
              <w:br/>
              <w:t>activities to provide additional support and development opportunities for residents.</w:t>
            </w:r>
          </w:p>
          <w:p w14:paraId="413CA615" w14:textId="77777777" w:rsidR="00BD6D3B" w:rsidRPr="001A087A" w:rsidRDefault="00BD6D3B" w:rsidP="00BD1CB9">
            <w:pPr>
              <w:spacing w:before="118" w:line="258" w:lineRule="exact"/>
              <w:ind w:right="750"/>
              <w:textAlignment w:val="baseline"/>
              <w:rPr>
                <w:rFonts w:asciiTheme="minorHAnsi" w:eastAsia="Tahoma" w:hAnsiTheme="minorHAnsi" w:cstheme="minorHAnsi"/>
                <w:color w:val="000D63"/>
                <w:sz w:val="22"/>
                <w:szCs w:val="22"/>
                <w:u w:val="single"/>
              </w:rPr>
            </w:pPr>
            <w:r w:rsidRPr="001A087A">
              <w:rPr>
                <w:rFonts w:asciiTheme="minorHAnsi" w:eastAsia="Tahoma" w:hAnsiTheme="minorHAnsi" w:cstheme="minorHAnsi"/>
                <w:color w:val="000D63"/>
                <w:sz w:val="22"/>
                <w:szCs w:val="22"/>
                <w:u w:val="single"/>
              </w:rPr>
              <w:t>Griffith International</w:t>
            </w:r>
            <w:r w:rsidRPr="001A087A">
              <w:rPr>
                <w:rFonts w:asciiTheme="minorHAnsi" w:eastAsia="Tahoma" w:hAnsiTheme="minorHAnsi" w:cstheme="minorHAnsi"/>
                <w:color w:val="000000"/>
                <w:sz w:val="22"/>
                <w:szCs w:val="22"/>
              </w:rPr>
              <w:t xml:space="preserve"> provide a range of student support services for commencing international students including:</w:t>
            </w:r>
          </w:p>
          <w:p w14:paraId="4EBC5629" w14:textId="77777777" w:rsidR="00BD6D3B" w:rsidRPr="001A087A" w:rsidRDefault="00BD6D3B" w:rsidP="00BD6D3B">
            <w:pPr>
              <w:numPr>
                <w:ilvl w:val="0"/>
                <w:numId w:val="28"/>
              </w:numPr>
              <w:tabs>
                <w:tab w:val="clear" w:pos="360"/>
                <w:tab w:val="left" w:pos="894"/>
              </w:tabs>
              <w:spacing w:before="165" w:line="228" w:lineRule="exact"/>
              <w:ind w:left="534" w:right="102"/>
              <w:textAlignment w:val="baseline"/>
              <w:rPr>
                <w:rFonts w:asciiTheme="minorHAnsi" w:eastAsia="Tahoma" w:hAnsiTheme="minorHAnsi" w:cstheme="minorHAnsi"/>
                <w:color w:val="000000"/>
                <w:spacing w:val="6"/>
                <w:sz w:val="22"/>
                <w:szCs w:val="22"/>
              </w:rPr>
            </w:pPr>
            <w:r w:rsidRPr="001A087A">
              <w:rPr>
                <w:rFonts w:asciiTheme="minorHAnsi" w:eastAsia="Tahoma" w:hAnsiTheme="minorHAnsi" w:cstheme="minorHAnsi"/>
                <w:color w:val="000000"/>
                <w:spacing w:val="6"/>
                <w:sz w:val="22"/>
                <w:szCs w:val="22"/>
              </w:rPr>
              <w:t>Orientation sessions specifically for international students.</w:t>
            </w:r>
          </w:p>
          <w:p w14:paraId="2A423744" w14:textId="77777777" w:rsidR="00BD6D3B" w:rsidRPr="001A087A" w:rsidRDefault="00BD6D3B" w:rsidP="00BD6D3B">
            <w:pPr>
              <w:numPr>
                <w:ilvl w:val="0"/>
                <w:numId w:val="28"/>
              </w:numPr>
              <w:tabs>
                <w:tab w:val="clear" w:pos="360"/>
                <w:tab w:val="left" w:pos="894"/>
              </w:tabs>
              <w:spacing w:before="128" w:line="261" w:lineRule="exact"/>
              <w:ind w:left="894" w:right="1038" w:hanging="360"/>
              <w:textAlignment w:val="baseline"/>
              <w:rPr>
                <w:rFonts w:asciiTheme="minorHAnsi" w:eastAsia="Tahoma" w:hAnsiTheme="minorHAnsi" w:cstheme="minorHAnsi"/>
                <w:color w:val="000D63"/>
                <w:sz w:val="22"/>
                <w:szCs w:val="22"/>
                <w:u w:val="single"/>
              </w:rPr>
            </w:pPr>
            <w:r w:rsidRPr="001A087A">
              <w:rPr>
                <w:rFonts w:asciiTheme="minorHAnsi" w:eastAsia="Tahoma" w:hAnsiTheme="minorHAnsi" w:cstheme="minorHAnsi"/>
                <w:color w:val="000D63"/>
                <w:sz w:val="22"/>
                <w:szCs w:val="22"/>
                <w:u w:val="single"/>
              </w:rPr>
              <w:t>International Student Advisors</w:t>
            </w:r>
            <w:r w:rsidRPr="001A087A">
              <w:rPr>
                <w:rFonts w:asciiTheme="minorHAnsi" w:eastAsia="Tahoma" w:hAnsiTheme="minorHAnsi" w:cstheme="minorHAnsi"/>
                <w:color w:val="000000"/>
                <w:sz w:val="22"/>
                <w:szCs w:val="22"/>
              </w:rPr>
              <w:t xml:space="preserve"> provide personal support, advice and information to international students.</w:t>
            </w:r>
          </w:p>
          <w:p w14:paraId="494EF369" w14:textId="77777777" w:rsidR="00BD6D3B" w:rsidRPr="001A087A" w:rsidRDefault="00BD6D3B" w:rsidP="00BD6D3B">
            <w:pPr>
              <w:numPr>
                <w:ilvl w:val="0"/>
                <w:numId w:val="28"/>
              </w:numPr>
              <w:tabs>
                <w:tab w:val="clear" w:pos="360"/>
                <w:tab w:val="left" w:pos="894"/>
              </w:tabs>
              <w:spacing w:before="129" w:line="260" w:lineRule="exact"/>
              <w:ind w:left="894" w:right="174" w:hanging="360"/>
              <w:textAlignment w:val="baseline"/>
              <w:rPr>
                <w:rFonts w:asciiTheme="minorHAnsi" w:eastAsia="Tahoma" w:hAnsiTheme="minorHAnsi" w:cstheme="minorHAnsi"/>
                <w:color w:val="000D63"/>
                <w:sz w:val="22"/>
                <w:szCs w:val="22"/>
                <w:u w:val="single"/>
              </w:rPr>
            </w:pPr>
            <w:r w:rsidRPr="001A087A">
              <w:rPr>
                <w:rFonts w:asciiTheme="minorHAnsi" w:eastAsia="Tahoma" w:hAnsiTheme="minorHAnsi" w:cstheme="minorHAnsi"/>
                <w:color w:val="000D63"/>
                <w:sz w:val="22"/>
                <w:szCs w:val="22"/>
                <w:u w:val="single"/>
              </w:rPr>
              <w:t>Griffith Mates</w:t>
            </w:r>
            <w:r w:rsidRPr="001A087A">
              <w:rPr>
                <w:rFonts w:asciiTheme="minorHAnsi" w:eastAsia="Tahoma" w:hAnsiTheme="minorHAnsi" w:cstheme="minorHAnsi"/>
                <w:color w:val="000000"/>
                <w:sz w:val="22"/>
                <w:szCs w:val="22"/>
              </w:rPr>
              <w:t xml:space="preserve"> are student volunteers and mentors who welcome new international students during Orientation and host events and volunteering activities to assist commencing students settle into life in Australia.</w:t>
            </w:r>
          </w:p>
          <w:p w14:paraId="74DCD676" w14:textId="77777777" w:rsidR="00BD6D3B" w:rsidRPr="00BD1CB9" w:rsidRDefault="00BD6D3B" w:rsidP="00BD1CB9">
            <w:pPr>
              <w:spacing w:before="428" w:line="220" w:lineRule="exact"/>
              <w:ind w:right="102"/>
              <w:textAlignment w:val="baseline"/>
              <w:rPr>
                <w:rFonts w:asciiTheme="minorHAnsi" w:eastAsia="Arial" w:hAnsiTheme="minorHAnsi" w:cstheme="minorHAnsi"/>
                <w:b/>
                <w:bCs/>
                <w:i/>
                <w:color w:val="000000"/>
                <w:spacing w:val="4"/>
                <w:sz w:val="22"/>
                <w:szCs w:val="22"/>
              </w:rPr>
            </w:pPr>
            <w:r w:rsidRPr="00BD1CB9">
              <w:rPr>
                <w:rFonts w:asciiTheme="minorHAnsi" w:eastAsia="Arial" w:hAnsiTheme="minorHAnsi" w:cstheme="minorHAnsi"/>
                <w:b/>
                <w:bCs/>
                <w:i/>
                <w:color w:val="000000"/>
                <w:spacing w:val="4"/>
                <w:sz w:val="22"/>
                <w:szCs w:val="22"/>
              </w:rPr>
              <w:t>Strategies to increase community access to University facilities</w:t>
            </w:r>
          </w:p>
          <w:p w14:paraId="571C6C78" w14:textId="77777777" w:rsidR="00BD6D3B" w:rsidRPr="001A087A" w:rsidRDefault="00BD6D3B" w:rsidP="00BD1CB9">
            <w:pPr>
              <w:spacing w:before="117" w:line="259" w:lineRule="exact"/>
              <w:ind w:right="318"/>
              <w:textAlignment w:val="baseline"/>
              <w:rPr>
                <w:rFonts w:asciiTheme="minorHAnsi" w:eastAsia="Tahoma" w:hAnsiTheme="minorHAnsi" w:cstheme="minorHAnsi"/>
                <w:color w:val="000000"/>
                <w:sz w:val="22"/>
                <w:szCs w:val="22"/>
              </w:rPr>
            </w:pPr>
            <w:r w:rsidRPr="001A087A">
              <w:rPr>
                <w:rFonts w:asciiTheme="minorHAnsi" w:eastAsia="Tahoma" w:hAnsiTheme="minorHAnsi" w:cstheme="minorHAnsi"/>
                <w:color w:val="000000"/>
                <w:sz w:val="22"/>
                <w:szCs w:val="22"/>
              </w:rPr>
              <w:t>The University has developed a range of programs to encourage increased community access to the university's broad range of world-class facilities across its five campuses.</w:t>
            </w:r>
          </w:p>
          <w:p w14:paraId="787A1E51" w14:textId="77777777" w:rsidR="00BD6D3B" w:rsidRPr="00BD1CB9" w:rsidRDefault="00BD6D3B" w:rsidP="00BD1CB9">
            <w:pPr>
              <w:spacing w:before="149" w:line="225" w:lineRule="exact"/>
              <w:ind w:right="102"/>
              <w:textAlignment w:val="baseline"/>
              <w:rPr>
                <w:rFonts w:asciiTheme="minorHAnsi" w:eastAsia="Tahoma" w:hAnsiTheme="minorHAnsi" w:cstheme="minorHAnsi"/>
                <w:color w:val="000000"/>
                <w:sz w:val="22"/>
                <w:szCs w:val="22"/>
              </w:rPr>
            </w:pPr>
            <w:r w:rsidRPr="00BD1CB9">
              <w:rPr>
                <w:rFonts w:asciiTheme="minorHAnsi" w:eastAsia="Tahoma" w:hAnsiTheme="minorHAnsi" w:cstheme="minorHAnsi"/>
                <w:color w:val="000000"/>
                <w:sz w:val="22"/>
                <w:szCs w:val="22"/>
              </w:rPr>
              <w:t>Specifically:</w:t>
            </w:r>
          </w:p>
          <w:p w14:paraId="7FEA0AC0" w14:textId="77777777" w:rsidR="00BD6D3B" w:rsidRPr="001A087A" w:rsidRDefault="00BD6D3B" w:rsidP="00BD6D3B">
            <w:pPr>
              <w:numPr>
                <w:ilvl w:val="0"/>
                <w:numId w:val="28"/>
              </w:numPr>
              <w:tabs>
                <w:tab w:val="clear" w:pos="360"/>
                <w:tab w:val="left" w:pos="822"/>
              </w:tabs>
              <w:spacing w:before="121" w:line="262" w:lineRule="exact"/>
              <w:ind w:left="822" w:right="174" w:hanging="360"/>
              <w:textAlignment w:val="baseline"/>
              <w:rPr>
                <w:rFonts w:asciiTheme="minorHAnsi" w:eastAsia="Tahoma" w:hAnsiTheme="minorHAnsi" w:cstheme="minorHAnsi"/>
                <w:color w:val="000000"/>
                <w:sz w:val="22"/>
                <w:szCs w:val="22"/>
              </w:rPr>
            </w:pPr>
            <w:r w:rsidRPr="001A087A">
              <w:rPr>
                <w:rFonts w:asciiTheme="minorHAnsi" w:eastAsia="Tahoma" w:hAnsiTheme="minorHAnsi" w:cstheme="minorHAnsi"/>
                <w:color w:val="000000"/>
                <w:sz w:val="22"/>
                <w:szCs w:val="22"/>
              </w:rPr>
              <w:t>Campus tours - Griffith University actively promotes and runs campus tours on all five campuses throughout the year, for prospective students and their families. These are also incorporated into all on campus events. In addition, Griffith offers personalised 1:1 Q&amp;A sessions either in an on campus setting or via phone. To date, Griffith has conducted in excess of 250 Q&amp;A sessions in 2019.</w:t>
            </w:r>
          </w:p>
          <w:p w14:paraId="50AB555F" w14:textId="77777777" w:rsidR="00BD6D3B" w:rsidRPr="001A087A" w:rsidRDefault="00BD6D3B" w:rsidP="00BD6D3B">
            <w:pPr>
              <w:numPr>
                <w:ilvl w:val="0"/>
                <w:numId w:val="28"/>
              </w:numPr>
              <w:tabs>
                <w:tab w:val="clear" w:pos="360"/>
                <w:tab w:val="left" w:pos="822"/>
              </w:tabs>
              <w:spacing w:before="121" w:line="262" w:lineRule="exact"/>
              <w:ind w:left="822" w:right="174" w:hanging="360"/>
              <w:textAlignment w:val="baseline"/>
              <w:rPr>
                <w:rFonts w:asciiTheme="minorHAnsi" w:eastAsia="Tahoma" w:hAnsiTheme="minorHAnsi" w:cstheme="minorHAnsi"/>
                <w:color w:val="000000"/>
                <w:sz w:val="22"/>
                <w:szCs w:val="22"/>
              </w:rPr>
            </w:pPr>
            <w:r w:rsidRPr="001A087A">
              <w:rPr>
                <w:rFonts w:asciiTheme="minorHAnsi" w:eastAsia="Tahoma" w:hAnsiTheme="minorHAnsi" w:cstheme="minorHAnsi"/>
                <w:color w:val="000000"/>
                <w:sz w:val="22"/>
                <w:szCs w:val="22"/>
              </w:rPr>
              <w:t>On-campus corporate events — Griffith hosts 25 corporate on-campus events each year across each of its campuses. Year-to-date, almost 10,000 event registrations have been received.</w:t>
            </w:r>
          </w:p>
          <w:p w14:paraId="57F6ED76" w14:textId="77777777" w:rsidR="00BD6D3B" w:rsidRPr="001A087A" w:rsidRDefault="00BD6D3B" w:rsidP="00BD6D3B">
            <w:pPr>
              <w:numPr>
                <w:ilvl w:val="0"/>
                <w:numId w:val="28"/>
              </w:numPr>
              <w:tabs>
                <w:tab w:val="clear" w:pos="360"/>
                <w:tab w:val="left" w:pos="822"/>
              </w:tabs>
              <w:spacing w:before="121" w:line="262" w:lineRule="exact"/>
              <w:ind w:left="822" w:right="174" w:hanging="360"/>
              <w:textAlignment w:val="baseline"/>
              <w:rPr>
                <w:rFonts w:asciiTheme="minorHAnsi" w:eastAsia="Tahoma" w:hAnsiTheme="minorHAnsi" w:cstheme="minorHAnsi"/>
                <w:color w:val="000000"/>
                <w:sz w:val="22"/>
                <w:szCs w:val="22"/>
              </w:rPr>
            </w:pPr>
            <w:r w:rsidRPr="001A087A">
              <w:rPr>
                <w:rFonts w:asciiTheme="minorHAnsi" w:eastAsia="Tahoma" w:hAnsiTheme="minorHAnsi" w:cstheme="minorHAnsi"/>
                <w:color w:val="000000"/>
                <w:sz w:val="22"/>
                <w:szCs w:val="22"/>
              </w:rPr>
              <w:lastRenderedPageBreak/>
              <w:t>The University's South Bank campus hosts the Griffith Queensland Conservatorium of Music and Griffith Queensland College of Art (QCA) incorporating Griffith Film School. Numerous public art exhibitions, music, dance and theatre performances are held throughout the year.</w:t>
            </w:r>
          </w:p>
          <w:p w14:paraId="37009A70" w14:textId="77777777" w:rsidR="00BD6D3B" w:rsidRPr="001A087A" w:rsidRDefault="00BD6D3B" w:rsidP="00BD6D3B">
            <w:pPr>
              <w:numPr>
                <w:ilvl w:val="0"/>
                <w:numId w:val="28"/>
              </w:numPr>
              <w:tabs>
                <w:tab w:val="clear" w:pos="360"/>
                <w:tab w:val="left" w:pos="822"/>
              </w:tabs>
              <w:spacing w:before="114" w:line="261" w:lineRule="exact"/>
              <w:ind w:left="822" w:right="462" w:hanging="360"/>
              <w:textAlignment w:val="baseline"/>
              <w:rPr>
                <w:rFonts w:asciiTheme="minorHAnsi" w:eastAsia="Tahoma" w:hAnsiTheme="minorHAnsi" w:cstheme="minorHAnsi"/>
                <w:color w:val="000000"/>
                <w:spacing w:val="7"/>
                <w:sz w:val="22"/>
                <w:szCs w:val="22"/>
              </w:rPr>
            </w:pPr>
            <w:r w:rsidRPr="001A087A">
              <w:rPr>
                <w:rFonts w:asciiTheme="minorHAnsi" w:eastAsia="Tahoma" w:hAnsiTheme="minorHAnsi" w:cstheme="minorHAnsi"/>
                <w:color w:val="000000"/>
                <w:spacing w:val="7"/>
                <w:sz w:val="22"/>
                <w:szCs w:val="22"/>
              </w:rPr>
              <w:t>The Nathan campus is the home to the EcoCentre in a partnership with Education Queensland. The Centre hosts more than 25,000 student visitors each year who undertake school studies in the context of the Toohey Forest environment.</w:t>
            </w:r>
          </w:p>
          <w:p w14:paraId="2D319AF9" w14:textId="77777777" w:rsidR="00BD6D3B" w:rsidRPr="001A087A" w:rsidRDefault="00BD6D3B" w:rsidP="00BD6D3B">
            <w:pPr>
              <w:numPr>
                <w:ilvl w:val="0"/>
                <w:numId w:val="28"/>
              </w:numPr>
              <w:tabs>
                <w:tab w:val="clear" w:pos="360"/>
                <w:tab w:val="left" w:pos="822"/>
              </w:tabs>
              <w:spacing w:before="122" w:line="262" w:lineRule="exact"/>
              <w:ind w:left="822" w:right="390" w:hanging="360"/>
              <w:textAlignment w:val="baseline"/>
              <w:rPr>
                <w:rFonts w:asciiTheme="minorHAnsi" w:eastAsia="Tahoma" w:hAnsiTheme="minorHAnsi" w:cstheme="minorHAnsi"/>
                <w:color w:val="000000"/>
                <w:spacing w:val="6"/>
                <w:sz w:val="22"/>
                <w:szCs w:val="22"/>
              </w:rPr>
            </w:pPr>
            <w:r w:rsidRPr="001A087A">
              <w:rPr>
                <w:rFonts w:asciiTheme="minorHAnsi" w:eastAsia="Tahoma" w:hAnsiTheme="minorHAnsi" w:cstheme="minorHAnsi"/>
                <w:color w:val="000000"/>
                <w:spacing w:val="6"/>
                <w:sz w:val="22"/>
                <w:szCs w:val="22"/>
              </w:rPr>
              <w:t>The Logan campus hosts more than 1500 annual visitors for the Logan LEAF Festival showcasing sustainable development initiatives from community partners in the context of the University's activities and expertise in this field in a community campus setting.</w:t>
            </w:r>
          </w:p>
          <w:p w14:paraId="63130597" w14:textId="77777777" w:rsidR="00BD6D3B" w:rsidRPr="001A087A" w:rsidRDefault="00BD6D3B" w:rsidP="00BD6D3B">
            <w:pPr>
              <w:numPr>
                <w:ilvl w:val="0"/>
                <w:numId w:val="28"/>
              </w:numPr>
              <w:tabs>
                <w:tab w:val="clear" w:pos="360"/>
                <w:tab w:val="left" w:pos="822"/>
              </w:tabs>
              <w:spacing w:before="114" w:line="261" w:lineRule="exact"/>
              <w:ind w:left="822" w:right="462" w:hanging="360"/>
              <w:textAlignment w:val="baseline"/>
              <w:rPr>
                <w:rFonts w:asciiTheme="minorHAnsi" w:eastAsia="Tahoma" w:hAnsiTheme="minorHAnsi" w:cstheme="minorHAnsi"/>
                <w:color w:val="000000"/>
                <w:sz w:val="22"/>
                <w:szCs w:val="22"/>
              </w:rPr>
            </w:pPr>
            <w:r w:rsidRPr="001A087A">
              <w:rPr>
                <w:rFonts w:asciiTheme="minorHAnsi" w:eastAsia="Tahoma" w:hAnsiTheme="minorHAnsi" w:cstheme="minorHAnsi"/>
                <w:color w:val="000000"/>
                <w:sz w:val="22"/>
                <w:szCs w:val="22"/>
              </w:rPr>
              <w:t>Many of our campuses make sporting facilities available to the general public. In addition, Griffith hosts the Logan Fun Run and Toohey Trail Run, which attract large numbers of community participants to the campus environments.</w:t>
            </w:r>
          </w:p>
          <w:p w14:paraId="6BCA6877" w14:textId="77777777" w:rsidR="00BD6D3B" w:rsidRPr="001A087A" w:rsidRDefault="00BD6D3B" w:rsidP="00BD6D3B">
            <w:pPr>
              <w:numPr>
                <w:ilvl w:val="0"/>
                <w:numId w:val="28"/>
              </w:numPr>
              <w:tabs>
                <w:tab w:val="clear" w:pos="360"/>
                <w:tab w:val="left" w:pos="822"/>
              </w:tabs>
              <w:spacing w:before="123" w:line="261" w:lineRule="exact"/>
              <w:ind w:left="822" w:right="174" w:hanging="360"/>
              <w:textAlignment w:val="baseline"/>
              <w:rPr>
                <w:rFonts w:asciiTheme="minorHAnsi" w:eastAsia="Tahoma" w:hAnsiTheme="minorHAnsi" w:cstheme="minorHAnsi"/>
                <w:color w:val="000000"/>
                <w:sz w:val="22"/>
                <w:szCs w:val="22"/>
              </w:rPr>
            </w:pPr>
            <w:r w:rsidRPr="001A087A">
              <w:rPr>
                <w:rFonts w:asciiTheme="minorHAnsi" w:eastAsia="Tahoma" w:hAnsiTheme="minorHAnsi" w:cstheme="minorHAnsi"/>
                <w:color w:val="000000"/>
                <w:sz w:val="22"/>
                <w:szCs w:val="22"/>
              </w:rPr>
              <w:t>The University's Red Zones have been developed at the Nathan and Gold Coast campuses and provide an interactive hub for community to engage with key research and teaching programs of the University. The Red Zones are also included on Campus Tours for school students as part of the program of activities.</w:t>
            </w:r>
          </w:p>
          <w:p w14:paraId="284FDA80" w14:textId="77777777" w:rsidR="00BD1CB9" w:rsidRDefault="00BD1CB9" w:rsidP="00BD6D3B">
            <w:pPr>
              <w:spacing w:before="120" w:line="230" w:lineRule="exact"/>
              <w:ind w:left="102" w:right="176"/>
              <w:textAlignment w:val="baseline"/>
              <w:rPr>
                <w:rFonts w:asciiTheme="minorHAnsi" w:eastAsia="Tahoma" w:hAnsiTheme="minorHAnsi" w:cstheme="minorHAnsi"/>
                <w:b/>
                <w:bCs/>
                <w:i/>
                <w:color w:val="000000"/>
                <w:spacing w:val="8"/>
                <w:sz w:val="22"/>
                <w:szCs w:val="22"/>
              </w:rPr>
            </w:pPr>
          </w:p>
          <w:p w14:paraId="4F168BAD" w14:textId="451095CE" w:rsidR="00BD6D3B" w:rsidRPr="00BD1CB9" w:rsidRDefault="00BD6D3B" w:rsidP="00BD1CB9">
            <w:pPr>
              <w:spacing w:before="428" w:line="220" w:lineRule="exact"/>
              <w:ind w:right="102"/>
              <w:textAlignment w:val="baseline"/>
              <w:rPr>
                <w:rFonts w:asciiTheme="minorHAnsi" w:eastAsia="Arial" w:hAnsiTheme="minorHAnsi" w:cstheme="minorHAnsi"/>
                <w:b/>
                <w:bCs/>
                <w:i/>
                <w:color w:val="000000"/>
                <w:spacing w:val="4"/>
                <w:sz w:val="22"/>
                <w:szCs w:val="22"/>
              </w:rPr>
            </w:pPr>
            <w:r w:rsidRPr="00BD1CB9">
              <w:rPr>
                <w:rFonts w:asciiTheme="minorHAnsi" w:eastAsia="Arial" w:hAnsiTheme="minorHAnsi" w:cstheme="minorHAnsi"/>
                <w:b/>
                <w:bCs/>
                <w:i/>
                <w:color w:val="000000"/>
                <w:spacing w:val="4"/>
                <w:sz w:val="22"/>
                <w:szCs w:val="22"/>
              </w:rPr>
              <w:t>Strategies to increase aspirations and advice to school students on study options</w:t>
            </w:r>
          </w:p>
          <w:p w14:paraId="2EF93BCC" w14:textId="77777777" w:rsidR="00BD6D3B" w:rsidRPr="001A087A" w:rsidRDefault="00BD6D3B" w:rsidP="00BD1CB9">
            <w:pPr>
              <w:spacing w:before="115" w:line="259" w:lineRule="exact"/>
              <w:ind w:right="390"/>
              <w:textAlignment w:val="baseline"/>
              <w:rPr>
                <w:rFonts w:asciiTheme="minorHAnsi" w:eastAsia="Tahoma" w:hAnsiTheme="minorHAnsi" w:cstheme="minorHAnsi"/>
                <w:color w:val="000000"/>
                <w:sz w:val="22"/>
                <w:szCs w:val="22"/>
              </w:rPr>
            </w:pPr>
            <w:r w:rsidRPr="001A087A">
              <w:rPr>
                <w:rFonts w:asciiTheme="minorHAnsi" w:eastAsia="Tahoma" w:hAnsiTheme="minorHAnsi" w:cstheme="minorHAnsi"/>
                <w:color w:val="000000"/>
                <w:sz w:val="22"/>
                <w:szCs w:val="22"/>
              </w:rPr>
              <w:t>Griffith offers a range of programs to support students who are striving to attend university, and to assist them with their study choices.</w:t>
            </w:r>
          </w:p>
          <w:p w14:paraId="2A77D3AF" w14:textId="77777777" w:rsidR="00BD6D3B" w:rsidRPr="001A087A" w:rsidRDefault="00BD6D3B" w:rsidP="00BD1CB9">
            <w:pPr>
              <w:spacing w:before="159" w:line="221" w:lineRule="exact"/>
              <w:ind w:right="174"/>
              <w:textAlignment w:val="baseline"/>
              <w:rPr>
                <w:rFonts w:asciiTheme="minorHAnsi" w:eastAsia="Tahoma" w:hAnsiTheme="minorHAnsi" w:cstheme="minorHAnsi"/>
                <w:b/>
                <w:color w:val="000000"/>
                <w:spacing w:val="5"/>
                <w:sz w:val="22"/>
                <w:szCs w:val="22"/>
              </w:rPr>
            </w:pPr>
            <w:r w:rsidRPr="001A087A">
              <w:rPr>
                <w:rFonts w:asciiTheme="minorHAnsi" w:eastAsia="Tahoma" w:hAnsiTheme="minorHAnsi" w:cstheme="minorHAnsi"/>
                <w:b/>
                <w:color w:val="000000"/>
                <w:spacing w:val="5"/>
                <w:sz w:val="22"/>
                <w:szCs w:val="22"/>
              </w:rPr>
              <w:t>Uni-Reach</w:t>
            </w:r>
          </w:p>
          <w:p w14:paraId="52009A7E" w14:textId="77777777" w:rsidR="00BD6D3B" w:rsidRPr="001A087A" w:rsidRDefault="00BD6D3B" w:rsidP="00BD1CB9">
            <w:pPr>
              <w:spacing w:before="124" w:line="261" w:lineRule="exact"/>
              <w:ind w:right="318"/>
              <w:textAlignment w:val="baseline"/>
              <w:rPr>
                <w:rFonts w:asciiTheme="minorHAnsi" w:eastAsia="Tahoma" w:hAnsiTheme="minorHAnsi" w:cstheme="minorHAnsi"/>
                <w:color w:val="000000"/>
                <w:sz w:val="22"/>
                <w:szCs w:val="22"/>
              </w:rPr>
            </w:pPr>
            <w:r w:rsidRPr="001A087A">
              <w:rPr>
                <w:rFonts w:asciiTheme="minorHAnsi" w:eastAsia="Tahoma" w:hAnsiTheme="minorHAnsi" w:cstheme="minorHAnsi"/>
                <w:color w:val="000000"/>
                <w:sz w:val="22"/>
                <w:szCs w:val="22"/>
              </w:rPr>
              <w:t>Griffith's long running</w:t>
            </w:r>
            <w:r w:rsidRPr="001A087A">
              <w:rPr>
                <w:rFonts w:asciiTheme="minorHAnsi" w:eastAsia="Tahoma" w:hAnsiTheme="minorHAnsi" w:cstheme="minorHAnsi"/>
                <w:color w:val="01046E"/>
                <w:sz w:val="22"/>
                <w:szCs w:val="22"/>
                <w:u w:val="single"/>
              </w:rPr>
              <w:t xml:space="preserve"> Uni-Reach</w:t>
            </w:r>
            <w:r w:rsidRPr="001A087A">
              <w:rPr>
                <w:rFonts w:asciiTheme="minorHAnsi" w:eastAsia="Tahoma" w:hAnsiTheme="minorHAnsi" w:cstheme="minorHAnsi"/>
                <w:color w:val="000000"/>
                <w:sz w:val="22"/>
                <w:szCs w:val="22"/>
              </w:rPr>
              <w:t xml:space="preserve"> program encourages the higher education ambitions of students at more than 20 partner high schools in the Brisbane, Logan, Gold Coast and northern NSW regions, where historically there has been a limited transition into university study.</w:t>
            </w:r>
          </w:p>
          <w:p w14:paraId="7C33BD45" w14:textId="77777777" w:rsidR="00BD6D3B" w:rsidRPr="001A087A" w:rsidRDefault="00BD6D3B" w:rsidP="00BD1CB9">
            <w:pPr>
              <w:spacing w:before="154" w:line="221" w:lineRule="exact"/>
              <w:ind w:right="174"/>
              <w:textAlignment w:val="baseline"/>
              <w:rPr>
                <w:rFonts w:asciiTheme="minorHAnsi" w:eastAsia="Tahoma" w:hAnsiTheme="minorHAnsi" w:cstheme="minorHAnsi"/>
                <w:b/>
                <w:color w:val="000000"/>
                <w:spacing w:val="6"/>
                <w:sz w:val="22"/>
                <w:szCs w:val="22"/>
              </w:rPr>
            </w:pPr>
            <w:r w:rsidRPr="001A087A">
              <w:rPr>
                <w:rFonts w:asciiTheme="minorHAnsi" w:eastAsia="Tahoma" w:hAnsiTheme="minorHAnsi" w:cstheme="minorHAnsi"/>
                <w:b/>
                <w:color w:val="000000"/>
                <w:spacing w:val="6"/>
                <w:sz w:val="22"/>
                <w:szCs w:val="22"/>
              </w:rPr>
              <w:t>Future Leaders Retreat</w:t>
            </w:r>
          </w:p>
          <w:p w14:paraId="67F0F6AD" w14:textId="77777777" w:rsidR="00BD6D3B" w:rsidRPr="001A087A" w:rsidRDefault="00BD6D3B" w:rsidP="00BD1CB9">
            <w:pPr>
              <w:spacing w:before="120" w:line="259" w:lineRule="exact"/>
              <w:ind w:right="174"/>
              <w:textAlignment w:val="baseline"/>
              <w:rPr>
                <w:rFonts w:asciiTheme="minorHAnsi" w:eastAsia="Tahoma" w:hAnsiTheme="minorHAnsi" w:cstheme="minorHAnsi"/>
                <w:color w:val="000000"/>
                <w:sz w:val="22"/>
                <w:szCs w:val="22"/>
              </w:rPr>
            </w:pPr>
            <w:r w:rsidRPr="001A087A">
              <w:rPr>
                <w:rFonts w:asciiTheme="minorHAnsi" w:eastAsia="Tahoma" w:hAnsiTheme="minorHAnsi" w:cstheme="minorHAnsi"/>
                <w:color w:val="000000"/>
                <w:sz w:val="22"/>
                <w:szCs w:val="22"/>
              </w:rPr>
              <w:t>High schools throughout Queensland and NSW are invited to nominate two outstanding students who demonstrate leadership qualities and will be entering Year 12 to take part in a three-day (live-in) Future Leaders Retreat.</w:t>
            </w:r>
          </w:p>
          <w:p w14:paraId="2234395E" w14:textId="77777777" w:rsidR="00BD6D3B" w:rsidRPr="00BD1CB9" w:rsidRDefault="00BD6D3B" w:rsidP="00BD1CB9">
            <w:pPr>
              <w:spacing w:before="120" w:line="259" w:lineRule="exact"/>
              <w:ind w:right="174"/>
              <w:textAlignment w:val="baseline"/>
              <w:rPr>
                <w:rFonts w:asciiTheme="minorHAnsi" w:eastAsia="Tahoma" w:hAnsiTheme="minorHAnsi" w:cstheme="minorHAnsi"/>
                <w:color w:val="000000"/>
                <w:sz w:val="22"/>
                <w:szCs w:val="22"/>
              </w:rPr>
            </w:pPr>
            <w:r w:rsidRPr="00BD1CB9">
              <w:rPr>
                <w:rFonts w:asciiTheme="minorHAnsi" w:eastAsia="Tahoma" w:hAnsiTheme="minorHAnsi" w:cstheme="minorHAnsi"/>
                <w:color w:val="000000"/>
                <w:sz w:val="22"/>
                <w:szCs w:val="22"/>
              </w:rPr>
              <w:t>Held at Griffith's Gold Coast campus toward the end of the January school holidays, the retreat delivers a program of inspiring lectures, interactive sessions and relaxing social events, along with career development and networking opportunities. Students are provided with the opportunity to develop their leadership skills and create new friendships. Featured speakers include leading researchers, personal development coaches and professional skills specialists.</w:t>
            </w:r>
          </w:p>
          <w:p w14:paraId="4889A1EA" w14:textId="77777777" w:rsidR="00BD6D3B" w:rsidRPr="00BD1CB9" w:rsidRDefault="00BD6D3B" w:rsidP="00BD1CB9">
            <w:pPr>
              <w:spacing w:before="120" w:line="259" w:lineRule="exact"/>
              <w:ind w:right="174"/>
              <w:textAlignment w:val="baseline"/>
              <w:rPr>
                <w:rFonts w:asciiTheme="minorHAnsi" w:eastAsia="Tahoma" w:hAnsiTheme="minorHAnsi" w:cstheme="minorHAnsi"/>
                <w:color w:val="000000"/>
                <w:sz w:val="22"/>
                <w:szCs w:val="22"/>
              </w:rPr>
            </w:pPr>
            <w:r w:rsidRPr="00BD1CB9">
              <w:rPr>
                <w:rFonts w:asciiTheme="minorHAnsi" w:eastAsia="Tahoma" w:hAnsiTheme="minorHAnsi" w:cstheme="minorHAnsi"/>
                <w:color w:val="000000"/>
                <w:sz w:val="22"/>
                <w:szCs w:val="22"/>
              </w:rPr>
              <w:t>The program is in its 4th year and proving to be successful. Each year the University hosts between 70 — 100 students. Based on post-census enrolment checks, approximately 28% of attendees enroll at Griffith University.</w:t>
            </w:r>
          </w:p>
          <w:p w14:paraId="631574E2" w14:textId="77777777" w:rsidR="00BD6D3B" w:rsidRPr="001A087A" w:rsidRDefault="00BD6D3B" w:rsidP="00BD1CB9">
            <w:pPr>
              <w:spacing w:before="158" w:line="221" w:lineRule="exact"/>
              <w:ind w:right="174"/>
              <w:textAlignment w:val="baseline"/>
              <w:rPr>
                <w:rFonts w:asciiTheme="minorHAnsi" w:eastAsia="Tahoma" w:hAnsiTheme="minorHAnsi" w:cstheme="minorHAnsi"/>
                <w:b/>
                <w:color w:val="000000"/>
                <w:spacing w:val="8"/>
                <w:sz w:val="22"/>
                <w:szCs w:val="22"/>
              </w:rPr>
            </w:pPr>
            <w:r w:rsidRPr="001A087A">
              <w:rPr>
                <w:rFonts w:asciiTheme="minorHAnsi" w:eastAsia="Tahoma" w:hAnsiTheme="minorHAnsi" w:cstheme="minorHAnsi"/>
                <w:b/>
                <w:color w:val="000000"/>
                <w:spacing w:val="8"/>
                <w:sz w:val="22"/>
                <w:szCs w:val="22"/>
              </w:rPr>
              <w:t>Application Support Events</w:t>
            </w:r>
          </w:p>
          <w:p w14:paraId="4931EB00" w14:textId="50214601" w:rsidR="00BD6D3B" w:rsidRDefault="00BD6D3B" w:rsidP="00BD1CB9">
            <w:pPr>
              <w:spacing w:before="120" w:line="259" w:lineRule="exact"/>
              <w:ind w:right="174"/>
              <w:textAlignment w:val="baseline"/>
              <w:rPr>
                <w:rFonts w:asciiTheme="minorHAnsi" w:eastAsia="Tahoma" w:hAnsiTheme="minorHAnsi" w:cstheme="minorHAnsi"/>
                <w:color w:val="000000"/>
                <w:sz w:val="22"/>
                <w:szCs w:val="22"/>
              </w:rPr>
            </w:pPr>
            <w:r w:rsidRPr="001A087A">
              <w:rPr>
                <w:rFonts w:asciiTheme="minorHAnsi" w:eastAsia="Tahoma" w:hAnsiTheme="minorHAnsi" w:cstheme="minorHAnsi"/>
                <w:color w:val="000000"/>
                <w:sz w:val="22"/>
                <w:szCs w:val="22"/>
              </w:rPr>
              <w:t>Griffith University hosts Application Support Nights at Logan, South Bank and Gold Coast campuses. These events are targeted towards a mature student audience and are designed to assist prospective students to complete their university application form. Griffith offers a QTAC voucher to students who attend, which covers the cost of their application fee. In 2018, 57 people attended the events.</w:t>
            </w:r>
          </w:p>
          <w:p w14:paraId="278785BB" w14:textId="152229F5" w:rsidR="00BD1CB9" w:rsidRDefault="00BD1CB9" w:rsidP="00BD1CB9">
            <w:pPr>
              <w:spacing w:before="120" w:line="259" w:lineRule="exact"/>
              <w:ind w:left="102" w:right="174"/>
              <w:textAlignment w:val="baseline"/>
              <w:rPr>
                <w:rFonts w:asciiTheme="minorHAnsi" w:eastAsia="Tahoma" w:hAnsiTheme="minorHAnsi" w:cstheme="minorHAnsi"/>
                <w:color w:val="000000"/>
                <w:sz w:val="22"/>
                <w:szCs w:val="22"/>
              </w:rPr>
            </w:pPr>
          </w:p>
          <w:p w14:paraId="5AB0595E" w14:textId="77777777" w:rsidR="00BD1CB9" w:rsidRPr="001A087A" w:rsidRDefault="00BD1CB9" w:rsidP="00BD1CB9">
            <w:pPr>
              <w:spacing w:before="120" w:line="259" w:lineRule="exact"/>
              <w:ind w:left="102" w:right="174"/>
              <w:textAlignment w:val="baseline"/>
              <w:rPr>
                <w:rFonts w:asciiTheme="minorHAnsi" w:eastAsia="Tahoma" w:hAnsiTheme="minorHAnsi" w:cstheme="minorHAnsi"/>
                <w:color w:val="000000"/>
                <w:sz w:val="22"/>
                <w:szCs w:val="22"/>
              </w:rPr>
            </w:pPr>
          </w:p>
          <w:p w14:paraId="1B11443B" w14:textId="77777777" w:rsidR="00BD6D3B" w:rsidRPr="001A087A" w:rsidRDefault="00BD6D3B" w:rsidP="00BD1CB9">
            <w:pPr>
              <w:spacing w:before="144" w:line="225" w:lineRule="exact"/>
              <w:textAlignment w:val="baseline"/>
              <w:rPr>
                <w:rFonts w:asciiTheme="minorHAnsi" w:eastAsia="Tahoma" w:hAnsiTheme="minorHAnsi" w:cstheme="minorHAnsi"/>
                <w:b/>
                <w:color w:val="000000"/>
                <w:spacing w:val="-4"/>
                <w:sz w:val="22"/>
                <w:szCs w:val="22"/>
              </w:rPr>
            </w:pPr>
            <w:r w:rsidRPr="001A087A">
              <w:rPr>
                <w:rFonts w:asciiTheme="minorHAnsi" w:eastAsia="Tahoma" w:hAnsiTheme="minorHAnsi" w:cstheme="minorHAnsi"/>
                <w:b/>
                <w:color w:val="000000"/>
                <w:spacing w:val="-4"/>
                <w:sz w:val="22"/>
                <w:szCs w:val="22"/>
              </w:rPr>
              <w:t>VET in School Strategy</w:t>
            </w:r>
          </w:p>
          <w:p w14:paraId="00734E20" w14:textId="77777777" w:rsidR="00BD6D3B" w:rsidRPr="001A087A" w:rsidRDefault="00BD6D3B" w:rsidP="00BD1CB9">
            <w:pPr>
              <w:spacing w:before="115" w:line="261" w:lineRule="exact"/>
              <w:ind w:right="144"/>
              <w:textAlignment w:val="baseline"/>
              <w:rPr>
                <w:rFonts w:asciiTheme="minorHAnsi" w:eastAsia="Tahoma" w:hAnsiTheme="minorHAnsi" w:cstheme="minorHAnsi"/>
                <w:color w:val="000000"/>
                <w:sz w:val="22"/>
                <w:szCs w:val="22"/>
              </w:rPr>
            </w:pPr>
            <w:r w:rsidRPr="001A087A">
              <w:rPr>
                <w:rFonts w:asciiTheme="minorHAnsi" w:eastAsia="Tahoma" w:hAnsiTheme="minorHAnsi" w:cstheme="minorHAnsi"/>
                <w:color w:val="000000"/>
                <w:sz w:val="22"/>
                <w:szCs w:val="22"/>
              </w:rPr>
              <w:t>Due to the increase of high school students pursuing a VET qualification while at school, Griffith has implemented a 'VET in Schools strategy' to ensure these students are aware of pathways to University that are available to them.</w:t>
            </w:r>
          </w:p>
          <w:p w14:paraId="6288C810" w14:textId="77777777" w:rsidR="00BD6D3B" w:rsidRPr="001A087A" w:rsidRDefault="00BD6D3B" w:rsidP="00BD1CB9">
            <w:pPr>
              <w:spacing w:before="158" w:line="226" w:lineRule="exact"/>
              <w:textAlignment w:val="baseline"/>
              <w:rPr>
                <w:rFonts w:asciiTheme="minorHAnsi" w:eastAsia="Tahoma" w:hAnsiTheme="minorHAnsi" w:cstheme="minorHAnsi"/>
                <w:b/>
                <w:color w:val="000000"/>
                <w:spacing w:val="-5"/>
                <w:sz w:val="22"/>
                <w:szCs w:val="22"/>
              </w:rPr>
            </w:pPr>
            <w:r w:rsidRPr="001A087A">
              <w:rPr>
                <w:rFonts w:asciiTheme="minorHAnsi" w:eastAsia="Tahoma" w:hAnsiTheme="minorHAnsi" w:cstheme="minorHAnsi"/>
                <w:b/>
                <w:color w:val="000000"/>
                <w:spacing w:val="-5"/>
                <w:sz w:val="22"/>
                <w:szCs w:val="22"/>
              </w:rPr>
              <w:t>Open Day &gt; Year 12 Zone</w:t>
            </w:r>
          </w:p>
          <w:p w14:paraId="16336097" w14:textId="77777777" w:rsidR="00BD6D3B" w:rsidRDefault="00BD6D3B" w:rsidP="00BD1CB9">
            <w:pPr>
              <w:spacing w:before="115" w:line="261" w:lineRule="exact"/>
              <w:ind w:right="144"/>
              <w:textAlignment w:val="baseline"/>
              <w:rPr>
                <w:rFonts w:asciiTheme="minorHAnsi" w:eastAsia="Tahoma" w:hAnsiTheme="minorHAnsi" w:cstheme="minorHAnsi"/>
                <w:color w:val="000000"/>
                <w:sz w:val="22"/>
                <w:szCs w:val="22"/>
              </w:rPr>
            </w:pPr>
            <w:r w:rsidRPr="001A087A">
              <w:rPr>
                <w:rFonts w:asciiTheme="minorHAnsi" w:eastAsia="Tahoma" w:hAnsiTheme="minorHAnsi" w:cstheme="minorHAnsi"/>
                <w:color w:val="000000"/>
                <w:sz w:val="22"/>
                <w:szCs w:val="22"/>
              </w:rPr>
              <w:t>At Griffith's 2019 Open Day (Nathan campus) a Year 12 Zone was piloted. The 'Zone' was available specifically for Year 12 students and their families to enable them to get the information they needed as quickly as possible. They were matched up with a Student Ambassador who could talk to them about what studying at University was really like.</w:t>
            </w:r>
          </w:p>
          <w:p w14:paraId="31193880" w14:textId="77777777" w:rsidR="00BD6D3B" w:rsidRDefault="00BD6D3B" w:rsidP="00BD6D3B">
            <w:pPr>
              <w:rPr>
                <w:rFonts w:eastAsia="Tahoma"/>
                <w:color w:val="000000"/>
                <w:sz w:val="22"/>
              </w:rPr>
            </w:pPr>
          </w:p>
          <w:p w14:paraId="2F995DA5" w14:textId="77777777" w:rsidR="00BD6D3B" w:rsidRPr="001A087A" w:rsidRDefault="00BD6D3B" w:rsidP="00BD1CB9">
            <w:pPr>
              <w:spacing w:before="149" w:line="225" w:lineRule="exact"/>
              <w:textAlignment w:val="baseline"/>
              <w:rPr>
                <w:rFonts w:asciiTheme="minorHAnsi" w:eastAsia="Tahoma" w:hAnsiTheme="minorHAnsi" w:cstheme="minorHAnsi"/>
                <w:b/>
                <w:color w:val="000000"/>
                <w:spacing w:val="-2"/>
                <w:sz w:val="22"/>
                <w:szCs w:val="22"/>
              </w:rPr>
            </w:pPr>
            <w:r w:rsidRPr="001A087A">
              <w:rPr>
                <w:rFonts w:asciiTheme="minorHAnsi" w:eastAsia="Tahoma" w:hAnsiTheme="minorHAnsi" w:cstheme="minorHAnsi"/>
                <w:b/>
                <w:color w:val="000000"/>
                <w:spacing w:val="-2"/>
                <w:sz w:val="22"/>
                <w:szCs w:val="22"/>
              </w:rPr>
              <w:t>Guaranteed Admission Scheme</w:t>
            </w:r>
          </w:p>
          <w:p w14:paraId="29AA3FEF" w14:textId="3D90C174" w:rsidR="00BD6D3B" w:rsidRDefault="00BD6D3B" w:rsidP="00BD1CB9">
            <w:pPr>
              <w:spacing w:before="115" w:line="261" w:lineRule="exact"/>
              <w:ind w:right="144"/>
              <w:textAlignment w:val="baseline"/>
              <w:rPr>
                <w:rFonts w:asciiTheme="minorHAnsi" w:eastAsia="Tahoma" w:hAnsiTheme="minorHAnsi" w:cstheme="minorHAnsi"/>
                <w:color w:val="000000"/>
                <w:sz w:val="22"/>
                <w:szCs w:val="22"/>
              </w:rPr>
            </w:pPr>
            <w:r w:rsidRPr="00BD1CB9">
              <w:rPr>
                <w:rFonts w:asciiTheme="minorHAnsi" w:eastAsia="Tahoma" w:hAnsiTheme="minorHAnsi" w:cstheme="minorHAnsi"/>
                <w:color w:val="000000"/>
                <w:sz w:val="22"/>
                <w:szCs w:val="22"/>
              </w:rPr>
              <w:t>Griffith University has expanded its Guaranteed Admission Scheme to provide more certainty to prospective students about their future study choices. Griffith's new scheme includes guaranteed admission for students who achieve an OP 1-10 or ATAR 80+ and for those who have completed a VET qualification.</w:t>
            </w:r>
          </w:p>
          <w:p w14:paraId="755A5F6C" w14:textId="77777777" w:rsidR="00BD1CB9" w:rsidRPr="00BD1CB9" w:rsidRDefault="00BD1CB9" w:rsidP="00BD1CB9">
            <w:pPr>
              <w:spacing w:before="115" w:line="261" w:lineRule="exact"/>
              <w:ind w:right="144"/>
              <w:textAlignment w:val="baseline"/>
              <w:rPr>
                <w:rFonts w:asciiTheme="minorHAnsi" w:eastAsia="Tahoma" w:hAnsiTheme="minorHAnsi" w:cstheme="minorHAnsi"/>
                <w:color w:val="000000"/>
                <w:sz w:val="22"/>
                <w:szCs w:val="22"/>
              </w:rPr>
            </w:pPr>
          </w:p>
          <w:p w14:paraId="5D6DB2B1" w14:textId="0363881F" w:rsidR="00BD6D3B" w:rsidRPr="00BD6D3B" w:rsidRDefault="00BD6D3B" w:rsidP="00BD6D3B">
            <w:r w:rsidRPr="001A087A">
              <w:rPr>
                <w:rFonts w:asciiTheme="minorHAnsi" w:eastAsia="Tahoma" w:hAnsiTheme="minorHAnsi" w:cstheme="minorHAnsi"/>
                <w:color w:val="010873"/>
                <w:sz w:val="22"/>
                <w:szCs w:val="22"/>
                <w:u w:val="single"/>
              </w:rPr>
              <w:t>Information</w:t>
            </w:r>
            <w:r w:rsidRPr="001A087A">
              <w:rPr>
                <w:rFonts w:asciiTheme="minorHAnsi" w:eastAsia="Tahoma" w:hAnsiTheme="minorHAnsi" w:cstheme="minorHAnsi"/>
                <w:color w:val="000000"/>
                <w:sz w:val="22"/>
                <w:szCs w:val="22"/>
              </w:rPr>
              <w:t xml:space="preserve"> about the scheme is being proactively promoted at events and in school / TAFE / Industry visits by the Student Recruitment team.</w:t>
            </w:r>
          </w:p>
        </w:tc>
      </w:tr>
      <w:tr w:rsidR="00276BFB" w:rsidRPr="001A087A" w14:paraId="333AEA0C" w14:textId="77777777" w:rsidTr="00BD6D3B">
        <w:trPr>
          <w:trHeight w:val="416"/>
        </w:trPr>
        <w:tc>
          <w:tcPr>
            <w:tcW w:w="5000" w:type="pct"/>
            <w:shd w:val="clear" w:color="auto" w:fill="DBE5F1" w:themeFill="accent1" w:themeFillTint="33"/>
          </w:tcPr>
          <w:p w14:paraId="47A58061" w14:textId="77777777" w:rsidR="00276BFB" w:rsidRPr="001A087A" w:rsidRDefault="00276BFB" w:rsidP="00255AFB">
            <w:pPr>
              <w:pStyle w:val="Heading4"/>
              <w:keepNext w:val="0"/>
              <w:rPr>
                <w:rFonts w:asciiTheme="minorHAnsi" w:hAnsiTheme="minorHAnsi" w:cstheme="minorHAnsi"/>
                <w:i/>
                <w:color w:val="FF0000"/>
                <w:sz w:val="22"/>
                <w:szCs w:val="22"/>
              </w:rPr>
            </w:pPr>
            <w:r w:rsidRPr="001A087A">
              <w:rPr>
                <w:rFonts w:asciiTheme="minorHAnsi" w:hAnsiTheme="minorHAnsi" w:cstheme="minorHAnsi"/>
                <w:sz w:val="22"/>
                <w:szCs w:val="22"/>
              </w:rPr>
              <w:lastRenderedPageBreak/>
              <w:t>LABOUR MARKET OUTCOMES</w:t>
            </w:r>
          </w:p>
        </w:tc>
      </w:tr>
      <w:tr w:rsidR="00BD1CB9" w:rsidRPr="001A087A" w14:paraId="6CF901F0" w14:textId="77777777" w:rsidTr="00BD1CB9">
        <w:trPr>
          <w:trHeight w:val="416"/>
        </w:trPr>
        <w:tc>
          <w:tcPr>
            <w:tcW w:w="5000" w:type="pct"/>
            <w:shd w:val="clear" w:color="auto" w:fill="FFFFFF" w:themeFill="background1"/>
          </w:tcPr>
          <w:p w14:paraId="5D84DE53" w14:textId="77777777" w:rsidR="00BD1CB9" w:rsidRPr="00BD1CB9" w:rsidRDefault="00BD1CB9" w:rsidP="00BD1CB9">
            <w:pPr>
              <w:spacing w:before="428" w:line="220" w:lineRule="exact"/>
              <w:ind w:right="102"/>
              <w:textAlignment w:val="baseline"/>
              <w:rPr>
                <w:rFonts w:asciiTheme="minorHAnsi" w:eastAsia="Arial" w:hAnsiTheme="minorHAnsi" w:cstheme="minorHAnsi"/>
                <w:b/>
                <w:bCs/>
                <w:i/>
                <w:color w:val="000000"/>
                <w:spacing w:val="4"/>
                <w:sz w:val="22"/>
                <w:szCs w:val="22"/>
              </w:rPr>
            </w:pPr>
            <w:r w:rsidRPr="00BD1CB9">
              <w:rPr>
                <w:rFonts w:asciiTheme="minorHAnsi" w:eastAsia="Arial" w:hAnsiTheme="minorHAnsi" w:cstheme="minorHAnsi"/>
                <w:b/>
                <w:bCs/>
                <w:i/>
                <w:color w:val="000000"/>
                <w:spacing w:val="4"/>
                <w:sz w:val="22"/>
                <w:szCs w:val="22"/>
              </w:rPr>
              <w:t xml:space="preserve">Strategies for identifying skills gaps within the relevant student and business catchments </w:t>
            </w:r>
          </w:p>
          <w:p w14:paraId="4D51F3E3" w14:textId="77777777" w:rsidR="00BD1CB9" w:rsidRPr="00BD1CB9" w:rsidRDefault="00BD1CB9" w:rsidP="00BD1CB9">
            <w:pPr>
              <w:spacing w:before="428" w:line="220" w:lineRule="exact"/>
              <w:ind w:right="102"/>
              <w:textAlignment w:val="baseline"/>
              <w:rPr>
                <w:rFonts w:asciiTheme="minorHAnsi" w:eastAsia="Arial" w:hAnsiTheme="minorHAnsi" w:cstheme="minorHAnsi"/>
                <w:b/>
                <w:bCs/>
                <w:i/>
                <w:color w:val="000000"/>
                <w:spacing w:val="4"/>
                <w:sz w:val="22"/>
                <w:szCs w:val="22"/>
              </w:rPr>
            </w:pPr>
            <w:r w:rsidRPr="00BD1CB9">
              <w:rPr>
                <w:rFonts w:asciiTheme="minorHAnsi" w:eastAsia="Arial" w:hAnsiTheme="minorHAnsi" w:cstheme="minorHAnsi"/>
                <w:b/>
                <w:bCs/>
                <w:i/>
                <w:color w:val="000000"/>
                <w:spacing w:val="4"/>
                <w:sz w:val="22"/>
                <w:szCs w:val="22"/>
              </w:rPr>
              <w:t>Strategies for meeting labour market priorities at a local, regional and/or national level</w:t>
            </w:r>
          </w:p>
          <w:p w14:paraId="5C062E38" w14:textId="77777777" w:rsidR="00BD1CB9" w:rsidRPr="00BD1CB9" w:rsidRDefault="00BD1CB9" w:rsidP="00BD1CB9">
            <w:pPr>
              <w:spacing w:before="115" w:line="261" w:lineRule="exact"/>
              <w:ind w:right="144"/>
              <w:textAlignment w:val="baseline"/>
              <w:rPr>
                <w:rFonts w:asciiTheme="minorHAnsi" w:eastAsia="Tahoma" w:hAnsiTheme="minorHAnsi" w:cstheme="minorHAnsi"/>
                <w:color w:val="000000"/>
                <w:sz w:val="22"/>
                <w:szCs w:val="22"/>
              </w:rPr>
            </w:pPr>
            <w:r w:rsidRPr="00BD1CB9">
              <w:rPr>
                <w:rFonts w:asciiTheme="minorHAnsi" w:eastAsia="Tahoma" w:hAnsiTheme="minorHAnsi" w:cstheme="minorHAnsi"/>
                <w:color w:val="000000"/>
                <w:sz w:val="22"/>
                <w:szCs w:val="22"/>
              </w:rPr>
              <w:t>Griffith University is the sole tertiary institution in southern Brisbane, and in the Logan council area, and the major university serving the Gold Coast. It is well connected with local government, major employers and the business community in each of these areas. These partnerships are invaluable in understanding and responding to labour market priorities in our catchments.</w:t>
            </w:r>
          </w:p>
          <w:p w14:paraId="7428039D" w14:textId="77777777" w:rsidR="00BD1CB9" w:rsidRPr="001A087A" w:rsidRDefault="00BD1CB9" w:rsidP="00BD1CB9">
            <w:pPr>
              <w:spacing w:before="151" w:line="225" w:lineRule="exact"/>
              <w:textAlignment w:val="baseline"/>
              <w:rPr>
                <w:rFonts w:asciiTheme="minorHAnsi" w:eastAsia="Tahoma" w:hAnsiTheme="minorHAnsi" w:cstheme="minorHAnsi"/>
                <w:b/>
                <w:color w:val="000000"/>
                <w:spacing w:val="-4"/>
                <w:sz w:val="22"/>
                <w:szCs w:val="22"/>
              </w:rPr>
            </w:pPr>
            <w:r w:rsidRPr="001A087A">
              <w:rPr>
                <w:rFonts w:asciiTheme="minorHAnsi" w:eastAsia="Tahoma" w:hAnsiTheme="minorHAnsi" w:cstheme="minorHAnsi"/>
                <w:b/>
                <w:color w:val="000000"/>
                <w:spacing w:val="-4"/>
                <w:sz w:val="22"/>
                <w:szCs w:val="22"/>
              </w:rPr>
              <w:t>In southern Brisbane:</w:t>
            </w:r>
          </w:p>
          <w:p w14:paraId="3E1FA61B" w14:textId="77777777" w:rsidR="00BD1CB9" w:rsidRPr="001A087A" w:rsidRDefault="00BD1CB9" w:rsidP="00BD1CB9">
            <w:pPr>
              <w:numPr>
                <w:ilvl w:val="0"/>
                <w:numId w:val="23"/>
              </w:numPr>
              <w:tabs>
                <w:tab w:val="left" w:pos="864"/>
              </w:tabs>
              <w:spacing w:before="163" w:line="225" w:lineRule="exact"/>
              <w:textAlignment w:val="baseline"/>
              <w:rPr>
                <w:rFonts w:asciiTheme="minorHAnsi" w:eastAsia="Tahoma" w:hAnsiTheme="minorHAnsi" w:cstheme="minorHAnsi"/>
                <w:color w:val="000000"/>
                <w:spacing w:val="5"/>
                <w:sz w:val="22"/>
                <w:szCs w:val="22"/>
              </w:rPr>
            </w:pPr>
            <w:r w:rsidRPr="001A087A">
              <w:rPr>
                <w:rFonts w:asciiTheme="minorHAnsi" w:eastAsia="Tahoma" w:hAnsiTheme="minorHAnsi" w:cstheme="minorHAnsi"/>
                <w:color w:val="000000"/>
                <w:spacing w:val="5"/>
                <w:sz w:val="22"/>
                <w:szCs w:val="22"/>
              </w:rPr>
              <w:t>The Deputy Vice Chancellor (Engagement) chairs Business South Bank.</w:t>
            </w:r>
          </w:p>
          <w:p w14:paraId="5F342E40" w14:textId="77777777" w:rsidR="00BD1CB9" w:rsidRPr="001A087A" w:rsidRDefault="00BD1CB9" w:rsidP="00BD1CB9">
            <w:pPr>
              <w:numPr>
                <w:ilvl w:val="0"/>
                <w:numId w:val="23"/>
              </w:numPr>
              <w:tabs>
                <w:tab w:val="left" w:pos="864"/>
              </w:tabs>
              <w:spacing w:before="15" w:line="261" w:lineRule="exact"/>
              <w:ind w:right="216"/>
              <w:jc w:val="both"/>
              <w:textAlignment w:val="baseline"/>
              <w:rPr>
                <w:rFonts w:asciiTheme="minorHAnsi" w:eastAsia="Tahoma" w:hAnsiTheme="minorHAnsi" w:cstheme="minorHAnsi"/>
                <w:color w:val="000000"/>
                <w:sz w:val="22"/>
                <w:szCs w:val="22"/>
              </w:rPr>
            </w:pPr>
            <w:r w:rsidRPr="001A087A">
              <w:rPr>
                <w:rFonts w:asciiTheme="minorHAnsi" w:eastAsia="Tahoma" w:hAnsiTheme="minorHAnsi" w:cstheme="minorHAnsi"/>
                <w:color w:val="000000"/>
                <w:sz w:val="22"/>
                <w:szCs w:val="22"/>
              </w:rPr>
              <w:t>The Deputy Vice Chancellor (Engagement) office represents the University on the Upper Mt Gravatt &amp; Eight Mile Plains (UMGEMP) Stakeholder Group.</w:t>
            </w:r>
          </w:p>
          <w:p w14:paraId="6FDF4249" w14:textId="77777777" w:rsidR="00BD1CB9" w:rsidRPr="001A087A" w:rsidRDefault="00BD1CB9" w:rsidP="00BD1CB9">
            <w:pPr>
              <w:numPr>
                <w:ilvl w:val="0"/>
                <w:numId w:val="23"/>
              </w:numPr>
              <w:tabs>
                <w:tab w:val="left" w:pos="864"/>
              </w:tabs>
              <w:spacing w:before="15" w:line="261" w:lineRule="exact"/>
              <w:ind w:right="216"/>
              <w:jc w:val="both"/>
              <w:textAlignment w:val="baseline"/>
              <w:rPr>
                <w:rFonts w:asciiTheme="minorHAnsi" w:eastAsia="Tahoma" w:hAnsiTheme="minorHAnsi" w:cstheme="minorHAnsi"/>
                <w:color w:val="000000"/>
                <w:sz w:val="22"/>
                <w:szCs w:val="22"/>
              </w:rPr>
            </w:pPr>
            <w:r w:rsidRPr="001A087A">
              <w:rPr>
                <w:rFonts w:asciiTheme="minorHAnsi" w:eastAsia="Tahoma" w:hAnsiTheme="minorHAnsi" w:cstheme="minorHAnsi"/>
                <w:color w:val="000000"/>
                <w:sz w:val="22"/>
                <w:szCs w:val="22"/>
              </w:rPr>
              <w:t>Griffith University collaborates closely with Brisbane Marketing, the economic development board of Brisbane City Council, to identify and respond to labour market priorities within South East Queensland.</w:t>
            </w:r>
          </w:p>
          <w:p w14:paraId="62FEE015" w14:textId="77777777" w:rsidR="00BD1CB9" w:rsidRPr="00BD1CB9" w:rsidRDefault="00BD1CB9" w:rsidP="00BD1CB9">
            <w:pPr>
              <w:numPr>
                <w:ilvl w:val="0"/>
                <w:numId w:val="23"/>
              </w:numPr>
              <w:tabs>
                <w:tab w:val="left" w:pos="864"/>
              </w:tabs>
              <w:spacing w:before="15" w:line="261" w:lineRule="exact"/>
              <w:ind w:right="216"/>
              <w:jc w:val="both"/>
              <w:textAlignment w:val="baseline"/>
              <w:rPr>
                <w:rFonts w:asciiTheme="minorHAnsi" w:eastAsia="Tahoma" w:hAnsiTheme="minorHAnsi" w:cstheme="minorHAnsi"/>
                <w:color w:val="000000"/>
                <w:sz w:val="22"/>
                <w:szCs w:val="22"/>
              </w:rPr>
            </w:pPr>
            <w:r w:rsidRPr="00BD1CB9">
              <w:rPr>
                <w:rFonts w:asciiTheme="minorHAnsi" w:eastAsia="Tahoma" w:hAnsiTheme="minorHAnsi" w:cstheme="minorHAnsi"/>
                <w:color w:val="000000"/>
                <w:sz w:val="22"/>
                <w:szCs w:val="22"/>
              </w:rPr>
              <w:t>The Partnerships Office has developed a Memorandum of Understanding (MOU) with Flight Centre and Queensland Airports Limited (QAL) to provide work-integrated-learning opportunities and industry mentoring for current students.</w:t>
            </w:r>
          </w:p>
          <w:p w14:paraId="66E75F51" w14:textId="77777777" w:rsidR="00BD1CB9" w:rsidRPr="001A087A" w:rsidRDefault="00BD1CB9" w:rsidP="00BD1CB9">
            <w:pPr>
              <w:spacing w:before="149" w:line="225" w:lineRule="exact"/>
              <w:textAlignment w:val="baseline"/>
              <w:rPr>
                <w:rFonts w:asciiTheme="minorHAnsi" w:eastAsia="Tahoma" w:hAnsiTheme="minorHAnsi" w:cstheme="minorHAnsi"/>
                <w:b/>
                <w:color w:val="000000"/>
                <w:spacing w:val="-9"/>
                <w:sz w:val="22"/>
                <w:szCs w:val="22"/>
              </w:rPr>
            </w:pPr>
            <w:r w:rsidRPr="001A087A">
              <w:rPr>
                <w:rFonts w:asciiTheme="minorHAnsi" w:eastAsia="Tahoma" w:hAnsiTheme="minorHAnsi" w:cstheme="minorHAnsi"/>
                <w:b/>
                <w:color w:val="000000"/>
                <w:spacing w:val="-9"/>
                <w:sz w:val="22"/>
                <w:szCs w:val="22"/>
              </w:rPr>
              <w:t>In Logan:</w:t>
            </w:r>
          </w:p>
          <w:p w14:paraId="55409086" w14:textId="77777777" w:rsidR="00BD1CB9" w:rsidRPr="001A087A" w:rsidRDefault="00BD1CB9" w:rsidP="00BD1CB9">
            <w:pPr>
              <w:numPr>
                <w:ilvl w:val="0"/>
                <w:numId w:val="23"/>
              </w:numPr>
              <w:tabs>
                <w:tab w:val="left" w:pos="864"/>
              </w:tabs>
              <w:spacing w:before="132" w:line="261" w:lineRule="exact"/>
              <w:ind w:right="216"/>
              <w:textAlignment w:val="baseline"/>
              <w:rPr>
                <w:rFonts w:asciiTheme="minorHAnsi" w:eastAsia="Tahoma" w:hAnsiTheme="minorHAnsi" w:cstheme="minorHAnsi"/>
                <w:color w:val="000000"/>
                <w:sz w:val="22"/>
                <w:szCs w:val="22"/>
              </w:rPr>
            </w:pPr>
            <w:r w:rsidRPr="001A087A">
              <w:rPr>
                <w:rFonts w:asciiTheme="minorHAnsi" w:eastAsia="Tahoma" w:hAnsiTheme="minorHAnsi" w:cstheme="minorHAnsi"/>
                <w:color w:val="000000"/>
                <w:sz w:val="22"/>
                <w:szCs w:val="22"/>
              </w:rPr>
              <w:t>The PVC and Head of Logan Campus sits on the Logan City of Choice Leadership Team which has an explicit priority project looking at employment pathways within Logan. As part of this initiative the University can draw on data developed by the City on skills needs and areas of job growth, particularly to support health and the NDIS which has been a recent focus.</w:t>
            </w:r>
          </w:p>
          <w:p w14:paraId="28F54650" w14:textId="77777777" w:rsidR="00BD1CB9" w:rsidRPr="001A087A" w:rsidRDefault="00BD1CB9" w:rsidP="00BD1CB9">
            <w:pPr>
              <w:numPr>
                <w:ilvl w:val="0"/>
                <w:numId w:val="23"/>
              </w:numPr>
              <w:tabs>
                <w:tab w:val="left" w:pos="864"/>
              </w:tabs>
              <w:spacing w:before="132" w:line="261" w:lineRule="exact"/>
              <w:ind w:right="216"/>
              <w:textAlignment w:val="baseline"/>
              <w:rPr>
                <w:rFonts w:asciiTheme="minorHAnsi" w:eastAsia="Tahoma" w:hAnsiTheme="minorHAnsi" w:cstheme="minorHAnsi"/>
                <w:color w:val="000000"/>
                <w:sz w:val="22"/>
                <w:szCs w:val="22"/>
              </w:rPr>
            </w:pPr>
            <w:r w:rsidRPr="001A087A">
              <w:rPr>
                <w:rFonts w:asciiTheme="minorHAnsi" w:eastAsia="Tahoma" w:hAnsiTheme="minorHAnsi" w:cstheme="minorHAnsi"/>
                <w:color w:val="000000"/>
                <w:sz w:val="22"/>
                <w:szCs w:val="22"/>
              </w:rPr>
              <w:t>Logan campus also hosts the Innovation and Entrepreneurship Seminar series which brings more than 100 participants from SMEs across Logan together around key topics of interest to their businesses.</w:t>
            </w:r>
          </w:p>
          <w:p w14:paraId="64973889" w14:textId="77777777" w:rsidR="00BD1CB9" w:rsidRPr="001A087A" w:rsidRDefault="00BD1CB9" w:rsidP="00BD1CB9">
            <w:pPr>
              <w:numPr>
                <w:ilvl w:val="0"/>
                <w:numId w:val="23"/>
              </w:numPr>
              <w:tabs>
                <w:tab w:val="left" w:pos="864"/>
              </w:tabs>
              <w:spacing w:before="132" w:line="261" w:lineRule="exact"/>
              <w:ind w:right="216"/>
              <w:textAlignment w:val="baseline"/>
              <w:rPr>
                <w:rFonts w:asciiTheme="minorHAnsi" w:eastAsia="Tahoma" w:hAnsiTheme="minorHAnsi" w:cstheme="minorHAnsi"/>
                <w:color w:val="000000"/>
                <w:sz w:val="22"/>
                <w:szCs w:val="22"/>
              </w:rPr>
            </w:pPr>
            <w:r w:rsidRPr="001A087A">
              <w:rPr>
                <w:rFonts w:asciiTheme="minorHAnsi" w:eastAsia="Tahoma" w:hAnsiTheme="minorHAnsi" w:cstheme="minorHAnsi"/>
                <w:color w:val="000000"/>
                <w:sz w:val="22"/>
                <w:szCs w:val="22"/>
              </w:rPr>
              <w:lastRenderedPageBreak/>
              <w:t>The regional innovation Data Lab on Logan campus maps social service demand with service delivery across the Logan region.</w:t>
            </w:r>
          </w:p>
          <w:p w14:paraId="1860D8EE" w14:textId="77777777" w:rsidR="00BD1CB9" w:rsidRPr="001A087A" w:rsidRDefault="00BD1CB9" w:rsidP="00BD1CB9">
            <w:pPr>
              <w:spacing w:before="149" w:line="225" w:lineRule="exact"/>
              <w:textAlignment w:val="baseline"/>
              <w:rPr>
                <w:rFonts w:asciiTheme="minorHAnsi" w:eastAsia="Tahoma" w:hAnsiTheme="minorHAnsi" w:cstheme="minorHAnsi"/>
                <w:b/>
                <w:color w:val="000000"/>
                <w:spacing w:val="-9"/>
                <w:sz w:val="22"/>
                <w:szCs w:val="22"/>
              </w:rPr>
            </w:pPr>
            <w:r w:rsidRPr="001A087A">
              <w:rPr>
                <w:rFonts w:asciiTheme="minorHAnsi" w:eastAsia="Tahoma" w:hAnsiTheme="minorHAnsi" w:cstheme="minorHAnsi"/>
                <w:b/>
                <w:color w:val="000000"/>
                <w:spacing w:val="-9"/>
                <w:sz w:val="22"/>
                <w:szCs w:val="22"/>
              </w:rPr>
              <w:t>At the Gold Coast:</w:t>
            </w:r>
          </w:p>
          <w:p w14:paraId="566EF149" w14:textId="77777777" w:rsidR="00BD1CB9" w:rsidRPr="001A087A" w:rsidRDefault="00BD1CB9" w:rsidP="00BD1CB9">
            <w:pPr>
              <w:numPr>
                <w:ilvl w:val="0"/>
                <w:numId w:val="23"/>
              </w:numPr>
              <w:tabs>
                <w:tab w:val="left" w:pos="894"/>
              </w:tabs>
              <w:spacing w:before="137" w:line="261" w:lineRule="exact"/>
              <w:ind w:right="246"/>
              <w:textAlignment w:val="baseline"/>
              <w:rPr>
                <w:rFonts w:asciiTheme="minorHAnsi" w:eastAsia="Tahoma" w:hAnsiTheme="minorHAnsi" w:cstheme="minorHAnsi"/>
                <w:color w:val="000000"/>
                <w:spacing w:val="6"/>
                <w:sz w:val="22"/>
                <w:szCs w:val="22"/>
              </w:rPr>
            </w:pPr>
            <w:r w:rsidRPr="001A087A">
              <w:rPr>
                <w:rFonts w:asciiTheme="minorHAnsi" w:eastAsia="Tahoma" w:hAnsiTheme="minorHAnsi" w:cstheme="minorHAnsi"/>
                <w:color w:val="000000"/>
                <w:spacing w:val="6"/>
                <w:sz w:val="22"/>
                <w:szCs w:val="22"/>
              </w:rPr>
              <w:t>As a foundation partner of the</w:t>
            </w:r>
            <w:r w:rsidRPr="001A087A">
              <w:rPr>
                <w:rFonts w:asciiTheme="minorHAnsi" w:eastAsia="Tahoma" w:hAnsiTheme="minorHAnsi" w:cstheme="minorHAnsi"/>
                <w:color w:val="030762"/>
                <w:spacing w:val="6"/>
                <w:sz w:val="22"/>
                <w:szCs w:val="22"/>
                <w:u w:val="single"/>
              </w:rPr>
              <w:t xml:space="preserve"> Gold Coast Health and Knowledge Precinct,</w:t>
            </w:r>
            <w:r w:rsidRPr="001A087A">
              <w:rPr>
                <w:rFonts w:asciiTheme="minorHAnsi" w:eastAsia="Tahoma" w:hAnsiTheme="minorHAnsi" w:cstheme="minorHAnsi"/>
                <w:color w:val="000000"/>
                <w:spacing w:val="6"/>
                <w:sz w:val="22"/>
                <w:szCs w:val="22"/>
              </w:rPr>
              <w:t xml:space="preserve"> the University seeks to develop and build a new industry base for an emerging labour market around additive manufacturing and health sector industries in the Gold Coast. In addition to developing a close understanding of the labour market demands of the existing large health employers in the Precinct (the Gold Coast University Hospital and the Gold Coast Private Hospital), University programs are informed by the likely emerging labour market needs of new employers who have already, or are likely to, move into the Precinct. In addition, the University is locating its Gold Coast Innovation Centre in the Precinct where it will be able to engage with Gold Coast start-ups especially in the technology space in order to encourage students to develop the aptitude and entrepreneurial skills for innovative business development. It is anticipated that the Precinct will have some 26,000 employees when completed, providing ample opportunity to engage with students in work-integrated-learning and internship opportunities, and build on these pathways into graduate employment.</w:t>
            </w:r>
          </w:p>
          <w:p w14:paraId="792B5AA7" w14:textId="77777777" w:rsidR="00BD1CB9" w:rsidRPr="001A087A" w:rsidRDefault="00BD1CB9" w:rsidP="00BD1CB9">
            <w:pPr>
              <w:numPr>
                <w:ilvl w:val="0"/>
                <w:numId w:val="23"/>
              </w:numPr>
              <w:tabs>
                <w:tab w:val="left" w:pos="894"/>
              </w:tabs>
              <w:spacing w:before="124" w:line="263" w:lineRule="exact"/>
              <w:ind w:right="246"/>
              <w:textAlignment w:val="baseline"/>
              <w:rPr>
                <w:rFonts w:asciiTheme="minorHAnsi" w:eastAsia="Tahoma" w:hAnsiTheme="minorHAnsi" w:cstheme="minorHAnsi"/>
                <w:color w:val="000000"/>
                <w:sz w:val="22"/>
                <w:szCs w:val="22"/>
              </w:rPr>
            </w:pPr>
            <w:r w:rsidRPr="001A087A">
              <w:rPr>
                <w:rFonts w:asciiTheme="minorHAnsi" w:eastAsia="Tahoma" w:hAnsiTheme="minorHAnsi" w:cstheme="minorHAnsi"/>
                <w:color w:val="000000"/>
                <w:sz w:val="22"/>
                <w:szCs w:val="22"/>
              </w:rPr>
              <w:t>This forms part of a wider partnership with the Gold Coast City Council which has sustained a 20-year relationship with the University, particularly in areas of infrastructure and planning, that embraces research and workforce needs.</w:t>
            </w:r>
          </w:p>
          <w:p w14:paraId="7EC9C40B" w14:textId="77777777" w:rsidR="00BD1CB9" w:rsidRPr="00BD1CB9" w:rsidRDefault="00BD1CB9" w:rsidP="00BD1CB9">
            <w:pPr>
              <w:spacing w:before="115" w:line="259" w:lineRule="exact"/>
              <w:ind w:right="390"/>
              <w:textAlignment w:val="baseline"/>
              <w:rPr>
                <w:rFonts w:asciiTheme="minorHAnsi" w:eastAsia="Tahoma" w:hAnsiTheme="minorHAnsi" w:cstheme="minorHAnsi"/>
                <w:color w:val="000000"/>
                <w:sz w:val="22"/>
                <w:szCs w:val="22"/>
              </w:rPr>
            </w:pPr>
            <w:r w:rsidRPr="00BD1CB9">
              <w:rPr>
                <w:rFonts w:asciiTheme="minorHAnsi" w:eastAsia="Tahoma" w:hAnsiTheme="minorHAnsi" w:cstheme="minorHAnsi"/>
                <w:color w:val="000000"/>
                <w:sz w:val="22"/>
                <w:szCs w:val="22"/>
              </w:rPr>
              <w:t>Griffith recently commissioned an extensive project undertaken by Nous to understand better future employment needs within our catchments, and how well our degree programs meet these needs. This project has informed planning for new programs as well as refreshing existing offerings. In particular, it has assisted the University in identifying skills gaps within our catchments.</w:t>
            </w:r>
          </w:p>
          <w:p w14:paraId="1D72C539" w14:textId="77777777" w:rsidR="00BD1CB9" w:rsidRPr="00BD1CB9" w:rsidRDefault="00BD1CB9" w:rsidP="00BD1CB9">
            <w:pPr>
              <w:spacing w:before="115" w:line="259" w:lineRule="exact"/>
              <w:ind w:right="390"/>
              <w:textAlignment w:val="baseline"/>
              <w:rPr>
                <w:rFonts w:asciiTheme="minorHAnsi" w:eastAsia="Tahoma" w:hAnsiTheme="minorHAnsi" w:cstheme="minorHAnsi"/>
                <w:color w:val="000000"/>
                <w:sz w:val="22"/>
                <w:szCs w:val="22"/>
              </w:rPr>
            </w:pPr>
            <w:r w:rsidRPr="00BD1CB9">
              <w:rPr>
                <w:rFonts w:asciiTheme="minorHAnsi" w:eastAsia="Tahoma" w:hAnsiTheme="minorHAnsi" w:cstheme="minorHAnsi"/>
                <w:color w:val="000000"/>
                <w:sz w:val="22"/>
                <w:szCs w:val="22"/>
              </w:rPr>
              <w:t>In addition, Griffith's Schools and many degree programs have active industry advisory boards, which play a significant role in informing program development and review, and ensuring programs meet industry needs and expectations. When proposing a new program or reviewing an existing program, program directors are required to demonstrate the viability of, and industry demand for, the program, including outcomes-based market research if relevant.</w:t>
            </w:r>
          </w:p>
          <w:p w14:paraId="5704CC7C" w14:textId="77777777" w:rsidR="00BD1CB9" w:rsidRPr="00BD1CB9" w:rsidRDefault="00BD1CB9" w:rsidP="00BD1CB9">
            <w:pPr>
              <w:spacing w:before="428" w:line="220" w:lineRule="exact"/>
              <w:ind w:right="102"/>
              <w:textAlignment w:val="baseline"/>
              <w:rPr>
                <w:rFonts w:asciiTheme="minorHAnsi" w:eastAsia="Arial" w:hAnsiTheme="minorHAnsi" w:cstheme="minorHAnsi"/>
                <w:b/>
                <w:bCs/>
                <w:i/>
                <w:color w:val="000000"/>
                <w:spacing w:val="4"/>
                <w:sz w:val="22"/>
                <w:szCs w:val="22"/>
              </w:rPr>
            </w:pPr>
            <w:r w:rsidRPr="00BD1CB9">
              <w:rPr>
                <w:rFonts w:asciiTheme="minorHAnsi" w:eastAsia="Arial" w:hAnsiTheme="minorHAnsi" w:cstheme="minorHAnsi"/>
                <w:b/>
                <w:bCs/>
                <w:i/>
                <w:color w:val="000000"/>
                <w:spacing w:val="4"/>
                <w:sz w:val="22"/>
                <w:szCs w:val="22"/>
              </w:rPr>
              <w:t>Strategies to address employability and graduate attribute skills gaps to ensure students are work-ready</w:t>
            </w:r>
          </w:p>
          <w:p w14:paraId="6E259466" w14:textId="77777777" w:rsidR="00BD1CB9" w:rsidRPr="00BD1CB9" w:rsidRDefault="00BD1CB9" w:rsidP="00BD1CB9">
            <w:pPr>
              <w:spacing w:before="150" w:line="229" w:lineRule="exact"/>
              <w:ind w:right="102"/>
              <w:textAlignment w:val="baseline"/>
              <w:rPr>
                <w:rFonts w:asciiTheme="minorHAnsi" w:eastAsia="Tahoma" w:hAnsiTheme="minorHAnsi" w:cstheme="minorHAnsi"/>
                <w:color w:val="000000"/>
                <w:sz w:val="22"/>
                <w:szCs w:val="22"/>
              </w:rPr>
            </w:pPr>
            <w:r w:rsidRPr="00BD1CB9">
              <w:rPr>
                <w:rFonts w:asciiTheme="minorHAnsi" w:eastAsia="Tahoma" w:hAnsiTheme="minorHAnsi" w:cstheme="minorHAnsi"/>
                <w:color w:val="000000"/>
                <w:sz w:val="22"/>
                <w:szCs w:val="22"/>
              </w:rPr>
              <w:t>Griffith has a comprehensive strategy to address graduate employability, attributes and skills.</w:t>
            </w:r>
          </w:p>
          <w:p w14:paraId="32BB07B7" w14:textId="77777777" w:rsidR="00BD1CB9" w:rsidRPr="001A087A" w:rsidRDefault="00BD1CB9" w:rsidP="00BD1CB9">
            <w:pPr>
              <w:numPr>
                <w:ilvl w:val="0"/>
                <w:numId w:val="23"/>
              </w:numPr>
              <w:tabs>
                <w:tab w:val="left" w:pos="894"/>
              </w:tabs>
              <w:spacing w:before="123" w:line="261" w:lineRule="exact"/>
              <w:ind w:right="462"/>
              <w:textAlignment w:val="baseline"/>
              <w:rPr>
                <w:rFonts w:asciiTheme="minorHAnsi" w:eastAsia="Tahoma" w:hAnsiTheme="minorHAnsi" w:cstheme="minorHAnsi"/>
                <w:color w:val="000000"/>
                <w:sz w:val="22"/>
                <w:szCs w:val="22"/>
              </w:rPr>
            </w:pPr>
            <w:r w:rsidRPr="001A087A">
              <w:rPr>
                <w:rFonts w:asciiTheme="minorHAnsi" w:eastAsia="Tahoma" w:hAnsiTheme="minorHAnsi" w:cstheme="minorHAnsi"/>
                <w:color w:val="000000"/>
                <w:sz w:val="22"/>
                <w:szCs w:val="22"/>
              </w:rPr>
              <w:t>Careers and Employment Services offers a wide range of resources to assist students in preparing for a successful career. These include mentoring, Unitemps Employment Service and ePortfolios to demonstrate transferable skills.</w:t>
            </w:r>
          </w:p>
          <w:p w14:paraId="4C23B84B" w14:textId="77777777" w:rsidR="00BD1CB9" w:rsidRPr="00BD1CB9" w:rsidRDefault="00BD1CB9" w:rsidP="00BD1CB9">
            <w:pPr>
              <w:numPr>
                <w:ilvl w:val="0"/>
                <w:numId w:val="23"/>
              </w:numPr>
              <w:tabs>
                <w:tab w:val="left" w:pos="894"/>
              </w:tabs>
              <w:spacing w:before="123" w:line="261" w:lineRule="exact"/>
              <w:ind w:right="462"/>
              <w:textAlignment w:val="baseline"/>
              <w:rPr>
                <w:rFonts w:asciiTheme="minorHAnsi" w:eastAsia="Tahoma" w:hAnsiTheme="minorHAnsi" w:cstheme="minorHAnsi"/>
                <w:color w:val="000000"/>
                <w:sz w:val="22"/>
                <w:szCs w:val="22"/>
              </w:rPr>
            </w:pPr>
            <w:r w:rsidRPr="00BD1CB9">
              <w:rPr>
                <w:rFonts w:asciiTheme="minorHAnsi" w:eastAsia="Tahoma" w:hAnsiTheme="minorHAnsi" w:cstheme="minorHAnsi"/>
                <w:color w:val="000000"/>
                <w:sz w:val="22"/>
                <w:szCs w:val="22"/>
              </w:rPr>
              <w:t>More than 70% of undergraduate students have a work-integrated learning experience.</w:t>
            </w:r>
          </w:p>
          <w:p w14:paraId="1161F3A9" w14:textId="77777777" w:rsidR="00BD1CB9" w:rsidRPr="00BD1CB9" w:rsidRDefault="00BD1CB9" w:rsidP="00BD1CB9">
            <w:pPr>
              <w:numPr>
                <w:ilvl w:val="0"/>
                <w:numId w:val="23"/>
              </w:numPr>
              <w:tabs>
                <w:tab w:val="left" w:pos="894"/>
              </w:tabs>
              <w:spacing w:before="123" w:line="261" w:lineRule="exact"/>
              <w:ind w:right="462"/>
              <w:textAlignment w:val="baseline"/>
              <w:rPr>
                <w:rFonts w:asciiTheme="minorHAnsi" w:eastAsia="Tahoma" w:hAnsiTheme="minorHAnsi" w:cstheme="minorHAnsi"/>
                <w:color w:val="000000"/>
                <w:sz w:val="22"/>
                <w:szCs w:val="22"/>
              </w:rPr>
            </w:pPr>
            <w:r w:rsidRPr="00BD1CB9">
              <w:rPr>
                <w:rFonts w:asciiTheme="minorHAnsi" w:eastAsia="Tahoma" w:hAnsiTheme="minorHAnsi" w:cstheme="minorHAnsi"/>
                <w:color w:val="000000"/>
                <w:sz w:val="22"/>
                <w:szCs w:val="22"/>
              </w:rPr>
              <w:t>Griffith's Graduate Attributes are embedded in every program.</w:t>
            </w:r>
          </w:p>
          <w:p w14:paraId="75CD48C6" w14:textId="77777777" w:rsidR="00BD1CB9" w:rsidRPr="001A087A" w:rsidRDefault="00BD1CB9" w:rsidP="00BD1CB9">
            <w:pPr>
              <w:numPr>
                <w:ilvl w:val="0"/>
                <w:numId w:val="23"/>
              </w:numPr>
              <w:tabs>
                <w:tab w:val="left" w:pos="894"/>
              </w:tabs>
              <w:spacing w:before="123" w:line="261" w:lineRule="exact"/>
              <w:ind w:right="462"/>
              <w:textAlignment w:val="baseline"/>
              <w:rPr>
                <w:rFonts w:asciiTheme="minorHAnsi" w:eastAsia="Tahoma" w:hAnsiTheme="minorHAnsi" w:cstheme="minorHAnsi"/>
                <w:color w:val="000000"/>
                <w:sz w:val="22"/>
                <w:szCs w:val="22"/>
              </w:rPr>
            </w:pPr>
            <w:r w:rsidRPr="001A087A">
              <w:rPr>
                <w:rFonts w:asciiTheme="minorHAnsi" w:eastAsia="Tahoma" w:hAnsiTheme="minorHAnsi" w:cstheme="minorHAnsi"/>
                <w:color w:val="000000"/>
                <w:sz w:val="22"/>
                <w:szCs w:val="22"/>
              </w:rPr>
              <w:t>Academic Groups offer tailored programs to support students' career development, including BusinessPLUS, SciencesPLUS and My Life as a Musician.</w:t>
            </w:r>
          </w:p>
          <w:p w14:paraId="5F6DBE7A" w14:textId="77777777" w:rsidR="00BD1CB9" w:rsidRPr="001A087A" w:rsidRDefault="00BD1CB9" w:rsidP="00BD1CB9">
            <w:pPr>
              <w:numPr>
                <w:ilvl w:val="0"/>
                <w:numId w:val="23"/>
              </w:numPr>
              <w:tabs>
                <w:tab w:val="left" w:pos="894"/>
              </w:tabs>
              <w:spacing w:before="123" w:line="261" w:lineRule="exact"/>
              <w:ind w:right="462"/>
              <w:textAlignment w:val="baseline"/>
              <w:rPr>
                <w:rFonts w:asciiTheme="minorHAnsi" w:eastAsia="Tahoma" w:hAnsiTheme="minorHAnsi" w:cstheme="minorHAnsi"/>
                <w:color w:val="000000"/>
                <w:sz w:val="22"/>
                <w:szCs w:val="22"/>
              </w:rPr>
            </w:pPr>
            <w:r w:rsidRPr="001A087A">
              <w:rPr>
                <w:rFonts w:asciiTheme="minorHAnsi" w:eastAsia="Tahoma" w:hAnsiTheme="minorHAnsi" w:cstheme="minorHAnsi"/>
                <w:color w:val="000000"/>
                <w:sz w:val="22"/>
                <w:szCs w:val="22"/>
              </w:rPr>
              <w:t>Students are awarded a micro-credential as a Griffith Graduate of Influence evidencing to employers their attainment of a high level of transferable skills.</w:t>
            </w:r>
          </w:p>
          <w:p w14:paraId="1031338D" w14:textId="77777777" w:rsidR="00BD1CB9" w:rsidRPr="001A087A" w:rsidRDefault="00BD1CB9" w:rsidP="00BD1CB9">
            <w:pPr>
              <w:tabs>
                <w:tab w:val="left" w:pos="894"/>
              </w:tabs>
              <w:spacing w:before="124" w:line="263" w:lineRule="exact"/>
              <w:ind w:right="246"/>
              <w:textAlignment w:val="baseline"/>
              <w:rPr>
                <w:rFonts w:asciiTheme="minorHAnsi" w:eastAsia="Tahoma" w:hAnsiTheme="minorHAnsi" w:cstheme="minorHAnsi"/>
                <w:color w:val="000000"/>
                <w:spacing w:val="7"/>
                <w:sz w:val="22"/>
                <w:szCs w:val="22"/>
              </w:rPr>
            </w:pPr>
            <w:r w:rsidRPr="001A087A">
              <w:rPr>
                <w:rFonts w:asciiTheme="minorHAnsi" w:eastAsia="Tahoma" w:hAnsiTheme="minorHAnsi" w:cstheme="minorHAnsi"/>
                <w:color w:val="000000"/>
                <w:spacing w:val="7"/>
                <w:sz w:val="22"/>
                <w:szCs w:val="22"/>
              </w:rPr>
              <w:t>Other examples of micro-credentials being designed at Griffith include:</w:t>
            </w:r>
          </w:p>
          <w:p w14:paraId="4A936AE9" w14:textId="77777777" w:rsidR="00BD1CB9" w:rsidRPr="001A087A" w:rsidRDefault="00BD1CB9" w:rsidP="00BD1CB9">
            <w:pPr>
              <w:numPr>
                <w:ilvl w:val="0"/>
                <w:numId w:val="23"/>
              </w:numPr>
              <w:tabs>
                <w:tab w:val="left" w:pos="894"/>
              </w:tabs>
              <w:spacing w:before="123" w:line="261" w:lineRule="exact"/>
              <w:ind w:right="462"/>
              <w:textAlignment w:val="baseline"/>
              <w:rPr>
                <w:rFonts w:asciiTheme="minorHAnsi" w:eastAsia="Tahoma" w:hAnsiTheme="minorHAnsi" w:cstheme="minorHAnsi"/>
                <w:color w:val="000000"/>
                <w:sz w:val="22"/>
                <w:szCs w:val="22"/>
              </w:rPr>
            </w:pPr>
            <w:r w:rsidRPr="001A087A">
              <w:rPr>
                <w:rFonts w:asciiTheme="minorHAnsi" w:eastAsia="Tahoma" w:hAnsiTheme="minorHAnsi" w:cstheme="minorHAnsi"/>
                <w:color w:val="000000"/>
                <w:sz w:val="22"/>
                <w:szCs w:val="22"/>
              </w:rPr>
              <w:t>Master of Professional Engineering Leadership co-designed between Griffith University and Engineers Australia utilising EA Chartered Credential for Advanced Standing.</w:t>
            </w:r>
          </w:p>
          <w:p w14:paraId="14793973" w14:textId="77777777" w:rsidR="00BD1CB9" w:rsidRPr="00BD1CB9" w:rsidRDefault="00BD1CB9" w:rsidP="00BD1CB9">
            <w:pPr>
              <w:numPr>
                <w:ilvl w:val="0"/>
                <w:numId w:val="23"/>
              </w:numPr>
              <w:tabs>
                <w:tab w:val="left" w:pos="894"/>
              </w:tabs>
              <w:spacing w:before="123" w:line="261" w:lineRule="exact"/>
              <w:ind w:right="462"/>
              <w:textAlignment w:val="baseline"/>
              <w:rPr>
                <w:rFonts w:asciiTheme="minorHAnsi" w:eastAsia="Tahoma" w:hAnsiTheme="minorHAnsi" w:cstheme="minorHAnsi"/>
                <w:color w:val="000000"/>
                <w:sz w:val="22"/>
                <w:szCs w:val="22"/>
              </w:rPr>
            </w:pPr>
            <w:r w:rsidRPr="00BD1CB9">
              <w:rPr>
                <w:rFonts w:asciiTheme="minorHAnsi" w:eastAsia="Tahoma" w:hAnsiTheme="minorHAnsi" w:cstheme="minorHAnsi"/>
                <w:color w:val="000000"/>
                <w:sz w:val="22"/>
                <w:szCs w:val="22"/>
              </w:rPr>
              <w:t>Tax Law Credential is available within a final year Commerce Internship.</w:t>
            </w:r>
          </w:p>
          <w:p w14:paraId="099DAB3A" w14:textId="77777777" w:rsidR="00BD1CB9" w:rsidRPr="00BD1CB9" w:rsidRDefault="00BD1CB9" w:rsidP="00BD1CB9">
            <w:pPr>
              <w:numPr>
                <w:ilvl w:val="0"/>
                <w:numId w:val="23"/>
              </w:numPr>
              <w:tabs>
                <w:tab w:val="left" w:pos="894"/>
              </w:tabs>
              <w:spacing w:before="123" w:line="261" w:lineRule="exact"/>
              <w:ind w:right="462"/>
              <w:textAlignment w:val="baseline"/>
              <w:rPr>
                <w:rFonts w:asciiTheme="minorHAnsi" w:eastAsia="Tahoma" w:hAnsiTheme="minorHAnsi" w:cstheme="minorHAnsi"/>
                <w:color w:val="000000"/>
                <w:sz w:val="22"/>
                <w:szCs w:val="22"/>
              </w:rPr>
            </w:pPr>
            <w:r w:rsidRPr="00BD1CB9">
              <w:rPr>
                <w:rFonts w:asciiTheme="minorHAnsi" w:eastAsia="Tahoma" w:hAnsiTheme="minorHAnsi" w:cstheme="minorHAnsi"/>
                <w:color w:val="000000"/>
                <w:sz w:val="22"/>
                <w:szCs w:val="22"/>
              </w:rPr>
              <w:lastRenderedPageBreak/>
              <w:t>Digital Technologies Credential, Japanese Inter-cultural Credential and Understanding Student Support and Development Credential can be credited towards the Graduate Certificate in Professional Learning.</w:t>
            </w:r>
          </w:p>
          <w:p w14:paraId="00BE7743" w14:textId="77777777" w:rsidR="00BD1CB9" w:rsidRPr="00BD1CB9" w:rsidRDefault="00BD1CB9" w:rsidP="00BD1CB9">
            <w:pPr>
              <w:spacing w:before="428" w:line="220" w:lineRule="exact"/>
              <w:ind w:right="102"/>
              <w:textAlignment w:val="baseline"/>
              <w:rPr>
                <w:rFonts w:asciiTheme="minorHAnsi" w:eastAsia="Arial" w:hAnsiTheme="minorHAnsi" w:cstheme="minorHAnsi"/>
                <w:b/>
                <w:bCs/>
                <w:i/>
                <w:color w:val="000000"/>
                <w:spacing w:val="4"/>
                <w:sz w:val="22"/>
                <w:szCs w:val="22"/>
              </w:rPr>
            </w:pPr>
            <w:r w:rsidRPr="00BD1CB9">
              <w:rPr>
                <w:rFonts w:asciiTheme="minorHAnsi" w:eastAsia="Arial" w:hAnsiTheme="minorHAnsi" w:cstheme="minorHAnsi"/>
                <w:b/>
                <w:bCs/>
                <w:i/>
                <w:color w:val="000000"/>
                <w:spacing w:val="4"/>
                <w:sz w:val="22"/>
                <w:szCs w:val="22"/>
              </w:rPr>
              <w:t>The application of these strategies to admissions and enrolments</w:t>
            </w:r>
          </w:p>
          <w:p w14:paraId="4230B1B8" w14:textId="6FC1417B" w:rsidR="00BD1CB9" w:rsidRPr="00BD1CB9" w:rsidRDefault="00BD1CB9" w:rsidP="00BD1CB9">
            <w:pPr>
              <w:pStyle w:val="Heading4"/>
              <w:keepNext w:val="0"/>
              <w:rPr>
                <w:rFonts w:asciiTheme="minorHAnsi" w:eastAsia="Tahoma" w:hAnsiTheme="minorHAnsi" w:cstheme="minorHAnsi"/>
                <w:color w:val="000000"/>
                <w:spacing w:val="6"/>
                <w:sz w:val="22"/>
                <w:szCs w:val="22"/>
              </w:rPr>
            </w:pPr>
            <w:r w:rsidRPr="00BD1CB9">
              <w:rPr>
                <w:rFonts w:asciiTheme="minorHAnsi" w:eastAsia="Tahoma" w:hAnsiTheme="minorHAnsi" w:cstheme="minorHAnsi"/>
                <w:b w:val="0"/>
                <w:bCs w:val="0"/>
                <w:caps w:val="0"/>
                <w:color w:val="030A60"/>
                <w:spacing w:val="6"/>
                <w:sz w:val="22"/>
                <w:szCs w:val="22"/>
                <w:u w:val="single"/>
              </w:rPr>
              <w:t>Griffith Credentials</w:t>
            </w:r>
            <w:r w:rsidRPr="00BD1CB9">
              <w:rPr>
                <w:rFonts w:asciiTheme="minorHAnsi" w:eastAsia="Tahoma" w:hAnsiTheme="minorHAnsi" w:cstheme="minorHAnsi"/>
                <w:b w:val="0"/>
                <w:bCs w:val="0"/>
                <w:color w:val="000000"/>
                <w:spacing w:val="6"/>
                <w:sz w:val="22"/>
                <w:szCs w:val="22"/>
              </w:rPr>
              <w:t xml:space="preserve"> — </w:t>
            </w:r>
            <w:r w:rsidRPr="00BD1CB9">
              <w:rPr>
                <w:rFonts w:asciiTheme="minorHAnsi" w:eastAsia="Tahoma" w:hAnsiTheme="minorHAnsi" w:cstheme="minorHAnsi"/>
                <w:b w:val="0"/>
                <w:bCs w:val="0"/>
                <w:caps w:val="0"/>
                <w:color w:val="000000"/>
                <w:sz w:val="22"/>
                <w:szCs w:val="22"/>
              </w:rPr>
              <w:t>Griffith has launched a new employability initiative for students and staff utilising a suite of digital badges to visually represent learner achievements. Griffith Credentials include digital badges for achievements, articulated awards, continuing professional development, open credentials, memberships, missions, skills, and work-integrated learning and human capabilities.</w:t>
            </w:r>
          </w:p>
          <w:p w14:paraId="611EB184" w14:textId="77777777" w:rsidR="00BD1CB9" w:rsidRPr="001A087A" w:rsidRDefault="00BD1CB9" w:rsidP="00BD1CB9">
            <w:pPr>
              <w:spacing w:before="267" w:line="262" w:lineRule="exact"/>
              <w:ind w:right="118"/>
              <w:textAlignment w:val="baseline"/>
              <w:rPr>
                <w:rFonts w:asciiTheme="minorHAnsi" w:eastAsia="Tahoma" w:hAnsiTheme="minorHAnsi" w:cstheme="minorHAnsi"/>
                <w:color w:val="030A60"/>
                <w:spacing w:val="6"/>
                <w:sz w:val="22"/>
                <w:szCs w:val="22"/>
                <w:u w:val="single"/>
              </w:rPr>
            </w:pPr>
            <w:r w:rsidRPr="001A087A">
              <w:rPr>
                <w:rFonts w:asciiTheme="minorHAnsi" w:eastAsia="Tahoma" w:hAnsiTheme="minorHAnsi" w:cstheme="minorHAnsi"/>
                <w:color w:val="030A60"/>
                <w:spacing w:val="6"/>
                <w:sz w:val="22"/>
                <w:szCs w:val="22"/>
                <w:u w:val="single"/>
              </w:rPr>
              <w:t xml:space="preserve">Credit and Recognition of Prior </w:t>
            </w:r>
            <w:r w:rsidRPr="00BD1CB9">
              <w:rPr>
                <w:rFonts w:asciiTheme="minorHAnsi" w:eastAsia="Tahoma" w:hAnsiTheme="minorHAnsi" w:cstheme="minorHAnsi"/>
                <w:bCs/>
                <w:color w:val="030A60"/>
                <w:spacing w:val="6"/>
                <w:sz w:val="22"/>
                <w:szCs w:val="22"/>
                <w:u w:val="single"/>
              </w:rPr>
              <w:t>Learning Policy</w:t>
            </w:r>
            <w:r w:rsidRPr="00BD1CB9">
              <w:rPr>
                <w:rFonts w:asciiTheme="minorHAnsi" w:eastAsia="Tahoma" w:hAnsiTheme="minorHAnsi" w:cstheme="minorHAnsi"/>
                <w:bCs/>
                <w:color w:val="000000"/>
                <w:spacing w:val="6"/>
                <w:sz w:val="22"/>
                <w:szCs w:val="22"/>
              </w:rPr>
              <w:t xml:space="preserve"> sets out the University's policy and process for granting credit and recognition of prior learning including</w:t>
            </w:r>
            <w:r w:rsidRPr="001A087A">
              <w:rPr>
                <w:rFonts w:asciiTheme="minorHAnsi" w:eastAsia="Tahoma" w:hAnsiTheme="minorHAnsi" w:cstheme="minorHAnsi"/>
                <w:color w:val="000000"/>
                <w:spacing w:val="6"/>
                <w:sz w:val="22"/>
                <w:szCs w:val="22"/>
              </w:rPr>
              <w:t xml:space="preserve"> provision of recognition of work experience, workplace learning through formal, informal and non-formal learning experiences and by way of submission of a learning portfolio.</w:t>
            </w:r>
          </w:p>
          <w:p w14:paraId="718CEE57" w14:textId="77777777" w:rsidR="00BD1CB9" w:rsidRPr="001A087A" w:rsidRDefault="00BD1CB9" w:rsidP="00BD1CB9">
            <w:pPr>
              <w:spacing w:before="269" w:line="262" w:lineRule="exact"/>
              <w:ind w:right="550"/>
              <w:textAlignment w:val="baseline"/>
              <w:rPr>
                <w:rFonts w:asciiTheme="minorHAnsi" w:eastAsia="Tahoma" w:hAnsiTheme="minorHAnsi" w:cstheme="minorHAnsi"/>
                <w:color w:val="030A60"/>
                <w:spacing w:val="6"/>
                <w:sz w:val="22"/>
                <w:szCs w:val="22"/>
                <w:u w:val="single"/>
              </w:rPr>
            </w:pPr>
            <w:r w:rsidRPr="001A087A">
              <w:rPr>
                <w:rFonts w:asciiTheme="minorHAnsi" w:eastAsia="Tahoma" w:hAnsiTheme="minorHAnsi" w:cstheme="minorHAnsi"/>
                <w:color w:val="030A60"/>
                <w:spacing w:val="6"/>
                <w:sz w:val="22"/>
                <w:szCs w:val="22"/>
                <w:u w:val="single"/>
              </w:rPr>
              <w:t>Griffith Personal Statement</w:t>
            </w:r>
            <w:r w:rsidRPr="001A087A">
              <w:rPr>
                <w:rFonts w:asciiTheme="minorHAnsi" w:eastAsia="Tahoma" w:hAnsiTheme="minorHAnsi" w:cstheme="minorHAnsi"/>
                <w:color w:val="000000"/>
                <w:spacing w:val="6"/>
                <w:sz w:val="22"/>
                <w:szCs w:val="22"/>
              </w:rPr>
              <w:t xml:space="preserve"> (GPS) — measures non-school leavers' commitment and readiness for tertiary study through evidence of formal qualifications, work and life experiences and other transferrable skills and competencies.</w:t>
            </w:r>
            <w:r w:rsidRPr="001A087A">
              <w:rPr>
                <w:rFonts w:asciiTheme="minorHAnsi" w:eastAsia="Tahoma" w:hAnsiTheme="minorHAnsi" w:cstheme="minorHAnsi"/>
                <w:color w:val="030A60"/>
                <w:spacing w:val="6"/>
                <w:sz w:val="22"/>
                <w:szCs w:val="22"/>
                <w:u w:val="single"/>
              </w:rPr>
              <w:t xml:space="preserve"> Griffith Credentials</w:t>
            </w:r>
            <w:r w:rsidRPr="001A087A">
              <w:rPr>
                <w:rFonts w:asciiTheme="minorHAnsi" w:eastAsia="Tahoma" w:hAnsiTheme="minorHAnsi" w:cstheme="minorHAnsi"/>
                <w:color w:val="000000"/>
                <w:spacing w:val="6"/>
                <w:sz w:val="22"/>
                <w:szCs w:val="22"/>
              </w:rPr>
              <w:t xml:space="preserve"> may be awarded for demonstrated proficiency in the core human competencies of communication, ethics and critical thinking at the point of admission and lodged in the QTAC Digital Backpack Veriskills.</w:t>
            </w:r>
          </w:p>
          <w:p w14:paraId="46A07432" w14:textId="77777777" w:rsidR="00BD1CB9" w:rsidRPr="00BD1CB9" w:rsidRDefault="00BD1CB9" w:rsidP="00BD1CB9">
            <w:pPr>
              <w:spacing w:before="428" w:line="220" w:lineRule="exact"/>
              <w:ind w:right="102"/>
              <w:textAlignment w:val="baseline"/>
              <w:rPr>
                <w:rFonts w:asciiTheme="minorHAnsi" w:eastAsia="Arial" w:hAnsiTheme="minorHAnsi" w:cstheme="minorHAnsi"/>
                <w:b/>
                <w:bCs/>
                <w:i/>
                <w:color w:val="000000"/>
                <w:spacing w:val="4"/>
                <w:sz w:val="22"/>
                <w:szCs w:val="22"/>
              </w:rPr>
            </w:pPr>
            <w:r w:rsidRPr="00BD1CB9">
              <w:rPr>
                <w:rFonts w:asciiTheme="minorHAnsi" w:eastAsia="Arial" w:hAnsiTheme="minorHAnsi" w:cstheme="minorHAnsi"/>
                <w:b/>
                <w:bCs/>
                <w:i/>
                <w:color w:val="000000"/>
                <w:spacing w:val="4"/>
                <w:sz w:val="22"/>
                <w:szCs w:val="22"/>
              </w:rPr>
              <w:t>How labour market strategies are taken into account in developing course offerings</w:t>
            </w:r>
          </w:p>
          <w:p w14:paraId="14966DEB" w14:textId="77777777" w:rsidR="00BD1CB9" w:rsidRPr="001A087A" w:rsidRDefault="00BD1CB9" w:rsidP="00BD1CB9">
            <w:pPr>
              <w:spacing w:before="112" w:line="262" w:lineRule="exact"/>
              <w:ind w:right="118"/>
              <w:textAlignment w:val="baseline"/>
              <w:rPr>
                <w:rFonts w:asciiTheme="minorHAnsi" w:eastAsia="Tahoma" w:hAnsiTheme="minorHAnsi" w:cstheme="minorHAnsi"/>
                <w:color w:val="000000"/>
                <w:sz w:val="22"/>
                <w:szCs w:val="22"/>
              </w:rPr>
            </w:pPr>
            <w:r w:rsidRPr="00BD1CB9">
              <w:rPr>
                <w:rFonts w:asciiTheme="minorHAnsi" w:eastAsia="Tahoma" w:hAnsiTheme="minorHAnsi" w:cstheme="minorHAnsi"/>
                <w:bCs/>
                <w:color w:val="030A60"/>
                <w:sz w:val="22"/>
                <w:szCs w:val="22"/>
                <w:u w:val="single"/>
              </w:rPr>
              <w:t>Griffith Program Planning and Approval</w:t>
            </w:r>
            <w:r w:rsidRPr="001A087A">
              <w:rPr>
                <w:rFonts w:asciiTheme="minorHAnsi" w:eastAsia="Tahoma" w:hAnsiTheme="minorHAnsi" w:cstheme="minorHAnsi"/>
                <w:color w:val="000000"/>
                <w:sz w:val="22"/>
                <w:szCs w:val="22"/>
              </w:rPr>
              <w:t xml:space="preserve"> procedures specify that program planning submissions are to take into account market insights including identification of changes in the labour market and skill trends to forecast study area and occupation/sector demand and opportunities.</w:t>
            </w:r>
          </w:p>
          <w:p w14:paraId="6A039C59" w14:textId="77777777" w:rsidR="00BD1CB9" w:rsidRPr="001A087A" w:rsidRDefault="00BD1CB9" w:rsidP="00BD1CB9">
            <w:pPr>
              <w:spacing w:before="298" w:line="225" w:lineRule="exact"/>
              <w:ind w:right="46"/>
              <w:textAlignment w:val="baseline"/>
              <w:rPr>
                <w:rFonts w:asciiTheme="minorHAnsi" w:eastAsia="Tahoma" w:hAnsiTheme="minorHAnsi" w:cstheme="minorHAnsi"/>
                <w:b/>
                <w:color w:val="000000"/>
                <w:spacing w:val="-3"/>
                <w:sz w:val="22"/>
                <w:szCs w:val="22"/>
              </w:rPr>
            </w:pPr>
            <w:r w:rsidRPr="001A087A">
              <w:rPr>
                <w:rFonts w:asciiTheme="minorHAnsi" w:eastAsia="Tahoma" w:hAnsiTheme="minorHAnsi" w:cstheme="minorHAnsi"/>
                <w:b/>
                <w:color w:val="000000"/>
                <w:spacing w:val="-3"/>
                <w:sz w:val="22"/>
                <w:szCs w:val="22"/>
              </w:rPr>
              <w:t>Strategic Program Profile Planning Document (SPPPD)</w:t>
            </w:r>
          </w:p>
          <w:p w14:paraId="2791E337" w14:textId="15F12765" w:rsidR="00BD1CB9" w:rsidRDefault="00BD1CB9" w:rsidP="00BD1CB9">
            <w:pPr>
              <w:spacing w:line="261" w:lineRule="exact"/>
              <w:ind w:right="118"/>
              <w:textAlignment w:val="baseline"/>
              <w:rPr>
                <w:rFonts w:asciiTheme="minorHAnsi" w:eastAsia="Tahoma" w:hAnsiTheme="minorHAnsi" w:cstheme="minorHAnsi"/>
                <w:color w:val="000000"/>
                <w:sz w:val="22"/>
                <w:szCs w:val="22"/>
              </w:rPr>
            </w:pPr>
            <w:r w:rsidRPr="001A087A">
              <w:rPr>
                <w:rFonts w:asciiTheme="minorHAnsi" w:eastAsia="Tahoma" w:hAnsiTheme="minorHAnsi" w:cstheme="minorHAnsi"/>
                <w:color w:val="000000"/>
                <w:sz w:val="22"/>
                <w:szCs w:val="22"/>
              </w:rPr>
              <w:t>The Senior Deputy Vice Chancellor, Deputy Vice Chancellor (Engagement) and Vice President (Global) collaboratively develop the SPPPD informed by program performance data including intake performance, market insights and program trends.</w:t>
            </w:r>
          </w:p>
          <w:p w14:paraId="5F8111CD" w14:textId="77777777" w:rsidR="00BD1CB9" w:rsidRPr="001A087A" w:rsidRDefault="00BD1CB9" w:rsidP="00BD1CB9">
            <w:pPr>
              <w:spacing w:line="261" w:lineRule="exact"/>
              <w:ind w:right="118"/>
              <w:textAlignment w:val="baseline"/>
              <w:rPr>
                <w:rFonts w:asciiTheme="minorHAnsi" w:eastAsia="Tahoma" w:hAnsiTheme="minorHAnsi" w:cstheme="minorHAnsi"/>
                <w:color w:val="000000"/>
                <w:sz w:val="22"/>
                <w:szCs w:val="22"/>
              </w:rPr>
            </w:pPr>
          </w:p>
          <w:p w14:paraId="03624B8D" w14:textId="22C68980" w:rsidR="00BD1CB9" w:rsidRPr="00BD1CB9" w:rsidRDefault="00BD1CB9" w:rsidP="00BD1CB9">
            <w:r w:rsidRPr="00BD1CB9">
              <w:rPr>
                <w:rFonts w:asciiTheme="minorHAnsi" w:eastAsia="Tahoma" w:hAnsiTheme="minorHAnsi" w:cstheme="minorHAnsi"/>
                <w:color w:val="000000"/>
                <w:sz w:val="22"/>
                <w:szCs w:val="22"/>
              </w:rPr>
              <w:t>The newly established Product Strategy Board, incorporating membership of all Group Pro Vice Chancellors, includes terms of reference to undertake the '</w:t>
            </w:r>
            <w:r w:rsidRPr="00BD1CB9">
              <w:rPr>
                <w:rFonts w:asciiTheme="minorHAnsi" w:eastAsia="Tahoma" w:hAnsiTheme="minorHAnsi" w:cstheme="minorHAnsi"/>
                <w:i/>
                <w:iCs/>
                <w:color w:val="000000"/>
                <w:sz w:val="22"/>
                <w:szCs w:val="22"/>
              </w:rPr>
              <w:t>active management of the University's program portfolio, ensuring a strategic, efficient and market-informed approach to determining program health</w:t>
            </w:r>
            <w:r w:rsidRPr="00BD1CB9">
              <w:rPr>
                <w:rFonts w:asciiTheme="minorHAnsi" w:eastAsia="Tahoma" w:hAnsiTheme="minorHAnsi" w:cstheme="minorHAnsi"/>
                <w:color w:val="000000"/>
                <w:sz w:val="22"/>
                <w:szCs w:val="22"/>
              </w:rPr>
              <w:t>'. This incorporates the need to ensure market-research and consultation has taken place to support the development of a new course offering, with consultation with the relevant Industry Advisory Board.</w:t>
            </w:r>
          </w:p>
        </w:tc>
      </w:tr>
      <w:tr w:rsidR="00276BFB" w:rsidRPr="001A087A" w14:paraId="2A91DDF7" w14:textId="77777777" w:rsidTr="00BD6D3B">
        <w:trPr>
          <w:trHeight w:val="416"/>
        </w:trPr>
        <w:tc>
          <w:tcPr>
            <w:tcW w:w="5000" w:type="pct"/>
            <w:shd w:val="clear" w:color="auto" w:fill="DBE5F1" w:themeFill="accent1" w:themeFillTint="33"/>
          </w:tcPr>
          <w:p w14:paraId="1E2C7504" w14:textId="53C902B6" w:rsidR="00276BFB" w:rsidRPr="001A087A" w:rsidRDefault="00276BFB" w:rsidP="00255AFB">
            <w:pPr>
              <w:pStyle w:val="Heading4"/>
              <w:keepNext w:val="0"/>
              <w:rPr>
                <w:rFonts w:asciiTheme="minorHAnsi" w:hAnsiTheme="minorHAnsi" w:cstheme="minorHAnsi"/>
                <w:color w:val="FF0000"/>
                <w:sz w:val="22"/>
                <w:szCs w:val="22"/>
              </w:rPr>
            </w:pPr>
            <w:r w:rsidRPr="001A087A">
              <w:rPr>
                <w:rFonts w:asciiTheme="minorHAnsi" w:hAnsiTheme="minorHAnsi" w:cstheme="minorHAnsi"/>
                <w:sz w:val="22"/>
                <w:szCs w:val="22"/>
              </w:rPr>
              <w:lastRenderedPageBreak/>
              <w:t>security measures</w:t>
            </w:r>
          </w:p>
        </w:tc>
      </w:tr>
      <w:tr w:rsidR="00BD1CB9" w:rsidRPr="00BD1CB9" w14:paraId="71D40CEE" w14:textId="77777777" w:rsidTr="00BD1CB9">
        <w:trPr>
          <w:trHeight w:val="416"/>
        </w:trPr>
        <w:tc>
          <w:tcPr>
            <w:tcW w:w="5000" w:type="pct"/>
            <w:shd w:val="clear" w:color="auto" w:fill="FFFFFF" w:themeFill="background1"/>
          </w:tcPr>
          <w:p w14:paraId="71A81CA6" w14:textId="77777777" w:rsidR="00BD1CB9" w:rsidRPr="00BD1CB9" w:rsidRDefault="00BD1CB9" w:rsidP="00BD1CB9">
            <w:pPr>
              <w:spacing w:before="428" w:line="220" w:lineRule="exact"/>
              <w:ind w:right="102"/>
              <w:textAlignment w:val="baseline"/>
              <w:rPr>
                <w:rFonts w:asciiTheme="minorHAnsi" w:eastAsia="Arial" w:hAnsiTheme="minorHAnsi" w:cstheme="minorHAnsi"/>
                <w:b/>
                <w:bCs/>
                <w:i/>
                <w:color w:val="000000"/>
                <w:spacing w:val="4"/>
                <w:sz w:val="22"/>
                <w:szCs w:val="22"/>
              </w:rPr>
            </w:pPr>
            <w:r w:rsidRPr="00BD1CB9">
              <w:rPr>
                <w:rFonts w:asciiTheme="minorHAnsi" w:eastAsia="Arial" w:hAnsiTheme="minorHAnsi" w:cstheme="minorHAnsi"/>
                <w:b/>
                <w:bCs/>
                <w:i/>
                <w:color w:val="000000"/>
                <w:spacing w:val="4"/>
                <w:sz w:val="22"/>
                <w:szCs w:val="22"/>
              </w:rPr>
              <w:t>Actions being taken to ensure the safety of data against cyber attack</w:t>
            </w:r>
          </w:p>
          <w:p w14:paraId="595FF521" w14:textId="77777777" w:rsidR="00BD1CB9" w:rsidRPr="00BD1CB9" w:rsidRDefault="00BD1CB9" w:rsidP="00BD1CB9">
            <w:pPr>
              <w:spacing w:after="120" w:line="262" w:lineRule="exact"/>
              <w:ind w:right="193"/>
              <w:textAlignment w:val="baseline"/>
              <w:rPr>
                <w:rFonts w:asciiTheme="minorHAnsi" w:eastAsia="Tahoma" w:hAnsiTheme="minorHAnsi" w:cstheme="minorHAnsi"/>
                <w:color w:val="000000"/>
                <w:sz w:val="22"/>
                <w:szCs w:val="22"/>
              </w:rPr>
            </w:pPr>
            <w:r w:rsidRPr="00BD1CB9">
              <w:rPr>
                <w:rFonts w:asciiTheme="minorHAnsi" w:eastAsia="Tahoma" w:hAnsiTheme="minorHAnsi" w:cstheme="minorHAnsi"/>
                <w:color w:val="000000"/>
                <w:sz w:val="22"/>
                <w:szCs w:val="22"/>
              </w:rPr>
              <w:t>Griffith University's cyber security governance framework addresses people, process and technology through an enterprise cyber security improvement program. The program is aligned to both the IS027001 and the QLD 1S18 standards for an Information Security Management System (ISMS).</w:t>
            </w:r>
          </w:p>
          <w:p w14:paraId="514BD153" w14:textId="77777777" w:rsidR="00BD1CB9" w:rsidRPr="001A087A" w:rsidRDefault="00BD1CB9" w:rsidP="00BD1CB9">
            <w:pPr>
              <w:spacing w:after="120" w:line="262" w:lineRule="exact"/>
              <w:ind w:right="193"/>
              <w:textAlignment w:val="baseline"/>
              <w:rPr>
                <w:rFonts w:asciiTheme="minorHAnsi" w:eastAsia="Tahoma" w:hAnsiTheme="minorHAnsi" w:cstheme="minorHAnsi"/>
                <w:color w:val="000000"/>
                <w:sz w:val="22"/>
                <w:szCs w:val="22"/>
              </w:rPr>
            </w:pPr>
            <w:r w:rsidRPr="001A087A">
              <w:rPr>
                <w:rFonts w:asciiTheme="minorHAnsi" w:eastAsia="Tahoma" w:hAnsiTheme="minorHAnsi" w:cstheme="minorHAnsi"/>
                <w:color w:val="000000"/>
                <w:sz w:val="22"/>
                <w:szCs w:val="22"/>
              </w:rPr>
              <w:t>The Cyber Security Improvement Program has delivered significant improvements to the security across the enterprise digital assets during 2018-2019, with a second phase program currently being developed for 2020-2021.</w:t>
            </w:r>
          </w:p>
          <w:p w14:paraId="64AA2AED" w14:textId="77777777" w:rsidR="00BD1CB9" w:rsidRPr="00BD1CB9" w:rsidRDefault="00BD1CB9" w:rsidP="00BD1CB9">
            <w:pPr>
              <w:spacing w:before="118" w:line="262" w:lineRule="exact"/>
              <w:ind w:right="216"/>
              <w:textAlignment w:val="baseline"/>
              <w:rPr>
                <w:rFonts w:asciiTheme="minorHAnsi" w:eastAsia="Tahoma" w:hAnsiTheme="minorHAnsi" w:cstheme="minorHAnsi"/>
                <w:color w:val="000000"/>
                <w:sz w:val="22"/>
                <w:szCs w:val="22"/>
              </w:rPr>
            </w:pPr>
            <w:r w:rsidRPr="00BD1CB9">
              <w:rPr>
                <w:rFonts w:asciiTheme="minorHAnsi" w:eastAsia="Tahoma" w:hAnsiTheme="minorHAnsi" w:cstheme="minorHAnsi"/>
                <w:color w:val="000000"/>
                <w:sz w:val="22"/>
                <w:szCs w:val="22"/>
              </w:rPr>
              <w:lastRenderedPageBreak/>
              <w:t>The cyber security program status is reported on every six weeks at the Information Security Steering Committee and to each Audit Committee meeting. As part of regular external and internal reviews, Griffith maintains a risk register and applies a formalized process of governance across risk management, data classification, privacy and information management as well as security architecture. As part of this broader governance, ongoing specific controls based on risk assessment are implemented to provide greater assurance for data protection from cyber-attacks.</w:t>
            </w:r>
          </w:p>
          <w:p w14:paraId="6F3DB4C4" w14:textId="77777777" w:rsidR="00BD1CB9" w:rsidRPr="00BD1CB9" w:rsidRDefault="00BD1CB9" w:rsidP="00BD1CB9">
            <w:pPr>
              <w:spacing w:before="428" w:line="220" w:lineRule="exact"/>
              <w:ind w:right="102"/>
              <w:textAlignment w:val="baseline"/>
              <w:rPr>
                <w:rFonts w:asciiTheme="minorHAnsi" w:eastAsia="Arial" w:hAnsiTheme="minorHAnsi" w:cstheme="minorHAnsi"/>
                <w:b/>
                <w:bCs/>
                <w:i/>
                <w:color w:val="000000"/>
                <w:spacing w:val="4"/>
                <w:sz w:val="22"/>
                <w:szCs w:val="22"/>
              </w:rPr>
            </w:pPr>
            <w:r w:rsidRPr="00BD1CB9">
              <w:rPr>
                <w:rFonts w:asciiTheme="minorHAnsi" w:eastAsia="Arial" w:hAnsiTheme="minorHAnsi" w:cstheme="minorHAnsi"/>
                <w:b/>
                <w:bCs/>
                <w:i/>
                <w:color w:val="000000"/>
                <w:spacing w:val="4"/>
                <w:sz w:val="22"/>
                <w:szCs w:val="22"/>
              </w:rPr>
              <w:t>Mitigation strategies in the case of a breach of security</w:t>
            </w:r>
          </w:p>
          <w:p w14:paraId="2D4CA7E9" w14:textId="77777777" w:rsidR="00BD1CB9" w:rsidRPr="00735387" w:rsidRDefault="00BD1CB9" w:rsidP="00735387">
            <w:pPr>
              <w:spacing w:before="120" w:line="262" w:lineRule="exact"/>
              <w:ind w:right="216"/>
              <w:textAlignment w:val="baseline"/>
              <w:rPr>
                <w:rFonts w:asciiTheme="minorHAnsi" w:eastAsia="Tahoma" w:hAnsiTheme="minorHAnsi" w:cstheme="minorHAnsi"/>
                <w:color w:val="000000"/>
                <w:sz w:val="22"/>
                <w:szCs w:val="22"/>
              </w:rPr>
            </w:pPr>
            <w:r w:rsidRPr="00735387">
              <w:rPr>
                <w:rFonts w:asciiTheme="minorHAnsi" w:eastAsia="Tahoma" w:hAnsiTheme="minorHAnsi" w:cstheme="minorHAnsi"/>
                <w:color w:val="000000"/>
                <w:sz w:val="22"/>
                <w:szCs w:val="22"/>
              </w:rPr>
              <w:t>Griffith University has a documented Data Breach plan supported by formal Incident Response processes and playbooks for various security breach scenarios. Griffith applies a range of technical, process and people-oriented strategies to protect our digital assets and identities from the threats of security breaches. This includes protective controls as well as active monitoring and vulnerability scanning. Griffith has recently conducted broad based training on data breach awareness and reporting, as well as table top exercises with engagement of externals vendors to strengthen our processes and ability to protect and respond to security breaches.</w:t>
            </w:r>
          </w:p>
          <w:p w14:paraId="70D24DEA" w14:textId="77777777" w:rsidR="00BD1CB9" w:rsidRPr="00BD1CB9" w:rsidRDefault="00BD1CB9" w:rsidP="00BD1CB9">
            <w:pPr>
              <w:spacing w:before="428" w:line="220" w:lineRule="exact"/>
              <w:ind w:right="102"/>
              <w:textAlignment w:val="baseline"/>
              <w:rPr>
                <w:rFonts w:asciiTheme="minorHAnsi" w:eastAsia="Arial" w:hAnsiTheme="minorHAnsi" w:cstheme="minorHAnsi"/>
                <w:b/>
                <w:bCs/>
                <w:i/>
                <w:color w:val="000000"/>
                <w:spacing w:val="4"/>
                <w:sz w:val="22"/>
                <w:szCs w:val="22"/>
              </w:rPr>
            </w:pPr>
            <w:r w:rsidRPr="00BD1CB9">
              <w:rPr>
                <w:rFonts w:asciiTheme="minorHAnsi" w:eastAsia="Arial" w:hAnsiTheme="minorHAnsi" w:cstheme="minorHAnsi"/>
                <w:b/>
                <w:bCs/>
                <w:i/>
                <w:color w:val="000000"/>
                <w:spacing w:val="4"/>
                <w:sz w:val="22"/>
                <w:szCs w:val="22"/>
              </w:rPr>
              <w:t>Compliance with the Australian Cyber Security Centre's "Strategies to mitigate cyber security incidents" document</w:t>
            </w:r>
          </w:p>
          <w:p w14:paraId="4F03F3A8" w14:textId="77777777" w:rsidR="00BD1CB9" w:rsidRPr="001A087A" w:rsidRDefault="00BD1CB9" w:rsidP="00735387">
            <w:pPr>
              <w:spacing w:before="120" w:line="262" w:lineRule="exact"/>
              <w:ind w:right="216"/>
              <w:textAlignment w:val="baseline"/>
              <w:rPr>
                <w:rFonts w:asciiTheme="minorHAnsi" w:eastAsia="Tahoma" w:hAnsiTheme="minorHAnsi" w:cstheme="minorHAnsi"/>
                <w:color w:val="000000"/>
                <w:sz w:val="22"/>
                <w:szCs w:val="22"/>
              </w:rPr>
            </w:pPr>
            <w:r w:rsidRPr="001A087A">
              <w:rPr>
                <w:rFonts w:asciiTheme="minorHAnsi" w:eastAsia="Tahoma" w:hAnsiTheme="minorHAnsi" w:cstheme="minorHAnsi"/>
                <w:color w:val="000000"/>
                <w:sz w:val="22"/>
                <w:szCs w:val="22"/>
              </w:rPr>
              <w:t>Griffith University currently benchmarks its maturity against the ACSC's ASD Essential 8. As part of this benchmarking Griffith also participates in peer benchmarking on ASD Essential 8 with seven other participating Independent Research Universities (IRU). To progress its compliance levels, forward planning through Griffith's Cyber Security Improvement Program (CSIP) has identified improvement areas to lift its maturity rating in identified Essential 8 areas during 2020-2021.</w:t>
            </w:r>
          </w:p>
          <w:p w14:paraId="65A7525D" w14:textId="77777777" w:rsidR="00BD1CB9" w:rsidRPr="00735387" w:rsidRDefault="00BD1CB9" w:rsidP="00735387">
            <w:pPr>
              <w:spacing w:before="120" w:line="262" w:lineRule="exact"/>
              <w:ind w:right="216"/>
              <w:textAlignment w:val="baseline"/>
              <w:rPr>
                <w:rFonts w:asciiTheme="minorHAnsi" w:eastAsia="Tahoma" w:hAnsiTheme="minorHAnsi" w:cstheme="minorHAnsi"/>
                <w:color w:val="000000"/>
                <w:sz w:val="22"/>
                <w:szCs w:val="22"/>
              </w:rPr>
            </w:pPr>
            <w:r w:rsidRPr="00735387">
              <w:rPr>
                <w:rFonts w:asciiTheme="minorHAnsi" w:eastAsia="Tahoma" w:hAnsiTheme="minorHAnsi" w:cstheme="minorHAnsi"/>
                <w:color w:val="000000"/>
                <w:sz w:val="22"/>
                <w:szCs w:val="22"/>
              </w:rPr>
              <w:t>During 2019 Griffith commenced deployment of Multi-Factor Authentication (MFA) across our Corporate Services staff and deployed advanced scanning tools to identify and remediate vulnerabilities to improve our patch management as part of our work to implement the ASD Essential 8.</w:t>
            </w:r>
          </w:p>
          <w:p w14:paraId="5F0FADEC" w14:textId="77777777" w:rsidR="00BD1CB9" w:rsidRPr="00BD1CB9" w:rsidRDefault="00BD1CB9" w:rsidP="00BD1CB9">
            <w:pPr>
              <w:spacing w:before="428" w:line="220" w:lineRule="exact"/>
              <w:ind w:right="102"/>
              <w:textAlignment w:val="baseline"/>
              <w:rPr>
                <w:rFonts w:asciiTheme="minorHAnsi" w:eastAsia="Arial" w:hAnsiTheme="minorHAnsi" w:cstheme="minorHAnsi"/>
                <w:b/>
                <w:bCs/>
                <w:i/>
                <w:color w:val="000000"/>
                <w:spacing w:val="4"/>
                <w:sz w:val="22"/>
                <w:szCs w:val="22"/>
              </w:rPr>
            </w:pPr>
            <w:r w:rsidRPr="00BD1CB9">
              <w:rPr>
                <w:rFonts w:asciiTheme="minorHAnsi" w:eastAsia="Arial" w:hAnsiTheme="minorHAnsi" w:cstheme="minorHAnsi"/>
                <w:b/>
                <w:bCs/>
                <w:i/>
                <w:color w:val="000000"/>
                <w:spacing w:val="4"/>
                <w:sz w:val="22"/>
                <w:szCs w:val="22"/>
              </w:rPr>
              <w:t>Measures in place to enhance the identification and deterrence of foreign interference activities including actions to ensure compliance with relevant legislation</w:t>
            </w:r>
          </w:p>
          <w:p w14:paraId="77902567" w14:textId="77777777" w:rsidR="00BD1CB9" w:rsidRPr="00735387" w:rsidRDefault="00BD1CB9" w:rsidP="00735387">
            <w:pPr>
              <w:spacing w:before="120" w:line="262" w:lineRule="exact"/>
              <w:ind w:right="216"/>
              <w:textAlignment w:val="baseline"/>
              <w:rPr>
                <w:rFonts w:asciiTheme="minorHAnsi" w:eastAsia="Tahoma" w:hAnsiTheme="minorHAnsi" w:cstheme="minorHAnsi"/>
                <w:color w:val="000000"/>
                <w:sz w:val="22"/>
                <w:szCs w:val="22"/>
              </w:rPr>
            </w:pPr>
            <w:r w:rsidRPr="00735387">
              <w:rPr>
                <w:rFonts w:asciiTheme="minorHAnsi" w:eastAsia="Tahoma" w:hAnsiTheme="minorHAnsi" w:cstheme="minorHAnsi"/>
                <w:color w:val="000000"/>
                <w:sz w:val="22"/>
                <w:szCs w:val="22"/>
              </w:rPr>
              <w:t>Griffith University maintains awareness of nation state interference and influence trends by participating in communities of practice which engage with government departments, other universities and key industry vendors. This participation allows us to undertake activities such as awareness raising, sharing Indicators of Compromise (I0Cs) and strengthening our defence in depth strategies and controls to boost our resiliencies.</w:t>
            </w:r>
          </w:p>
          <w:p w14:paraId="6FF7C51E" w14:textId="77777777" w:rsidR="00BD1CB9" w:rsidRPr="00735387" w:rsidRDefault="00BD1CB9" w:rsidP="00735387">
            <w:pPr>
              <w:spacing w:before="120" w:line="262" w:lineRule="exact"/>
              <w:ind w:right="216"/>
              <w:textAlignment w:val="baseline"/>
              <w:rPr>
                <w:rFonts w:asciiTheme="minorHAnsi" w:eastAsia="Tahoma" w:hAnsiTheme="minorHAnsi" w:cstheme="minorHAnsi"/>
                <w:color w:val="000000"/>
                <w:sz w:val="22"/>
                <w:szCs w:val="22"/>
              </w:rPr>
            </w:pPr>
            <w:r w:rsidRPr="00735387">
              <w:rPr>
                <w:rFonts w:asciiTheme="minorHAnsi" w:eastAsia="Tahoma" w:hAnsiTheme="minorHAnsi" w:cstheme="minorHAnsi"/>
                <w:color w:val="000000"/>
                <w:sz w:val="22"/>
                <w:szCs w:val="22"/>
              </w:rPr>
              <w:t>Griffith University is a member of the Council of Australian University Directors of IT (CAUDIT) and the Australasian Higher Education Cybersecurity Service (AHECS) strategic initiative to help universities safeguard their intellectual property and reputation by providing fit for purpose services. AHECS also leverages the CAUDIT Cybersecurity Community of Practice (CoP), with the Chair of the CoP based at Griffith University. The CAUDIT Cybersecurity CoP provides a trusted environment for the sharing of and collaboration on cybersecurity issues, trends, cyber threat intelligence and good practice across the sector.</w:t>
            </w:r>
          </w:p>
          <w:p w14:paraId="0F5214E6" w14:textId="77777777" w:rsidR="00BD1CB9" w:rsidRPr="00735387" w:rsidRDefault="00BD1CB9" w:rsidP="00735387">
            <w:pPr>
              <w:spacing w:before="120" w:line="262" w:lineRule="exact"/>
              <w:ind w:right="216"/>
              <w:textAlignment w:val="baseline"/>
              <w:rPr>
                <w:rFonts w:asciiTheme="minorHAnsi" w:eastAsia="Tahoma" w:hAnsiTheme="minorHAnsi" w:cstheme="minorHAnsi"/>
                <w:color w:val="000000"/>
                <w:sz w:val="22"/>
                <w:szCs w:val="22"/>
              </w:rPr>
            </w:pPr>
            <w:r w:rsidRPr="00735387">
              <w:rPr>
                <w:rFonts w:asciiTheme="minorHAnsi" w:eastAsia="Tahoma" w:hAnsiTheme="minorHAnsi" w:cstheme="minorHAnsi"/>
                <w:color w:val="000000"/>
                <w:sz w:val="22"/>
                <w:szCs w:val="22"/>
              </w:rPr>
              <w:t>Processes are in place to maintain our adherence to the UNSC and Autonomous Sanctions and both routine and targeted assessments are conducted to assure compliance with the Defence Trade Controls Act. This includes ready access for our staff to materials presented in a simplistic and non</w:t>
            </w:r>
            <w:r w:rsidRPr="00735387">
              <w:rPr>
                <w:rFonts w:asciiTheme="minorHAnsi" w:eastAsia="Tahoma" w:hAnsiTheme="minorHAnsi" w:cstheme="minorHAnsi"/>
                <w:color w:val="000000"/>
                <w:sz w:val="22"/>
                <w:szCs w:val="22"/>
              </w:rPr>
              <w:softHyphen/>
              <w:t>technical manner to raise understanding of the export restrictions regime, self-assessment checklists and advisories, and an actively maintained register of "at risk" units to ensure appropriate controls are in place, with advice sought from DEC when required.</w:t>
            </w:r>
          </w:p>
          <w:p w14:paraId="5AF87EEA" w14:textId="77777777" w:rsidR="00BD1CB9" w:rsidRPr="00735387" w:rsidRDefault="00BD1CB9" w:rsidP="00735387">
            <w:pPr>
              <w:spacing w:before="120" w:line="262" w:lineRule="exact"/>
              <w:ind w:right="216"/>
              <w:textAlignment w:val="baseline"/>
              <w:rPr>
                <w:rFonts w:asciiTheme="minorHAnsi" w:eastAsia="Tahoma" w:hAnsiTheme="minorHAnsi" w:cstheme="minorHAnsi"/>
                <w:color w:val="000000"/>
                <w:sz w:val="22"/>
                <w:szCs w:val="22"/>
              </w:rPr>
            </w:pPr>
            <w:r w:rsidRPr="00735387">
              <w:rPr>
                <w:rFonts w:asciiTheme="minorHAnsi" w:eastAsia="Tahoma" w:hAnsiTheme="minorHAnsi" w:cstheme="minorHAnsi"/>
                <w:color w:val="000000"/>
                <w:sz w:val="22"/>
                <w:szCs w:val="22"/>
              </w:rPr>
              <w:t xml:space="preserve">Griffith University has reviewed its current activities to determine whether any of them require registration under the Foreign Influence Transparency Scheme. In particular, Griffith University has </w:t>
            </w:r>
            <w:r w:rsidRPr="00735387">
              <w:rPr>
                <w:rFonts w:asciiTheme="minorHAnsi" w:eastAsia="Tahoma" w:hAnsiTheme="minorHAnsi" w:cstheme="minorHAnsi"/>
                <w:color w:val="000000"/>
                <w:sz w:val="22"/>
                <w:szCs w:val="22"/>
              </w:rPr>
              <w:lastRenderedPageBreak/>
              <w:t>commissioned an external investigation into, and report on, whether or not the Tourism Confucius Institute at Griffith University requires registration under the scheme. While Griffith University has a range of relationships with foreign governments and foreign government related entities, it is not currently undertaking the kind of political, lobbying or communications activities that require scheme registration.</w:t>
            </w:r>
          </w:p>
          <w:p w14:paraId="39964A43" w14:textId="77777777" w:rsidR="00BD1CB9" w:rsidRDefault="00BD1CB9" w:rsidP="00735387">
            <w:pPr>
              <w:spacing w:before="120" w:line="262" w:lineRule="exact"/>
              <w:ind w:right="216"/>
              <w:textAlignment w:val="baseline"/>
              <w:rPr>
                <w:rFonts w:asciiTheme="minorHAnsi" w:eastAsia="Tahoma" w:hAnsiTheme="minorHAnsi" w:cstheme="minorHAnsi"/>
                <w:color w:val="000000"/>
                <w:sz w:val="22"/>
                <w:szCs w:val="22"/>
              </w:rPr>
            </w:pPr>
            <w:r w:rsidRPr="00735387">
              <w:rPr>
                <w:rFonts w:asciiTheme="minorHAnsi" w:eastAsia="Tahoma" w:hAnsiTheme="minorHAnsi" w:cstheme="minorHAnsi"/>
                <w:color w:val="000000"/>
                <w:sz w:val="22"/>
                <w:szCs w:val="22"/>
              </w:rPr>
              <w:t>To ensure ongoing scheme compliance, the administrative areas of the university through which a relevant arrangement might pass (being Griffith International, our Office for Research, our Legal Services office and Griffith Enterprise, our commercialisation arm) have been notified of the nature of the obligation to register and either have been or will be provided with relevant training.</w:t>
            </w:r>
          </w:p>
          <w:p w14:paraId="027C3398" w14:textId="04512F75" w:rsidR="00735387" w:rsidRPr="00BD1CB9" w:rsidRDefault="00735387" w:rsidP="00735387">
            <w:pPr>
              <w:spacing w:before="120" w:line="262" w:lineRule="exact"/>
              <w:ind w:right="216"/>
              <w:textAlignment w:val="baseline"/>
              <w:rPr>
                <w:rFonts w:asciiTheme="minorHAnsi" w:hAnsiTheme="minorHAnsi" w:cstheme="minorHAnsi"/>
                <w:sz w:val="22"/>
                <w:szCs w:val="22"/>
              </w:rPr>
            </w:pPr>
          </w:p>
        </w:tc>
      </w:tr>
    </w:tbl>
    <w:p w14:paraId="652612C4" w14:textId="77777777" w:rsidR="00311C88" w:rsidRPr="001A087A" w:rsidRDefault="00311C88" w:rsidP="00255AFB">
      <w:pPr>
        <w:rPr>
          <w:rFonts w:asciiTheme="minorHAnsi" w:hAnsiTheme="minorHAnsi" w:cstheme="minorHAnsi"/>
          <w:sz w:val="22"/>
          <w:szCs w:val="22"/>
        </w:rPr>
      </w:pPr>
    </w:p>
    <w:p w14:paraId="00AAE61D" w14:textId="77777777" w:rsidR="00B722D2" w:rsidRPr="001A087A" w:rsidRDefault="00B722D2" w:rsidP="00255AFB">
      <w:pPr>
        <w:rPr>
          <w:rFonts w:asciiTheme="minorHAnsi" w:hAnsiTheme="minorHAnsi" w:cstheme="minorHAnsi"/>
          <w:sz w:val="22"/>
          <w:szCs w:val="22"/>
        </w:rPr>
      </w:pPr>
    </w:p>
    <w:p w14:paraId="374A9225" w14:textId="77777777" w:rsidR="00B722D2" w:rsidRPr="001A087A" w:rsidRDefault="00B722D2" w:rsidP="00255AFB">
      <w:pPr>
        <w:rPr>
          <w:rFonts w:asciiTheme="minorHAnsi" w:hAnsiTheme="minorHAnsi" w:cstheme="minorHAnsi"/>
          <w:sz w:val="22"/>
          <w:szCs w:val="22"/>
        </w:rPr>
      </w:pPr>
    </w:p>
    <w:p w14:paraId="42D56458" w14:textId="77777777" w:rsidR="00B722D2" w:rsidRPr="001A087A" w:rsidRDefault="00B722D2" w:rsidP="00255AFB">
      <w:pPr>
        <w:rPr>
          <w:rFonts w:asciiTheme="minorHAnsi" w:hAnsiTheme="minorHAnsi" w:cstheme="minorHAnsi"/>
          <w:sz w:val="22"/>
          <w:szCs w:val="22"/>
        </w:rPr>
      </w:pPr>
    </w:p>
    <w:p w14:paraId="0F774D2D" w14:textId="77777777" w:rsidR="00B722D2" w:rsidRPr="001A087A" w:rsidRDefault="00B722D2" w:rsidP="00255AFB">
      <w:pPr>
        <w:rPr>
          <w:rFonts w:asciiTheme="minorHAnsi" w:hAnsiTheme="minorHAnsi" w:cstheme="minorHAnsi"/>
          <w:sz w:val="22"/>
          <w:szCs w:val="22"/>
        </w:rPr>
      </w:pPr>
    </w:p>
    <w:p w14:paraId="6ED87C94" w14:textId="77777777" w:rsidR="00B722D2" w:rsidRPr="001A087A" w:rsidRDefault="00B722D2" w:rsidP="00255AFB">
      <w:pPr>
        <w:rPr>
          <w:rFonts w:asciiTheme="minorHAnsi" w:hAnsiTheme="minorHAnsi" w:cstheme="minorHAnsi"/>
          <w:sz w:val="22"/>
          <w:szCs w:val="22"/>
        </w:rPr>
      </w:pPr>
      <w:r w:rsidRPr="001A087A">
        <w:rPr>
          <w:rFonts w:asciiTheme="minorHAnsi" w:hAnsiTheme="minorHAnsi" w:cstheme="minorHAnsi"/>
          <w:sz w:val="22"/>
          <w:szCs w:val="22"/>
        </w:rPr>
        <w:br w:type="page"/>
      </w:r>
    </w:p>
    <w:p w14:paraId="023033AE" w14:textId="77777777" w:rsidR="00B722D2" w:rsidRPr="001A087A" w:rsidRDefault="00B722D2" w:rsidP="00255AFB">
      <w:pPr>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D54BB" w14:paraId="5A183949" w14:textId="77777777" w:rsidTr="00A545CD">
        <w:tc>
          <w:tcPr>
            <w:tcW w:w="4675" w:type="dxa"/>
          </w:tcPr>
          <w:p w14:paraId="311318BB" w14:textId="77777777" w:rsidR="009D54BB" w:rsidRPr="00981955" w:rsidRDefault="009D54BB" w:rsidP="009D54BB">
            <w:pPr>
              <w:rPr>
                <w:rFonts w:ascii="Calibri" w:hAnsi="Calibri" w:cs="Arial"/>
                <w:b/>
              </w:rPr>
            </w:pPr>
            <w:r w:rsidRPr="00981955">
              <w:rPr>
                <w:rFonts w:ascii="Calibri" w:hAnsi="Calibri" w:cs="Arial"/>
                <w:b/>
              </w:rPr>
              <w:t>SIGNED for and on behalf of</w:t>
            </w:r>
          </w:p>
          <w:p w14:paraId="44A88F9B" w14:textId="77777777" w:rsidR="009D54BB" w:rsidRPr="00981955" w:rsidRDefault="009D54BB" w:rsidP="009D54BB">
            <w:pPr>
              <w:rPr>
                <w:rFonts w:ascii="Calibri" w:hAnsi="Calibri" w:cs="Arial"/>
              </w:rPr>
            </w:pPr>
          </w:p>
          <w:p w14:paraId="119A06B4" w14:textId="77777777" w:rsidR="009D54BB" w:rsidRPr="00981955" w:rsidRDefault="009D54BB" w:rsidP="009D54BB">
            <w:pPr>
              <w:rPr>
                <w:rFonts w:ascii="Calibri" w:hAnsi="Calibri" w:cs="Arial"/>
              </w:rPr>
            </w:pPr>
            <w:r w:rsidRPr="00981955">
              <w:rPr>
                <w:rFonts w:ascii="Calibri" w:hAnsi="Calibri" w:cs="Arial"/>
              </w:rPr>
              <w:t>THE COMMONWEALTH OF AUSTRALIA</w:t>
            </w:r>
          </w:p>
          <w:p w14:paraId="5CFFCF40" w14:textId="77777777" w:rsidR="009D54BB" w:rsidRPr="00981955" w:rsidRDefault="009D54BB" w:rsidP="009D54BB">
            <w:pPr>
              <w:rPr>
                <w:rFonts w:ascii="Calibri" w:hAnsi="Calibri" w:cs="Arial"/>
              </w:rPr>
            </w:pPr>
          </w:p>
          <w:p w14:paraId="5CBEBC5D" w14:textId="2AEDF482" w:rsidR="009D54BB" w:rsidRPr="00981955" w:rsidRDefault="009D54BB" w:rsidP="009D54BB">
            <w:pPr>
              <w:rPr>
                <w:rFonts w:ascii="Calibri" w:hAnsi="Calibri" w:cs="Arial"/>
              </w:rPr>
            </w:pPr>
            <w:r w:rsidRPr="00981955">
              <w:rPr>
                <w:rFonts w:ascii="Calibri" w:hAnsi="Calibri" w:cs="Arial"/>
              </w:rPr>
              <w:t xml:space="preserve">by </w:t>
            </w:r>
            <w:r>
              <w:rPr>
                <w:rFonts w:ascii="Calibri" w:hAnsi="Calibri" w:cs="Arial"/>
              </w:rPr>
              <w:t>Dan</w:t>
            </w:r>
            <w:r w:rsidR="00671391">
              <w:rPr>
                <w:rFonts w:ascii="Calibri" w:hAnsi="Calibri" w:cs="Arial"/>
              </w:rPr>
              <w:t>ielle</w:t>
            </w:r>
            <w:r>
              <w:rPr>
                <w:rFonts w:ascii="Calibri" w:hAnsi="Calibri" w:cs="Arial"/>
              </w:rPr>
              <w:t xml:space="preserve"> Donegan</w:t>
            </w:r>
            <w:r w:rsidRPr="00981955">
              <w:rPr>
                <w:rFonts w:ascii="Calibri" w:hAnsi="Calibri" w:cs="Arial"/>
              </w:rPr>
              <w:t>,</w:t>
            </w:r>
            <w:r>
              <w:rPr>
                <w:rFonts w:ascii="Calibri" w:hAnsi="Calibri" w:cs="Arial"/>
              </w:rPr>
              <w:t xml:space="preserve"> Acting</w:t>
            </w:r>
            <w:r w:rsidRPr="00981955">
              <w:rPr>
                <w:rFonts w:ascii="Calibri" w:hAnsi="Calibri" w:cs="Arial"/>
              </w:rPr>
              <w:t xml:space="preserve"> First Assistant Secretary, Higher Education Division of the Department of Education, Skills and Employment as delegate of the Minister for Education. </w:t>
            </w:r>
          </w:p>
          <w:p w14:paraId="1C4D2E21" w14:textId="77777777" w:rsidR="009D54BB" w:rsidRPr="00981955" w:rsidRDefault="009D54BB" w:rsidP="009D54BB">
            <w:pPr>
              <w:rPr>
                <w:rFonts w:ascii="Calibri" w:hAnsi="Calibri" w:cs="Arial"/>
              </w:rPr>
            </w:pPr>
          </w:p>
          <w:p w14:paraId="57EF6282" w14:textId="77777777" w:rsidR="009D54BB" w:rsidRPr="00981955" w:rsidRDefault="009D54BB" w:rsidP="009D54BB">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9D54BB" w:rsidRPr="00981955" w14:paraId="25EE1A08" w14:textId="77777777" w:rsidTr="00BB2485">
              <w:tc>
                <w:tcPr>
                  <w:tcW w:w="9854" w:type="dxa"/>
                </w:tcPr>
                <w:p w14:paraId="15A2E9C0" w14:textId="77777777" w:rsidR="009D54BB" w:rsidRPr="00981955" w:rsidRDefault="009D54BB" w:rsidP="009D54BB">
                  <w:pPr>
                    <w:rPr>
                      <w:rFonts w:ascii="Calibri" w:hAnsi="Calibri" w:cs="Arial"/>
                      <w:b/>
                    </w:rPr>
                  </w:pPr>
                  <w:r w:rsidRPr="00981955">
                    <w:rPr>
                      <w:rFonts w:ascii="Calibri" w:hAnsi="Calibri" w:cs="Arial"/>
                      <w:b/>
                    </w:rPr>
                    <w:t xml:space="preserve">Signed by </w:t>
                  </w:r>
                </w:p>
              </w:tc>
            </w:tr>
            <w:tr w:rsidR="009D54BB" w:rsidRPr="00981955" w14:paraId="79F9F088" w14:textId="77777777" w:rsidTr="00BB2485">
              <w:tc>
                <w:tcPr>
                  <w:tcW w:w="9854" w:type="dxa"/>
                  <w:tcBorders>
                    <w:bottom w:val="single" w:sz="4" w:space="0" w:color="auto"/>
                  </w:tcBorders>
                </w:tcPr>
                <w:p w14:paraId="3A696FFC" w14:textId="66FC2A7A" w:rsidR="009D54BB" w:rsidRPr="00981955" w:rsidRDefault="009D54BB" w:rsidP="009D54BB">
                  <w:pPr>
                    <w:rPr>
                      <w:rFonts w:ascii="Calibri" w:hAnsi="Calibri" w:cs="Arial"/>
                    </w:rPr>
                  </w:pPr>
                  <w:r>
                    <w:rPr>
                      <w:rFonts w:ascii="Calibri" w:hAnsi="Calibri" w:cs="Arial"/>
                    </w:rPr>
                    <w:t>Dan</w:t>
                  </w:r>
                  <w:r w:rsidR="00671391">
                    <w:rPr>
                      <w:rFonts w:ascii="Calibri" w:hAnsi="Calibri" w:cs="Arial"/>
                    </w:rPr>
                    <w:t>ielle</w:t>
                  </w:r>
                  <w:bookmarkStart w:id="2" w:name="_GoBack"/>
                  <w:bookmarkEnd w:id="2"/>
                  <w:r>
                    <w:rPr>
                      <w:rFonts w:ascii="Calibri" w:hAnsi="Calibri" w:cs="Arial"/>
                    </w:rPr>
                    <w:t xml:space="preserve"> Donegan</w:t>
                  </w:r>
                </w:p>
              </w:tc>
            </w:tr>
          </w:tbl>
          <w:p w14:paraId="048D9762" w14:textId="77777777" w:rsidR="009D54BB" w:rsidRPr="00981955" w:rsidRDefault="009D54BB" w:rsidP="009D54BB">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
              <w:gridCol w:w="3785"/>
            </w:tblGrid>
            <w:tr w:rsidR="009D54BB" w:rsidRPr="00A545CD" w14:paraId="583B1342" w14:textId="77777777" w:rsidTr="00BB2485">
              <w:tc>
                <w:tcPr>
                  <w:tcW w:w="675" w:type="dxa"/>
                  <w:tcBorders>
                    <w:bottom w:val="single" w:sz="4" w:space="0" w:color="auto"/>
                  </w:tcBorders>
                </w:tcPr>
                <w:p w14:paraId="46F53563" w14:textId="77777777" w:rsidR="009D54BB" w:rsidRPr="00A545CD" w:rsidRDefault="009D54BB" w:rsidP="009D54BB">
                  <w:pPr>
                    <w:rPr>
                      <w:rFonts w:ascii="Calibri" w:hAnsi="Calibri" w:cs="Arial"/>
                      <w:b/>
                    </w:rPr>
                  </w:pPr>
                  <w:r w:rsidRPr="00A545CD">
                    <w:rPr>
                      <w:rFonts w:ascii="Calibri" w:hAnsi="Calibri" w:cs="Arial"/>
                      <w:b/>
                    </w:rPr>
                    <w:t>Date:</w:t>
                  </w:r>
                </w:p>
              </w:tc>
              <w:tc>
                <w:tcPr>
                  <w:tcW w:w="4190" w:type="dxa"/>
                  <w:tcBorders>
                    <w:bottom w:val="single" w:sz="4" w:space="0" w:color="auto"/>
                  </w:tcBorders>
                </w:tcPr>
                <w:p w14:paraId="480DE5F0" w14:textId="6D1DD349" w:rsidR="009D54BB" w:rsidRPr="00A545CD" w:rsidRDefault="00A545CD" w:rsidP="009D54BB">
                  <w:pPr>
                    <w:rPr>
                      <w:rFonts w:ascii="Calibri" w:hAnsi="Calibri" w:cs="Arial"/>
                    </w:rPr>
                  </w:pPr>
                  <w:r w:rsidRPr="00A545CD">
                    <w:rPr>
                      <w:rFonts w:ascii="Calibri" w:hAnsi="Calibri" w:cs="Arial"/>
                    </w:rPr>
                    <w:t>17 December 2020</w:t>
                  </w:r>
                </w:p>
              </w:tc>
            </w:tr>
          </w:tbl>
          <w:p w14:paraId="6D5EBA78" w14:textId="77777777" w:rsidR="009D54BB" w:rsidRPr="00A545CD" w:rsidRDefault="009D54BB" w:rsidP="009D54BB">
            <w:pPr>
              <w:rPr>
                <w:rFonts w:ascii="Calibri" w:hAnsi="Calibri" w:cs="Arial"/>
              </w:rPr>
            </w:pPr>
          </w:p>
          <w:p w14:paraId="66247238" w14:textId="77777777" w:rsidR="009D54BB" w:rsidRPr="00A545CD" w:rsidRDefault="009D54BB" w:rsidP="009D54BB">
            <w:pPr>
              <w:rPr>
                <w:rFonts w:ascii="Calibri" w:hAnsi="Calibri" w:cs="Arial"/>
                <w:b/>
              </w:rPr>
            </w:pPr>
            <w:r w:rsidRPr="00A545CD">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9D54BB" w:rsidRPr="00A545CD" w14:paraId="47362627" w14:textId="77777777" w:rsidTr="00BB2485">
              <w:tc>
                <w:tcPr>
                  <w:tcW w:w="9854" w:type="dxa"/>
                </w:tcPr>
                <w:p w14:paraId="1F3ECC73" w14:textId="77777777" w:rsidR="009D54BB" w:rsidRPr="00A545CD" w:rsidRDefault="009D54BB" w:rsidP="009D54BB">
                  <w:pPr>
                    <w:rPr>
                      <w:rFonts w:ascii="Calibri" w:hAnsi="Calibri" w:cs="Arial"/>
                      <w:b/>
                    </w:rPr>
                  </w:pPr>
                  <w:r w:rsidRPr="00A545CD">
                    <w:rPr>
                      <w:rFonts w:ascii="Calibri" w:hAnsi="Calibri" w:cs="Arial"/>
                      <w:b/>
                    </w:rPr>
                    <w:t xml:space="preserve">Signed by </w:t>
                  </w:r>
                </w:p>
              </w:tc>
            </w:tr>
            <w:tr w:rsidR="009D54BB" w:rsidRPr="00A545CD" w14:paraId="74CFDEA7" w14:textId="77777777" w:rsidTr="00BB2485">
              <w:tc>
                <w:tcPr>
                  <w:tcW w:w="9854" w:type="dxa"/>
                  <w:tcBorders>
                    <w:bottom w:val="single" w:sz="4" w:space="0" w:color="auto"/>
                  </w:tcBorders>
                </w:tcPr>
                <w:p w14:paraId="03627FDC" w14:textId="6B872487" w:rsidR="009D54BB" w:rsidRPr="00A545CD" w:rsidRDefault="00A545CD" w:rsidP="009D54BB">
                  <w:pPr>
                    <w:rPr>
                      <w:rFonts w:ascii="Calibri" w:hAnsi="Calibri" w:cs="Arial"/>
                    </w:rPr>
                  </w:pPr>
                  <w:r w:rsidRPr="00A545CD">
                    <w:rPr>
                      <w:rFonts w:ascii="Calibri" w:hAnsi="Calibri" w:cs="Arial"/>
                    </w:rPr>
                    <w:t>Sabrina Kim</w:t>
                  </w:r>
                </w:p>
              </w:tc>
            </w:tr>
          </w:tbl>
          <w:p w14:paraId="659DB4A9" w14:textId="77777777" w:rsidR="009D54BB" w:rsidRPr="00A545CD" w:rsidRDefault="009D54BB" w:rsidP="009D54BB">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9D54BB" w:rsidRPr="00981955" w14:paraId="2940CF77" w14:textId="77777777" w:rsidTr="00BB2485">
              <w:tc>
                <w:tcPr>
                  <w:tcW w:w="9854" w:type="dxa"/>
                </w:tcPr>
                <w:p w14:paraId="6E28AB4E" w14:textId="77777777" w:rsidR="009D54BB" w:rsidRPr="00981955" w:rsidRDefault="009D54BB" w:rsidP="009D54BB">
                  <w:pPr>
                    <w:rPr>
                      <w:rFonts w:ascii="Calibri" w:hAnsi="Calibri" w:cs="Arial"/>
                      <w:b/>
                    </w:rPr>
                  </w:pPr>
                  <w:r w:rsidRPr="00A545CD">
                    <w:rPr>
                      <w:rFonts w:ascii="Calibri" w:hAnsi="Calibri" w:cs="Arial"/>
                      <w:b/>
                    </w:rPr>
                    <w:t>Position of witness</w:t>
                  </w:r>
                  <w:r w:rsidRPr="00981955">
                    <w:rPr>
                      <w:rFonts w:ascii="Calibri" w:hAnsi="Calibri" w:cs="Arial"/>
                      <w:b/>
                    </w:rPr>
                    <w:t xml:space="preserve"> </w:t>
                  </w:r>
                </w:p>
              </w:tc>
            </w:tr>
            <w:tr w:rsidR="009D54BB" w:rsidRPr="00981955" w14:paraId="2EA5B814" w14:textId="77777777" w:rsidTr="00BB2485">
              <w:tc>
                <w:tcPr>
                  <w:tcW w:w="9854" w:type="dxa"/>
                  <w:tcBorders>
                    <w:bottom w:val="single" w:sz="4" w:space="0" w:color="auto"/>
                  </w:tcBorders>
                </w:tcPr>
                <w:p w14:paraId="3663D316" w14:textId="1944B3B8" w:rsidR="009D54BB" w:rsidRPr="00981955" w:rsidRDefault="00A545CD" w:rsidP="009D54BB">
                  <w:pPr>
                    <w:rPr>
                      <w:rFonts w:ascii="Calibri" w:hAnsi="Calibri" w:cs="Arial"/>
                    </w:rPr>
                  </w:pPr>
                  <w:r>
                    <w:rPr>
                      <w:rFonts w:ascii="Calibri" w:hAnsi="Calibri" w:cs="Arial"/>
                    </w:rPr>
                    <w:t>Policy Officer</w:t>
                  </w:r>
                </w:p>
              </w:tc>
            </w:tr>
          </w:tbl>
          <w:p w14:paraId="23F9B7AD" w14:textId="77777777" w:rsidR="009D54BB" w:rsidRDefault="009D54BB" w:rsidP="00255AFB">
            <w:pPr>
              <w:rPr>
                <w:rFonts w:asciiTheme="minorHAnsi" w:hAnsiTheme="minorHAnsi" w:cstheme="minorHAnsi"/>
                <w:sz w:val="22"/>
                <w:szCs w:val="22"/>
              </w:rPr>
            </w:pPr>
          </w:p>
        </w:tc>
        <w:tc>
          <w:tcPr>
            <w:tcW w:w="4675" w:type="dxa"/>
          </w:tcPr>
          <w:p w14:paraId="2C7D7E6A" w14:textId="77777777" w:rsidR="009D54BB" w:rsidRPr="00981955" w:rsidRDefault="009D54BB" w:rsidP="009D54BB">
            <w:pPr>
              <w:rPr>
                <w:rFonts w:ascii="Calibri" w:hAnsi="Calibri" w:cs="Arial"/>
                <w:b/>
              </w:rPr>
            </w:pPr>
            <w:r w:rsidRPr="00981955">
              <w:rPr>
                <w:rFonts w:ascii="Calibri" w:hAnsi="Calibri" w:cs="Arial"/>
                <w:b/>
              </w:rPr>
              <w:t>SIGNED for and on behalf of</w:t>
            </w:r>
          </w:p>
          <w:p w14:paraId="65676127" w14:textId="32A675E2" w:rsidR="009D54BB" w:rsidRPr="00671391" w:rsidRDefault="009D54BB" w:rsidP="009D54BB">
            <w:pPr>
              <w:rPr>
                <w:rFonts w:ascii="Calibri" w:hAnsi="Calibri" w:cs="Arial"/>
                <w:b/>
                <w:bCs/>
              </w:rPr>
            </w:pPr>
            <w:r w:rsidRPr="00671391">
              <w:rPr>
                <w:rFonts w:ascii="Calibri" w:hAnsi="Calibri" w:cs="Arial"/>
                <w:b/>
                <w:bCs/>
                <w:noProof/>
              </w:rPr>
              <w:t>Griffith University</w:t>
            </w:r>
          </w:p>
          <w:p w14:paraId="4A06FB4C" w14:textId="77777777" w:rsidR="009D54BB" w:rsidRPr="00981955" w:rsidRDefault="009D54BB" w:rsidP="009D54BB">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9D54BB" w:rsidRPr="00981955" w14:paraId="15548584" w14:textId="77777777" w:rsidTr="00BB2485">
              <w:tc>
                <w:tcPr>
                  <w:tcW w:w="9854" w:type="dxa"/>
                </w:tcPr>
                <w:p w14:paraId="08E35C31" w14:textId="77777777" w:rsidR="009D54BB" w:rsidRPr="00981955" w:rsidRDefault="009D54BB" w:rsidP="009D54BB">
                  <w:pPr>
                    <w:rPr>
                      <w:rFonts w:ascii="Calibri" w:hAnsi="Calibri" w:cs="Arial"/>
                      <w:b/>
                    </w:rPr>
                  </w:pPr>
                  <w:r w:rsidRPr="00981955">
                    <w:rPr>
                      <w:rFonts w:ascii="Calibri" w:hAnsi="Calibri" w:cs="Arial"/>
                      <w:b/>
                    </w:rPr>
                    <w:t xml:space="preserve">Signed by </w:t>
                  </w:r>
                </w:p>
              </w:tc>
            </w:tr>
            <w:tr w:rsidR="009D54BB" w:rsidRPr="00981955" w14:paraId="2A7135D9" w14:textId="77777777" w:rsidTr="00BB2485">
              <w:trPr>
                <w:trHeight w:val="122"/>
              </w:trPr>
              <w:tc>
                <w:tcPr>
                  <w:tcW w:w="9854" w:type="dxa"/>
                  <w:tcBorders>
                    <w:bottom w:val="single" w:sz="4" w:space="0" w:color="auto"/>
                  </w:tcBorders>
                  <w:vAlign w:val="bottom"/>
                </w:tcPr>
                <w:p w14:paraId="6692D7E4" w14:textId="0DD7D516" w:rsidR="009D54BB" w:rsidRPr="00981955" w:rsidRDefault="009D54BB" w:rsidP="009D54BB">
                  <w:pPr>
                    <w:tabs>
                      <w:tab w:val="left" w:pos="4820"/>
                    </w:tabs>
                    <w:rPr>
                      <w:rFonts w:ascii="Calibri" w:hAnsi="Calibri" w:cs="Arial"/>
                    </w:rPr>
                  </w:pPr>
                  <w:r>
                    <w:rPr>
                      <w:rFonts w:ascii="Calibri" w:hAnsi="Calibri" w:cs="Arial"/>
                    </w:rPr>
                    <w:t>Professor Carolyn Evans</w:t>
                  </w:r>
                </w:p>
              </w:tc>
            </w:tr>
          </w:tbl>
          <w:p w14:paraId="542B8E83" w14:textId="77777777" w:rsidR="009D54BB" w:rsidRPr="00981955" w:rsidRDefault="009D54BB" w:rsidP="009D54BB">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9D54BB" w:rsidRPr="00981955" w14:paraId="794E2DF5" w14:textId="77777777" w:rsidTr="00BB2485">
              <w:tc>
                <w:tcPr>
                  <w:tcW w:w="9854" w:type="dxa"/>
                </w:tcPr>
                <w:p w14:paraId="260718C6" w14:textId="77777777" w:rsidR="009D54BB" w:rsidRPr="00981955" w:rsidRDefault="009D54BB" w:rsidP="009D54BB">
                  <w:pPr>
                    <w:rPr>
                      <w:rFonts w:ascii="Calibri" w:hAnsi="Calibri" w:cs="Arial"/>
                      <w:b/>
                    </w:rPr>
                  </w:pPr>
                  <w:r w:rsidRPr="00981955">
                    <w:rPr>
                      <w:rFonts w:ascii="Calibri" w:hAnsi="Calibri" w:cs="Arial"/>
                      <w:b/>
                    </w:rPr>
                    <w:t xml:space="preserve">Position </w:t>
                  </w:r>
                </w:p>
              </w:tc>
            </w:tr>
            <w:tr w:rsidR="009D54BB" w:rsidRPr="00981955" w14:paraId="62CF36B1" w14:textId="77777777" w:rsidTr="00BB2485">
              <w:tc>
                <w:tcPr>
                  <w:tcW w:w="9854" w:type="dxa"/>
                  <w:tcBorders>
                    <w:bottom w:val="single" w:sz="4" w:space="0" w:color="auto"/>
                  </w:tcBorders>
                </w:tcPr>
                <w:p w14:paraId="4745FB87" w14:textId="51B4C54E" w:rsidR="009D54BB" w:rsidRPr="00981955" w:rsidRDefault="009D54BB" w:rsidP="009D54BB">
                  <w:pPr>
                    <w:tabs>
                      <w:tab w:val="left" w:pos="4820"/>
                    </w:tabs>
                    <w:rPr>
                      <w:rFonts w:ascii="Calibri" w:hAnsi="Calibri" w:cs="Arial"/>
                    </w:rPr>
                  </w:pPr>
                  <w:r>
                    <w:rPr>
                      <w:rFonts w:ascii="Calibri" w:hAnsi="Calibri" w:cs="Arial"/>
                    </w:rPr>
                    <w:t>Vice-Chancellor and President</w:t>
                  </w:r>
                </w:p>
              </w:tc>
            </w:tr>
          </w:tbl>
          <w:p w14:paraId="42721D89" w14:textId="77777777" w:rsidR="009D54BB" w:rsidRPr="00981955" w:rsidRDefault="009D54BB" w:rsidP="009D54BB">
            <w:pPr>
              <w:rPr>
                <w:rFonts w:ascii="Calibri" w:hAnsi="Calibri" w:cs="Arial"/>
              </w:rPr>
            </w:pPr>
          </w:p>
          <w:p w14:paraId="2EE3E690" w14:textId="77777777" w:rsidR="009D54BB" w:rsidRPr="00981955" w:rsidRDefault="009D54BB" w:rsidP="009D54BB">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9D54BB" w:rsidRPr="00981955" w14:paraId="3E869743" w14:textId="77777777" w:rsidTr="00BB2485">
              <w:tc>
                <w:tcPr>
                  <w:tcW w:w="9854" w:type="dxa"/>
                </w:tcPr>
                <w:p w14:paraId="7810FB53" w14:textId="77777777" w:rsidR="009D54BB" w:rsidRPr="00981955" w:rsidRDefault="009D54BB" w:rsidP="009D54BB">
                  <w:pPr>
                    <w:rPr>
                      <w:rFonts w:ascii="Calibri" w:hAnsi="Calibri" w:cs="Arial"/>
                      <w:b/>
                    </w:rPr>
                  </w:pPr>
                  <w:r w:rsidRPr="00981955">
                    <w:rPr>
                      <w:rFonts w:ascii="Calibri" w:hAnsi="Calibri" w:cs="Arial"/>
                      <w:b/>
                    </w:rPr>
                    <w:t xml:space="preserve">Signed by </w:t>
                  </w:r>
                </w:p>
              </w:tc>
            </w:tr>
            <w:tr w:rsidR="009D54BB" w:rsidRPr="00981955" w14:paraId="77610E00" w14:textId="77777777" w:rsidTr="00BB2485">
              <w:tc>
                <w:tcPr>
                  <w:tcW w:w="9854" w:type="dxa"/>
                  <w:tcBorders>
                    <w:bottom w:val="single" w:sz="4" w:space="0" w:color="auto"/>
                  </w:tcBorders>
                </w:tcPr>
                <w:p w14:paraId="4C65C5C6" w14:textId="0284E716" w:rsidR="009D54BB" w:rsidRPr="00981955" w:rsidRDefault="009D54BB" w:rsidP="009D54BB">
                  <w:pPr>
                    <w:rPr>
                      <w:rFonts w:ascii="Calibri" w:hAnsi="Calibri" w:cs="Arial"/>
                    </w:rPr>
                  </w:pPr>
                  <w:r>
                    <w:rPr>
                      <w:rFonts w:ascii="Calibri" w:hAnsi="Calibri" w:cs="Arial"/>
                    </w:rPr>
                    <w:t>Christine Kara</w:t>
                  </w:r>
                </w:p>
              </w:tc>
            </w:tr>
          </w:tbl>
          <w:p w14:paraId="6163045E" w14:textId="77777777" w:rsidR="009D54BB" w:rsidRPr="00981955" w:rsidRDefault="009D54BB" w:rsidP="009D54BB">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9D54BB" w:rsidRPr="00981955" w14:paraId="035DCD99" w14:textId="77777777" w:rsidTr="00BB2485">
              <w:tc>
                <w:tcPr>
                  <w:tcW w:w="9854" w:type="dxa"/>
                </w:tcPr>
                <w:p w14:paraId="2EAB796B" w14:textId="77777777" w:rsidR="009D54BB" w:rsidRPr="00981955" w:rsidRDefault="009D54BB" w:rsidP="009D54BB">
                  <w:pPr>
                    <w:rPr>
                      <w:rFonts w:ascii="Calibri" w:hAnsi="Calibri" w:cs="Arial"/>
                      <w:b/>
                    </w:rPr>
                  </w:pPr>
                  <w:r w:rsidRPr="00981955">
                    <w:rPr>
                      <w:rFonts w:ascii="Calibri" w:hAnsi="Calibri" w:cs="Arial"/>
                      <w:b/>
                    </w:rPr>
                    <w:t xml:space="preserve">Position or profession of witness </w:t>
                  </w:r>
                </w:p>
              </w:tc>
            </w:tr>
            <w:tr w:rsidR="009D54BB" w:rsidRPr="00981955" w14:paraId="1A6C7189" w14:textId="77777777" w:rsidTr="00BB2485">
              <w:tc>
                <w:tcPr>
                  <w:tcW w:w="9854" w:type="dxa"/>
                  <w:tcBorders>
                    <w:bottom w:val="single" w:sz="4" w:space="0" w:color="auto"/>
                  </w:tcBorders>
                </w:tcPr>
                <w:p w14:paraId="40A52440" w14:textId="5E32471C" w:rsidR="009D54BB" w:rsidRPr="00981955" w:rsidRDefault="009D54BB" w:rsidP="009D54BB">
                  <w:pPr>
                    <w:rPr>
                      <w:rFonts w:ascii="Calibri" w:hAnsi="Calibri" w:cs="Arial"/>
                    </w:rPr>
                  </w:pPr>
                  <w:r>
                    <w:rPr>
                      <w:rFonts w:ascii="Calibri" w:hAnsi="Calibri" w:cs="Arial"/>
                    </w:rPr>
                    <w:t>Senior Executive Assistant</w:t>
                  </w:r>
                </w:p>
              </w:tc>
            </w:tr>
          </w:tbl>
          <w:p w14:paraId="3E0828F6" w14:textId="77777777" w:rsidR="009D54BB" w:rsidRDefault="009D54BB" w:rsidP="00255AFB">
            <w:pPr>
              <w:rPr>
                <w:rFonts w:asciiTheme="minorHAnsi" w:hAnsiTheme="minorHAnsi" w:cstheme="minorHAnsi"/>
                <w:sz w:val="22"/>
                <w:szCs w:val="22"/>
              </w:rPr>
            </w:pPr>
          </w:p>
        </w:tc>
      </w:tr>
    </w:tbl>
    <w:p w14:paraId="3C74D9EA" w14:textId="77777777" w:rsidR="00311C88" w:rsidRPr="001A087A" w:rsidRDefault="00311C88" w:rsidP="00255AFB">
      <w:pPr>
        <w:rPr>
          <w:rFonts w:asciiTheme="minorHAnsi" w:hAnsiTheme="minorHAnsi" w:cstheme="minorHAnsi"/>
          <w:sz w:val="22"/>
          <w:szCs w:val="22"/>
        </w:rPr>
      </w:pPr>
    </w:p>
    <w:sectPr w:rsidR="00311C88" w:rsidRPr="001A087A" w:rsidSect="00BD6D3B">
      <w:pgSz w:w="12240" w:h="15840"/>
      <w:pgMar w:top="568"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95DF36" w14:textId="77777777" w:rsidR="00F22DF8" w:rsidRDefault="00F22DF8" w:rsidP="00F56CFA">
      <w:r>
        <w:separator/>
      </w:r>
    </w:p>
  </w:endnote>
  <w:endnote w:type="continuationSeparator" w:id="0">
    <w:p w14:paraId="4E20541B" w14:textId="77777777" w:rsidR="00F22DF8" w:rsidRDefault="00F22DF8" w:rsidP="00F56CFA">
      <w:r>
        <w:continuationSeparator/>
      </w:r>
    </w:p>
  </w:endnote>
  <w:endnote w:type="continuationNotice" w:id="1">
    <w:p w14:paraId="542B5149" w14:textId="77777777" w:rsidR="00F22DF8" w:rsidRDefault="00F22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88ED7" w14:textId="77777777" w:rsidR="00F22DF8" w:rsidRDefault="00F22DF8" w:rsidP="00F56CFA">
      <w:r>
        <w:separator/>
      </w:r>
    </w:p>
  </w:footnote>
  <w:footnote w:type="continuationSeparator" w:id="0">
    <w:p w14:paraId="3C599B49" w14:textId="77777777" w:rsidR="00F22DF8" w:rsidRDefault="00F22DF8" w:rsidP="00F56CFA">
      <w:r>
        <w:continuationSeparator/>
      </w:r>
    </w:p>
  </w:footnote>
  <w:footnote w:type="continuationNotice" w:id="1">
    <w:p w14:paraId="27206BA4" w14:textId="77777777" w:rsidR="00F22DF8" w:rsidRDefault="00F22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782004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2AC3D0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97A73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2763BD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6247F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7041B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FB81DDE"/>
    <w:lvl w:ilvl="0">
      <w:start w:val="1"/>
      <w:numFmt w:val="bullet"/>
      <w:pStyle w:val="ListBullet3example"/>
      <w:lvlText w:val=""/>
      <w:lvlJc w:val="left"/>
      <w:pPr>
        <w:tabs>
          <w:tab w:val="num" w:pos="1080"/>
        </w:tabs>
        <w:ind w:left="1080" w:hanging="360"/>
      </w:pPr>
      <w:rPr>
        <w:rFonts w:ascii="Wingdings" w:hAnsi="Wingdings" w:hint="default"/>
      </w:rPr>
    </w:lvl>
  </w:abstractNum>
  <w:abstractNum w:abstractNumId="7" w15:restartNumberingAfterBreak="0">
    <w:nsid w:val="FFFFFF83"/>
    <w:multiLevelType w:val="singleLevel"/>
    <w:tmpl w:val="F3C201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12E6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781C3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E21C6"/>
    <w:multiLevelType w:val="hybridMultilevel"/>
    <w:tmpl w:val="4F3C26F4"/>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97D286E"/>
    <w:multiLevelType w:val="hybridMultilevel"/>
    <w:tmpl w:val="62003982"/>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AF60DFF"/>
    <w:multiLevelType w:val="hybridMultilevel"/>
    <w:tmpl w:val="3D78A5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C36E20"/>
    <w:multiLevelType w:val="multilevel"/>
    <w:tmpl w:val="1AFC8402"/>
    <w:lvl w:ilvl="0">
      <w:numFmt w:val="bullet"/>
      <w:lvlText w:val="·"/>
      <w:lvlJc w:val="left"/>
      <w:pPr>
        <w:tabs>
          <w:tab w:val="left" w:pos="360"/>
        </w:tabs>
      </w:pPr>
      <w:rPr>
        <w:rFonts w:ascii="Symbol" w:eastAsia="Symbol" w:hAnsi="Symbol"/>
        <w:b/>
        <w:color w:val="010A61"/>
        <w:spacing w:val="3"/>
        <w:w w:val="100"/>
        <w:sz w:val="16"/>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50C6861"/>
    <w:multiLevelType w:val="hybridMultilevel"/>
    <w:tmpl w:val="0A3AC6AE"/>
    <w:lvl w:ilvl="0" w:tplc="A7B69C2A">
      <w:start w:val="1"/>
      <w:numFmt w:val="bullet"/>
      <w:lvlText w:val=""/>
      <w:lvlJc w:val="left"/>
      <w:pPr>
        <w:ind w:left="360" w:hanging="360"/>
      </w:pPr>
      <w:rPr>
        <w:rFonts w:ascii="Symbol" w:hAnsi="Symbol" w:hint="default"/>
        <w:color w:val="FF000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61773D4"/>
    <w:multiLevelType w:val="multilevel"/>
    <w:tmpl w:val="C9F077B8"/>
    <w:lvl w:ilvl="0">
      <w:numFmt w:val="bullet"/>
      <w:lvlText w:val="·"/>
      <w:lvlJc w:val="left"/>
      <w:pPr>
        <w:tabs>
          <w:tab w:val="left" w:pos="360"/>
        </w:tabs>
      </w:pPr>
      <w:rPr>
        <w:rFonts w:ascii="Symbol" w:eastAsia="Symbol" w:hAnsi="Symbo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E687B67"/>
    <w:multiLevelType w:val="hybridMultilevel"/>
    <w:tmpl w:val="CF80FC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3417862"/>
    <w:multiLevelType w:val="hybridMultilevel"/>
    <w:tmpl w:val="29E0EF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A2135A1"/>
    <w:multiLevelType w:val="hybridMultilevel"/>
    <w:tmpl w:val="4CF25306"/>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462B94"/>
    <w:multiLevelType w:val="hybridMultilevel"/>
    <w:tmpl w:val="F9ACF6D0"/>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0925897"/>
    <w:multiLevelType w:val="hybridMultilevel"/>
    <w:tmpl w:val="DCC03436"/>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65C1E60"/>
    <w:multiLevelType w:val="hybridMultilevel"/>
    <w:tmpl w:val="FFEE0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8890E78"/>
    <w:multiLevelType w:val="multilevel"/>
    <w:tmpl w:val="8C144DBE"/>
    <w:lvl w:ilvl="0">
      <w:numFmt w:val="bullet"/>
      <w:lvlText w:val="·"/>
      <w:lvlJc w:val="left"/>
      <w:pPr>
        <w:tabs>
          <w:tab w:val="left" w:pos="288"/>
        </w:tabs>
      </w:pPr>
      <w:rPr>
        <w:rFonts w:ascii="Symbol" w:eastAsia="Symbol" w:hAnsi="Symbo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B027E5B"/>
    <w:multiLevelType w:val="multilevel"/>
    <w:tmpl w:val="DFB81DDE"/>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BC38C7"/>
    <w:multiLevelType w:val="hybridMultilevel"/>
    <w:tmpl w:val="CE644F7A"/>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104E94"/>
    <w:multiLevelType w:val="hybridMultilevel"/>
    <w:tmpl w:val="873EF4A0"/>
    <w:lvl w:ilvl="0" w:tplc="88268B46">
      <w:start w:val="1"/>
      <w:numFmt w:val="bullet"/>
      <w:pStyle w:val="ListBullet3"/>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5730EC7"/>
    <w:multiLevelType w:val="hybridMultilevel"/>
    <w:tmpl w:val="193EE1E6"/>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62D7262"/>
    <w:multiLevelType w:val="hybridMultilevel"/>
    <w:tmpl w:val="AE28D6C6"/>
    <w:lvl w:ilvl="0" w:tplc="A7B69C2A">
      <w:start w:val="1"/>
      <w:numFmt w:val="bullet"/>
      <w:lvlText w:val=""/>
      <w:lvlJc w:val="left"/>
      <w:pPr>
        <w:ind w:left="36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EA84504"/>
    <w:multiLevelType w:val="hybridMultilevel"/>
    <w:tmpl w:val="107EF2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9"/>
  </w:num>
  <w:num w:numId="2">
    <w:abstractNumId w:val="25"/>
  </w:num>
  <w:num w:numId="3">
    <w:abstractNumId w:val="21"/>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6"/>
  </w:num>
  <w:num w:numId="16">
    <w:abstractNumId w:val="24"/>
  </w:num>
  <w:num w:numId="17">
    <w:abstractNumId w:val="15"/>
  </w:num>
  <w:num w:numId="18">
    <w:abstractNumId w:val="10"/>
  </w:num>
  <w:num w:numId="19">
    <w:abstractNumId w:val="12"/>
  </w:num>
  <w:num w:numId="20">
    <w:abstractNumId w:val="17"/>
  </w:num>
  <w:num w:numId="21">
    <w:abstractNumId w:val="22"/>
  </w:num>
  <w:num w:numId="22">
    <w:abstractNumId w:val="28"/>
  </w:num>
  <w:num w:numId="23">
    <w:abstractNumId w:val="29"/>
  </w:num>
  <w:num w:numId="24">
    <w:abstractNumId w:val="18"/>
  </w:num>
  <w:num w:numId="25">
    <w:abstractNumId w:val="27"/>
  </w:num>
  <w:num w:numId="26">
    <w:abstractNumId w:val="11"/>
  </w:num>
  <w:num w:numId="27">
    <w:abstractNumId w:val="20"/>
  </w:num>
  <w:num w:numId="28">
    <w:abstractNumId w:val="16"/>
  </w:num>
  <w:num w:numId="29">
    <w:abstractNumId w:val="14"/>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22E"/>
    <w:rsid w:val="00046AF7"/>
    <w:rsid w:val="00050DE7"/>
    <w:rsid w:val="00051744"/>
    <w:rsid w:val="00056D78"/>
    <w:rsid w:val="000576EB"/>
    <w:rsid w:val="00057D5E"/>
    <w:rsid w:val="00083B1E"/>
    <w:rsid w:val="000B1075"/>
    <w:rsid w:val="000D4227"/>
    <w:rsid w:val="000D5C62"/>
    <w:rsid w:val="000E4FBA"/>
    <w:rsid w:val="000F3109"/>
    <w:rsid w:val="00132B35"/>
    <w:rsid w:val="00146F85"/>
    <w:rsid w:val="0015292B"/>
    <w:rsid w:val="00172F9C"/>
    <w:rsid w:val="001745CC"/>
    <w:rsid w:val="0018198A"/>
    <w:rsid w:val="001819F7"/>
    <w:rsid w:val="0019562E"/>
    <w:rsid w:val="001A087A"/>
    <w:rsid w:val="001A63B9"/>
    <w:rsid w:val="001C49AB"/>
    <w:rsid w:val="001F15CE"/>
    <w:rsid w:val="002002A2"/>
    <w:rsid w:val="002021AA"/>
    <w:rsid w:val="00212410"/>
    <w:rsid w:val="00213F07"/>
    <w:rsid w:val="00215A22"/>
    <w:rsid w:val="0022295C"/>
    <w:rsid w:val="002328CE"/>
    <w:rsid w:val="0024185F"/>
    <w:rsid w:val="00247E02"/>
    <w:rsid w:val="002503D1"/>
    <w:rsid w:val="00255AFB"/>
    <w:rsid w:val="00276BFB"/>
    <w:rsid w:val="00284602"/>
    <w:rsid w:val="0028479A"/>
    <w:rsid w:val="002A71BE"/>
    <w:rsid w:val="002B0D40"/>
    <w:rsid w:val="002B6B6F"/>
    <w:rsid w:val="002C1A2E"/>
    <w:rsid w:val="002C232A"/>
    <w:rsid w:val="002C2896"/>
    <w:rsid w:val="002E3538"/>
    <w:rsid w:val="002E6E29"/>
    <w:rsid w:val="002F5D59"/>
    <w:rsid w:val="0030311B"/>
    <w:rsid w:val="00311C88"/>
    <w:rsid w:val="0031335B"/>
    <w:rsid w:val="003141F2"/>
    <w:rsid w:val="00353E74"/>
    <w:rsid w:val="003672C5"/>
    <w:rsid w:val="003A0BE0"/>
    <w:rsid w:val="003A514E"/>
    <w:rsid w:val="003A64D0"/>
    <w:rsid w:val="003D1373"/>
    <w:rsid w:val="003E05D6"/>
    <w:rsid w:val="00400D7B"/>
    <w:rsid w:val="00411B87"/>
    <w:rsid w:val="00425DBC"/>
    <w:rsid w:val="00444CB9"/>
    <w:rsid w:val="0045001B"/>
    <w:rsid w:val="00456FEF"/>
    <w:rsid w:val="00480472"/>
    <w:rsid w:val="00481E8B"/>
    <w:rsid w:val="00491944"/>
    <w:rsid w:val="004A5301"/>
    <w:rsid w:val="004C612A"/>
    <w:rsid w:val="004D1B82"/>
    <w:rsid w:val="004D4BD1"/>
    <w:rsid w:val="004F2EC1"/>
    <w:rsid w:val="004F2EE7"/>
    <w:rsid w:val="00511487"/>
    <w:rsid w:val="0051348E"/>
    <w:rsid w:val="00515BD5"/>
    <w:rsid w:val="005458A1"/>
    <w:rsid w:val="00555BB5"/>
    <w:rsid w:val="00555FA4"/>
    <w:rsid w:val="005705F4"/>
    <w:rsid w:val="00582FFF"/>
    <w:rsid w:val="005971D3"/>
    <w:rsid w:val="005B5C98"/>
    <w:rsid w:val="005B737B"/>
    <w:rsid w:val="005C35BA"/>
    <w:rsid w:val="005D6DCF"/>
    <w:rsid w:val="005E0635"/>
    <w:rsid w:val="005F0DB8"/>
    <w:rsid w:val="005F32BA"/>
    <w:rsid w:val="00601C9E"/>
    <w:rsid w:val="00612A39"/>
    <w:rsid w:val="00623DBC"/>
    <w:rsid w:val="0063370D"/>
    <w:rsid w:val="00634AE6"/>
    <w:rsid w:val="00655CF9"/>
    <w:rsid w:val="006660A6"/>
    <w:rsid w:val="00671391"/>
    <w:rsid w:val="00676D92"/>
    <w:rsid w:val="00683F83"/>
    <w:rsid w:val="00684881"/>
    <w:rsid w:val="006908B3"/>
    <w:rsid w:val="006A12A3"/>
    <w:rsid w:val="006A6B5F"/>
    <w:rsid w:val="006C77D9"/>
    <w:rsid w:val="006F357B"/>
    <w:rsid w:val="007264C8"/>
    <w:rsid w:val="00735387"/>
    <w:rsid w:val="00736D77"/>
    <w:rsid w:val="00741974"/>
    <w:rsid w:val="007504A8"/>
    <w:rsid w:val="00767B00"/>
    <w:rsid w:val="00772160"/>
    <w:rsid w:val="007877C4"/>
    <w:rsid w:val="00795268"/>
    <w:rsid w:val="007A737D"/>
    <w:rsid w:val="007B0B8B"/>
    <w:rsid w:val="007C5AE6"/>
    <w:rsid w:val="007C6A1D"/>
    <w:rsid w:val="007D4875"/>
    <w:rsid w:val="007F6B42"/>
    <w:rsid w:val="007F75F1"/>
    <w:rsid w:val="00800FF1"/>
    <w:rsid w:val="008050F3"/>
    <w:rsid w:val="00805873"/>
    <w:rsid w:val="00816529"/>
    <w:rsid w:val="008340F9"/>
    <w:rsid w:val="00854E8D"/>
    <w:rsid w:val="008B039C"/>
    <w:rsid w:val="008D422E"/>
    <w:rsid w:val="008D76F8"/>
    <w:rsid w:val="008F0C17"/>
    <w:rsid w:val="008F1870"/>
    <w:rsid w:val="00911F13"/>
    <w:rsid w:val="00933825"/>
    <w:rsid w:val="00951B61"/>
    <w:rsid w:val="00953F8B"/>
    <w:rsid w:val="00970CB2"/>
    <w:rsid w:val="009759A3"/>
    <w:rsid w:val="00984464"/>
    <w:rsid w:val="00991B28"/>
    <w:rsid w:val="009B1FEA"/>
    <w:rsid w:val="009B5131"/>
    <w:rsid w:val="009C2909"/>
    <w:rsid w:val="009D00F1"/>
    <w:rsid w:val="009D255F"/>
    <w:rsid w:val="009D54BB"/>
    <w:rsid w:val="009D6CEE"/>
    <w:rsid w:val="009F0FEB"/>
    <w:rsid w:val="009F4B2F"/>
    <w:rsid w:val="00A07373"/>
    <w:rsid w:val="00A1048F"/>
    <w:rsid w:val="00A23C4A"/>
    <w:rsid w:val="00A33B4C"/>
    <w:rsid w:val="00A33C43"/>
    <w:rsid w:val="00A42796"/>
    <w:rsid w:val="00A47213"/>
    <w:rsid w:val="00A545CD"/>
    <w:rsid w:val="00A643CA"/>
    <w:rsid w:val="00A66663"/>
    <w:rsid w:val="00AB1469"/>
    <w:rsid w:val="00AB5503"/>
    <w:rsid w:val="00AE0AFC"/>
    <w:rsid w:val="00AE4D0F"/>
    <w:rsid w:val="00B3134B"/>
    <w:rsid w:val="00B47212"/>
    <w:rsid w:val="00B47297"/>
    <w:rsid w:val="00B52B7D"/>
    <w:rsid w:val="00B54AF3"/>
    <w:rsid w:val="00B561AF"/>
    <w:rsid w:val="00B64D21"/>
    <w:rsid w:val="00B722D2"/>
    <w:rsid w:val="00B815E4"/>
    <w:rsid w:val="00B95972"/>
    <w:rsid w:val="00B97E0F"/>
    <w:rsid w:val="00BB56A7"/>
    <w:rsid w:val="00BC42EC"/>
    <w:rsid w:val="00BC4716"/>
    <w:rsid w:val="00BC5527"/>
    <w:rsid w:val="00BD1CB9"/>
    <w:rsid w:val="00BD4FB0"/>
    <w:rsid w:val="00BD52E3"/>
    <w:rsid w:val="00BD6D3B"/>
    <w:rsid w:val="00C11E11"/>
    <w:rsid w:val="00C156FA"/>
    <w:rsid w:val="00C5261D"/>
    <w:rsid w:val="00C576C4"/>
    <w:rsid w:val="00C57E17"/>
    <w:rsid w:val="00C64062"/>
    <w:rsid w:val="00C800C7"/>
    <w:rsid w:val="00CC2BB3"/>
    <w:rsid w:val="00CC5465"/>
    <w:rsid w:val="00CD556E"/>
    <w:rsid w:val="00CE19BB"/>
    <w:rsid w:val="00CE795A"/>
    <w:rsid w:val="00D03787"/>
    <w:rsid w:val="00D426EF"/>
    <w:rsid w:val="00D44AC7"/>
    <w:rsid w:val="00D71394"/>
    <w:rsid w:val="00D7289B"/>
    <w:rsid w:val="00D75C12"/>
    <w:rsid w:val="00D95496"/>
    <w:rsid w:val="00DA1CA9"/>
    <w:rsid w:val="00DC1B07"/>
    <w:rsid w:val="00DC76E6"/>
    <w:rsid w:val="00DD3641"/>
    <w:rsid w:val="00DF1D0E"/>
    <w:rsid w:val="00E10ADA"/>
    <w:rsid w:val="00E2475B"/>
    <w:rsid w:val="00E44037"/>
    <w:rsid w:val="00E45690"/>
    <w:rsid w:val="00E52060"/>
    <w:rsid w:val="00E5685E"/>
    <w:rsid w:val="00E57E3B"/>
    <w:rsid w:val="00E668D6"/>
    <w:rsid w:val="00E676ED"/>
    <w:rsid w:val="00E73CFD"/>
    <w:rsid w:val="00E77E31"/>
    <w:rsid w:val="00E83A41"/>
    <w:rsid w:val="00E86C41"/>
    <w:rsid w:val="00EA22C5"/>
    <w:rsid w:val="00EB2E25"/>
    <w:rsid w:val="00EB704B"/>
    <w:rsid w:val="00EC08AE"/>
    <w:rsid w:val="00ED7F0E"/>
    <w:rsid w:val="00F04645"/>
    <w:rsid w:val="00F07952"/>
    <w:rsid w:val="00F14C9E"/>
    <w:rsid w:val="00F22DF8"/>
    <w:rsid w:val="00F33943"/>
    <w:rsid w:val="00F37736"/>
    <w:rsid w:val="00F43DD2"/>
    <w:rsid w:val="00F46C37"/>
    <w:rsid w:val="00F56CFA"/>
    <w:rsid w:val="00F63649"/>
    <w:rsid w:val="00F85FD6"/>
    <w:rsid w:val="00FC1FE0"/>
    <w:rsid w:val="00FD78D8"/>
    <w:rsid w:val="00FE4CD5"/>
    <w:rsid w:val="00FF0F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389FBD0"/>
  <w15:docId w15:val="{66E36510-DCE3-4528-AFEF-C2A9F6859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3370D"/>
    <w:rPr>
      <w:rFonts w:ascii="Arial" w:hAnsi="Arial"/>
      <w:szCs w:val="24"/>
      <w:lang w:val="en-US" w:eastAsia="en-US"/>
    </w:rPr>
  </w:style>
  <w:style w:type="paragraph" w:styleId="Heading1">
    <w:name w:val="heading 1"/>
    <w:basedOn w:val="Normal"/>
    <w:next w:val="Normal"/>
    <w:qFormat/>
    <w:rsid w:val="000B1075"/>
    <w:pPr>
      <w:keepNext/>
      <w:spacing w:before="240" w:after="60"/>
      <w:outlineLvl w:val="0"/>
    </w:pPr>
    <w:rPr>
      <w:rFonts w:cs="Arial"/>
      <w:b/>
      <w:bCs/>
      <w:kern w:val="32"/>
      <w:sz w:val="32"/>
      <w:szCs w:val="32"/>
    </w:rPr>
  </w:style>
  <w:style w:type="paragraph" w:styleId="Heading3">
    <w:name w:val="heading 3"/>
    <w:basedOn w:val="Normal"/>
    <w:next w:val="Normal"/>
    <w:qFormat/>
    <w:rsid w:val="000B1075"/>
    <w:pPr>
      <w:keepNext/>
      <w:spacing w:before="240" w:after="60"/>
      <w:outlineLvl w:val="2"/>
    </w:pPr>
    <w:rPr>
      <w:rFonts w:cs="Arial"/>
      <w:b/>
      <w:bCs/>
      <w:sz w:val="26"/>
      <w:szCs w:val="26"/>
    </w:rPr>
  </w:style>
  <w:style w:type="paragraph" w:styleId="Heading4">
    <w:name w:val="heading 4"/>
    <w:basedOn w:val="Normal"/>
    <w:next w:val="Normal"/>
    <w:qFormat/>
    <w:rsid w:val="0063370D"/>
    <w:pPr>
      <w:keepNext/>
      <w:spacing w:before="180" w:after="60"/>
      <w:outlineLvl w:val="3"/>
    </w:pPr>
    <w:rPr>
      <w:b/>
      <w:bCs/>
      <w:caps/>
      <w:szCs w:val="20"/>
    </w:rPr>
  </w:style>
  <w:style w:type="paragraph" w:styleId="Heading5">
    <w:name w:val="heading 5"/>
    <w:basedOn w:val="BodyText2"/>
    <w:next w:val="Normal"/>
    <w:qFormat/>
    <w:rsid w:val="00046AF7"/>
    <w:pPr>
      <w:outlineLvl w:val="4"/>
    </w:pPr>
    <w:rPr>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84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1974"/>
    <w:rPr>
      <w:color w:val="0000FF"/>
      <w:u w:val="single"/>
    </w:rPr>
  </w:style>
  <w:style w:type="paragraph" w:styleId="BodyText">
    <w:name w:val="Body Text"/>
    <w:basedOn w:val="Normal"/>
    <w:link w:val="BodyTextChar"/>
    <w:rsid w:val="0015292B"/>
    <w:pPr>
      <w:spacing w:after="240"/>
    </w:pPr>
  </w:style>
  <w:style w:type="character" w:customStyle="1" w:styleId="BodyTextChar">
    <w:name w:val="Body Text Char"/>
    <w:basedOn w:val="DefaultParagraphFont"/>
    <w:link w:val="BodyText"/>
    <w:rsid w:val="0015292B"/>
    <w:rPr>
      <w:rFonts w:ascii="Arial" w:hAnsi="Arial"/>
      <w:szCs w:val="24"/>
      <w:lang w:val="en-US" w:eastAsia="en-US" w:bidi="ar-SA"/>
    </w:rPr>
  </w:style>
  <w:style w:type="paragraph" w:styleId="BodyTextIndent">
    <w:name w:val="Body Text Indent"/>
    <w:basedOn w:val="Normal"/>
    <w:link w:val="BodyTextIndentChar"/>
    <w:rsid w:val="0015292B"/>
    <w:pPr>
      <w:spacing w:after="120"/>
      <w:ind w:left="360"/>
    </w:pPr>
  </w:style>
  <w:style w:type="paragraph" w:styleId="BodyTextFirstIndent2">
    <w:name w:val="Body Text First Indent 2"/>
    <w:aliases w:val="Body Text Indent Left .5"/>
    <w:basedOn w:val="Normal"/>
    <w:link w:val="BodyTextFirstIndent2Char"/>
    <w:rsid w:val="00046AF7"/>
    <w:pPr>
      <w:ind w:left="720" w:firstLine="210"/>
    </w:pPr>
  </w:style>
  <w:style w:type="character" w:customStyle="1" w:styleId="BodyTextIndentChar">
    <w:name w:val="Body Text Indent Char"/>
    <w:basedOn w:val="DefaultParagraphFont"/>
    <w:link w:val="BodyTextIndent"/>
    <w:rsid w:val="0015292B"/>
    <w:rPr>
      <w:rFonts w:ascii="Arial" w:hAnsi="Arial"/>
      <w:szCs w:val="24"/>
      <w:lang w:val="en-US" w:eastAsia="en-US" w:bidi="ar-SA"/>
    </w:rPr>
  </w:style>
  <w:style w:type="character" w:customStyle="1" w:styleId="BodyTextFirstIndent2Char">
    <w:name w:val="Body Text First Indent 2 Char"/>
    <w:aliases w:val="Body Text Indent Left .5 Char"/>
    <w:basedOn w:val="BodyTextIndentChar"/>
    <w:link w:val="BodyTextFirstIndent2"/>
    <w:rsid w:val="00046AF7"/>
    <w:rPr>
      <w:rFonts w:ascii="Arial" w:hAnsi="Arial"/>
      <w:szCs w:val="24"/>
      <w:lang w:val="en-US" w:eastAsia="en-US" w:bidi="ar-SA"/>
    </w:rPr>
  </w:style>
  <w:style w:type="paragraph" w:styleId="BodyTextFirstIndent">
    <w:name w:val="Body Text First Indent"/>
    <w:aliases w:val="Body Text First Indent(example)"/>
    <w:basedOn w:val="Normal"/>
    <w:link w:val="BodyTextFirstIndentChar"/>
    <w:rsid w:val="0015292B"/>
    <w:pPr>
      <w:tabs>
        <w:tab w:val="left" w:pos="720"/>
      </w:tabs>
      <w:spacing w:after="120"/>
      <w:ind w:firstLine="210"/>
    </w:pPr>
    <w:rPr>
      <w:color w:val="999999"/>
    </w:rPr>
  </w:style>
  <w:style w:type="character" w:customStyle="1" w:styleId="BodyTextFirstIndentChar">
    <w:name w:val="Body Text First Indent Char"/>
    <w:aliases w:val="Body Text First Indent(example) Char"/>
    <w:basedOn w:val="BodyTextChar"/>
    <w:link w:val="BodyTextFirstIndent"/>
    <w:rsid w:val="0015292B"/>
    <w:rPr>
      <w:rFonts w:ascii="Arial" w:hAnsi="Arial"/>
      <w:color w:val="999999"/>
      <w:szCs w:val="24"/>
      <w:lang w:val="en-US" w:eastAsia="en-US" w:bidi="ar-SA"/>
    </w:rPr>
  </w:style>
  <w:style w:type="paragraph" w:styleId="BodyText2">
    <w:name w:val="Body Text 2"/>
    <w:basedOn w:val="Normal"/>
    <w:rsid w:val="0015292B"/>
    <w:pPr>
      <w:spacing w:before="120" w:after="60"/>
    </w:pPr>
    <w:rPr>
      <w:b/>
    </w:rPr>
  </w:style>
  <w:style w:type="paragraph" w:styleId="BodyText3">
    <w:name w:val="Body Text 3"/>
    <w:basedOn w:val="Normal"/>
    <w:link w:val="BodyText3Char"/>
    <w:rsid w:val="00C5261D"/>
    <w:pPr>
      <w:ind w:left="360"/>
    </w:pPr>
    <w:rPr>
      <w:szCs w:val="16"/>
    </w:rPr>
  </w:style>
  <w:style w:type="character" w:customStyle="1" w:styleId="BodyText3Char">
    <w:name w:val="Body Text 3 Char"/>
    <w:basedOn w:val="DefaultParagraphFont"/>
    <w:link w:val="BodyText3"/>
    <w:rsid w:val="00C5261D"/>
    <w:rPr>
      <w:rFonts w:ascii="Arial" w:hAnsi="Arial"/>
      <w:szCs w:val="16"/>
      <w:lang w:val="en-US" w:eastAsia="en-US" w:bidi="ar-SA"/>
    </w:rPr>
  </w:style>
  <w:style w:type="paragraph" w:styleId="ListBullet3">
    <w:name w:val="List Bullet 3"/>
    <w:basedOn w:val="Normal"/>
    <w:link w:val="ListBullet3Char"/>
    <w:rsid w:val="007B0B8B"/>
    <w:pPr>
      <w:numPr>
        <w:numId w:val="15"/>
      </w:numPr>
    </w:pPr>
  </w:style>
  <w:style w:type="paragraph" w:styleId="ListBullet">
    <w:name w:val="List Bullet"/>
    <w:basedOn w:val="Normal"/>
    <w:rsid w:val="00046AF7"/>
    <w:pPr>
      <w:numPr>
        <w:numId w:val="5"/>
      </w:numPr>
    </w:pPr>
  </w:style>
  <w:style w:type="paragraph" w:styleId="ListBullet2">
    <w:name w:val="List Bullet 2"/>
    <w:basedOn w:val="Normal"/>
    <w:rsid w:val="00046AF7"/>
    <w:pPr>
      <w:numPr>
        <w:numId w:val="6"/>
      </w:numPr>
    </w:pPr>
  </w:style>
  <w:style w:type="paragraph" w:customStyle="1" w:styleId="ListBullet3example">
    <w:name w:val="List Bullet 3 (example)"/>
    <w:basedOn w:val="ListBullet3"/>
    <w:link w:val="ListBullet3exampleChar"/>
    <w:rsid w:val="007B0B8B"/>
    <w:pPr>
      <w:numPr>
        <w:numId w:val="7"/>
      </w:numPr>
    </w:pPr>
    <w:rPr>
      <w:color w:val="999999"/>
    </w:rPr>
  </w:style>
  <w:style w:type="paragraph" w:customStyle="1" w:styleId="BodyText3bold">
    <w:name w:val="Body Text 3 + bold"/>
    <w:basedOn w:val="BodyText3"/>
    <w:link w:val="BodyText3boldChar"/>
    <w:rsid w:val="007B0B8B"/>
    <w:pPr>
      <w:spacing w:after="60"/>
    </w:pPr>
    <w:rPr>
      <w:b/>
    </w:rPr>
  </w:style>
  <w:style w:type="character" w:customStyle="1" w:styleId="BodyText3boldChar">
    <w:name w:val="Body Text 3 + bold Char"/>
    <w:basedOn w:val="BodyText3Char"/>
    <w:link w:val="BodyText3bold"/>
    <w:rsid w:val="007B0B8B"/>
    <w:rPr>
      <w:rFonts w:ascii="Arial" w:hAnsi="Arial"/>
      <w:b/>
      <w:szCs w:val="16"/>
      <w:lang w:val="en-US" w:eastAsia="en-US" w:bidi="ar-SA"/>
    </w:rPr>
  </w:style>
  <w:style w:type="character" w:customStyle="1" w:styleId="ListBullet3Char">
    <w:name w:val="List Bullet 3 Char"/>
    <w:basedOn w:val="DefaultParagraphFont"/>
    <w:link w:val="ListBullet3"/>
    <w:rsid w:val="007B0B8B"/>
    <w:rPr>
      <w:rFonts w:ascii="Arial" w:hAnsi="Arial"/>
      <w:szCs w:val="24"/>
      <w:lang w:val="en-US" w:eastAsia="en-US" w:bidi="ar-SA"/>
    </w:rPr>
  </w:style>
  <w:style w:type="character" w:customStyle="1" w:styleId="ListBullet3exampleChar">
    <w:name w:val="List Bullet 3 (example) Char"/>
    <w:basedOn w:val="ListBullet3Char"/>
    <w:link w:val="ListBullet3example"/>
    <w:rsid w:val="007B0B8B"/>
    <w:rPr>
      <w:rFonts w:ascii="Arial" w:hAnsi="Arial"/>
      <w:color w:val="999999"/>
      <w:szCs w:val="24"/>
      <w:lang w:val="en-US" w:eastAsia="en-US" w:bidi="ar-SA"/>
    </w:rPr>
  </w:style>
  <w:style w:type="paragraph" w:customStyle="1" w:styleId="BodyText3example">
    <w:name w:val="Body Text 3 (example)"/>
    <w:basedOn w:val="BodyText3"/>
    <w:link w:val="BodyText3exampleChar"/>
    <w:rsid w:val="003A0BE0"/>
    <w:rPr>
      <w:color w:val="999999"/>
    </w:rPr>
  </w:style>
  <w:style w:type="paragraph" w:customStyle="1" w:styleId="BodyText3Bold40">
    <w:name w:val="Body Text 3 + Bold 40%"/>
    <w:basedOn w:val="BodyText3bold"/>
    <w:rsid w:val="003A0BE0"/>
    <w:rPr>
      <w:color w:val="999999"/>
    </w:rPr>
  </w:style>
  <w:style w:type="character" w:customStyle="1" w:styleId="BodyText3exampleChar">
    <w:name w:val="Body Text 3 (example) Char"/>
    <w:basedOn w:val="BodyText3Char"/>
    <w:link w:val="BodyText3example"/>
    <w:rsid w:val="003A0BE0"/>
    <w:rPr>
      <w:rFonts w:ascii="Arial" w:hAnsi="Arial"/>
      <w:color w:val="999999"/>
      <w:szCs w:val="16"/>
      <w:lang w:val="en-US" w:eastAsia="en-US" w:bidi="ar-SA"/>
    </w:rPr>
  </w:style>
  <w:style w:type="character" w:styleId="CommentReference">
    <w:name w:val="annotation reference"/>
    <w:basedOn w:val="DefaultParagraphFont"/>
    <w:rsid w:val="00951B61"/>
    <w:rPr>
      <w:sz w:val="16"/>
      <w:szCs w:val="16"/>
    </w:rPr>
  </w:style>
  <w:style w:type="paragraph" w:styleId="CommentText">
    <w:name w:val="annotation text"/>
    <w:basedOn w:val="Normal"/>
    <w:link w:val="CommentTextChar"/>
    <w:rsid w:val="00951B61"/>
    <w:rPr>
      <w:szCs w:val="20"/>
    </w:rPr>
  </w:style>
  <w:style w:type="paragraph" w:styleId="CommentSubject">
    <w:name w:val="annotation subject"/>
    <w:basedOn w:val="CommentText"/>
    <w:next w:val="CommentText"/>
    <w:semiHidden/>
    <w:rsid w:val="00951B61"/>
    <w:rPr>
      <w:b/>
      <w:bCs/>
    </w:rPr>
  </w:style>
  <w:style w:type="paragraph" w:styleId="BalloonText">
    <w:name w:val="Balloon Text"/>
    <w:basedOn w:val="Normal"/>
    <w:semiHidden/>
    <w:rsid w:val="00951B61"/>
    <w:rPr>
      <w:rFonts w:ascii="Tahoma" w:hAnsi="Tahoma" w:cs="Tahoma"/>
      <w:sz w:val="16"/>
      <w:szCs w:val="16"/>
    </w:rPr>
  </w:style>
  <w:style w:type="character" w:styleId="Emphasis">
    <w:name w:val="Emphasis"/>
    <w:basedOn w:val="DefaultParagraphFont"/>
    <w:uiPriority w:val="99"/>
    <w:qFormat/>
    <w:rsid w:val="00795268"/>
    <w:rPr>
      <w:rFonts w:ascii="Calibri" w:hAnsi="Calibri" w:cs="Times New Roman"/>
      <w:b w:val="0"/>
      <w:i/>
      <w:sz w:val="22"/>
    </w:rPr>
  </w:style>
  <w:style w:type="paragraph" w:styleId="NormalIndent">
    <w:name w:val="Normal Indent"/>
    <w:basedOn w:val="Normal"/>
    <w:link w:val="NormalIndentChar"/>
    <w:uiPriority w:val="99"/>
    <w:rsid w:val="00795268"/>
    <w:pPr>
      <w:spacing w:before="120" w:after="120" w:line="220" w:lineRule="atLeast"/>
      <w:ind w:left="709"/>
    </w:pPr>
    <w:rPr>
      <w:rFonts w:ascii="Calibri" w:hAnsi="Calibri"/>
      <w:sz w:val="22"/>
      <w:lang w:val="en-AU" w:eastAsia="en-AU"/>
    </w:rPr>
  </w:style>
  <w:style w:type="character" w:customStyle="1" w:styleId="NormalIndentChar">
    <w:name w:val="Normal Indent Char"/>
    <w:basedOn w:val="DefaultParagraphFont"/>
    <w:link w:val="NormalIndent"/>
    <w:uiPriority w:val="99"/>
    <w:locked/>
    <w:rsid w:val="00795268"/>
    <w:rPr>
      <w:rFonts w:ascii="Calibri" w:hAnsi="Calibri"/>
      <w:sz w:val="22"/>
      <w:szCs w:val="24"/>
    </w:rPr>
  </w:style>
  <w:style w:type="character" w:customStyle="1" w:styleId="CommentTextChar">
    <w:name w:val="Comment Text Char"/>
    <w:basedOn w:val="DefaultParagraphFont"/>
    <w:link w:val="CommentText"/>
    <w:rsid w:val="00311C88"/>
    <w:rPr>
      <w:rFonts w:ascii="Arial" w:hAnsi="Arial"/>
      <w:lang w:val="en-US" w:eastAsia="en-US"/>
    </w:rPr>
  </w:style>
  <w:style w:type="paragraph" w:styleId="Header">
    <w:name w:val="header"/>
    <w:basedOn w:val="Normal"/>
    <w:link w:val="HeaderChar"/>
    <w:unhideWhenUsed/>
    <w:rsid w:val="00F56CFA"/>
    <w:pPr>
      <w:tabs>
        <w:tab w:val="center" w:pos="4513"/>
        <w:tab w:val="right" w:pos="9026"/>
      </w:tabs>
    </w:pPr>
  </w:style>
  <w:style w:type="character" w:customStyle="1" w:styleId="HeaderChar">
    <w:name w:val="Header Char"/>
    <w:basedOn w:val="DefaultParagraphFont"/>
    <w:link w:val="Header"/>
    <w:rsid w:val="00F56CFA"/>
    <w:rPr>
      <w:rFonts w:ascii="Arial" w:hAnsi="Arial"/>
      <w:szCs w:val="24"/>
      <w:lang w:val="en-US" w:eastAsia="en-US"/>
    </w:rPr>
  </w:style>
  <w:style w:type="paragraph" w:styleId="Footer">
    <w:name w:val="footer"/>
    <w:basedOn w:val="Normal"/>
    <w:link w:val="FooterChar"/>
    <w:unhideWhenUsed/>
    <w:rsid w:val="00F56CFA"/>
    <w:pPr>
      <w:tabs>
        <w:tab w:val="center" w:pos="4513"/>
        <w:tab w:val="right" w:pos="9026"/>
      </w:tabs>
    </w:pPr>
  </w:style>
  <w:style w:type="character" w:customStyle="1" w:styleId="FooterChar">
    <w:name w:val="Footer Char"/>
    <w:basedOn w:val="DefaultParagraphFont"/>
    <w:link w:val="Footer"/>
    <w:rsid w:val="00F56CFA"/>
    <w:rPr>
      <w:rFonts w:ascii="Arial" w:hAnsi="Arial"/>
      <w:szCs w:val="24"/>
      <w:lang w:val="en-US" w:eastAsia="en-US"/>
    </w:rPr>
  </w:style>
  <w:style w:type="paragraph" w:styleId="Revision">
    <w:name w:val="Revision"/>
    <w:hidden/>
    <w:uiPriority w:val="99"/>
    <w:semiHidden/>
    <w:rsid w:val="004A5301"/>
    <w:rPr>
      <w:rFonts w:ascii="Arial" w:hAnsi="Arial"/>
      <w:szCs w:val="24"/>
      <w:lang w:val="en-US" w:eastAsia="en-US"/>
    </w:rPr>
  </w:style>
  <w:style w:type="paragraph" w:styleId="ListParagraph">
    <w:name w:val="List Paragraph"/>
    <w:aliases w:val="0Bullet,Body Bullets 1,Bullet Point,Bullet point,Bullet points,Bulleted Para,Content descriptions,L,List Bullet 1,List Paragraph Number,List Paragraph1,List Paragraph11,List Paragraph2,NFP GP Bulleted List,Recommendation,bullet point list"/>
    <w:basedOn w:val="Normal"/>
    <w:link w:val="ListParagraphChar"/>
    <w:uiPriority w:val="34"/>
    <w:qFormat/>
    <w:rsid w:val="00634AE6"/>
    <w:pPr>
      <w:ind w:left="720"/>
      <w:contextualSpacing/>
    </w:pPr>
  </w:style>
  <w:style w:type="character" w:customStyle="1" w:styleId="ListParagraphChar">
    <w:name w:val="List Paragraph Char"/>
    <w:aliases w:val="0Bullet Char,Body Bullets 1 Char,Bullet Point Char,Bullet point Char,Bullet points Char,Bulleted Para Char,Content descriptions Char,L Char,List Bullet 1 Char,List Paragraph Number Char,List Paragraph1 Char,List Paragraph11 Char"/>
    <w:basedOn w:val="DefaultParagraphFont"/>
    <w:link w:val="ListParagraph"/>
    <w:uiPriority w:val="34"/>
    <w:locked/>
    <w:rsid w:val="00E5685E"/>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10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4536F3BBE2F484DA5964C6D506E8ECC" ma:contentTypeVersion="" ma:contentTypeDescription="PDMS Document Site Content Type" ma:contentTypeScope="" ma:versionID="8f6a8a3ec32d3aeca81e2fdddb711f10">
  <xsd:schema xmlns:xsd="http://www.w3.org/2001/XMLSchema" xmlns:xs="http://www.w3.org/2001/XMLSchema" xmlns:p="http://schemas.microsoft.com/office/2006/metadata/properties" xmlns:ns2="ACE3D9DF-0D23-4D2D-95DF-DC07378BAFD0" targetNamespace="http://schemas.microsoft.com/office/2006/metadata/properties" ma:root="true" ma:fieldsID="6338bfc25c2eb1c0ebf9a2960eba46f1" ns2:_="">
    <xsd:import namespace="ACE3D9DF-0D23-4D2D-95DF-DC07378BAFD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3D9DF-0D23-4D2D-95DF-DC07378BAFD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ACE3D9DF-0D23-4D2D-95DF-DC07378BAFD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5DD8FC-4D41-422C-B9F5-14134F55F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3D9DF-0D23-4D2D-95DF-DC07378BA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B6F213-4C06-430A-B848-E17F61CCB2F4}">
  <ds:schemaRefs>
    <ds:schemaRef ds:uri="http://www.w3.org/XML/1998/namespace"/>
    <ds:schemaRef ds:uri="http://schemas.microsoft.com/office/infopath/2007/PartnerControls"/>
    <ds:schemaRef ds:uri="http://purl.org/dc/dcmitype/"/>
    <ds:schemaRef ds:uri="ACE3D9DF-0D23-4D2D-95DF-DC07378BAFD0"/>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59E90E75-06C6-4210-B4E7-522F86DDE2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6937</Words>
  <Characters>41800</Characters>
  <Application>Microsoft Office Word</Application>
  <DocSecurity>0</DocSecurity>
  <Lines>348</Lines>
  <Paragraphs>97</Paragraphs>
  <ScaleCrop>false</ScaleCrop>
  <HeadingPairs>
    <vt:vector size="2" baseType="variant">
      <vt:variant>
        <vt:lpstr>Title</vt:lpstr>
      </vt:variant>
      <vt:variant>
        <vt:i4>1</vt:i4>
      </vt:variant>
    </vt:vector>
  </HeadingPairs>
  <TitlesOfParts>
    <vt:vector size="1" baseType="lpstr">
      <vt:lpstr>DRAFT Compact Template 2018</vt:lpstr>
    </vt:vector>
  </TitlesOfParts>
  <Company>Australian Government</Company>
  <LinksUpToDate>false</LinksUpToDate>
  <CharactersWithSpaces>48640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Compact Template 2018</dc:title>
  <dc:subject/>
  <dc:creator>Amy McEneny;Cate Hutchinson</dc:creator>
  <cp:keywords>Compacts, 2018, draft</cp:keywords>
  <dc:description/>
  <cp:lastModifiedBy>LEE,May</cp:lastModifiedBy>
  <cp:revision>6</cp:revision>
  <cp:lastPrinted>2019-08-15T01:34:00Z</cp:lastPrinted>
  <dcterms:created xsi:type="dcterms:W3CDTF">2020-12-02T07:23:00Z</dcterms:created>
  <dcterms:modified xsi:type="dcterms:W3CDTF">2020-12-18T00:49:00Z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TC011949651033</vt:lpwstr>
  </property>
  <property fmtid="{D5CDD505-2E9C-101B-9397-08002B2CF9AE}" pid="3" name="ContentTypeId">
    <vt:lpwstr>0x010100266966F133664895A6EE3632470D45F500D4536F3BBE2F484DA5964C6D506E8ECC</vt:lpwstr>
  </property>
</Properties>
</file>