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235F4D" w14:paraId="64EE1B84" w14:textId="77777777">
        <w:trPr>
          <w:trHeight w:val="1226"/>
        </w:trPr>
        <w:tc>
          <w:tcPr>
            <w:tcW w:w="9352" w:type="dxa"/>
          </w:tcPr>
          <w:p w14:paraId="6E48CC00" w14:textId="77777777" w:rsidR="00235F4D" w:rsidRDefault="00235F4D">
            <w:pPr>
              <w:pStyle w:val="TableParagraph"/>
              <w:spacing w:before="8"/>
              <w:rPr>
                <w:rFonts w:ascii="Times New Roman"/>
                <w:sz w:val="12"/>
              </w:rPr>
            </w:pPr>
          </w:p>
          <w:p w14:paraId="79C71142" w14:textId="77777777" w:rsidR="00235F4D" w:rsidRDefault="00C072E9">
            <w:pPr>
              <w:pStyle w:val="TableParagraph"/>
              <w:ind w:left="97"/>
              <w:rPr>
                <w:rFonts w:ascii="Times New Roman"/>
                <w:sz w:val="20"/>
              </w:rPr>
            </w:pPr>
            <w:r>
              <w:rPr>
                <w:rFonts w:ascii="Times New Roman"/>
                <w:noProof/>
                <w:sz w:val="20"/>
              </w:rPr>
              <w:drawing>
                <wp:inline distT="0" distB="0" distL="0" distR="0" wp14:anchorId="27CCD90E" wp14:editId="78AFC8D2">
                  <wp:extent cx="2185404" cy="67055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185404" cy="670559"/>
                          </a:xfrm>
                          <a:prstGeom prst="rect">
                            <a:avLst/>
                          </a:prstGeom>
                        </pic:spPr>
                      </pic:pic>
                    </a:graphicData>
                  </a:graphic>
                </wp:inline>
              </w:drawing>
            </w:r>
          </w:p>
        </w:tc>
      </w:tr>
      <w:tr w:rsidR="00235F4D" w14:paraId="5293275F" w14:textId="77777777">
        <w:trPr>
          <w:trHeight w:val="640"/>
        </w:trPr>
        <w:tc>
          <w:tcPr>
            <w:tcW w:w="9352" w:type="dxa"/>
          </w:tcPr>
          <w:p w14:paraId="1DA2919D" w14:textId="77777777" w:rsidR="00235F4D" w:rsidRDefault="00C072E9">
            <w:pPr>
              <w:pStyle w:val="TableParagraph"/>
              <w:spacing w:before="119"/>
              <w:ind w:left="107"/>
              <w:rPr>
                <w:rFonts w:ascii="Arial"/>
                <w:b/>
                <w:sz w:val="20"/>
              </w:rPr>
            </w:pPr>
            <w:r>
              <w:rPr>
                <w:rFonts w:ascii="Arial"/>
                <w:b/>
                <w:sz w:val="20"/>
              </w:rPr>
              <w:t>2020 Mission Based Compact</w:t>
            </w:r>
          </w:p>
          <w:p w14:paraId="00B8F4C7" w14:textId="77777777" w:rsidR="00235F4D" w:rsidRDefault="00C072E9">
            <w:pPr>
              <w:pStyle w:val="TableParagraph"/>
              <w:spacing w:before="1"/>
              <w:ind w:left="107"/>
              <w:rPr>
                <w:rFonts w:ascii="Arial"/>
                <w:b/>
                <w:sz w:val="20"/>
              </w:rPr>
            </w:pPr>
            <w:r>
              <w:rPr>
                <w:rFonts w:ascii="Arial"/>
                <w:b/>
                <w:sz w:val="20"/>
              </w:rPr>
              <w:t>Between the Commonwealth of Australia and Flinders University</w:t>
            </w:r>
          </w:p>
        </w:tc>
      </w:tr>
      <w:tr w:rsidR="00235F4D" w14:paraId="0B649884" w14:textId="77777777">
        <w:trPr>
          <w:trHeight w:val="469"/>
        </w:trPr>
        <w:tc>
          <w:tcPr>
            <w:tcW w:w="9352" w:type="dxa"/>
            <w:shd w:val="clear" w:color="auto" w:fill="DBE4F0"/>
          </w:tcPr>
          <w:p w14:paraId="725A4060" w14:textId="77777777" w:rsidR="00235F4D" w:rsidRDefault="00C072E9">
            <w:pPr>
              <w:pStyle w:val="TableParagraph"/>
              <w:spacing w:before="179"/>
              <w:ind w:left="107"/>
              <w:rPr>
                <w:rFonts w:ascii="Arial"/>
                <w:b/>
                <w:sz w:val="20"/>
              </w:rPr>
            </w:pPr>
            <w:r>
              <w:rPr>
                <w:rFonts w:ascii="Arial"/>
                <w:b/>
                <w:sz w:val="20"/>
              </w:rPr>
              <w:t>PURPOSE</w:t>
            </w:r>
          </w:p>
        </w:tc>
      </w:tr>
      <w:tr w:rsidR="00235F4D" w14:paraId="138CB22F" w14:textId="77777777">
        <w:trPr>
          <w:trHeight w:val="2239"/>
        </w:trPr>
        <w:tc>
          <w:tcPr>
            <w:tcW w:w="9352" w:type="dxa"/>
          </w:tcPr>
          <w:p w14:paraId="2D3BBA53" w14:textId="77777777" w:rsidR="00235F4D" w:rsidRDefault="00C072E9">
            <w:pPr>
              <w:pStyle w:val="TableParagraph"/>
              <w:spacing w:before="119"/>
              <w:ind w:left="107" w:right="90"/>
            </w:pPr>
            <w:r>
              <w:t xml:space="preserve">This compact is an agreement between the Commonwealth and the University. Entering into a compact is one of the quality and accountability requirements, which a higher education provider must meet under the </w:t>
            </w:r>
            <w:r>
              <w:rPr>
                <w:i/>
              </w:rPr>
              <w:t xml:space="preserve">Higher Education Support Act </w:t>
            </w:r>
            <w:r>
              <w:t>2003 (HESA) as a condition of receiving a grant. Specifically, subsection 19-110(1) of HESA requires that Table A and Table B providers must, in respect of each year for which a grant is paid to the provider under HESA, enter into a mission-based compact with the Commonwealth for a period that includes that year.</w:t>
            </w:r>
          </w:p>
          <w:p w14:paraId="6767C8BC" w14:textId="77777777" w:rsidR="00235F4D" w:rsidRDefault="00C072E9">
            <w:pPr>
              <w:pStyle w:val="TableParagraph"/>
              <w:spacing w:before="119"/>
              <w:ind w:left="107"/>
            </w:pPr>
            <w:r>
              <w:t>All strategies should provide qualitative and/or quantitative measures of assessment.</w:t>
            </w:r>
          </w:p>
        </w:tc>
      </w:tr>
      <w:tr w:rsidR="00235F4D" w14:paraId="69D07373" w14:textId="77777777">
        <w:trPr>
          <w:trHeight w:val="470"/>
        </w:trPr>
        <w:tc>
          <w:tcPr>
            <w:tcW w:w="9352" w:type="dxa"/>
            <w:shd w:val="clear" w:color="auto" w:fill="DBE4F0"/>
          </w:tcPr>
          <w:p w14:paraId="179C7F68" w14:textId="77777777" w:rsidR="00235F4D" w:rsidRDefault="00C072E9">
            <w:pPr>
              <w:pStyle w:val="TableParagraph"/>
              <w:spacing w:before="182"/>
              <w:ind w:left="107"/>
              <w:rPr>
                <w:rFonts w:ascii="Arial"/>
                <w:b/>
                <w:sz w:val="20"/>
              </w:rPr>
            </w:pPr>
            <w:r>
              <w:rPr>
                <w:rFonts w:ascii="Arial"/>
                <w:b/>
                <w:sz w:val="20"/>
              </w:rPr>
              <w:t>MISSION</w:t>
            </w:r>
          </w:p>
        </w:tc>
      </w:tr>
      <w:tr w:rsidR="00235F4D" w14:paraId="1044F483" w14:textId="77777777">
        <w:trPr>
          <w:trHeight w:val="8254"/>
        </w:trPr>
        <w:tc>
          <w:tcPr>
            <w:tcW w:w="9352" w:type="dxa"/>
          </w:tcPr>
          <w:p w14:paraId="7CE9E53B" w14:textId="77777777" w:rsidR="00235F4D" w:rsidRDefault="00C072E9">
            <w:pPr>
              <w:pStyle w:val="TableParagraph"/>
              <w:spacing w:line="268" w:lineRule="exact"/>
              <w:ind w:left="107"/>
              <w:rPr>
                <w:i/>
              </w:rPr>
            </w:pPr>
            <w:r>
              <w:rPr>
                <w:i/>
                <w:color w:val="FF0000"/>
              </w:rPr>
              <w:t>In this section the University should refer to information on:</w:t>
            </w:r>
          </w:p>
          <w:p w14:paraId="340BFC33" w14:textId="77777777" w:rsidR="00235F4D" w:rsidRDefault="00C072E9">
            <w:pPr>
              <w:pStyle w:val="TableParagraph"/>
              <w:numPr>
                <w:ilvl w:val="0"/>
                <w:numId w:val="29"/>
              </w:numPr>
              <w:tabs>
                <w:tab w:val="left" w:pos="467"/>
                <w:tab w:val="left" w:pos="468"/>
              </w:tabs>
              <w:ind w:hanging="361"/>
              <w:rPr>
                <w:i/>
              </w:rPr>
            </w:pPr>
            <w:r>
              <w:rPr>
                <w:i/>
                <w:color w:val="FF0000"/>
              </w:rPr>
              <w:t>its primary focus over the term of this</w:t>
            </w:r>
            <w:r>
              <w:rPr>
                <w:i/>
                <w:color w:val="FF0000"/>
                <w:spacing w:val="-8"/>
              </w:rPr>
              <w:t xml:space="preserve"> </w:t>
            </w:r>
            <w:r>
              <w:rPr>
                <w:i/>
                <w:color w:val="FF0000"/>
              </w:rPr>
              <w:t>compact</w:t>
            </w:r>
          </w:p>
          <w:p w14:paraId="4AD6FC6E" w14:textId="77777777" w:rsidR="00235F4D" w:rsidRDefault="00235F4D">
            <w:pPr>
              <w:pStyle w:val="TableParagraph"/>
              <w:spacing w:before="5"/>
              <w:rPr>
                <w:rFonts w:ascii="Times New Roman"/>
                <w:sz w:val="23"/>
              </w:rPr>
            </w:pPr>
          </w:p>
          <w:p w14:paraId="349EE1E0" w14:textId="77777777" w:rsidR="00235F4D" w:rsidRDefault="00C072E9">
            <w:pPr>
              <w:pStyle w:val="TableParagraph"/>
              <w:ind w:left="107" w:right="574"/>
              <w:rPr>
                <w:i/>
              </w:rPr>
            </w:pPr>
            <w:r>
              <w:t xml:space="preserve">Flinders University will continue to progress the objectives outlined in its strategic plan </w:t>
            </w:r>
            <w:r>
              <w:rPr>
                <w:i/>
                <w:color w:val="040339"/>
                <w:u w:val="single" w:color="040339"/>
              </w:rPr>
              <w:t>Making a</w:t>
            </w:r>
            <w:r>
              <w:rPr>
                <w:i/>
                <w:color w:val="040339"/>
              </w:rPr>
              <w:t xml:space="preserve"> </w:t>
            </w:r>
            <w:r>
              <w:rPr>
                <w:i/>
                <w:color w:val="040339"/>
                <w:u w:val="single" w:color="040339"/>
              </w:rPr>
              <w:t>Difference</w:t>
            </w:r>
            <w:r>
              <w:rPr>
                <w:i/>
                <w:color w:val="040339"/>
              </w:rPr>
              <w:t xml:space="preserve"> </w:t>
            </w:r>
            <w:r>
              <w:rPr>
                <w:i/>
              </w:rPr>
              <w:t>—</w:t>
            </w:r>
            <w:r>
              <w:rPr>
                <w:i/>
                <w:color w:val="08045D"/>
                <w:u w:val="single" w:color="08045D"/>
              </w:rPr>
              <w:t xml:space="preserve"> The 2025 Agenda.</w:t>
            </w:r>
          </w:p>
          <w:p w14:paraId="4E4C2704" w14:textId="77777777" w:rsidR="00235F4D" w:rsidRDefault="00235F4D">
            <w:pPr>
              <w:pStyle w:val="TableParagraph"/>
              <w:spacing w:before="3"/>
              <w:rPr>
                <w:rFonts w:ascii="Times New Roman"/>
                <w:sz w:val="25"/>
              </w:rPr>
            </w:pPr>
          </w:p>
          <w:p w14:paraId="5A8199B8" w14:textId="77777777" w:rsidR="00235F4D" w:rsidRDefault="00C072E9">
            <w:pPr>
              <w:pStyle w:val="TableParagraph"/>
              <w:ind w:left="251"/>
            </w:pPr>
            <w:r>
              <w:t>We will:</w:t>
            </w:r>
          </w:p>
          <w:p w14:paraId="38F31CCF" w14:textId="77777777" w:rsidR="00235F4D" w:rsidRDefault="00C072E9">
            <w:pPr>
              <w:pStyle w:val="TableParagraph"/>
              <w:numPr>
                <w:ilvl w:val="1"/>
                <w:numId w:val="29"/>
              </w:numPr>
              <w:tabs>
                <w:tab w:val="left" w:pos="827"/>
                <w:tab w:val="left" w:pos="828"/>
              </w:tabs>
              <w:spacing w:before="5" w:line="242" w:lineRule="auto"/>
              <w:ind w:right="786"/>
            </w:pPr>
            <w:r>
              <w:t>Promote an agile, enterprising and accountable culture in which staff and students are committed to excellence and determined to make a</w:t>
            </w:r>
            <w:r>
              <w:rPr>
                <w:spacing w:val="-4"/>
              </w:rPr>
              <w:t xml:space="preserve"> </w:t>
            </w:r>
            <w:r>
              <w:t>difference.</w:t>
            </w:r>
          </w:p>
          <w:p w14:paraId="61A4F96E" w14:textId="77777777" w:rsidR="00235F4D" w:rsidRDefault="00C072E9">
            <w:pPr>
              <w:pStyle w:val="TableParagraph"/>
              <w:numPr>
                <w:ilvl w:val="1"/>
                <w:numId w:val="29"/>
              </w:numPr>
              <w:tabs>
                <w:tab w:val="left" w:pos="827"/>
                <w:tab w:val="left" w:pos="828"/>
              </w:tabs>
              <w:spacing w:before="10" w:line="242" w:lineRule="auto"/>
              <w:ind w:right="1002"/>
            </w:pPr>
            <w:r>
              <w:t>Engage students as partners in the co-creation of a learning experience that inspires achievement.</w:t>
            </w:r>
          </w:p>
          <w:p w14:paraId="1101CEB3" w14:textId="77777777" w:rsidR="00235F4D" w:rsidRDefault="00C072E9">
            <w:pPr>
              <w:pStyle w:val="TableParagraph"/>
              <w:numPr>
                <w:ilvl w:val="1"/>
                <w:numId w:val="29"/>
              </w:numPr>
              <w:tabs>
                <w:tab w:val="left" w:pos="827"/>
                <w:tab w:val="left" w:pos="828"/>
              </w:tabs>
              <w:spacing w:before="10" w:line="242" w:lineRule="auto"/>
              <w:ind w:right="983"/>
            </w:pPr>
            <w:r>
              <w:t>Champion diversity and create a vibrant, inclusive and values-based community that makes Flinders the destination of choice for students and</w:t>
            </w:r>
            <w:r>
              <w:rPr>
                <w:spacing w:val="-15"/>
              </w:rPr>
              <w:t xml:space="preserve"> </w:t>
            </w:r>
            <w:r>
              <w:t>staff.</w:t>
            </w:r>
          </w:p>
          <w:p w14:paraId="0D63656C" w14:textId="77777777" w:rsidR="00235F4D" w:rsidRDefault="00C072E9">
            <w:pPr>
              <w:pStyle w:val="TableParagraph"/>
              <w:numPr>
                <w:ilvl w:val="1"/>
                <w:numId w:val="29"/>
              </w:numPr>
              <w:tabs>
                <w:tab w:val="left" w:pos="827"/>
                <w:tab w:val="left" w:pos="828"/>
              </w:tabs>
              <w:spacing w:before="9" w:line="242" w:lineRule="auto"/>
              <w:ind w:right="617"/>
            </w:pPr>
            <w:r>
              <w:t>Be a community of outstanding scholars engaged in world-leading research that extends the boundaries of</w:t>
            </w:r>
            <w:r>
              <w:rPr>
                <w:spacing w:val="-6"/>
              </w:rPr>
              <w:t xml:space="preserve"> </w:t>
            </w:r>
            <w:r>
              <w:t>knowledge.</w:t>
            </w:r>
          </w:p>
          <w:p w14:paraId="3936A325" w14:textId="77777777" w:rsidR="00235F4D" w:rsidRDefault="00C072E9">
            <w:pPr>
              <w:pStyle w:val="TableParagraph"/>
              <w:numPr>
                <w:ilvl w:val="1"/>
                <w:numId w:val="29"/>
              </w:numPr>
              <w:tabs>
                <w:tab w:val="left" w:pos="827"/>
                <w:tab w:val="left" w:pos="828"/>
              </w:tabs>
              <w:spacing w:before="10" w:line="242" w:lineRule="auto"/>
              <w:ind w:right="947"/>
            </w:pPr>
            <w:r>
              <w:t>Address challenges of local, national and global significance to deliver outcomes that change lives for the</w:t>
            </w:r>
            <w:r>
              <w:rPr>
                <w:spacing w:val="-2"/>
              </w:rPr>
              <w:t xml:space="preserve"> </w:t>
            </w:r>
            <w:r>
              <w:t>better.</w:t>
            </w:r>
          </w:p>
          <w:p w14:paraId="001DA427" w14:textId="77777777" w:rsidR="00235F4D" w:rsidRDefault="00C072E9">
            <w:pPr>
              <w:pStyle w:val="TableParagraph"/>
              <w:numPr>
                <w:ilvl w:val="1"/>
                <w:numId w:val="29"/>
              </w:numPr>
              <w:tabs>
                <w:tab w:val="left" w:pos="827"/>
                <w:tab w:val="left" w:pos="828"/>
              </w:tabs>
              <w:spacing w:before="9"/>
              <w:ind w:hanging="289"/>
            </w:pPr>
            <w:r>
              <w:t>Embed research and critical thinking as core skills for every Flinders</w:t>
            </w:r>
            <w:r>
              <w:rPr>
                <w:spacing w:val="-11"/>
              </w:rPr>
              <w:t xml:space="preserve"> </w:t>
            </w:r>
            <w:r>
              <w:t>graduate.</w:t>
            </w:r>
          </w:p>
          <w:p w14:paraId="0C2F1A41" w14:textId="77777777" w:rsidR="00235F4D" w:rsidRDefault="00C072E9">
            <w:pPr>
              <w:pStyle w:val="TableParagraph"/>
              <w:numPr>
                <w:ilvl w:val="1"/>
                <w:numId w:val="29"/>
              </w:numPr>
              <w:tabs>
                <w:tab w:val="left" w:pos="827"/>
                <w:tab w:val="left" w:pos="828"/>
              </w:tabs>
              <w:spacing w:before="15"/>
              <w:ind w:right="518"/>
            </w:pPr>
            <w:r>
              <w:t>Deliver a richly interactive and personalised approach to learning with a paramount focus on student</w:t>
            </w:r>
            <w:r>
              <w:rPr>
                <w:spacing w:val="-4"/>
              </w:rPr>
              <w:t xml:space="preserve"> </w:t>
            </w:r>
            <w:r>
              <w:t>success.</w:t>
            </w:r>
          </w:p>
          <w:p w14:paraId="060ED7EE" w14:textId="77777777" w:rsidR="00235F4D" w:rsidRDefault="00C072E9">
            <w:pPr>
              <w:pStyle w:val="TableParagraph"/>
              <w:numPr>
                <w:ilvl w:val="1"/>
                <w:numId w:val="29"/>
              </w:numPr>
              <w:tabs>
                <w:tab w:val="left" w:pos="827"/>
                <w:tab w:val="left" w:pos="828"/>
              </w:tabs>
              <w:spacing w:before="15"/>
              <w:ind w:right="541"/>
            </w:pPr>
            <w:r>
              <w:t>Be an international leader in educational innovation, advanced learning technologies and learning</w:t>
            </w:r>
            <w:r>
              <w:rPr>
                <w:spacing w:val="-1"/>
              </w:rPr>
              <w:t xml:space="preserve"> </w:t>
            </w:r>
            <w:r>
              <w:t>analytics</w:t>
            </w:r>
          </w:p>
          <w:p w14:paraId="027E7CAE" w14:textId="77777777" w:rsidR="00235F4D" w:rsidRDefault="00C072E9">
            <w:pPr>
              <w:pStyle w:val="TableParagraph"/>
              <w:numPr>
                <w:ilvl w:val="1"/>
                <w:numId w:val="29"/>
              </w:numPr>
              <w:tabs>
                <w:tab w:val="left" w:pos="827"/>
                <w:tab w:val="left" w:pos="828"/>
              </w:tabs>
              <w:spacing w:before="15"/>
              <w:ind w:right="1122"/>
            </w:pPr>
            <w:r>
              <w:t>Develop enterprising graduates equipped with the skills required for success in the knowledge economy.</w:t>
            </w:r>
          </w:p>
          <w:p w14:paraId="4981BE69" w14:textId="77777777" w:rsidR="00235F4D" w:rsidRDefault="00C072E9">
            <w:pPr>
              <w:pStyle w:val="TableParagraph"/>
              <w:numPr>
                <w:ilvl w:val="1"/>
                <w:numId w:val="29"/>
              </w:numPr>
              <w:tabs>
                <w:tab w:val="left" w:pos="827"/>
                <w:tab w:val="left" w:pos="828"/>
              </w:tabs>
              <w:spacing w:before="15"/>
              <w:ind w:right="996"/>
            </w:pPr>
            <w:r>
              <w:t>Promote productive partnerships that mobilise our intellectual capabilities to create economic opportunities and drive positive societal</w:t>
            </w:r>
            <w:r>
              <w:rPr>
                <w:spacing w:val="-3"/>
              </w:rPr>
              <w:t xml:space="preserve"> </w:t>
            </w:r>
            <w:r>
              <w:t>benefits.</w:t>
            </w:r>
          </w:p>
          <w:p w14:paraId="1172929D" w14:textId="77777777" w:rsidR="00235F4D" w:rsidRDefault="00C072E9">
            <w:pPr>
              <w:pStyle w:val="TableParagraph"/>
              <w:numPr>
                <w:ilvl w:val="1"/>
                <w:numId w:val="29"/>
              </w:numPr>
              <w:tabs>
                <w:tab w:val="left" w:pos="827"/>
                <w:tab w:val="left" w:pos="828"/>
              </w:tabs>
              <w:spacing w:before="15"/>
              <w:ind w:right="455"/>
            </w:pPr>
            <w:r>
              <w:t>Expand our global reach through high quality international collaborations in both research and</w:t>
            </w:r>
            <w:r>
              <w:rPr>
                <w:spacing w:val="-1"/>
              </w:rPr>
              <w:t xml:space="preserve"> </w:t>
            </w:r>
            <w:r>
              <w:t>education.</w:t>
            </w:r>
          </w:p>
          <w:p w14:paraId="736F4F5F" w14:textId="77777777" w:rsidR="00235F4D" w:rsidRDefault="00C072E9">
            <w:pPr>
              <w:pStyle w:val="TableParagraph"/>
              <w:numPr>
                <w:ilvl w:val="1"/>
                <w:numId w:val="29"/>
              </w:numPr>
              <w:tabs>
                <w:tab w:val="left" w:pos="827"/>
                <w:tab w:val="left" w:pos="828"/>
              </w:tabs>
              <w:spacing w:before="14" w:line="270" w:lineRule="atLeast"/>
              <w:ind w:right="1139"/>
            </w:pPr>
            <w:r>
              <w:t>Engage our alumni as powerful advocates for the University and as role models for current</w:t>
            </w:r>
            <w:r>
              <w:rPr>
                <w:spacing w:val="-1"/>
              </w:rPr>
              <w:t xml:space="preserve"> </w:t>
            </w:r>
            <w:r>
              <w:t>students.</w:t>
            </w:r>
          </w:p>
        </w:tc>
      </w:tr>
    </w:tbl>
    <w:p w14:paraId="406508F3" w14:textId="77777777" w:rsidR="00235F4D" w:rsidRDefault="00B218F7">
      <w:pPr>
        <w:rPr>
          <w:sz w:val="2"/>
          <w:szCs w:val="2"/>
        </w:rPr>
      </w:pPr>
      <w:r>
        <w:rPr>
          <w:noProof/>
        </w:rPr>
        <mc:AlternateContent>
          <mc:Choice Requires="wps">
            <w:drawing>
              <wp:anchor distT="0" distB="0" distL="114300" distR="114300" simplePos="0" relativeHeight="487262720" behindDoc="1" locked="0" layoutInCell="1" allowOverlap="1" wp14:anchorId="0AB81F39" wp14:editId="549275CB">
                <wp:simplePos x="0" y="0"/>
                <wp:positionH relativeFrom="page">
                  <wp:posOffset>1568450</wp:posOffset>
                </wp:positionH>
                <wp:positionV relativeFrom="page">
                  <wp:posOffset>4441825</wp:posOffset>
                </wp:positionV>
                <wp:extent cx="158750" cy="8890"/>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75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25512180" id="Rectangle 13" o:spid="_x0000_s1026" style="position:absolute;margin-left:123.5pt;margin-top:349.75pt;width:12.5pt;height:.7pt;z-index:-1605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" fillcolor="black" stroked="f">
                <v:path arrowok="t"/>
                <w10:wrap anchorx="page" anchory="page"/>
              </v:rect>
            </w:pict>
          </mc:Fallback>
        </mc:AlternateContent>
      </w:r>
    </w:p>
    <w:p w14:paraId="7F15376D" w14:textId="77777777" w:rsidR="00235F4D" w:rsidRDefault="00235F4D">
      <w:pPr>
        <w:rPr>
          <w:sz w:val="2"/>
          <w:szCs w:val="2"/>
        </w:rPr>
        <w:sectPr w:rsidR="00235F4D">
          <w:type w:val="continuous"/>
          <w:pgSz w:w="12240" w:h="15840"/>
          <w:pgMar w:top="560" w:right="132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235F4D" w14:paraId="256207B5" w14:textId="77777777">
        <w:trPr>
          <w:trHeight w:val="11055"/>
        </w:trPr>
        <w:tc>
          <w:tcPr>
            <w:tcW w:w="9352" w:type="dxa"/>
          </w:tcPr>
          <w:p w14:paraId="6BFC590A" w14:textId="77777777" w:rsidR="00235F4D" w:rsidRDefault="00C072E9">
            <w:pPr>
              <w:pStyle w:val="TableParagraph"/>
              <w:numPr>
                <w:ilvl w:val="0"/>
                <w:numId w:val="28"/>
              </w:numPr>
              <w:tabs>
                <w:tab w:val="left" w:pos="467"/>
                <w:tab w:val="left" w:pos="468"/>
              </w:tabs>
              <w:ind w:right="135"/>
              <w:rPr>
                <w:i/>
              </w:rPr>
            </w:pPr>
            <w:r>
              <w:rPr>
                <w:i/>
                <w:color w:val="FF0000"/>
              </w:rPr>
              <w:lastRenderedPageBreak/>
              <w:t>its values and aspirations, what it does and how it can best serve the interests of its students, staff and key</w:t>
            </w:r>
            <w:r>
              <w:rPr>
                <w:i/>
                <w:color w:val="FF0000"/>
                <w:spacing w:val="-1"/>
              </w:rPr>
              <w:t xml:space="preserve"> </w:t>
            </w:r>
            <w:r>
              <w:rPr>
                <w:i/>
                <w:color w:val="FF0000"/>
              </w:rPr>
              <w:t>stakeholders</w:t>
            </w:r>
          </w:p>
          <w:p w14:paraId="4AF0CBFE" w14:textId="77777777" w:rsidR="00235F4D" w:rsidRDefault="00235F4D">
            <w:pPr>
              <w:pStyle w:val="TableParagraph"/>
              <w:spacing w:before="7"/>
              <w:rPr>
                <w:rFonts w:ascii="Times New Roman"/>
                <w:sz w:val="24"/>
              </w:rPr>
            </w:pPr>
          </w:p>
          <w:p w14:paraId="12CEB6C1" w14:textId="77777777" w:rsidR="00235F4D" w:rsidRDefault="00C072E9">
            <w:pPr>
              <w:pStyle w:val="TableParagraph"/>
              <w:ind w:left="251"/>
              <w:jc w:val="both"/>
            </w:pPr>
            <w:r>
              <w:t>We are determined to Make a Difference.</w:t>
            </w:r>
          </w:p>
          <w:p w14:paraId="1F45B7AC" w14:textId="77777777" w:rsidR="00235F4D" w:rsidRDefault="00235F4D">
            <w:pPr>
              <w:pStyle w:val="TableParagraph"/>
              <w:spacing w:before="2"/>
              <w:rPr>
                <w:rFonts w:ascii="Times New Roman"/>
                <w:sz w:val="23"/>
              </w:rPr>
            </w:pPr>
          </w:p>
          <w:p w14:paraId="50A405BE" w14:textId="77777777" w:rsidR="00235F4D" w:rsidRDefault="00C072E9">
            <w:pPr>
              <w:pStyle w:val="TableParagraph"/>
              <w:ind w:left="251"/>
              <w:jc w:val="both"/>
            </w:pPr>
            <w:r>
              <w:t>Our</w:t>
            </w:r>
            <w:r>
              <w:rPr>
                <w:color w:val="0A0D6C"/>
                <w:u w:val="single" w:color="0A0D6C"/>
              </w:rPr>
              <w:t xml:space="preserve"> Vision</w:t>
            </w:r>
            <w:r>
              <w:rPr>
                <w:color w:val="0A0D6C"/>
              </w:rPr>
              <w:t xml:space="preserve"> </w:t>
            </w:r>
            <w:r>
              <w:t>is to be</w:t>
            </w:r>
          </w:p>
          <w:p w14:paraId="3F7D3612" w14:textId="77777777" w:rsidR="00235F4D" w:rsidRDefault="00C072E9">
            <w:pPr>
              <w:pStyle w:val="TableParagraph"/>
              <w:spacing w:before="8" w:line="237" w:lineRule="auto"/>
              <w:ind w:left="1259" w:right="3063"/>
              <w:jc w:val="both"/>
              <w:rPr>
                <w:i/>
              </w:rPr>
            </w:pPr>
            <w:r>
              <w:rPr>
                <w:i/>
              </w:rPr>
              <w:t>internationally recognised as a world leader in research, an innovator in contemporary education, and the source of Australia's most enterprising graduates.</w:t>
            </w:r>
          </w:p>
          <w:p w14:paraId="41902788" w14:textId="77777777" w:rsidR="00235F4D" w:rsidRDefault="00235F4D">
            <w:pPr>
              <w:pStyle w:val="TableParagraph"/>
              <w:spacing w:before="8"/>
              <w:rPr>
                <w:rFonts w:ascii="Times New Roman"/>
                <w:sz w:val="23"/>
              </w:rPr>
            </w:pPr>
          </w:p>
          <w:p w14:paraId="524961D3" w14:textId="77777777" w:rsidR="00235F4D" w:rsidRDefault="00C072E9">
            <w:pPr>
              <w:pStyle w:val="TableParagraph"/>
              <w:spacing w:line="237" w:lineRule="auto"/>
              <w:ind w:left="251" w:right="423"/>
            </w:pPr>
            <w:r>
              <w:t>Our active engagement with business, industry, government and the community is central to our mission to improve lives and to address the needs of society.</w:t>
            </w:r>
          </w:p>
          <w:p w14:paraId="643AB830" w14:textId="77777777" w:rsidR="00235F4D" w:rsidRDefault="00235F4D">
            <w:pPr>
              <w:pStyle w:val="TableParagraph"/>
              <w:spacing w:before="7"/>
              <w:rPr>
                <w:rFonts w:ascii="Times New Roman"/>
                <w:sz w:val="23"/>
              </w:rPr>
            </w:pPr>
          </w:p>
          <w:p w14:paraId="3BB8EFCA" w14:textId="77777777" w:rsidR="00235F4D" w:rsidRDefault="00C072E9">
            <w:pPr>
              <w:pStyle w:val="TableParagraph"/>
              <w:spacing w:before="1" w:line="237" w:lineRule="auto"/>
              <w:ind w:left="251" w:right="900"/>
            </w:pPr>
            <w:r>
              <w:t>We will develop creative, enterprising, career-ready graduates prepared to become lifelong contributors to society.</w:t>
            </w:r>
          </w:p>
          <w:p w14:paraId="40D3F6DE" w14:textId="77777777" w:rsidR="00235F4D" w:rsidRDefault="00235F4D">
            <w:pPr>
              <w:pStyle w:val="TableParagraph"/>
              <w:spacing w:before="9"/>
              <w:rPr>
                <w:rFonts w:ascii="Times New Roman"/>
                <w:sz w:val="24"/>
              </w:rPr>
            </w:pPr>
          </w:p>
          <w:p w14:paraId="1EB27E5D" w14:textId="77777777" w:rsidR="00235F4D" w:rsidRDefault="00C072E9">
            <w:pPr>
              <w:pStyle w:val="TableParagraph"/>
              <w:ind w:left="251"/>
            </w:pPr>
            <w:r>
              <w:t>Our researchers will deliver outcomes that make our world a better place.</w:t>
            </w:r>
          </w:p>
          <w:p w14:paraId="40A675D9" w14:textId="77777777" w:rsidR="00235F4D" w:rsidRDefault="00235F4D">
            <w:pPr>
              <w:pStyle w:val="TableParagraph"/>
              <w:spacing w:before="9"/>
              <w:rPr>
                <w:rFonts w:ascii="Times New Roman"/>
              </w:rPr>
            </w:pPr>
          </w:p>
          <w:p w14:paraId="4D03EB49" w14:textId="77777777" w:rsidR="00235F4D" w:rsidRDefault="00C072E9">
            <w:pPr>
              <w:pStyle w:val="TableParagraph"/>
              <w:spacing w:line="480" w:lineRule="auto"/>
              <w:ind w:left="251" w:right="695"/>
            </w:pPr>
            <w:r>
              <w:t xml:space="preserve">Our people are the heart of our University and will deliver our vision and future success. We are </w:t>
            </w:r>
            <w:r>
              <w:rPr>
                <w:u w:val="single"/>
              </w:rPr>
              <w:t xml:space="preserve">Student </w:t>
            </w:r>
            <w:proofErr w:type="spellStart"/>
            <w:r>
              <w:rPr>
                <w:u w:val="single"/>
              </w:rPr>
              <w:t>Centered</w:t>
            </w:r>
            <w:proofErr w:type="spellEnd"/>
            <w:r>
              <w:t xml:space="preserve"> and act at all times in line with our shared </w:t>
            </w:r>
            <w:r>
              <w:rPr>
                <w:u w:val="single"/>
              </w:rPr>
              <w:t>Values</w:t>
            </w:r>
            <w:r>
              <w:t xml:space="preserve"> of:</w:t>
            </w:r>
          </w:p>
          <w:p w14:paraId="2A66271D" w14:textId="77777777" w:rsidR="00235F4D" w:rsidRDefault="00C072E9">
            <w:pPr>
              <w:pStyle w:val="TableParagraph"/>
              <w:ind w:left="1259" w:right="7099"/>
            </w:pPr>
            <w:r>
              <w:t>Integrity Courage Innovation Excellence</w:t>
            </w:r>
          </w:p>
          <w:p w14:paraId="2BF743FA" w14:textId="77777777" w:rsidR="00235F4D" w:rsidRDefault="00235F4D">
            <w:pPr>
              <w:pStyle w:val="TableParagraph"/>
              <w:spacing w:before="10"/>
              <w:rPr>
                <w:rFonts w:ascii="Times New Roman"/>
                <w:sz w:val="21"/>
              </w:rPr>
            </w:pPr>
          </w:p>
          <w:p w14:paraId="47F78963" w14:textId="77777777" w:rsidR="00235F4D" w:rsidRDefault="00C072E9">
            <w:pPr>
              <w:pStyle w:val="TableParagraph"/>
              <w:numPr>
                <w:ilvl w:val="0"/>
                <w:numId w:val="28"/>
              </w:numPr>
              <w:tabs>
                <w:tab w:val="left" w:pos="467"/>
                <w:tab w:val="left" w:pos="468"/>
              </w:tabs>
              <w:ind w:right="535"/>
              <w:rPr>
                <w:i/>
              </w:rPr>
            </w:pPr>
            <w:r>
              <w:rPr>
                <w:i/>
                <w:color w:val="FF0000"/>
              </w:rPr>
              <w:t>how the university has responded to the French Review recommendations to adopt the Model Code on free speech and academic</w:t>
            </w:r>
            <w:r>
              <w:rPr>
                <w:i/>
                <w:color w:val="FF0000"/>
                <w:spacing w:val="-4"/>
              </w:rPr>
              <w:t xml:space="preserve"> </w:t>
            </w:r>
            <w:r>
              <w:rPr>
                <w:i/>
                <w:color w:val="FF0000"/>
              </w:rPr>
              <w:t>freedom.</w:t>
            </w:r>
          </w:p>
          <w:p w14:paraId="7E5E844F" w14:textId="77777777" w:rsidR="00235F4D" w:rsidRDefault="00235F4D">
            <w:pPr>
              <w:pStyle w:val="TableParagraph"/>
              <w:spacing w:before="10"/>
              <w:rPr>
                <w:rFonts w:ascii="Times New Roman"/>
                <w:sz w:val="24"/>
              </w:rPr>
            </w:pPr>
          </w:p>
          <w:p w14:paraId="0B06D9BE" w14:textId="77777777" w:rsidR="00235F4D" w:rsidRDefault="00C072E9">
            <w:pPr>
              <w:pStyle w:val="TableParagraph"/>
              <w:spacing w:before="1"/>
              <w:ind w:left="251"/>
            </w:pPr>
            <w:r>
              <w:t>Flinders University is strongly committed to freedom of speech and academic freedom.</w:t>
            </w:r>
          </w:p>
          <w:p w14:paraId="20DBF80F" w14:textId="77777777" w:rsidR="00235F4D" w:rsidRDefault="00235F4D">
            <w:pPr>
              <w:pStyle w:val="TableParagraph"/>
              <w:spacing w:before="8"/>
              <w:rPr>
                <w:rFonts w:ascii="Times New Roman"/>
              </w:rPr>
            </w:pPr>
          </w:p>
          <w:p w14:paraId="31C82D78" w14:textId="09E56ABA" w:rsidR="00235F4D" w:rsidRDefault="00C072E9">
            <w:pPr>
              <w:pStyle w:val="TableParagraph"/>
              <w:ind w:left="251" w:right="403"/>
            </w:pPr>
            <w:r>
              <w:t xml:space="preserve">Intellectual freedom is enshrined in our Enterprise Agreement with staff. Flinders has reviewed the Model Code and </w:t>
            </w:r>
            <w:r w:rsidR="0027695D">
              <w:t>has enacted</w:t>
            </w:r>
            <w:r>
              <w:t xml:space="preserve"> a policy which is consistent with the Enterprise Agreement and the Model Code. The policy reinforce</w:t>
            </w:r>
            <w:r w:rsidR="0027695D">
              <w:t>s</w:t>
            </w:r>
            <w:r>
              <w:t xml:space="preserve"> the principle that freedom of speech and academic freedom are paramount values subject only to the constraints set out in the Code.</w:t>
            </w:r>
          </w:p>
          <w:p w14:paraId="7895C98C" w14:textId="36C438C5" w:rsidR="00235F4D" w:rsidRDefault="00235F4D" w:rsidP="00E16D8E">
            <w:pPr>
              <w:pStyle w:val="TableParagraph"/>
              <w:spacing w:line="237" w:lineRule="auto"/>
              <w:ind w:right="574"/>
            </w:pPr>
          </w:p>
        </w:tc>
      </w:tr>
      <w:tr w:rsidR="00235F4D" w14:paraId="55D37A27" w14:textId="77777777">
        <w:trPr>
          <w:trHeight w:val="470"/>
        </w:trPr>
        <w:tc>
          <w:tcPr>
            <w:tcW w:w="9352" w:type="dxa"/>
            <w:shd w:val="clear" w:color="auto" w:fill="DBE4F0"/>
          </w:tcPr>
          <w:p w14:paraId="3CCE6A5E" w14:textId="77777777" w:rsidR="00235F4D" w:rsidRDefault="00C072E9">
            <w:pPr>
              <w:pStyle w:val="TableParagraph"/>
              <w:spacing w:before="180"/>
              <w:ind w:left="107"/>
              <w:rPr>
                <w:rFonts w:ascii="Arial"/>
                <w:b/>
                <w:sz w:val="20"/>
              </w:rPr>
            </w:pPr>
            <w:r>
              <w:rPr>
                <w:rFonts w:ascii="Arial"/>
                <w:b/>
                <w:sz w:val="20"/>
              </w:rPr>
              <w:t>TEACHING AND LEARNING</w:t>
            </w:r>
          </w:p>
        </w:tc>
      </w:tr>
      <w:tr w:rsidR="00235F4D" w14:paraId="1F404508" w14:textId="77777777">
        <w:trPr>
          <w:trHeight w:val="2761"/>
        </w:trPr>
        <w:tc>
          <w:tcPr>
            <w:tcW w:w="9352" w:type="dxa"/>
          </w:tcPr>
          <w:p w14:paraId="2D021A7D" w14:textId="77777777" w:rsidR="00235F4D" w:rsidRDefault="00C072E9">
            <w:pPr>
              <w:pStyle w:val="TableParagraph"/>
              <w:spacing w:line="268" w:lineRule="exact"/>
              <w:ind w:left="107"/>
              <w:rPr>
                <w:i/>
              </w:rPr>
            </w:pPr>
            <w:r>
              <w:rPr>
                <w:i/>
                <w:color w:val="FF0000"/>
              </w:rPr>
              <w:t>In this section the University should refer to:</w:t>
            </w:r>
          </w:p>
          <w:p w14:paraId="44BEEB9A" w14:textId="77777777" w:rsidR="00235F4D" w:rsidRDefault="00C072E9">
            <w:pPr>
              <w:pStyle w:val="TableParagraph"/>
              <w:numPr>
                <w:ilvl w:val="0"/>
                <w:numId w:val="27"/>
              </w:numPr>
              <w:tabs>
                <w:tab w:val="left" w:pos="467"/>
                <w:tab w:val="left" w:pos="468"/>
              </w:tabs>
              <w:ind w:hanging="361"/>
              <w:rPr>
                <w:i/>
              </w:rPr>
            </w:pPr>
            <w:r>
              <w:rPr>
                <w:i/>
                <w:color w:val="FF0000"/>
              </w:rPr>
              <w:t>its objectives and/or priorities for teaching and</w:t>
            </w:r>
            <w:r>
              <w:rPr>
                <w:i/>
                <w:color w:val="FF0000"/>
                <w:spacing w:val="-2"/>
              </w:rPr>
              <w:t xml:space="preserve"> </w:t>
            </w:r>
            <w:r>
              <w:rPr>
                <w:i/>
                <w:color w:val="FF0000"/>
              </w:rPr>
              <w:t>learning</w:t>
            </w:r>
          </w:p>
          <w:p w14:paraId="6B6143A4" w14:textId="77777777" w:rsidR="00235F4D" w:rsidRDefault="00235F4D">
            <w:pPr>
              <w:pStyle w:val="TableParagraph"/>
              <w:spacing w:before="3"/>
              <w:rPr>
                <w:rFonts w:ascii="Times New Roman"/>
                <w:sz w:val="24"/>
              </w:rPr>
            </w:pPr>
          </w:p>
          <w:p w14:paraId="0D6CDC79" w14:textId="77777777" w:rsidR="00235F4D" w:rsidRDefault="00C072E9">
            <w:pPr>
              <w:pStyle w:val="TableParagraph"/>
              <w:ind w:left="251"/>
            </w:pPr>
            <w:r>
              <w:t>Key priorities for teaching and learning are:</w:t>
            </w:r>
          </w:p>
          <w:p w14:paraId="2452C508" w14:textId="77777777" w:rsidR="00235F4D" w:rsidRDefault="00235F4D">
            <w:pPr>
              <w:pStyle w:val="TableParagraph"/>
              <w:spacing w:before="1"/>
              <w:rPr>
                <w:rFonts w:ascii="Times New Roman"/>
                <w:sz w:val="26"/>
              </w:rPr>
            </w:pPr>
          </w:p>
          <w:p w14:paraId="165D8ACB" w14:textId="77777777" w:rsidR="00235F4D" w:rsidRDefault="00C072E9">
            <w:pPr>
              <w:pStyle w:val="TableParagraph"/>
              <w:ind w:left="107"/>
            </w:pPr>
            <w:r>
              <w:t>Development of new education pathways, including:</w:t>
            </w:r>
          </w:p>
          <w:p w14:paraId="1DA23AC8" w14:textId="77777777" w:rsidR="00235F4D" w:rsidRDefault="00C072E9">
            <w:pPr>
              <w:pStyle w:val="TableParagraph"/>
              <w:numPr>
                <w:ilvl w:val="1"/>
                <w:numId w:val="27"/>
              </w:numPr>
              <w:tabs>
                <w:tab w:val="left" w:pos="827"/>
                <w:tab w:val="left" w:pos="828"/>
              </w:tabs>
              <w:spacing w:before="15"/>
              <w:ind w:right="490"/>
            </w:pPr>
            <w:r>
              <w:t>strengthening delivery into regional and rural Australia through partnership with Regional University Centres</w:t>
            </w:r>
          </w:p>
          <w:p w14:paraId="73B5C480" w14:textId="77777777" w:rsidR="00235F4D" w:rsidRDefault="00C072E9">
            <w:pPr>
              <w:pStyle w:val="TableParagraph"/>
              <w:numPr>
                <w:ilvl w:val="1"/>
                <w:numId w:val="27"/>
              </w:numPr>
              <w:tabs>
                <w:tab w:val="left" w:pos="827"/>
                <w:tab w:val="left" w:pos="828"/>
              </w:tabs>
              <w:spacing w:before="13" w:line="270" w:lineRule="atLeast"/>
              <w:ind w:right="813"/>
            </w:pPr>
            <w:r>
              <w:t>Industry- and VET-partnered courses focussed on integration of skills and research-led education to meet workforce</w:t>
            </w:r>
            <w:r>
              <w:rPr>
                <w:spacing w:val="-5"/>
              </w:rPr>
              <w:t xml:space="preserve"> </w:t>
            </w:r>
            <w:r>
              <w:t>needs</w:t>
            </w:r>
          </w:p>
        </w:tc>
      </w:tr>
    </w:tbl>
    <w:p w14:paraId="7FA51859" w14:textId="77777777" w:rsidR="00235F4D" w:rsidRDefault="00235F4D">
      <w:pPr>
        <w:spacing w:line="270" w:lineRule="atLeast"/>
        <w:sectPr w:rsidR="00235F4D">
          <w:pgSz w:w="12240" w:h="15840"/>
          <w:pgMar w:top="560" w:right="132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235F4D" w14:paraId="18A546EC" w14:textId="77777777">
        <w:trPr>
          <w:trHeight w:val="12887"/>
        </w:trPr>
        <w:tc>
          <w:tcPr>
            <w:tcW w:w="9352" w:type="dxa"/>
          </w:tcPr>
          <w:p w14:paraId="7BA4035E" w14:textId="77777777" w:rsidR="00235F4D" w:rsidRDefault="00235F4D">
            <w:pPr>
              <w:pStyle w:val="TableParagraph"/>
              <w:spacing w:before="1"/>
              <w:rPr>
                <w:rFonts w:ascii="Times New Roman"/>
                <w:sz w:val="24"/>
              </w:rPr>
            </w:pPr>
          </w:p>
          <w:p w14:paraId="5E2222DC" w14:textId="77777777" w:rsidR="00235F4D" w:rsidRDefault="00C072E9">
            <w:pPr>
              <w:pStyle w:val="TableParagraph"/>
              <w:ind w:left="251"/>
            </w:pPr>
            <w:r>
              <w:t>Flinders Future Curriculum project to:</w:t>
            </w:r>
          </w:p>
          <w:p w14:paraId="5EA0398C" w14:textId="77777777" w:rsidR="00235F4D" w:rsidRDefault="00235F4D">
            <w:pPr>
              <w:pStyle w:val="TableParagraph"/>
              <w:spacing w:before="2"/>
              <w:rPr>
                <w:rFonts w:ascii="Times New Roman"/>
                <w:sz w:val="26"/>
              </w:rPr>
            </w:pPr>
          </w:p>
          <w:p w14:paraId="43CC91B7" w14:textId="77777777" w:rsidR="00235F4D" w:rsidRDefault="00C072E9">
            <w:pPr>
              <w:pStyle w:val="TableParagraph"/>
              <w:numPr>
                <w:ilvl w:val="0"/>
                <w:numId w:val="26"/>
              </w:numPr>
              <w:tabs>
                <w:tab w:val="left" w:pos="827"/>
                <w:tab w:val="left" w:pos="828"/>
              </w:tabs>
              <w:ind w:hanging="289"/>
            </w:pPr>
            <w:r>
              <w:t>Increase flexibility for students in what, when and how they</w:t>
            </w:r>
            <w:r>
              <w:rPr>
                <w:spacing w:val="-9"/>
              </w:rPr>
              <w:t xml:space="preserve"> </w:t>
            </w:r>
            <w:r>
              <w:t>study</w:t>
            </w:r>
          </w:p>
          <w:p w14:paraId="19FEFBDD" w14:textId="77777777" w:rsidR="00235F4D" w:rsidRDefault="00C072E9">
            <w:pPr>
              <w:pStyle w:val="TableParagraph"/>
              <w:numPr>
                <w:ilvl w:val="0"/>
                <w:numId w:val="26"/>
              </w:numPr>
              <w:tabs>
                <w:tab w:val="left" w:pos="827"/>
                <w:tab w:val="left" w:pos="828"/>
              </w:tabs>
              <w:spacing w:before="15"/>
              <w:ind w:right="737"/>
            </w:pPr>
            <w:r>
              <w:t>Embed employability skills across the curriculum to prepare graduates for the future of work</w:t>
            </w:r>
          </w:p>
          <w:p w14:paraId="661113B7" w14:textId="77777777" w:rsidR="00235F4D" w:rsidRDefault="00C072E9">
            <w:pPr>
              <w:pStyle w:val="TableParagraph"/>
              <w:numPr>
                <w:ilvl w:val="0"/>
                <w:numId w:val="26"/>
              </w:numPr>
              <w:tabs>
                <w:tab w:val="left" w:pos="827"/>
                <w:tab w:val="left" w:pos="828"/>
              </w:tabs>
              <w:spacing w:before="14"/>
              <w:ind w:right="612"/>
            </w:pPr>
            <w:r>
              <w:t xml:space="preserve">Increase innovation in contemporary education through contemporary assessment, accredited </w:t>
            </w:r>
            <w:proofErr w:type="spellStart"/>
            <w:r>
              <w:t>microcredentials</w:t>
            </w:r>
            <w:proofErr w:type="spellEnd"/>
            <w:r>
              <w:t xml:space="preserve"> and new degree types (bachelor, apprenticeship,</w:t>
            </w:r>
            <w:r>
              <w:rPr>
                <w:spacing w:val="-19"/>
              </w:rPr>
              <w:t xml:space="preserve"> </w:t>
            </w:r>
            <w:r>
              <w:t>diplomas).</w:t>
            </w:r>
          </w:p>
          <w:p w14:paraId="382E49CB" w14:textId="77777777" w:rsidR="00235F4D" w:rsidRDefault="00235F4D">
            <w:pPr>
              <w:pStyle w:val="TableParagraph"/>
              <w:spacing w:before="7"/>
              <w:rPr>
                <w:rFonts w:ascii="Times New Roman"/>
                <w:sz w:val="23"/>
              </w:rPr>
            </w:pPr>
          </w:p>
          <w:p w14:paraId="62D1C351" w14:textId="77777777" w:rsidR="00235F4D" w:rsidRDefault="00C072E9">
            <w:pPr>
              <w:pStyle w:val="TableParagraph"/>
              <w:spacing w:before="1"/>
              <w:ind w:left="251"/>
            </w:pPr>
            <w:r>
              <w:t>Implementation of the University's Student Success and Retention Plan 2020 -2025</w:t>
            </w:r>
          </w:p>
          <w:p w14:paraId="243EDAB6" w14:textId="77777777" w:rsidR="00235F4D" w:rsidRDefault="00235F4D">
            <w:pPr>
              <w:pStyle w:val="TableParagraph"/>
              <w:spacing w:before="5"/>
              <w:rPr>
                <w:rFonts w:ascii="Times New Roman"/>
                <w:sz w:val="25"/>
              </w:rPr>
            </w:pPr>
          </w:p>
          <w:p w14:paraId="1A593B41" w14:textId="77777777" w:rsidR="00235F4D" w:rsidRDefault="00C072E9">
            <w:pPr>
              <w:pStyle w:val="TableParagraph"/>
              <w:numPr>
                <w:ilvl w:val="0"/>
                <w:numId w:val="25"/>
              </w:numPr>
              <w:tabs>
                <w:tab w:val="left" w:pos="467"/>
                <w:tab w:val="left" w:pos="468"/>
              </w:tabs>
              <w:spacing w:before="1"/>
              <w:ind w:hanging="361"/>
              <w:rPr>
                <w:i/>
              </w:rPr>
            </w:pPr>
            <w:r>
              <w:rPr>
                <w:i/>
                <w:color w:val="FF0000"/>
              </w:rPr>
              <w:t>its strategies to ensure quality in teaching and</w:t>
            </w:r>
            <w:r>
              <w:rPr>
                <w:i/>
                <w:color w:val="FF0000"/>
                <w:spacing w:val="-5"/>
              </w:rPr>
              <w:t xml:space="preserve"> </w:t>
            </w:r>
            <w:r>
              <w:rPr>
                <w:i/>
                <w:color w:val="FF0000"/>
              </w:rPr>
              <w:t>learning</w:t>
            </w:r>
          </w:p>
          <w:p w14:paraId="6C42FCDC" w14:textId="77777777" w:rsidR="00235F4D" w:rsidRDefault="00235F4D">
            <w:pPr>
              <w:pStyle w:val="TableParagraph"/>
              <w:spacing w:before="2"/>
              <w:rPr>
                <w:rFonts w:ascii="Times New Roman"/>
                <w:sz w:val="24"/>
              </w:rPr>
            </w:pPr>
          </w:p>
          <w:p w14:paraId="60EB725D" w14:textId="77777777" w:rsidR="00235F4D" w:rsidRDefault="00C072E9">
            <w:pPr>
              <w:pStyle w:val="TableParagraph"/>
              <w:ind w:left="179" w:right="695"/>
            </w:pPr>
            <w:r>
              <w:t>Governance of teaching and learning quality sits with the University's Education Quality Committee which reports to Academic Senate and has representation from all Colleges,  students and the education-related professional areas including Flinders International, as well  as the PVC</w:t>
            </w:r>
            <w:r>
              <w:rPr>
                <w:spacing w:val="14"/>
              </w:rPr>
              <w:t xml:space="preserve"> </w:t>
            </w:r>
            <w:r>
              <w:t>(Indigenous).</w:t>
            </w:r>
          </w:p>
          <w:p w14:paraId="438F5019" w14:textId="77777777" w:rsidR="00235F4D" w:rsidRDefault="00235F4D">
            <w:pPr>
              <w:pStyle w:val="TableParagraph"/>
              <w:spacing w:before="8"/>
              <w:rPr>
                <w:rFonts w:ascii="Times New Roman"/>
                <w:sz w:val="23"/>
              </w:rPr>
            </w:pPr>
          </w:p>
          <w:p w14:paraId="6C00A1A7" w14:textId="77777777" w:rsidR="00235F4D" w:rsidRDefault="00C072E9">
            <w:pPr>
              <w:pStyle w:val="TableParagraph"/>
              <w:spacing w:before="1"/>
              <w:ind w:left="179" w:right="574"/>
            </w:pPr>
            <w:r>
              <w:t>Flinders has an</w:t>
            </w:r>
            <w:r>
              <w:rPr>
                <w:color w:val="040338"/>
                <w:u w:val="single" w:color="040338"/>
              </w:rPr>
              <w:t xml:space="preserve"> Educational Quality Framework</w:t>
            </w:r>
            <w:r>
              <w:rPr>
                <w:color w:val="040338"/>
              </w:rPr>
              <w:t xml:space="preserve"> </w:t>
            </w:r>
            <w:r>
              <w:t>which is premised on an evidence-based approach to continual improvement, monitoring and evaluation. The Educational Quality Framework policy document brings together the suite of policies, procedures and guidelines related to curriculum design and teaching practice.</w:t>
            </w:r>
          </w:p>
          <w:p w14:paraId="6F4663F3" w14:textId="77777777" w:rsidR="00235F4D" w:rsidRDefault="00235F4D">
            <w:pPr>
              <w:pStyle w:val="TableParagraph"/>
              <w:spacing w:before="9"/>
              <w:rPr>
                <w:rFonts w:ascii="Times New Roman"/>
                <w:sz w:val="23"/>
              </w:rPr>
            </w:pPr>
          </w:p>
          <w:p w14:paraId="7A754AD9" w14:textId="77777777" w:rsidR="00235F4D" w:rsidRDefault="00C072E9">
            <w:pPr>
              <w:pStyle w:val="TableParagraph"/>
              <w:spacing w:before="1"/>
              <w:ind w:left="179"/>
            </w:pPr>
            <w:r>
              <w:t>The achievement of Educational Quality is supported by two distinct but related pillars:</w:t>
            </w:r>
          </w:p>
          <w:p w14:paraId="00C5647E" w14:textId="77777777" w:rsidR="00235F4D" w:rsidRDefault="00C072E9">
            <w:pPr>
              <w:pStyle w:val="TableParagraph"/>
              <w:numPr>
                <w:ilvl w:val="1"/>
                <w:numId w:val="25"/>
              </w:numPr>
              <w:tabs>
                <w:tab w:val="left" w:pos="827"/>
                <w:tab w:val="left" w:pos="828"/>
              </w:tabs>
              <w:spacing w:before="7" w:line="242" w:lineRule="auto"/>
              <w:ind w:right="542"/>
            </w:pPr>
            <w:r>
              <w:t>Educational Quality Assurance — robust frameworks, models, policies and processes to ensure educational offerings comply with all legislative and regulatory requirements, and reflect excellent educational</w:t>
            </w:r>
            <w:r>
              <w:rPr>
                <w:spacing w:val="-5"/>
              </w:rPr>
              <w:t xml:space="preserve"> </w:t>
            </w:r>
            <w:r>
              <w:t>practice.</w:t>
            </w:r>
          </w:p>
          <w:p w14:paraId="2FACDA6A" w14:textId="77777777" w:rsidR="00235F4D" w:rsidRDefault="00C072E9">
            <w:pPr>
              <w:pStyle w:val="TableParagraph"/>
              <w:numPr>
                <w:ilvl w:val="1"/>
                <w:numId w:val="25"/>
              </w:numPr>
              <w:tabs>
                <w:tab w:val="left" w:pos="827"/>
                <w:tab w:val="left" w:pos="828"/>
              </w:tabs>
              <w:spacing w:before="10"/>
              <w:ind w:right="546"/>
            </w:pPr>
            <w:r>
              <w:t>Educational Quality Improvement —a central framework and processes to support cycles of continuous</w:t>
            </w:r>
            <w:r>
              <w:rPr>
                <w:spacing w:val="-4"/>
              </w:rPr>
              <w:t xml:space="preserve"> </w:t>
            </w:r>
            <w:r>
              <w:t>improvement.</w:t>
            </w:r>
          </w:p>
          <w:p w14:paraId="1543E788" w14:textId="77777777" w:rsidR="00235F4D" w:rsidRDefault="00C072E9">
            <w:pPr>
              <w:pStyle w:val="TableParagraph"/>
              <w:spacing w:before="104" w:line="242" w:lineRule="auto"/>
              <w:ind w:left="179" w:right="574"/>
            </w:pPr>
            <w:r>
              <w:t>The Educational Quality Framework is underpinned by the</w:t>
            </w:r>
            <w:r>
              <w:rPr>
                <w:color w:val="040338"/>
                <w:u w:val="single" w:color="040338"/>
              </w:rPr>
              <w:t xml:space="preserve"> </w:t>
            </w:r>
            <w:r>
              <w:rPr>
                <w:i/>
                <w:color w:val="040338"/>
                <w:u w:val="single" w:color="040338"/>
              </w:rPr>
              <w:t>Higher Education Standards</w:t>
            </w:r>
            <w:r>
              <w:rPr>
                <w:i/>
                <w:color w:val="040338"/>
              </w:rPr>
              <w:t xml:space="preserve"> </w:t>
            </w:r>
            <w:r>
              <w:rPr>
                <w:i/>
                <w:color w:val="040338"/>
                <w:u w:val="single" w:color="040338"/>
              </w:rPr>
              <w:t>Framework</w:t>
            </w:r>
            <w:r>
              <w:rPr>
                <w:i/>
                <w:u w:val="single" w:color="040338"/>
              </w:rPr>
              <w:t xml:space="preserve"> (Threshold</w:t>
            </w:r>
            <w:r>
              <w:rPr>
                <w:i/>
                <w:color w:val="040338"/>
                <w:u w:val="single" w:color="040338"/>
              </w:rPr>
              <w:t xml:space="preserve"> Standards) 2015</w:t>
            </w:r>
            <w:r>
              <w:rPr>
                <w:i/>
                <w:color w:val="040338"/>
              </w:rPr>
              <w:t xml:space="preserve"> </w:t>
            </w:r>
            <w:r>
              <w:t>with a particular focus on the standards in Domain 3:Teaching and Domain 5: Institutional Quality Assurance.</w:t>
            </w:r>
          </w:p>
          <w:p w14:paraId="69161546" w14:textId="77777777" w:rsidR="00235F4D" w:rsidRDefault="00C072E9">
            <w:pPr>
              <w:pStyle w:val="TableParagraph"/>
              <w:spacing w:before="96"/>
              <w:ind w:left="179" w:right="695"/>
            </w:pPr>
            <w:r>
              <w:rPr>
                <w:spacing w:val="2"/>
              </w:rPr>
              <w:t xml:space="preserve">Our </w:t>
            </w:r>
            <w:r>
              <w:rPr>
                <w:spacing w:val="3"/>
              </w:rPr>
              <w:t xml:space="preserve">Educational Quality Framework identifies measures </w:t>
            </w:r>
            <w:r>
              <w:t xml:space="preserve">at </w:t>
            </w:r>
            <w:r>
              <w:rPr>
                <w:spacing w:val="3"/>
              </w:rPr>
              <w:t xml:space="preserve">both </w:t>
            </w:r>
            <w:r>
              <w:rPr>
                <w:spacing w:val="2"/>
              </w:rPr>
              <w:t xml:space="preserve">the </w:t>
            </w:r>
            <w:r>
              <w:rPr>
                <w:spacing w:val="3"/>
              </w:rPr>
              <w:t xml:space="preserve">course </w:t>
            </w:r>
            <w:r>
              <w:t xml:space="preserve">and </w:t>
            </w:r>
            <w:r>
              <w:rPr>
                <w:spacing w:val="3"/>
              </w:rPr>
              <w:t xml:space="preserve">topic (unit) level which provide information </w:t>
            </w:r>
            <w:r>
              <w:rPr>
                <w:spacing w:val="2"/>
              </w:rPr>
              <w:t xml:space="preserve">to </w:t>
            </w:r>
            <w:r>
              <w:rPr>
                <w:spacing w:val="3"/>
              </w:rPr>
              <w:t xml:space="preserve">support strategic decision </w:t>
            </w:r>
            <w:r>
              <w:rPr>
                <w:spacing w:val="2"/>
              </w:rPr>
              <w:t xml:space="preserve">making, to </w:t>
            </w:r>
            <w:r>
              <w:rPr>
                <w:spacing w:val="3"/>
              </w:rPr>
              <w:t xml:space="preserve">review current performance </w:t>
            </w:r>
            <w:r>
              <w:rPr>
                <w:spacing w:val="2"/>
              </w:rPr>
              <w:t xml:space="preserve">and </w:t>
            </w:r>
            <w:r>
              <w:rPr>
                <w:spacing w:val="3"/>
              </w:rPr>
              <w:t xml:space="preserve">improve future performance. Together these measures provide data </w:t>
            </w:r>
            <w:r>
              <w:rPr>
                <w:spacing w:val="2"/>
              </w:rPr>
              <w:t xml:space="preserve">on how well our </w:t>
            </w:r>
            <w:r>
              <w:rPr>
                <w:spacing w:val="3"/>
              </w:rPr>
              <w:t xml:space="preserve">courses </w:t>
            </w:r>
            <w:r>
              <w:rPr>
                <w:spacing w:val="2"/>
              </w:rPr>
              <w:t xml:space="preserve">are </w:t>
            </w:r>
            <w:r>
              <w:rPr>
                <w:spacing w:val="3"/>
              </w:rPr>
              <w:t xml:space="preserve">meeting </w:t>
            </w:r>
            <w:r>
              <w:rPr>
                <w:spacing w:val="2"/>
              </w:rPr>
              <w:t xml:space="preserve">the </w:t>
            </w:r>
            <w:r>
              <w:rPr>
                <w:spacing w:val="3"/>
              </w:rPr>
              <w:t xml:space="preserve">needs </w:t>
            </w:r>
            <w:r>
              <w:rPr>
                <w:spacing w:val="2"/>
              </w:rPr>
              <w:t xml:space="preserve">of </w:t>
            </w:r>
            <w:r>
              <w:rPr>
                <w:spacing w:val="3"/>
              </w:rPr>
              <w:t xml:space="preserve">students </w:t>
            </w:r>
            <w:r>
              <w:rPr>
                <w:spacing w:val="2"/>
              </w:rPr>
              <w:t xml:space="preserve">and </w:t>
            </w:r>
            <w:r>
              <w:rPr>
                <w:spacing w:val="3"/>
              </w:rPr>
              <w:t xml:space="preserve">stakeholders. </w:t>
            </w:r>
            <w:r>
              <w:rPr>
                <w:spacing w:val="2"/>
              </w:rPr>
              <w:t xml:space="preserve">These </w:t>
            </w:r>
            <w:r>
              <w:rPr>
                <w:spacing w:val="3"/>
              </w:rPr>
              <w:t xml:space="preserve">measures </w:t>
            </w:r>
            <w:r>
              <w:rPr>
                <w:spacing w:val="2"/>
              </w:rPr>
              <w:t xml:space="preserve">are </w:t>
            </w:r>
            <w:r>
              <w:rPr>
                <w:spacing w:val="3"/>
              </w:rPr>
              <w:t xml:space="preserve">reviewed annually </w:t>
            </w:r>
            <w:r>
              <w:t xml:space="preserve">at </w:t>
            </w:r>
            <w:r>
              <w:rPr>
                <w:spacing w:val="3"/>
              </w:rPr>
              <w:t xml:space="preserve">course, College </w:t>
            </w:r>
            <w:r>
              <w:rPr>
                <w:spacing w:val="2"/>
              </w:rPr>
              <w:t xml:space="preserve">and </w:t>
            </w:r>
            <w:r>
              <w:rPr>
                <w:spacing w:val="3"/>
              </w:rPr>
              <w:t xml:space="preserve">University level </w:t>
            </w:r>
            <w:r>
              <w:rPr>
                <w:spacing w:val="2"/>
              </w:rPr>
              <w:t xml:space="preserve">using </w:t>
            </w:r>
            <w:r>
              <w:t xml:space="preserve">a </w:t>
            </w:r>
            <w:r>
              <w:rPr>
                <w:spacing w:val="5"/>
              </w:rPr>
              <w:t xml:space="preserve">risk-based </w:t>
            </w:r>
            <w:r>
              <w:rPr>
                <w:spacing w:val="3"/>
              </w:rPr>
              <w:t xml:space="preserve">framework </w:t>
            </w:r>
            <w:r>
              <w:rPr>
                <w:spacing w:val="2"/>
              </w:rPr>
              <w:t xml:space="preserve">to </w:t>
            </w:r>
            <w:r>
              <w:rPr>
                <w:spacing w:val="3"/>
              </w:rPr>
              <w:t xml:space="preserve">identify </w:t>
            </w:r>
            <w:r>
              <w:rPr>
                <w:spacing w:val="2"/>
              </w:rPr>
              <w:t xml:space="preserve">any </w:t>
            </w:r>
            <w:r>
              <w:rPr>
                <w:spacing w:val="3"/>
              </w:rPr>
              <w:t xml:space="preserve">emerging trends </w:t>
            </w:r>
            <w:r>
              <w:rPr>
                <w:spacing w:val="2"/>
              </w:rPr>
              <w:t xml:space="preserve">and </w:t>
            </w:r>
            <w:r>
              <w:rPr>
                <w:spacing w:val="3"/>
              </w:rPr>
              <w:t>allow prompt</w:t>
            </w:r>
            <w:r>
              <w:rPr>
                <w:spacing w:val="8"/>
              </w:rPr>
              <w:t xml:space="preserve"> </w:t>
            </w:r>
            <w:r>
              <w:rPr>
                <w:spacing w:val="3"/>
              </w:rPr>
              <w:t>response.</w:t>
            </w:r>
          </w:p>
          <w:p w14:paraId="0F3AFDDB" w14:textId="77777777" w:rsidR="00235F4D" w:rsidRDefault="00C072E9">
            <w:pPr>
              <w:pStyle w:val="TableParagraph"/>
              <w:spacing w:before="135"/>
              <w:ind w:left="179"/>
            </w:pPr>
            <w:r>
              <w:t>Educational Quality at Flinders University promotes and supports student success through:</w:t>
            </w:r>
          </w:p>
          <w:p w14:paraId="65296710" w14:textId="77777777" w:rsidR="00235F4D" w:rsidRDefault="00C072E9">
            <w:pPr>
              <w:pStyle w:val="TableParagraph"/>
              <w:numPr>
                <w:ilvl w:val="1"/>
                <w:numId w:val="25"/>
              </w:numPr>
              <w:tabs>
                <w:tab w:val="left" w:pos="827"/>
                <w:tab w:val="left" w:pos="828"/>
              </w:tabs>
              <w:spacing w:before="8" w:line="244" w:lineRule="auto"/>
              <w:ind w:right="1038"/>
            </w:pPr>
            <w:r>
              <w:t>relevant, engaging, inclusive and well-sequenced curriculum that is informed by the contemporary and future needs of industry, government, the community, and the aspirations of</w:t>
            </w:r>
            <w:r>
              <w:rPr>
                <w:spacing w:val="-2"/>
              </w:rPr>
              <w:t xml:space="preserve"> </w:t>
            </w:r>
            <w:r>
              <w:t>students</w:t>
            </w:r>
          </w:p>
          <w:p w14:paraId="0063CCF9" w14:textId="77777777" w:rsidR="00235F4D" w:rsidRDefault="00C072E9">
            <w:pPr>
              <w:pStyle w:val="TableParagraph"/>
              <w:numPr>
                <w:ilvl w:val="1"/>
                <w:numId w:val="25"/>
              </w:numPr>
              <w:tabs>
                <w:tab w:val="left" w:pos="827"/>
                <w:tab w:val="left" w:pos="828"/>
              </w:tabs>
              <w:spacing w:before="4" w:line="242" w:lineRule="auto"/>
              <w:ind w:right="903"/>
            </w:pPr>
            <w:r>
              <w:t>excellent learning and teaching practices that are innovative and discipline-specific in their use of contemporary pedagogy, creativity and technology, and meaningful assessment that is well-suited to discipline and context, and provides timely</w:t>
            </w:r>
            <w:r>
              <w:rPr>
                <w:spacing w:val="-12"/>
              </w:rPr>
              <w:t xml:space="preserve"> </w:t>
            </w:r>
            <w:r>
              <w:t>and</w:t>
            </w:r>
          </w:p>
          <w:p w14:paraId="0FBB1F1D" w14:textId="77777777" w:rsidR="00235F4D" w:rsidRDefault="00C072E9">
            <w:pPr>
              <w:pStyle w:val="TableParagraph"/>
              <w:spacing w:before="3" w:line="244" w:lineRule="exact"/>
              <w:ind w:left="827"/>
            </w:pPr>
            <w:r>
              <w:t>structured feedback to support learning development and success.</w:t>
            </w:r>
          </w:p>
        </w:tc>
      </w:tr>
      <w:tr w:rsidR="00235F4D" w14:paraId="374C1E02" w14:textId="77777777">
        <w:trPr>
          <w:trHeight w:val="1297"/>
        </w:trPr>
        <w:tc>
          <w:tcPr>
            <w:tcW w:w="9352" w:type="dxa"/>
          </w:tcPr>
          <w:p w14:paraId="179E9419" w14:textId="77777777" w:rsidR="00235F4D" w:rsidRDefault="00235F4D">
            <w:pPr>
              <w:pStyle w:val="TableParagraph"/>
              <w:spacing w:before="3"/>
              <w:rPr>
                <w:rFonts w:ascii="Times New Roman"/>
                <w:sz w:val="23"/>
              </w:rPr>
            </w:pPr>
          </w:p>
          <w:p w14:paraId="39A4503D" w14:textId="77777777" w:rsidR="00235F4D" w:rsidRDefault="00C072E9">
            <w:pPr>
              <w:pStyle w:val="TableParagraph"/>
              <w:ind w:left="107"/>
              <w:rPr>
                <w:b/>
              </w:rPr>
            </w:pPr>
            <w:r>
              <w:rPr>
                <w:b/>
              </w:rPr>
              <w:t>UNIVERSITY ADMISSIONS TRANSPARENCY</w:t>
            </w:r>
          </w:p>
          <w:p w14:paraId="6FA7194B" w14:textId="77777777" w:rsidR="00235F4D" w:rsidRDefault="00235F4D">
            <w:pPr>
              <w:pStyle w:val="TableParagraph"/>
              <w:spacing w:before="11"/>
              <w:rPr>
                <w:rFonts w:ascii="Times New Roman"/>
                <w:sz w:val="19"/>
              </w:rPr>
            </w:pPr>
          </w:p>
          <w:p w14:paraId="78823C31" w14:textId="77777777" w:rsidR="00235F4D" w:rsidRDefault="00C072E9">
            <w:pPr>
              <w:pStyle w:val="TableParagraph"/>
              <w:spacing w:line="270" w:lineRule="atLeast"/>
              <w:ind w:left="251" w:right="423"/>
            </w:pPr>
            <w:r>
              <w:t>In strengthening our Admissions Transparency the University has published Student Profile and ATAR profile data and established processes to ensure data is updated and compiled</w:t>
            </w:r>
          </w:p>
        </w:tc>
      </w:tr>
    </w:tbl>
    <w:p w14:paraId="7E281674" w14:textId="77777777" w:rsidR="00235F4D" w:rsidRDefault="00235F4D">
      <w:pPr>
        <w:spacing w:line="270" w:lineRule="atLeast"/>
        <w:sectPr w:rsidR="00235F4D">
          <w:pgSz w:w="12240" w:h="15840"/>
          <w:pgMar w:top="560" w:right="132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235F4D" w14:paraId="1A098D39" w14:textId="77777777">
        <w:trPr>
          <w:trHeight w:val="10249"/>
        </w:trPr>
        <w:tc>
          <w:tcPr>
            <w:tcW w:w="9352" w:type="dxa"/>
          </w:tcPr>
          <w:p w14:paraId="62F25746" w14:textId="77777777" w:rsidR="00235F4D" w:rsidRDefault="00C072E9">
            <w:pPr>
              <w:pStyle w:val="TableParagraph"/>
              <w:spacing w:before="4"/>
              <w:ind w:left="251" w:right="574"/>
            </w:pPr>
            <w:r>
              <w:lastRenderedPageBreak/>
              <w:t>consistently over time. The University has also worked closely with external stakeholders to ensure comparability and consistency of admission-related content.</w:t>
            </w:r>
          </w:p>
          <w:p w14:paraId="060B1171" w14:textId="77777777" w:rsidR="00235F4D" w:rsidRDefault="00235F4D">
            <w:pPr>
              <w:pStyle w:val="TableParagraph"/>
              <w:spacing w:before="9"/>
              <w:rPr>
                <w:rFonts w:ascii="Times New Roman"/>
              </w:rPr>
            </w:pPr>
          </w:p>
          <w:p w14:paraId="71A8DCF0" w14:textId="77777777" w:rsidR="00235F4D" w:rsidRDefault="00C072E9">
            <w:pPr>
              <w:pStyle w:val="TableParagraph"/>
              <w:numPr>
                <w:ilvl w:val="0"/>
                <w:numId w:val="24"/>
              </w:numPr>
              <w:tabs>
                <w:tab w:val="left" w:pos="467"/>
                <w:tab w:val="left" w:pos="468"/>
              </w:tabs>
              <w:ind w:right="555"/>
              <w:rPr>
                <w:i/>
              </w:rPr>
            </w:pPr>
            <w:r>
              <w:rPr>
                <w:i/>
                <w:color w:val="FF0000"/>
              </w:rPr>
              <w:t>how the University selects students for offers without an ATAR score, as part of its admissions process</w:t>
            </w:r>
          </w:p>
          <w:p w14:paraId="7630C890" w14:textId="77777777" w:rsidR="00235F4D" w:rsidRDefault="00235F4D">
            <w:pPr>
              <w:pStyle w:val="TableParagraph"/>
              <w:rPr>
                <w:rFonts w:ascii="Times New Roman"/>
              </w:rPr>
            </w:pPr>
          </w:p>
          <w:p w14:paraId="488B3360" w14:textId="77777777" w:rsidR="00235F4D" w:rsidRDefault="00C072E9">
            <w:pPr>
              <w:pStyle w:val="TableParagraph"/>
              <w:ind w:left="251" w:right="574"/>
            </w:pPr>
            <w:r>
              <w:t>Flinders has a long tradition of providing access to higher education for student from non- traditional backgrounds and those who may be at a disadvantage compared to peers. To support access, Flinders utilises a range of evidence-based alternate admission pathways.</w:t>
            </w:r>
          </w:p>
          <w:p w14:paraId="1F3EB57B" w14:textId="77777777" w:rsidR="00235F4D" w:rsidRDefault="00235F4D">
            <w:pPr>
              <w:pStyle w:val="TableParagraph"/>
              <w:rPr>
                <w:rFonts w:ascii="Times New Roman"/>
                <w:sz w:val="23"/>
              </w:rPr>
            </w:pPr>
          </w:p>
          <w:p w14:paraId="43C4EDB9" w14:textId="77777777" w:rsidR="00235F4D" w:rsidRDefault="00C072E9">
            <w:pPr>
              <w:pStyle w:val="TableParagraph"/>
              <w:spacing w:line="237" w:lineRule="auto"/>
              <w:ind w:left="251" w:right="695"/>
            </w:pPr>
            <w:r>
              <w:t>Admission pathways available to non-year 12 candidates include: TAFE/VET pathways, Special Tertiary Admissions Test (STAT), Flinders Foundation Studies Program (enabling), Indigenous Admissions Scheme, Elite Athlete Admission Scheme, Military Veterans Pathway and Higher Education transfers.</w:t>
            </w:r>
          </w:p>
          <w:p w14:paraId="74E0BB54" w14:textId="77777777" w:rsidR="00235F4D" w:rsidRDefault="00235F4D">
            <w:pPr>
              <w:pStyle w:val="TableParagraph"/>
              <w:spacing w:before="6"/>
              <w:rPr>
                <w:rFonts w:ascii="Times New Roman"/>
              </w:rPr>
            </w:pPr>
          </w:p>
          <w:p w14:paraId="6C7F7FA5" w14:textId="77777777" w:rsidR="00235F4D" w:rsidRDefault="00C072E9">
            <w:pPr>
              <w:pStyle w:val="TableParagraph"/>
              <w:ind w:left="251"/>
            </w:pPr>
            <w:r>
              <w:t>Admission pathways specifically for year 12 candidates (non-ATAR based) include:</w:t>
            </w:r>
          </w:p>
          <w:p w14:paraId="7250E023" w14:textId="77777777" w:rsidR="00235F4D" w:rsidRDefault="00C072E9">
            <w:pPr>
              <w:pStyle w:val="TableParagraph"/>
              <w:numPr>
                <w:ilvl w:val="1"/>
                <w:numId w:val="24"/>
              </w:numPr>
              <w:tabs>
                <w:tab w:val="left" w:pos="827"/>
                <w:tab w:val="left" w:pos="828"/>
              </w:tabs>
              <w:spacing w:before="8" w:line="244" w:lineRule="auto"/>
              <w:ind w:right="1747"/>
            </w:pPr>
            <w:proofErr w:type="spellStart"/>
            <w:r>
              <w:t>UniTEST</w:t>
            </w:r>
            <w:proofErr w:type="spellEnd"/>
            <w:r>
              <w:t xml:space="preserve"> (exam style test assessing generic reasoning and thinking skills that underpin higher education</w:t>
            </w:r>
            <w:r>
              <w:rPr>
                <w:spacing w:val="-5"/>
              </w:rPr>
              <w:t xml:space="preserve"> </w:t>
            </w:r>
            <w:r>
              <w:t>studies)</w:t>
            </w:r>
          </w:p>
          <w:p w14:paraId="23B3A104" w14:textId="77777777" w:rsidR="00235F4D" w:rsidRDefault="00C072E9">
            <w:pPr>
              <w:pStyle w:val="TableParagraph"/>
              <w:numPr>
                <w:ilvl w:val="1"/>
                <w:numId w:val="24"/>
              </w:numPr>
              <w:tabs>
                <w:tab w:val="left" w:pos="827"/>
                <w:tab w:val="left" w:pos="828"/>
              </w:tabs>
              <w:spacing w:before="7" w:line="244" w:lineRule="auto"/>
              <w:ind w:right="1188"/>
            </w:pPr>
            <w:r>
              <w:t>School Recommendation Program (candidates can be considered on the basis of a school recommendation together with academic</w:t>
            </w:r>
            <w:r>
              <w:rPr>
                <w:spacing w:val="-7"/>
              </w:rPr>
              <w:t xml:space="preserve"> </w:t>
            </w:r>
            <w:r>
              <w:t>results)</w:t>
            </w:r>
          </w:p>
          <w:p w14:paraId="3D34EB7F" w14:textId="77777777" w:rsidR="00235F4D" w:rsidRDefault="00C072E9">
            <w:pPr>
              <w:pStyle w:val="TableParagraph"/>
              <w:numPr>
                <w:ilvl w:val="1"/>
                <w:numId w:val="24"/>
              </w:numPr>
              <w:tabs>
                <w:tab w:val="left" w:pos="827"/>
                <w:tab w:val="left" w:pos="828"/>
              </w:tabs>
              <w:spacing w:before="6" w:line="244" w:lineRule="auto"/>
              <w:ind w:right="1495"/>
            </w:pPr>
            <w:r>
              <w:t>Assessment Centre Pathway (candidates are required to attend an assessment centre to demonstrate the characteristics and aptitude for study at</w:t>
            </w:r>
            <w:r>
              <w:rPr>
                <w:spacing w:val="-16"/>
              </w:rPr>
              <w:t xml:space="preserve"> </w:t>
            </w:r>
            <w:r>
              <w:t>university)</w:t>
            </w:r>
          </w:p>
          <w:p w14:paraId="323B4732" w14:textId="77777777" w:rsidR="00235F4D" w:rsidRDefault="00C072E9">
            <w:pPr>
              <w:pStyle w:val="TableParagraph"/>
              <w:numPr>
                <w:ilvl w:val="1"/>
                <w:numId w:val="24"/>
              </w:numPr>
              <w:tabs>
                <w:tab w:val="left" w:pos="827"/>
                <w:tab w:val="left" w:pos="828"/>
              </w:tabs>
              <w:spacing w:before="7" w:line="242" w:lineRule="auto"/>
              <w:ind w:right="948"/>
            </w:pPr>
            <w:r>
              <w:t>Portfolio Entry Pathway (candidates are required to submit a portfolio demonstrating preparedness for admission to higher education, portfolio is assessed together with academic</w:t>
            </w:r>
            <w:r>
              <w:rPr>
                <w:spacing w:val="-4"/>
              </w:rPr>
              <w:t xml:space="preserve"> </w:t>
            </w:r>
            <w:r>
              <w:t>results)</w:t>
            </w:r>
          </w:p>
          <w:p w14:paraId="27271DC3" w14:textId="77777777" w:rsidR="00235F4D" w:rsidRDefault="00C072E9">
            <w:pPr>
              <w:pStyle w:val="TableParagraph"/>
              <w:numPr>
                <w:ilvl w:val="0"/>
                <w:numId w:val="24"/>
              </w:numPr>
              <w:tabs>
                <w:tab w:val="left" w:pos="467"/>
                <w:tab w:val="left" w:pos="468"/>
              </w:tabs>
              <w:ind w:right="286"/>
              <w:rPr>
                <w:i/>
              </w:rPr>
            </w:pPr>
            <w:r>
              <w:rPr>
                <w:i/>
                <w:color w:val="FF0000"/>
              </w:rPr>
              <w:t>what evaluation strategies are in place for ensuring that students admitted without an ATAR are likely to succeed in their</w:t>
            </w:r>
            <w:r>
              <w:rPr>
                <w:i/>
                <w:color w:val="FF0000"/>
                <w:spacing w:val="-4"/>
              </w:rPr>
              <w:t xml:space="preserve"> </w:t>
            </w:r>
            <w:r>
              <w:rPr>
                <w:i/>
                <w:color w:val="FF0000"/>
              </w:rPr>
              <w:t>studies.</w:t>
            </w:r>
          </w:p>
          <w:p w14:paraId="22AD7817" w14:textId="77777777" w:rsidR="00235F4D" w:rsidRDefault="00235F4D">
            <w:pPr>
              <w:pStyle w:val="TableParagraph"/>
              <w:spacing w:before="3"/>
              <w:rPr>
                <w:rFonts w:ascii="Times New Roman"/>
                <w:sz w:val="24"/>
              </w:rPr>
            </w:pPr>
          </w:p>
          <w:p w14:paraId="73E4D14F" w14:textId="77777777" w:rsidR="00235F4D" w:rsidRDefault="00C072E9">
            <w:pPr>
              <w:pStyle w:val="TableParagraph"/>
              <w:ind w:left="251" w:right="798"/>
            </w:pPr>
            <w:r>
              <w:t>To ensure the University continues to admit students with the potential to succeed in Higher Education Flinders is committed to ongoing review of all admissions pathways. A range of measures are used to evaluate the success of students admitted to the University including; attrition, grade distribution, GPAs and completions.</w:t>
            </w:r>
          </w:p>
          <w:p w14:paraId="2C3EC46D" w14:textId="77777777" w:rsidR="00235F4D" w:rsidRDefault="00235F4D">
            <w:pPr>
              <w:pStyle w:val="TableParagraph"/>
              <w:spacing w:before="7"/>
              <w:rPr>
                <w:rFonts w:ascii="Times New Roman"/>
                <w:sz w:val="23"/>
              </w:rPr>
            </w:pPr>
          </w:p>
          <w:p w14:paraId="7F0265D5" w14:textId="77777777" w:rsidR="00235F4D" w:rsidRDefault="00C072E9">
            <w:pPr>
              <w:pStyle w:val="TableParagraph"/>
              <w:spacing w:line="235" w:lineRule="auto"/>
              <w:ind w:left="251" w:right="318"/>
            </w:pPr>
            <w:r>
              <w:t>Basis of Admission analyses using these metrics are available at course and cohort levels and are monitored and reported annually to Academic Senate. Pathways that do not demonstrate success are revised or closed.</w:t>
            </w:r>
          </w:p>
        </w:tc>
      </w:tr>
      <w:tr w:rsidR="00235F4D" w14:paraId="1F669F7D" w14:textId="77777777">
        <w:trPr>
          <w:trHeight w:val="4101"/>
        </w:trPr>
        <w:tc>
          <w:tcPr>
            <w:tcW w:w="9352" w:type="dxa"/>
          </w:tcPr>
          <w:p w14:paraId="7B7B8C76" w14:textId="77777777" w:rsidR="00235F4D" w:rsidRDefault="00C072E9">
            <w:pPr>
              <w:pStyle w:val="TableParagraph"/>
              <w:spacing w:line="268" w:lineRule="exact"/>
              <w:ind w:left="107"/>
              <w:rPr>
                <w:b/>
              </w:rPr>
            </w:pPr>
            <w:r>
              <w:rPr>
                <w:b/>
              </w:rPr>
              <w:t>UNIVERSITY RETENTION STRATEGIES</w:t>
            </w:r>
          </w:p>
          <w:p w14:paraId="4DC87304" w14:textId="77777777" w:rsidR="00235F4D" w:rsidRDefault="00C072E9">
            <w:pPr>
              <w:pStyle w:val="TableParagraph"/>
              <w:numPr>
                <w:ilvl w:val="0"/>
                <w:numId w:val="23"/>
              </w:numPr>
              <w:tabs>
                <w:tab w:val="left" w:pos="467"/>
                <w:tab w:val="left" w:pos="468"/>
              </w:tabs>
              <w:ind w:right="461"/>
              <w:rPr>
                <w:i/>
              </w:rPr>
            </w:pPr>
            <w:r>
              <w:rPr>
                <w:i/>
                <w:color w:val="FF0000"/>
              </w:rPr>
              <w:t>strategies to reduce the proportion of students that do not complete their course (including</w:t>
            </w:r>
            <w:r>
              <w:rPr>
                <w:i/>
                <w:color w:val="FF0000"/>
                <w:spacing w:val="-29"/>
              </w:rPr>
              <w:t xml:space="preserve"> </w:t>
            </w:r>
            <w:r>
              <w:rPr>
                <w:i/>
                <w:color w:val="FF0000"/>
              </w:rPr>
              <w:t>for students from regional and remote</w:t>
            </w:r>
            <w:r>
              <w:rPr>
                <w:i/>
                <w:color w:val="FF0000"/>
                <w:spacing w:val="-5"/>
              </w:rPr>
              <w:t xml:space="preserve"> </w:t>
            </w:r>
            <w:r>
              <w:rPr>
                <w:i/>
                <w:color w:val="FF0000"/>
              </w:rPr>
              <w:t>areas)</w:t>
            </w:r>
          </w:p>
          <w:p w14:paraId="1DF14CE0" w14:textId="77777777" w:rsidR="00235F4D" w:rsidRDefault="00C072E9">
            <w:pPr>
              <w:pStyle w:val="TableParagraph"/>
              <w:spacing w:before="1"/>
              <w:ind w:left="107" w:right="333"/>
            </w:pPr>
            <w:r>
              <w:t>Flinders retention mission is to ensure that every student knows that they belong, that they can succeed, and are supported as they develop their capabilities to navigate a unique pathway to their own success.</w:t>
            </w:r>
          </w:p>
          <w:p w14:paraId="4D1F00D8" w14:textId="77777777" w:rsidR="00235F4D" w:rsidRDefault="00235F4D">
            <w:pPr>
              <w:pStyle w:val="TableParagraph"/>
              <w:spacing w:before="1"/>
              <w:rPr>
                <w:rFonts w:ascii="Times New Roman"/>
                <w:sz w:val="25"/>
              </w:rPr>
            </w:pPr>
          </w:p>
          <w:p w14:paraId="397045A5" w14:textId="77777777" w:rsidR="00235F4D" w:rsidRDefault="00C072E9">
            <w:pPr>
              <w:pStyle w:val="TableParagraph"/>
              <w:spacing w:before="1"/>
              <w:ind w:left="251"/>
            </w:pPr>
            <w:r>
              <w:t>Existing strategies to improve retention include:</w:t>
            </w:r>
          </w:p>
          <w:p w14:paraId="232CA95A" w14:textId="77777777" w:rsidR="00235F4D" w:rsidRDefault="00C072E9">
            <w:pPr>
              <w:pStyle w:val="TableParagraph"/>
              <w:numPr>
                <w:ilvl w:val="1"/>
                <w:numId w:val="23"/>
              </w:numPr>
              <w:tabs>
                <w:tab w:val="left" w:pos="827"/>
                <w:tab w:val="left" w:pos="828"/>
              </w:tabs>
              <w:spacing w:before="5" w:line="244" w:lineRule="auto"/>
              <w:ind w:right="1023"/>
            </w:pPr>
            <w:r>
              <w:t>Flinders Support Network: targeted structured outreach support for students at risk of not progressing as identified through data</w:t>
            </w:r>
            <w:r>
              <w:rPr>
                <w:spacing w:val="-9"/>
              </w:rPr>
              <w:t xml:space="preserve"> </w:t>
            </w:r>
            <w:r>
              <w:t>analytics</w:t>
            </w:r>
          </w:p>
          <w:p w14:paraId="0369B671" w14:textId="77777777" w:rsidR="00235F4D" w:rsidRDefault="00C072E9">
            <w:pPr>
              <w:pStyle w:val="TableParagraph"/>
              <w:numPr>
                <w:ilvl w:val="1"/>
                <w:numId w:val="23"/>
              </w:numPr>
              <w:tabs>
                <w:tab w:val="left" w:pos="827"/>
                <w:tab w:val="left" w:pos="828"/>
              </w:tabs>
              <w:spacing w:before="6" w:line="244" w:lineRule="auto"/>
              <w:ind w:right="1065"/>
            </w:pPr>
            <w:r>
              <w:t>Student Support Lounge: one-stop pop-up lounge at multiple locations at key times in semester to highlight support services to students who may need</w:t>
            </w:r>
            <w:r>
              <w:rPr>
                <w:spacing w:val="-14"/>
              </w:rPr>
              <w:t xml:space="preserve"> </w:t>
            </w:r>
            <w:r>
              <w:t>support</w:t>
            </w:r>
          </w:p>
          <w:p w14:paraId="0988D13D" w14:textId="77777777" w:rsidR="00235F4D" w:rsidRDefault="00C072E9">
            <w:pPr>
              <w:pStyle w:val="TableParagraph"/>
              <w:numPr>
                <w:ilvl w:val="1"/>
                <w:numId w:val="23"/>
              </w:numPr>
              <w:tabs>
                <w:tab w:val="left" w:pos="827"/>
                <w:tab w:val="left" w:pos="828"/>
              </w:tabs>
              <w:spacing w:before="7"/>
              <w:ind w:hanging="289"/>
            </w:pPr>
            <w:r>
              <w:t>Student progression process review: A review of our business processes</w:t>
            </w:r>
            <w:r>
              <w:rPr>
                <w:spacing w:val="-8"/>
              </w:rPr>
              <w:t xml:space="preserve"> </w:t>
            </w:r>
            <w:r>
              <w:t>around</w:t>
            </w:r>
          </w:p>
          <w:p w14:paraId="60CFCFE0" w14:textId="77777777" w:rsidR="00235F4D" w:rsidRDefault="00C072E9">
            <w:pPr>
              <w:pStyle w:val="TableParagraph"/>
              <w:spacing w:before="3" w:line="270" w:lineRule="atLeast"/>
              <w:ind w:left="827" w:right="1919"/>
            </w:pPr>
            <w:r>
              <w:t>student progression, identification and support of students at risk of poor progression.</w:t>
            </w:r>
          </w:p>
        </w:tc>
      </w:tr>
    </w:tbl>
    <w:p w14:paraId="3F015374" w14:textId="77777777" w:rsidR="00235F4D" w:rsidRDefault="00235F4D">
      <w:pPr>
        <w:spacing w:line="270" w:lineRule="atLeast"/>
        <w:sectPr w:rsidR="00235F4D">
          <w:pgSz w:w="12240" w:h="15840"/>
          <w:pgMar w:top="560" w:right="132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235F4D" w14:paraId="330AADC6" w14:textId="77777777">
        <w:trPr>
          <w:trHeight w:val="11500"/>
        </w:trPr>
        <w:tc>
          <w:tcPr>
            <w:tcW w:w="9352" w:type="dxa"/>
          </w:tcPr>
          <w:p w14:paraId="30EB6933" w14:textId="77777777" w:rsidR="00235F4D" w:rsidRDefault="00C072E9">
            <w:pPr>
              <w:pStyle w:val="TableParagraph"/>
              <w:numPr>
                <w:ilvl w:val="0"/>
                <w:numId w:val="22"/>
              </w:numPr>
              <w:tabs>
                <w:tab w:val="left" w:pos="827"/>
                <w:tab w:val="left" w:pos="828"/>
              </w:tabs>
              <w:spacing w:before="16" w:line="244" w:lineRule="auto"/>
              <w:ind w:right="1265"/>
            </w:pPr>
            <w:r>
              <w:lastRenderedPageBreak/>
              <w:t>Regional and Rural specific orientation and support: Starting before enrolment, students and their families from regional and rural areas have specific advice and connection with key university</w:t>
            </w:r>
            <w:r>
              <w:rPr>
                <w:spacing w:val="-5"/>
              </w:rPr>
              <w:t xml:space="preserve"> </w:t>
            </w:r>
            <w:r>
              <w:t>staff.</w:t>
            </w:r>
          </w:p>
          <w:p w14:paraId="522F9E1F" w14:textId="77777777" w:rsidR="00235F4D" w:rsidRDefault="00C072E9">
            <w:pPr>
              <w:pStyle w:val="TableParagraph"/>
              <w:numPr>
                <w:ilvl w:val="0"/>
                <w:numId w:val="22"/>
              </w:numPr>
              <w:tabs>
                <w:tab w:val="left" w:pos="827"/>
                <w:tab w:val="left" w:pos="828"/>
              </w:tabs>
              <w:spacing w:before="6" w:line="244" w:lineRule="auto"/>
              <w:ind w:right="995"/>
            </w:pPr>
            <w:r>
              <w:t>Financial support, including scholarships for students from low SES areas, and short- term grants for emergency needs for those who require support to remain in</w:t>
            </w:r>
            <w:r>
              <w:rPr>
                <w:spacing w:val="-21"/>
              </w:rPr>
              <w:t xml:space="preserve"> </w:t>
            </w:r>
            <w:r>
              <w:t>study.</w:t>
            </w:r>
          </w:p>
          <w:p w14:paraId="07D1E7E0" w14:textId="77777777" w:rsidR="00235F4D" w:rsidRDefault="00235F4D">
            <w:pPr>
              <w:pStyle w:val="TableParagraph"/>
              <w:rPr>
                <w:rFonts w:ascii="Times New Roman"/>
                <w:sz w:val="25"/>
              </w:rPr>
            </w:pPr>
          </w:p>
          <w:p w14:paraId="1AB94356" w14:textId="77777777" w:rsidR="00235F4D" w:rsidRDefault="00C072E9">
            <w:pPr>
              <w:pStyle w:val="TableParagraph"/>
              <w:spacing w:line="242" w:lineRule="auto"/>
              <w:ind w:left="107" w:right="1919"/>
            </w:pPr>
            <w:r>
              <w:t>Flinders has developed a new Student Success and Retention Plan 2020-2025 in consultation with students and staff from across the University. The plan has five objectives to support student retention:</w:t>
            </w:r>
          </w:p>
          <w:p w14:paraId="5058EE3E" w14:textId="77777777" w:rsidR="00235F4D" w:rsidRDefault="00235F4D">
            <w:pPr>
              <w:pStyle w:val="TableParagraph"/>
              <w:spacing w:before="9"/>
              <w:rPr>
                <w:rFonts w:ascii="Times New Roman"/>
                <w:sz w:val="24"/>
              </w:rPr>
            </w:pPr>
          </w:p>
          <w:p w14:paraId="7EB89C9B" w14:textId="77777777" w:rsidR="00235F4D" w:rsidRDefault="00C072E9">
            <w:pPr>
              <w:pStyle w:val="TableParagraph"/>
              <w:numPr>
                <w:ilvl w:val="0"/>
                <w:numId w:val="21"/>
              </w:numPr>
              <w:tabs>
                <w:tab w:val="left" w:pos="842"/>
                <w:tab w:val="left" w:pos="843"/>
              </w:tabs>
              <w:spacing w:before="1"/>
              <w:ind w:hanging="361"/>
            </w:pPr>
            <w:r>
              <w:rPr>
                <w:spacing w:val="3"/>
              </w:rPr>
              <w:t xml:space="preserve">Being </w:t>
            </w:r>
            <w:r>
              <w:t xml:space="preserve">a </w:t>
            </w:r>
            <w:r>
              <w:rPr>
                <w:spacing w:val="4"/>
              </w:rPr>
              <w:t>Student-Centred</w:t>
            </w:r>
            <w:r>
              <w:rPr>
                <w:spacing w:val="23"/>
              </w:rPr>
              <w:t xml:space="preserve"> </w:t>
            </w:r>
            <w:r>
              <w:rPr>
                <w:spacing w:val="3"/>
              </w:rPr>
              <w:t>Community,</w:t>
            </w:r>
          </w:p>
          <w:p w14:paraId="0B5CEF95" w14:textId="77777777" w:rsidR="00235F4D" w:rsidRDefault="00C072E9">
            <w:pPr>
              <w:pStyle w:val="TableParagraph"/>
              <w:numPr>
                <w:ilvl w:val="0"/>
                <w:numId w:val="21"/>
              </w:numPr>
              <w:tabs>
                <w:tab w:val="left" w:pos="842"/>
                <w:tab w:val="left" w:pos="843"/>
              </w:tabs>
              <w:ind w:hanging="361"/>
            </w:pPr>
            <w:r>
              <w:rPr>
                <w:spacing w:val="2"/>
              </w:rPr>
              <w:t xml:space="preserve">Develop Students Skills </w:t>
            </w:r>
            <w:r>
              <w:t>for</w:t>
            </w:r>
            <w:r>
              <w:rPr>
                <w:spacing w:val="26"/>
              </w:rPr>
              <w:t xml:space="preserve"> </w:t>
            </w:r>
            <w:r>
              <w:rPr>
                <w:spacing w:val="2"/>
              </w:rPr>
              <w:t>Success,</w:t>
            </w:r>
          </w:p>
          <w:p w14:paraId="075FD19E" w14:textId="77777777" w:rsidR="00235F4D" w:rsidRDefault="00C072E9">
            <w:pPr>
              <w:pStyle w:val="TableParagraph"/>
              <w:numPr>
                <w:ilvl w:val="0"/>
                <w:numId w:val="21"/>
              </w:numPr>
              <w:tabs>
                <w:tab w:val="left" w:pos="842"/>
                <w:tab w:val="left" w:pos="843"/>
              </w:tabs>
              <w:spacing w:before="3"/>
              <w:ind w:hanging="361"/>
            </w:pPr>
            <w:r>
              <w:t>Inspire and Engage</w:t>
            </w:r>
            <w:r>
              <w:rPr>
                <w:spacing w:val="15"/>
              </w:rPr>
              <w:t xml:space="preserve"> </w:t>
            </w:r>
            <w:r>
              <w:t>Students,</w:t>
            </w:r>
          </w:p>
          <w:p w14:paraId="01F94D81" w14:textId="77777777" w:rsidR="00235F4D" w:rsidRDefault="00C072E9">
            <w:pPr>
              <w:pStyle w:val="TableParagraph"/>
              <w:numPr>
                <w:ilvl w:val="0"/>
                <w:numId w:val="21"/>
              </w:numPr>
              <w:tabs>
                <w:tab w:val="left" w:pos="842"/>
                <w:tab w:val="left" w:pos="843"/>
              </w:tabs>
              <w:spacing w:before="2"/>
              <w:ind w:hanging="361"/>
            </w:pPr>
            <w:r>
              <w:rPr>
                <w:spacing w:val="2"/>
              </w:rPr>
              <w:t>Develop and Support Wellbeing,</w:t>
            </w:r>
            <w:r>
              <w:rPr>
                <w:spacing w:val="19"/>
              </w:rPr>
              <w:t xml:space="preserve"> </w:t>
            </w:r>
            <w:r>
              <w:rPr>
                <w:spacing w:val="2"/>
              </w:rPr>
              <w:t>and</w:t>
            </w:r>
          </w:p>
          <w:p w14:paraId="541EFCB1" w14:textId="77777777" w:rsidR="00235F4D" w:rsidRDefault="00C072E9">
            <w:pPr>
              <w:pStyle w:val="TableParagraph"/>
              <w:numPr>
                <w:ilvl w:val="0"/>
                <w:numId w:val="21"/>
              </w:numPr>
              <w:tabs>
                <w:tab w:val="left" w:pos="842"/>
                <w:tab w:val="left" w:pos="843"/>
              </w:tabs>
              <w:ind w:hanging="361"/>
            </w:pPr>
            <w:r>
              <w:rPr>
                <w:spacing w:val="2"/>
              </w:rPr>
              <w:t xml:space="preserve">Provide </w:t>
            </w:r>
            <w:r>
              <w:t xml:space="preserve">a </w:t>
            </w:r>
            <w:r>
              <w:rPr>
                <w:spacing w:val="2"/>
              </w:rPr>
              <w:t>Responsive and Navigable Learning Environment Online and</w:t>
            </w:r>
            <w:r>
              <w:rPr>
                <w:spacing w:val="8"/>
              </w:rPr>
              <w:t xml:space="preserve"> </w:t>
            </w:r>
            <w:r>
              <w:rPr>
                <w:spacing w:val="4"/>
              </w:rPr>
              <w:t>In-person.</w:t>
            </w:r>
          </w:p>
          <w:p w14:paraId="43D1004C" w14:textId="77777777" w:rsidR="00235F4D" w:rsidRDefault="00235F4D">
            <w:pPr>
              <w:pStyle w:val="TableParagraph"/>
              <w:spacing w:before="11"/>
              <w:rPr>
                <w:rFonts w:ascii="Times New Roman"/>
                <w:sz w:val="24"/>
              </w:rPr>
            </w:pPr>
          </w:p>
          <w:p w14:paraId="440546F7" w14:textId="77777777" w:rsidR="00235F4D" w:rsidRDefault="00C072E9">
            <w:pPr>
              <w:pStyle w:val="TableParagraph"/>
              <w:ind w:left="107"/>
            </w:pPr>
            <w:r>
              <w:t>The implementation strategy will:</w:t>
            </w:r>
          </w:p>
          <w:p w14:paraId="19804607" w14:textId="77777777" w:rsidR="00235F4D" w:rsidRDefault="00C072E9">
            <w:pPr>
              <w:pStyle w:val="TableParagraph"/>
              <w:numPr>
                <w:ilvl w:val="0"/>
                <w:numId w:val="20"/>
              </w:numPr>
              <w:tabs>
                <w:tab w:val="left" w:pos="827"/>
                <w:tab w:val="left" w:pos="828"/>
              </w:tabs>
              <w:spacing w:before="15" w:line="244" w:lineRule="auto"/>
              <w:ind w:right="1523"/>
            </w:pPr>
            <w:r>
              <w:t>further develop the student academic progress support process using learning analytics to identify and assess students experiencing barriers to</w:t>
            </w:r>
            <w:r>
              <w:rPr>
                <w:spacing w:val="-10"/>
              </w:rPr>
              <w:t xml:space="preserve"> </w:t>
            </w:r>
            <w:r>
              <w:t>study</w:t>
            </w:r>
          </w:p>
          <w:p w14:paraId="690B3B47" w14:textId="77777777" w:rsidR="00235F4D" w:rsidRDefault="00C072E9">
            <w:pPr>
              <w:pStyle w:val="TableParagraph"/>
              <w:numPr>
                <w:ilvl w:val="0"/>
                <w:numId w:val="20"/>
              </w:numPr>
              <w:tabs>
                <w:tab w:val="left" w:pos="827"/>
                <w:tab w:val="left" w:pos="828"/>
              </w:tabs>
              <w:spacing w:before="4" w:line="244" w:lineRule="auto"/>
              <w:ind w:right="1075"/>
            </w:pPr>
            <w:r>
              <w:t>extend a coordinated formal distributed leadership model of student retention and success across all areas of the</w:t>
            </w:r>
            <w:r>
              <w:rPr>
                <w:spacing w:val="-4"/>
              </w:rPr>
              <w:t xml:space="preserve"> </w:t>
            </w:r>
            <w:r>
              <w:t>university;</w:t>
            </w:r>
          </w:p>
          <w:p w14:paraId="6EEE1098" w14:textId="77777777" w:rsidR="00235F4D" w:rsidRDefault="00C072E9">
            <w:pPr>
              <w:pStyle w:val="TableParagraph"/>
              <w:numPr>
                <w:ilvl w:val="0"/>
                <w:numId w:val="20"/>
              </w:numPr>
              <w:tabs>
                <w:tab w:val="left" w:pos="827"/>
                <w:tab w:val="left" w:pos="828"/>
              </w:tabs>
              <w:spacing w:before="6" w:line="244" w:lineRule="auto"/>
              <w:ind w:right="1695"/>
            </w:pPr>
            <w:r>
              <w:t>implement quality teaching improvements to support transition and success particularly in the first</w:t>
            </w:r>
            <w:r>
              <w:rPr>
                <w:spacing w:val="-2"/>
              </w:rPr>
              <w:t xml:space="preserve"> </w:t>
            </w:r>
            <w:r>
              <w:t>year;</w:t>
            </w:r>
          </w:p>
          <w:p w14:paraId="3DFF9673" w14:textId="77777777" w:rsidR="00235F4D" w:rsidRDefault="00C072E9">
            <w:pPr>
              <w:pStyle w:val="TableParagraph"/>
              <w:numPr>
                <w:ilvl w:val="0"/>
                <w:numId w:val="20"/>
              </w:numPr>
              <w:tabs>
                <w:tab w:val="left" w:pos="827"/>
                <w:tab w:val="left" w:pos="828"/>
              </w:tabs>
              <w:spacing w:before="7" w:line="244" w:lineRule="auto"/>
              <w:ind w:right="956"/>
            </w:pPr>
            <w:r>
              <w:t>further improvements in online quality digital experience to support student success taking a holistic view of the</w:t>
            </w:r>
            <w:r>
              <w:rPr>
                <w:spacing w:val="-9"/>
              </w:rPr>
              <w:t xml:space="preserve"> </w:t>
            </w:r>
            <w:r>
              <w:t>student;</w:t>
            </w:r>
          </w:p>
          <w:p w14:paraId="113B7DBE" w14:textId="77777777" w:rsidR="00235F4D" w:rsidRDefault="00C072E9">
            <w:pPr>
              <w:pStyle w:val="TableParagraph"/>
              <w:numPr>
                <w:ilvl w:val="0"/>
                <w:numId w:val="20"/>
              </w:numPr>
              <w:tabs>
                <w:tab w:val="left" w:pos="827"/>
                <w:tab w:val="left" w:pos="828"/>
              </w:tabs>
              <w:spacing w:before="6"/>
              <w:ind w:hanging="289"/>
            </w:pPr>
            <w:r>
              <w:t>celebrate student success, community and</w:t>
            </w:r>
            <w:r>
              <w:rPr>
                <w:spacing w:val="-2"/>
              </w:rPr>
              <w:t xml:space="preserve"> </w:t>
            </w:r>
            <w:r>
              <w:t>collaborations.</w:t>
            </w:r>
          </w:p>
          <w:p w14:paraId="32538BD6" w14:textId="77777777" w:rsidR="00235F4D" w:rsidRDefault="00C072E9">
            <w:pPr>
              <w:pStyle w:val="TableParagraph"/>
              <w:numPr>
                <w:ilvl w:val="0"/>
                <w:numId w:val="20"/>
              </w:numPr>
              <w:tabs>
                <w:tab w:val="left" w:pos="827"/>
                <w:tab w:val="left" w:pos="828"/>
              </w:tabs>
              <w:spacing w:before="13" w:line="244" w:lineRule="auto"/>
              <w:ind w:right="1614"/>
            </w:pPr>
            <w:r>
              <w:t>develop a university wide student wellbeing plan that encompasses financial, psychological and physical</w:t>
            </w:r>
            <w:r>
              <w:rPr>
                <w:spacing w:val="-6"/>
              </w:rPr>
              <w:t xml:space="preserve"> </w:t>
            </w:r>
            <w:r>
              <w:t>wellbeing;</w:t>
            </w:r>
          </w:p>
          <w:p w14:paraId="4A2851DB" w14:textId="77777777" w:rsidR="00235F4D" w:rsidRDefault="00235F4D">
            <w:pPr>
              <w:pStyle w:val="TableParagraph"/>
              <w:spacing w:before="6"/>
              <w:rPr>
                <w:rFonts w:ascii="Times New Roman"/>
                <w:sz w:val="23"/>
              </w:rPr>
            </w:pPr>
          </w:p>
          <w:p w14:paraId="07D9127B" w14:textId="77777777" w:rsidR="00235F4D" w:rsidRDefault="00C072E9">
            <w:pPr>
              <w:pStyle w:val="TableParagraph"/>
              <w:numPr>
                <w:ilvl w:val="0"/>
                <w:numId w:val="19"/>
              </w:numPr>
              <w:tabs>
                <w:tab w:val="left" w:pos="467"/>
                <w:tab w:val="left" w:pos="468"/>
              </w:tabs>
              <w:ind w:right="376"/>
              <w:rPr>
                <w:i/>
              </w:rPr>
            </w:pPr>
            <w:r>
              <w:rPr>
                <w:i/>
                <w:color w:val="FF0000"/>
              </w:rPr>
              <w:t>evaluation of these strategies, including follow-up with students who do not continue with their studies to better understand the reasons for this</w:t>
            </w:r>
            <w:r>
              <w:rPr>
                <w:i/>
                <w:color w:val="FF0000"/>
                <w:spacing w:val="-7"/>
              </w:rPr>
              <w:t xml:space="preserve"> </w:t>
            </w:r>
            <w:r>
              <w:rPr>
                <w:i/>
                <w:color w:val="FF0000"/>
              </w:rPr>
              <w:t>decision.</w:t>
            </w:r>
          </w:p>
          <w:p w14:paraId="2DA6BCF2" w14:textId="655CAC7B" w:rsidR="00235F4D" w:rsidRDefault="00C072E9">
            <w:pPr>
              <w:pStyle w:val="TableParagraph"/>
              <w:spacing w:line="250" w:lineRule="exact"/>
              <w:ind w:left="249"/>
            </w:pPr>
            <w:r>
              <w:t xml:space="preserve">Evaluation of retention and engagement strategies </w:t>
            </w:r>
            <w:r w:rsidR="0027695D">
              <w:t>is undertaken using</w:t>
            </w:r>
            <w:r>
              <w:t>:</w:t>
            </w:r>
          </w:p>
          <w:p w14:paraId="70AB5598" w14:textId="77777777" w:rsidR="00235F4D" w:rsidRDefault="00235F4D">
            <w:pPr>
              <w:pStyle w:val="TableParagraph"/>
              <w:spacing w:before="6"/>
              <w:rPr>
                <w:rFonts w:ascii="Times New Roman"/>
                <w:sz w:val="21"/>
              </w:rPr>
            </w:pPr>
          </w:p>
          <w:p w14:paraId="257FCDE6" w14:textId="77777777" w:rsidR="00235F4D" w:rsidRDefault="00C072E9">
            <w:pPr>
              <w:pStyle w:val="TableParagraph"/>
              <w:numPr>
                <w:ilvl w:val="1"/>
                <w:numId w:val="19"/>
              </w:numPr>
              <w:tabs>
                <w:tab w:val="left" w:pos="827"/>
                <w:tab w:val="left" w:pos="828"/>
              </w:tabs>
              <w:spacing w:before="12" w:line="242" w:lineRule="auto"/>
              <w:ind w:right="1042"/>
            </w:pPr>
            <w:r>
              <w:t xml:space="preserve">Qualitative and quantitative data from the Student Experience Survey and Course Evaluation Questionnaire </w:t>
            </w:r>
            <w:r w:rsidR="0027695D">
              <w:t xml:space="preserve">which </w:t>
            </w:r>
            <w:r>
              <w:t>are reviewed as part of Flinders' course quality processes, and key themes reviewed and reported annually to Academic Senate and</w:t>
            </w:r>
            <w:r>
              <w:rPr>
                <w:spacing w:val="-17"/>
              </w:rPr>
              <w:t xml:space="preserve"> </w:t>
            </w:r>
            <w:r>
              <w:t>Council.</w:t>
            </w:r>
          </w:p>
        </w:tc>
      </w:tr>
      <w:tr w:rsidR="00235F4D" w14:paraId="4E0304F1" w14:textId="77777777">
        <w:trPr>
          <w:trHeight w:val="470"/>
        </w:trPr>
        <w:tc>
          <w:tcPr>
            <w:tcW w:w="9352" w:type="dxa"/>
            <w:shd w:val="clear" w:color="auto" w:fill="DBE4F0"/>
          </w:tcPr>
          <w:p w14:paraId="3BB947C4" w14:textId="77777777" w:rsidR="00235F4D" w:rsidRDefault="00C072E9">
            <w:pPr>
              <w:pStyle w:val="TableParagraph"/>
              <w:spacing w:before="182"/>
              <w:ind w:left="107"/>
              <w:rPr>
                <w:rFonts w:ascii="Arial"/>
                <w:b/>
                <w:sz w:val="20"/>
              </w:rPr>
            </w:pPr>
            <w:r>
              <w:rPr>
                <w:rFonts w:ascii="Arial"/>
                <w:b/>
                <w:sz w:val="20"/>
              </w:rPr>
              <w:t>RESEARCH AND RESEARCH TRAINING AND INNOVATION</w:t>
            </w:r>
          </w:p>
        </w:tc>
      </w:tr>
      <w:tr w:rsidR="00235F4D" w14:paraId="60175F2C" w14:textId="77777777">
        <w:trPr>
          <w:trHeight w:val="2447"/>
        </w:trPr>
        <w:tc>
          <w:tcPr>
            <w:tcW w:w="9352" w:type="dxa"/>
          </w:tcPr>
          <w:p w14:paraId="64E16A1D" w14:textId="77777777" w:rsidR="00235F4D" w:rsidRDefault="00C072E9">
            <w:pPr>
              <w:pStyle w:val="TableParagraph"/>
              <w:spacing w:before="1" w:line="268" w:lineRule="exact"/>
              <w:ind w:left="107"/>
              <w:rPr>
                <w:i/>
              </w:rPr>
            </w:pPr>
            <w:r>
              <w:rPr>
                <w:i/>
                <w:color w:val="FF0000"/>
              </w:rPr>
              <w:t>In this section the University should refer to or provide information on:</w:t>
            </w:r>
          </w:p>
          <w:p w14:paraId="36B0CF33" w14:textId="77777777" w:rsidR="00235F4D" w:rsidRDefault="00C072E9">
            <w:pPr>
              <w:pStyle w:val="TableParagraph"/>
              <w:numPr>
                <w:ilvl w:val="0"/>
                <w:numId w:val="18"/>
              </w:numPr>
              <w:tabs>
                <w:tab w:val="left" w:pos="467"/>
                <w:tab w:val="left" w:pos="468"/>
              </w:tabs>
              <w:spacing w:line="279" w:lineRule="exact"/>
              <w:ind w:hanging="361"/>
              <w:rPr>
                <w:i/>
              </w:rPr>
            </w:pPr>
            <w:r>
              <w:rPr>
                <w:i/>
                <w:color w:val="FF0000"/>
              </w:rPr>
              <w:t>strategies to ensure excellence in research and the strengthening of research</w:t>
            </w:r>
            <w:r>
              <w:rPr>
                <w:i/>
                <w:color w:val="FF0000"/>
                <w:spacing w:val="-16"/>
              </w:rPr>
              <w:t xml:space="preserve"> </w:t>
            </w:r>
            <w:r>
              <w:rPr>
                <w:i/>
                <w:color w:val="FF0000"/>
              </w:rPr>
              <w:t>capability</w:t>
            </w:r>
          </w:p>
          <w:p w14:paraId="3809AA40" w14:textId="77777777" w:rsidR="00235F4D" w:rsidRDefault="00235F4D">
            <w:pPr>
              <w:pStyle w:val="TableParagraph"/>
              <w:spacing w:before="4"/>
              <w:rPr>
                <w:rFonts w:ascii="Times New Roman"/>
                <w:sz w:val="27"/>
              </w:rPr>
            </w:pPr>
          </w:p>
          <w:p w14:paraId="65D5211B" w14:textId="77777777" w:rsidR="00235F4D" w:rsidRDefault="00C072E9">
            <w:pPr>
              <w:pStyle w:val="TableParagraph"/>
              <w:spacing w:line="237" w:lineRule="auto"/>
              <w:ind w:left="251" w:right="400"/>
            </w:pPr>
            <w:r>
              <w:t>The research mission of Flinders University is encapsulated in the</w:t>
            </w:r>
            <w:r>
              <w:rPr>
                <w:color w:val="151743"/>
                <w:u w:val="single" w:color="151743"/>
              </w:rPr>
              <w:t xml:space="preserve"> </w:t>
            </w:r>
            <w:r>
              <w:rPr>
                <w:i/>
                <w:color w:val="151743"/>
                <w:u w:val="single" w:color="151743"/>
              </w:rPr>
              <w:t>2025</w:t>
            </w:r>
            <w:r>
              <w:rPr>
                <w:i/>
                <w:color w:val="090440"/>
                <w:u w:val="single" w:color="151743"/>
              </w:rPr>
              <w:t xml:space="preserve"> Agenda.</w:t>
            </w:r>
            <w:r>
              <w:rPr>
                <w:i/>
                <w:color w:val="090440"/>
              </w:rPr>
              <w:t xml:space="preserve"> </w:t>
            </w:r>
            <w:r>
              <w:t xml:space="preserve">To deliver on the research ambition of the </w:t>
            </w:r>
            <w:r>
              <w:rPr>
                <w:i/>
              </w:rPr>
              <w:t xml:space="preserve">2025 Agenda, </w:t>
            </w:r>
            <w:r>
              <w:t xml:space="preserve">strategies are focussed on: improving the quality of our research; increasing the scale or our research activity; enhancing research engagement and impact, strengthening our research education. In the </w:t>
            </w:r>
            <w:r>
              <w:rPr>
                <w:i/>
              </w:rPr>
              <w:t xml:space="preserve">2025 Agenda </w:t>
            </w:r>
            <w:r>
              <w:t>we commit to strengthening our</w:t>
            </w:r>
            <w:r>
              <w:rPr>
                <w:color w:val="151743"/>
                <w:u w:val="single" w:color="151743"/>
              </w:rPr>
              <w:t xml:space="preserve"> research</w:t>
            </w:r>
            <w:r>
              <w:rPr>
                <w:color w:val="090440"/>
                <w:u w:val="single" w:color="151743"/>
              </w:rPr>
              <w:t xml:space="preserve"> capability (https:/</w:t>
            </w:r>
            <w:hyperlink r:id="rId6">
              <w:r>
                <w:rPr>
                  <w:color w:val="0000FF"/>
                  <w:u w:val="single" w:color="151743"/>
                </w:rPr>
                <w:t>www.flinders.edu.au/research)</w:t>
              </w:r>
              <w:r>
                <w:rPr>
                  <w:color w:val="0000FF"/>
                </w:rPr>
                <w:t xml:space="preserve"> </w:t>
              </w:r>
            </w:hyperlink>
            <w:r>
              <w:t>and improving the quality of</w:t>
            </w:r>
          </w:p>
          <w:p w14:paraId="3C63EA11" w14:textId="77777777" w:rsidR="00235F4D" w:rsidRDefault="00C072E9">
            <w:pPr>
              <w:pStyle w:val="TableParagraph"/>
              <w:spacing w:line="235" w:lineRule="exact"/>
              <w:ind w:left="251"/>
            </w:pPr>
            <w:r>
              <w:rPr>
                <w:color w:val="151743"/>
                <w:u w:val="single" w:color="151743"/>
              </w:rPr>
              <w:t>research outputs</w:t>
            </w:r>
            <w:r>
              <w:rPr>
                <w:color w:val="090440"/>
                <w:u w:val="single" w:color="151743"/>
              </w:rPr>
              <w:t xml:space="preserve"> (https:fistaff.flinders.edu.au/research/research-analytics)</w:t>
            </w:r>
            <w:r>
              <w:rPr>
                <w:color w:val="090440"/>
              </w:rPr>
              <w:t xml:space="preserve"> </w:t>
            </w:r>
            <w:r>
              <w:t>by targeting</w:t>
            </w:r>
            <w:r>
              <w:rPr>
                <w:color w:val="090440"/>
                <w:u w:val="single" w:color="090440"/>
              </w:rPr>
              <w:t xml:space="preserve"> research</w:t>
            </w:r>
          </w:p>
        </w:tc>
      </w:tr>
    </w:tbl>
    <w:p w14:paraId="7BAB0262" w14:textId="77777777" w:rsidR="00235F4D" w:rsidRDefault="00235F4D">
      <w:pPr>
        <w:spacing w:line="235" w:lineRule="exact"/>
        <w:sectPr w:rsidR="00235F4D">
          <w:pgSz w:w="12240" w:h="15840"/>
          <w:pgMar w:top="560" w:right="132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235F4D" w14:paraId="523EFEAF" w14:textId="77777777">
        <w:trPr>
          <w:trHeight w:val="8067"/>
        </w:trPr>
        <w:tc>
          <w:tcPr>
            <w:tcW w:w="9352" w:type="dxa"/>
          </w:tcPr>
          <w:p w14:paraId="6A875CEA" w14:textId="77777777" w:rsidR="00235F4D" w:rsidRDefault="00C072E9">
            <w:pPr>
              <w:pStyle w:val="TableParagraph"/>
              <w:spacing w:before="3" w:line="237" w:lineRule="auto"/>
              <w:ind w:left="251" w:right="491"/>
            </w:pPr>
            <w:r>
              <w:rPr>
                <w:color w:val="151743"/>
                <w:u w:val="single" w:color="151743"/>
              </w:rPr>
              <w:lastRenderedPageBreak/>
              <w:t>funding</w:t>
            </w:r>
            <w:r>
              <w:rPr>
                <w:color w:val="090440"/>
                <w:u w:val="single" w:color="151743"/>
              </w:rPr>
              <w:t xml:space="preserve"> (</w:t>
            </w:r>
            <w:hyperlink r:id="rId7">
              <w:r>
                <w:rPr>
                  <w:color w:val="0000FF"/>
                  <w:u w:val="single" w:color="151743"/>
                </w:rPr>
                <w:t>http://www.flinders.ethLauiresearchiresearcher-supportigrants-contractsigrants-</w:t>
              </w:r>
            </w:hyperlink>
            <w:r>
              <w:rPr>
                <w:color w:val="0000FF"/>
              </w:rPr>
              <w:t xml:space="preserve"> </w:t>
            </w:r>
            <w:r>
              <w:rPr>
                <w:color w:val="0000FF"/>
                <w:u w:val="single" w:color="0000FF"/>
              </w:rPr>
              <w:t>contracts</w:t>
            </w:r>
            <w:r>
              <w:rPr>
                <w:color w:val="151743"/>
                <w:u w:val="single" w:color="0000FF"/>
              </w:rPr>
              <w:t xml:space="preserve"> </w:t>
            </w:r>
            <w:proofErr w:type="spellStart"/>
            <w:r>
              <w:rPr>
                <w:color w:val="151743"/>
                <w:u w:val="single" w:color="0000FF"/>
              </w:rPr>
              <w:t>home.cfm</w:t>
            </w:r>
            <w:proofErr w:type="spellEnd"/>
            <w:r>
              <w:rPr>
                <w:color w:val="151743"/>
                <w:u w:val="single" w:color="0000FF"/>
              </w:rPr>
              <w:t>)</w:t>
            </w:r>
            <w:r>
              <w:rPr>
                <w:color w:val="151743"/>
              </w:rPr>
              <w:t xml:space="preserve"> </w:t>
            </w:r>
            <w:r>
              <w:t>to support research excellence, developing researchers through</w:t>
            </w:r>
            <w:r>
              <w:rPr>
                <w:color w:val="090440"/>
                <w:u w:val="single" w:color="090440"/>
              </w:rPr>
              <w:t xml:space="preserve"> mentoring</w:t>
            </w:r>
            <w:r>
              <w:rPr>
                <w:color w:val="090440"/>
              </w:rPr>
              <w:t xml:space="preserve"> </w:t>
            </w:r>
            <w:r>
              <w:rPr>
                <w:color w:val="151743"/>
                <w:u w:val="single" w:color="151743"/>
              </w:rPr>
              <w:t>and leadership training</w:t>
            </w:r>
            <w:r>
              <w:rPr>
                <w:color w:val="090440"/>
                <w:u w:val="single" w:color="151743"/>
              </w:rPr>
              <w:t xml:space="preserve"> (</w:t>
            </w:r>
            <w:hyperlink r:id="rId8">
              <w:r>
                <w:rPr>
                  <w:color w:val="0000FF"/>
                  <w:u w:val="single" w:color="151743"/>
                </w:rPr>
                <w:t>https://staff.flinders.edu.auiresearch/development),</w:t>
              </w:r>
              <w:r>
                <w:rPr>
                  <w:color w:val="0000FF"/>
                </w:rPr>
                <w:t xml:space="preserve"> </w:t>
              </w:r>
            </w:hyperlink>
            <w:r>
              <w:t>building external partnerships, supporting major funding opportunities, appointing outstanding researchers, establishing</w:t>
            </w:r>
            <w:r>
              <w:rPr>
                <w:color w:val="151743"/>
                <w:u w:val="single" w:color="151743"/>
              </w:rPr>
              <w:t xml:space="preserve"> Research Themes</w:t>
            </w:r>
            <w:r>
              <w:rPr>
                <w:color w:val="151743"/>
              </w:rPr>
              <w:t xml:space="preserve"> </w:t>
            </w:r>
            <w:r>
              <w:t>and Research Institutes and</w:t>
            </w:r>
            <w:r>
              <w:rPr>
                <w:color w:val="0D0761"/>
                <w:u w:val="single" w:color="0D0761"/>
              </w:rPr>
              <w:t xml:space="preserve"> Centres</w:t>
            </w:r>
            <w:r>
              <w:rPr>
                <w:color w:val="0D0761"/>
              </w:rPr>
              <w:t xml:space="preserve"> </w:t>
            </w:r>
            <w:r>
              <w:rPr>
                <w:color w:val="151743"/>
              </w:rPr>
              <w:t>(</w:t>
            </w:r>
            <w:hyperlink r:id="rId9">
              <w:r>
                <w:rPr>
                  <w:color w:val="0000FF"/>
                  <w:u w:val="single" w:color="0000FF"/>
                </w:rPr>
                <w:t>https://www.flinders.edu.auiresearchicentres-institutes</w:t>
              </w:r>
            </w:hyperlink>
            <w:r>
              <w:rPr>
                <w:color w:val="151743"/>
              </w:rPr>
              <w:t xml:space="preserve">) </w:t>
            </w:r>
            <w:r>
              <w:t>and</w:t>
            </w:r>
            <w:r>
              <w:rPr>
                <w:color w:val="151743"/>
                <w:u w:val="single" w:color="151743"/>
              </w:rPr>
              <w:t xml:space="preserve"> strengthening</w:t>
            </w:r>
            <w:r>
              <w:rPr>
                <w:color w:val="090440"/>
                <w:u w:val="single" w:color="151743"/>
              </w:rPr>
              <w:t xml:space="preserve"> our research</w:t>
            </w:r>
            <w:r>
              <w:rPr>
                <w:color w:val="090440"/>
              </w:rPr>
              <w:t xml:space="preserve"> </w:t>
            </w:r>
            <w:r>
              <w:rPr>
                <w:color w:val="0D0761"/>
                <w:u w:val="single" w:color="0D0761"/>
              </w:rPr>
              <w:t>education</w:t>
            </w:r>
            <w:r>
              <w:rPr>
                <w:color w:val="0D0761"/>
              </w:rPr>
              <w:t xml:space="preserve"> </w:t>
            </w:r>
            <w:r>
              <w:t>(</w:t>
            </w:r>
            <w:hyperlink r:id="rId10">
              <w:r>
                <w:rPr>
                  <w:color w:val="0000FF"/>
                  <w:u w:val="single" w:color="0000FF"/>
                </w:rPr>
                <w:t>https://students.flinders.edu.au/my-course/hdr)</w:t>
              </w:r>
              <w:r>
                <w:rPr>
                  <w:color w:val="0000FF"/>
                </w:rPr>
                <w:t xml:space="preserve"> </w:t>
              </w:r>
            </w:hyperlink>
            <w:r>
              <w:t>to focus and drive research performance.</w:t>
            </w:r>
          </w:p>
          <w:p w14:paraId="66046BD3" w14:textId="77777777" w:rsidR="00235F4D" w:rsidRDefault="00235F4D">
            <w:pPr>
              <w:pStyle w:val="TableParagraph"/>
              <w:spacing w:before="4"/>
              <w:rPr>
                <w:rFonts w:ascii="Times New Roman"/>
              </w:rPr>
            </w:pPr>
          </w:p>
          <w:p w14:paraId="52A9704B" w14:textId="77777777" w:rsidR="00235F4D" w:rsidRDefault="00C072E9">
            <w:pPr>
              <w:pStyle w:val="TableParagraph"/>
              <w:ind w:left="251" w:right="574"/>
            </w:pPr>
            <w:r>
              <w:t>The University Research Quality Committee, a sub-committee of Academic Senate, is responsible for providing oversight of research quality and improvement across the University. This Committee monitors the University's research performance, engagement, impact and environment.</w:t>
            </w:r>
          </w:p>
          <w:p w14:paraId="4945C3A3" w14:textId="77777777" w:rsidR="00235F4D" w:rsidRDefault="00235F4D">
            <w:pPr>
              <w:pStyle w:val="TableParagraph"/>
              <w:spacing w:before="3"/>
              <w:rPr>
                <w:rFonts w:ascii="Times New Roman"/>
                <w:sz w:val="23"/>
              </w:rPr>
            </w:pPr>
          </w:p>
          <w:p w14:paraId="146F2E9E" w14:textId="77777777" w:rsidR="00235F4D" w:rsidRDefault="00C072E9">
            <w:pPr>
              <w:pStyle w:val="TableParagraph"/>
              <w:numPr>
                <w:ilvl w:val="0"/>
                <w:numId w:val="17"/>
              </w:numPr>
              <w:tabs>
                <w:tab w:val="left" w:pos="467"/>
                <w:tab w:val="left" w:pos="468"/>
              </w:tabs>
              <w:ind w:right="123"/>
              <w:rPr>
                <w:i/>
              </w:rPr>
            </w:pPr>
            <w:r>
              <w:rPr>
                <w:i/>
                <w:color w:val="FF0000"/>
              </w:rPr>
              <w:t>strategies for the provision of high quality research training, including measures to encourage PhD industry placements. This information should identify the expected number of industry placements.</w:t>
            </w:r>
          </w:p>
          <w:p w14:paraId="085C142E" w14:textId="77777777" w:rsidR="00235F4D" w:rsidRDefault="00235F4D">
            <w:pPr>
              <w:pStyle w:val="TableParagraph"/>
              <w:spacing w:before="5"/>
              <w:rPr>
                <w:rFonts w:ascii="Times New Roman"/>
                <w:sz w:val="26"/>
              </w:rPr>
            </w:pPr>
          </w:p>
          <w:p w14:paraId="4F7EE5B4" w14:textId="77777777" w:rsidR="00235F4D" w:rsidRDefault="00C072E9">
            <w:pPr>
              <w:pStyle w:val="TableParagraph"/>
              <w:spacing w:line="237" w:lineRule="auto"/>
              <w:ind w:left="251" w:right="351"/>
            </w:pPr>
            <w:r>
              <w:t>High quality</w:t>
            </w:r>
            <w:r>
              <w:rPr>
                <w:color w:val="090440"/>
                <w:u w:val="single" w:color="090440"/>
              </w:rPr>
              <w:t xml:space="preserve"> research training (</w:t>
            </w:r>
            <w:hyperlink r:id="rId11">
              <w:r>
                <w:rPr>
                  <w:color w:val="0000FF"/>
                  <w:u w:val="single" w:color="090440"/>
                </w:rPr>
                <w:t>https://students.flinders.edu.au/my-course/hdr)</w:t>
              </w:r>
              <w:r>
                <w:rPr>
                  <w:color w:val="0000FF"/>
                </w:rPr>
                <w:t xml:space="preserve"> </w:t>
              </w:r>
            </w:hyperlink>
            <w:r>
              <w:t xml:space="preserve">is supported by a </w:t>
            </w:r>
            <w:r>
              <w:rPr>
                <w:color w:val="151743"/>
                <w:spacing w:val="-2"/>
                <w:u w:val="single" w:color="151743"/>
              </w:rPr>
              <w:t>HDR</w:t>
            </w:r>
            <w:r>
              <w:rPr>
                <w:color w:val="090440"/>
                <w:spacing w:val="-2"/>
                <w:u w:val="single" w:color="151743"/>
              </w:rPr>
              <w:t xml:space="preserve"> </w:t>
            </w:r>
            <w:r>
              <w:rPr>
                <w:color w:val="090440"/>
                <w:u w:val="single" w:color="151743"/>
              </w:rPr>
              <w:t>policy framework</w:t>
            </w:r>
            <w:r>
              <w:rPr>
                <w:color w:val="090440"/>
              </w:rPr>
              <w:t xml:space="preserve"> </w:t>
            </w:r>
            <w:r>
              <w:t xml:space="preserve">backed by the centralisation </w:t>
            </w:r>
            <w:r>
              <w:rPr>
                <w:spacing w:val="-3"/>
              </w:rPr>
              <w:t>of</w:t>
            </w:r>
            <w:r>
              <w:rPr>
                <w:color w:val="151743"/>
                <w:spacing w:val="-3"/>
                <w:u w:val="single" w:color="151743"/>
              </w:rPr>
              <w:t xml:space="preserve"> </w:t>
            </w:r>
            <w:r>
              <w:rPr>
                <w:color w:val="151743"/>
                <w:u w:val="single" w:color="151743"/>
              </w:rPr>
              <w:t>student management</w:t>
            </w:r>
            <w:r>
              <w:rPr>
                <w:color w:val="151743"/>
              </w:rPr>
              <w:t xml:space="preserve"> </w:t>
            </w:r>
            <w:r>
              <w:rPr>
                <w:color w:val="090440"/>
                <w:u w:val="single" w:color="090440"/>
              </w:rPr>
              <w:t>(https:l/</w:t>
            </w:r>
            <w:hyperlink r:id="rId12">
              <w:r>
                <w:rPr>
                  <w:color w:val="0000FF"/>
                  <w:u w:val="single" w:color="090440"/>
                </w:rPr>
                <w:t>students.flinders.edu.au/my</w:t>
              </w:r>
              <w:r>
                <w:rPr>
                  <w:color w:val="090440"/>
                  <w:u w:val="single" w:color="090440"/>
                </w:rPr>
                <w:t xml:space="preserve"> </w:t>
              </w:r>
            </w:hyperlink>
            <w:r>
              <w:rPr>
                <w:color w:val="090440"/>
                <w:u w:val="single" w:color="090440"/>
              </w:rPr>
              <w:t>•course/</w:t>
            </w:r>
            <w:proofErr w:type="spellStart"/>
            <w:r>
              <w:rPr>
                <w:color w:val="090440"/>
                <w:u w:val="single" w:color="090440"/>
              </w:rPr>
              <w:t>hdr</w:t>
            </w:r>
            <w:proofErr w:type="spellEnd"/>
            <w:r>
              <w:rPr>
                <w:color w:val="090440"/>
                <w:u w:val="single" w:color="090440"/>
              </w:rPr>
              <w:t>/inspire),</w:t>
            </w:r>
            <w:r>
              <w:rPr>
                <w:color w:val="090440"/>
              </w:rPr>
              <w:t xml:space="preserve"> </w:t>
            </w:r>
            <w:r>
              <w:t>comprehensive</w:t>
            </w:r>
            <w:r>
              <w:rPr>
                <w:color w:val="090440"/>
                <w:u w:val="single" w:color="090440"/>
              </w:rPr>
              <w:t xml:space="preserve"> supervisor training</w:t>
            </w:r>
            <w:r>
              <w:rPr>
                <w:color w:val="090440"/>
              </w:rPr>
              <w:t xml:space="preserve"> (</w:t>
            </w:r>
            <w:hyperlink r:id="rId13">
              <w:r>
                <w:rPr>
                  <w:color w:val="0000FF"/>
                  <w:u w:val="single" w:color="0000FF"/>
                </w:rPr>
                <w:t>https://staff.flinders.edu.auiresearchindr-supeniisorsi4development</w:t>
              </w:r>
            </w:hyperlink>
            <w:r>
              <w:rPr>
                <w:color w:val="090440"/>
                <w:u w:val="single" w:color="0000FF"/>
              </w:rPr>
              <w:t>),</w:t>
            </w:r>
            <w:r>
              <w:rPr>
                <w:color w:val="090440"/>
              </w:rPr>
              <w:t xml:space="preserve"> </w:t>
            </w:r>
            <w:r>
              <w:t>HDR professional development, a commitment to attracting regional HDR admissions and ensuring a quality of candidature</w:t>
            </w:r>
            <w:r>
              <w:rPr>
                <w:spacing w:val="-18"/>
              </w:rPr>
              <w:t xml:space="preserve"> </w:t>
            </w:r>
            <w:r>
              <w:t>via</w:t>
            </w:r>
            <w:r>
              <w:rPr>
                <w:spacing w:val="-16"/>
              </w:rPr>
              <w:t xml:space="preserve"> </w:t>
            </w:r>
            <w:r>
              <w:t>the</w:t>
            </w:r>
            <w:r>
              <w:rPr>
                <w:color w:val="090440"/>
                <w:spacing w:val="-14"/>
                <w:u w:val="single" w:color="090440"/>
              </w:rPr>
              <w:t xml:space="preserve"> </w:t>
            </w:r>
            <w:r>
              <w:rPr>
                <w:color w:val="090440"/>
                <w:u w:val="single" w:color="090440"/>
              </w:rPr>
              <w:t>digital</w:t>
            </w:r>
            <w:r>
              <w:rPr>
                <w:color w:val="090440"/>
                <w:spacing w:val="-16"/>
                <w:u w:val="single" w:color="090440"/>
              </w:rPr>
              <w:t xml:space="preserve"> </w:t>
            </w:r>
            <w:r>
              <w:rPr>
                <w:color w:val="090440"/>
                <w:u w:val="single" w:color="090440"/>
              </w:rPr>
              <w:t>doctorate</w:t>
            </w:r>
            <w:r>
              <w:rPr>
                <w:color w:val="090440"/>
                <w:spacing w:val="-17"/>
                <w:u w:val="single" w:color="090440"/>
              </w:rPr>
              <w:t xml:space="preserve"> </w:t>
            </w:r>
            <w:r>
              <w:rPr>
                <w:color w:val="090440"/>
                <w:u w:val="single" w:color="090440"/>
              </w:rPr>
              <w:t>(</w:t>
            </w:r>
            <w:hyperlink r:id="rId14">
              <w:r>
                <w:rPr>
                  <w:color w:val="0000FF"/>
                  <w:u w:val="single" w:color="090440"/>
                </w:rPr>
                <w:t>https://students.flinders.edu.au/my-course/hdr/inspire),</w:t>
              </w:r>
              <w:r>
                <w:rPr>
                  <w:color w:val="0000FF"/>
                  <w:spacing w:val="-16"/>
                </w:rPr>
                <w:t xml:space="preserve"> </w:t>
              </w:r>
            </w:hyperlink>
            <w:r>
              <w:t>an increased</w:t>
            </w:r>
            <w:r>
              <w:rPr>
                <w:spacing w:val="-12"/>
              </w:rPr>
              <w:t xml:space="preserve"> </w:t>
            </w:r>
            <w:r>
              <w:t>emphasis</w:t>
            </w:r>
            <w:r>
              <w:rPr>
                <w:spacing w:val="-13"/>
              </w:rPr>
              <w:t xml:space="preserve"> </w:t>
            </w:r>
            <w:r>
              <w:t>on</w:t>
            </w:r>
            <w:r>
              <w:rPr>
                <w:spacing w:val="-12"/>
              </w:rPr>
              <w:t xml:space="preserve"> </w:t>
            </w:r>
            <w:r>
              <w:t>timely</w:t>
            </w:r>
            <w:r>
              <w:rPr>
                <w:spacing w:val="-10"/>
              </w:rPr>
              <w:t xml:space="preserve"> </w:t>
            </w:r>
            <w:r>
              <w:t>completions</w:t>
            </w:r>
            <w:r>
              <w:rPr>
                <w:spacing w:val="-11"/>
              </w:rPr>
              <w:t xml:space="preserve"> </w:t>
            </w:r>
            <w:r>
              <w:t>and</w:t>
            </w:r>
            <w:r>
              <w:rPr>
                <w:spacing w:val="-12"/>
              </w:rPr>
              <w:t xml:space="preserve"> </w:t>
            </w:r>
            <w:r>
              <w:t>incorporating</w:t>
            </w:r>
            <w:r>
              <w:rPr>
                <w:spacing w:val="-12"/>
              </w:rPr>
              <w:t xml:space="preserve"> </w:t>
            </w:r>
            <w:r>
              <w:t>additional</w:t>
            </w:r>
            <w:r>
              <w:rPr>
                <w:spacing w:val="-11"/>
              </w:rPr>
              <w:t xml:space="preserve"> </w:t>
            </w:r>
            <w:r>
              <w:t>transferrable</w:t>
            </w:r>
            <w:r>
              <w:rPr>
                <w:spacing w:val="-10"/>
              </w:rPr>
              <w:t xml:space="preserve"> </w:t>
            </w:r>
            <w:r>
              <w:t>skills</w:t>
            </w:r>
            <w:r>
              <w:rPr>
                <w:spacing w:val="-11"/>
              </w:rPr>
              <w:t xml:space="preserve"> </w:t>
            </w:r>
            <w:r>
              <w:t>for</w:t>
            </w:r>
            <w:r>
              <w:rPr>
                <w:spacing w:val="-11"/>
              </w:rPr>
              <w:t xml:space="preserve"> </w:t>
            </w:r>
            <w:r>
              <w:t>HDR students through</w:t>
            </w:r>
            <w:r>
              <w:rPr>
                <w:color w:val="151743"/>
                <w:u w:val="single" w:color="151743"/>
              </w:rPr>
              <w:t xml:space="preserve"> opportunities for</w:t>
            </w:r>
            <w:r>
              <w:rPr>
                <w:color w:val="090440"/>
                <w:u w:val="single" w:color="151743"/>
              </w:rPr>
              <w:t xml:space="preserve"> entrepreneurship</w:t>
            </w:r>
            <w:r>
              <w:rPr>
                <w:color w:val="151743"/>
                <w:u w:val="single" w:color="151743"/>
              </w:rPr>
              <w:t xml:space="preserve"> training</w:t>
            </w:r>
            <w:r>
              <w:rPr>
                <w:color w:val="151743"/>
              </w:rPr>
              <w:t xml:space="preserve"> (</w:t>
            </w:r>
            <w:hyperlink r:id="rId15">
              <w:r>
                <w:rPr>
                  <w:color w:val="0000FF"/>
                  <w:u w:val="single" w:color="0000FF"/>
                </w:rPr>
                <w:t>http://www.flinders.edu.au/graduate-research/rest/rest</w:t>
              </w:r>
              <w:r>
                <w:rPr>
                  <w:color w:val="070121"/>
                  <w:u w:val="single" w:color="0000FF"/>
                </w:rPr>
                <w:t xml:space="preserve"> </w:t>
              </w:r>
            </w:hyperlink>
            <w:proofErr w:type="spellStart"/>
            <w:r>
              <w:rPr>
                <w:color w:val="070121"/>
                <w:u w:val="single" w:color="0000FF"/>
              </w:rPr>
              <w:t>home.cfm</w:t>
            </w:r>
            <w:proofErr w:type="spellEnd"/>
            <w:r>
              <w:rPr>
                <w:color w:val="070121"/>
                <w:u w:val="single" w:color="0000FF"/>
              </w:rPr>
              <w:t>),</w:t>
            </w:r>
            <w:r>
              <w:rPr>
                <w:color w:val="070121"/>
              </w:rPr>
              <w:t xml:space="preserve"> </w:t>
            </w:r>
            <w:r>
              <w:t>industry placements (2020 target: 15 FTE) and gaining an understanding of intellectual</w:t>
            </w:r>
            <w:r>
              <w:rPr>
                <w:spacing w:val="-9"/>
              </w:rPr>
              <w:t xml:space="preserve"> </w:t>
            </w:r>
            <w:r>
              <w:t>property.</w:t>
            </w:r>
          </w:p>
        </w:tc>
      </w:tr>
      <w:tr w:rsidR="00235F4D" w14:paraId="3658DCA0" w14:textId="77777777">
        <w:trPr>
          <w:trHeight w:val="4429"/>
        </w:trPr>
        <w:tc>
          <w:tcPr>
            <w:tcW w:w="9352" w:type="dxa"/>
            <w:tcBorders>
              <w:bottom w:val="nil"/>
            </w:tcBorders>
          </w:tcPr>
          <w:p w14:paraId="55BD66AD" w14:textId="77777777" w:rsidR="00235F4D" w:rsidRDefault="00C072E9">
            <w:pPr>
              <w:pStyle w:val="TableParagraph"/>
              <w:numPr>
                <w:ilvl w:val="0"/>
                <w:numId w:val="16"/>
              </w:numPr>
              <w:tabs>
                <w:tab w:val="left" w:pos="465"/>
                <w:tab w:val="left" w:pos="466"/>
              </w:tabs>
              <w:ind w:right="312"/>
              <w:rPr>
                <w:i/>
              </w:rPr>
            </w:pPr>
            <w:r>
              <w:rPr>
                <w:i/>
                <w:color w:val="FF0000"/>
              </w:rPr>
              <w:t>strategies to encourage research translation and commercialisation, including collaboration and engagement with industry and other end users, and the measures of success that the university monitors in this</w:t>
            </w:r>
            <w:r>
              <w:rPr>
                <w:i/>
                <w:color w:val="FF0000"/>
                <w:spacing w:val="-4"/>
              </w:rPr>
              <w:t xml:space="preserve"> </w:t>
            </w:r>
            <w:r>
              <w:rPr>
                <w:i/>
                <w:color w:val="FF0000"/>
              </w:rPr>
              <w:t>area</w:t>
            </w:r>
          </w:p>
          <w:p w14:paraId="5E18D24A" w14:textId="77777777" w:rsidR="00235F4D" w:rsidRDefault="00235F4D">
            <w:pPr>
              <w:pStyle w:val="TableParagraph"/>
              <w:spacing w:before="3"/>
              <w:rPr>
                <w:rFonts w:ascii="Times New Roman"/>
              </w:rPr>
            </w:pPr>
          </w:p>
          <w:p w14:paraId="794839BF" w14:textId="77777777" w:rsidR="00235F4D" w:rsidRDefault="00C072E9">
            <w:pPr>
              <w:pStyle w:val="TableParagraph"/>
              <w:spacing w:before="1"/>
              <w:ind w:left="213"/>
            </w:pPr>
            <w:r>
              <w:rPr>
                <w:spacing w:val="4"/>
              </w:rPr>
              <w:t xml:space="preserve">Flinders University </w:t>
            </w:r>
            <w:r>
              <w:rPr>
                <w:spacing w:val="3"/>
              </w:rPr>
              <w:t xml:space="preserve">has </w:t>
            </w:r>
            <w:r>
              <w:t xml:space="preserve">a </w:t>
            </w:r>
            <w:r>
              <w:rPr>
                <w:spacing w:val="4"/>
              </w:rPr>
              <w:t xml:space="preserve">comprehensive approach </w:t>
            </w:r>
            <w:r>
              <w:rPr>
                <w:spacing w:val="11"/>
              </w:rPr>
              <w:t>to</w:t>
            </w:r>
            <w:r>
              <w:rPr>
                <w:color w:val="09043E"/>
                <w:spacing w:val="11"/>
                <w:u w:val="single" w:color="09043E"/>
              </w:rPr>
              <w:t xml:space="preserve"> </w:t>
            </w:r>
            <w:r>
              <w:rPr>
                <w:color w:val="09043E"/>
                <w:spacing w:val="4"/>
                <w:u w:val="single" w:color="09043E"/>
              </w:rPr>
              <w:t>innovation</w:t>
            </w:r>
          </w:p>
          <w:p w14:paraId="62DC3E8F" w14:textId="77777777" w:rsidR="00235F4D" w:rsidRDefault="00C072E9">
            <w:pPr>
              <w:pStyle w:val="TableParagraph"/>
              <w:spacing w:before="9" w:line="237" w:lineRule="auto"/>
              <w:ind w:left="213" w:right="458"/>
            </w:pPr>
            <w:r>
              <w:rPr>
                <w:color w:val="070121"/>
                <w:spacing w:val="5"/>
              </w:rPr>
              <w:t>{</w:t>
            </w:r>
            <w:hyperlink r:id="rId16">
              <w:r>
                <w:rPr>
                  <w:color w:val="0000FF"/>
                  <w:spacing w:val="5"/>
                  <w:u w:val="single" w:color="0000FF"/>
                </w:rPr>
                <w:t>https://www.flinders.edu.au/about/strategy/engagement-impact)</w:t>
              </w:r>
              <w:r>
                <w:rPr>
                  <w:color w:val="0000FF"/>
                  <w:spacing w:val="5"/>
                </w:rPr>
                <w:t xml:space="preserve"> </w:t>
              </w:r>
            </w:hyperlink>
            <w:r>
              <w:rPr>
                <w:spacing w:val="4"/>
              </w:rPr>
              <w:t xml:space="preserve">through partner engagement, entrepreneurship training through </w:t>
            </w:r>
            <w:r>
              <w:rPr>
                <w:spacing w:val="9"/>
              </w:rPr>
              <w:t>the</w:t>
            </w:r>
            <w:r>
              <w:rPr>
                <w:color w:val="070121"/>
                <w:spacing w:val="9"/>
                <w:u w:val="single" w:color="070121"/>
              </w:rPr>
              <w:t xml:space="preserve"> </w:t>
            </w:r>
            <w:r>
              <w:rPr>
                <w:color w:val="070121"/>
                <w:spacing w:val="2"/>
                <w:u w:val="single" w:color="070121"/>
              </w:rPr>
              <w:t xml:space="preserve">New </w:t>
            </w:r>
            <w:r>
              <w:rPr>
                <w:color w:val="070121"/>
                <w:spacing w:val="4"/>
                <w:u w:val="single" w:color="070121"/>
              </w:rPr>
              <w:t>Venture Institute</w:t>
            </w:r>
            <w:r>
              <w:rPr>
                <w:color w:val="070121"/>
                <w:spacing w:val="4"/>
              </w:rPr>
              <w:t xml:space="preserve"> </w:t>
            </w:r>
            <w:r>
              <w:rPr>
                <w:color w:val="070121"/>
                <w:spacing w:val="5"/>
              </w:rPr>
              <w:t>(</w:t>
            </w:r>
            <w:hyperlink r:id="rId17">
              <w:r>
                <w:rPr>
                  <w:color w:val="0000FF"/>
                  <w:spacing w:val="5"/>
                  <w:u w:val="single" w:color="0000FF"/>
                </w:rPr>
                <w:t>https://www.flinders.edu.au/new-</w:t>
              </w:r>
            </w:hyperlink>
            <w:r>
              <w:rPr>
                <w:color w:val="0000FF"/>
                <w:spacing w:val="5"/>
                <w:u w:val="single" w:color="0000FF"/>
              </w:rPr>
              <w:t>venture-institute),</w:t>
            </w:r>
            <w:r>
              <w:rPr>
                <w:color w:val="0000FF"/>
                <w:spacing w:val="5"/>
              </w:rPr>
              <w:t xml:space="preserve"> </w:t>
            </w:r>
            <w:r>
              <w:rPr>
                <w:spacing w:val="4"/>
              </w:rPr>
              <w:t>and</w:t>
            </w:r>
            <w:r>
              <w:rPr>
                <w:color w:val="09043E"/>
                <w:spacing w:val="4"/>
                <w:u w:val="single" w:color="09043E"/>
              </w:rPr>
              <w:t xml:space="preserve"> commercialization</w:t>
            </w:r>
            <w:r>
              <w:rPr>
                <w:color w:val="09043E"/>
                <w:spacing w:val="4"/>
              </w:rPr>
              <w:t xml:space="preserve"> (</w:t>
            </w:r>
            <w:hyperlink r:id="rId18" w:anchor="impact)">
              <w:r>
                <w:rPr>
                  <w:color w:val="0000FF"/>
                  <w:spacing w:val="4"/>
                  <w:u w:val="single" w:color="0000FF"/>
                </w:rPr>
                <w:t>https://www.flinders.edu.au/research#impact)</w:t>
              </w:r>
            </w:hyperlink>
            <w:r>
              <w:rPr>
                <w:color w:val="0000FF"/>
                <w:spacing w:val="4"/>
              </w:rPr>
              <w:t xml:space="preserve"> </w:t>
            </w:r>
            <w:r>
              <w:rPr>
                <w:spacing w:val="5"/>
              </w:rPr>
              <w:t>through</w:t>
            </w:r>
            <w:r>
              <w:rPr>
                <w:color w:val="070121"/>
                <w:spacing w:val="5"/>
                <w:u w:val="single" w:color="070121"/>
              </w:rPr>
              <w:t xml:space="preserve"> </w:t>
            </w:r>
            <w:r>
              <w:rPr>
                <w:color w:val="070121"/>
                <w:spacing w:val="4"/>
                <w:u w:val="single" w:color="070121"/>
              </w:rPr>
              <w:t>Flinders Commercial</w:t>
            </w:r>
            <w:r>
              <w:rPr>
                <w:color w:val="070121"/>
                <w:spacing w:val="4"/>
              </w:rPr>
              <w:t xml:space="preserve"> </w:t>
            </w:r>
            <w:r>
              <w:rPr>
                <w:color w:val="070121"/>
                <w:spacing w:val="5"/>
              </w:rPr>
              <w:t>(</w:t>
            </w:r>
            <w:hyperlink r:id="rId19">
              <w:r>
                <w:rPr>
                  <w:color w:val="0000FF"/>
                  <w:spacing w:val="5"/>
                  <w:u w:val="single" w:color="0000FF"/>
                </w:rPr>
                <w:t>https://www.flinders.edu.au/researchjcollaborate)</w:t>
              </w:r>
              <w:r>
                <w:rPr>
                  <w:color w:val="070121"/>
                  <w:spacing w:val="5"/>
                </w:rPr>
                <w:t xml:space="preserve">. </w:t>
              </w:r>
            </w:hyperlink>
            <w:r>
              <w:rPr>
                <w:spacing w:val="3"/>
              </w:rPr>
              <w:t xml:space="preserve">The </w:t>
            </w:r>
            <w:r>
              <w:rPr>
                <w:spacing w:val="4"/>
              </w:rPr>
              <w:t xml:space="preserve">University provides support </w:t>
            </w:r>
            <w:r>
              <w:rPr>
                <w:spacing w:val="3"/>
              </w:rPr>
              <w:t xml:space="preserve">for </w:t>
            </w:r>
            <w:r>
              <w:rPr>
                <w:spacing w:val="4"/>
              </w:rPr>
              <w:t xml:space="preserve">research translation </w:t>
            </w:r>
            <w:r>
              <w:rPr>
                <w:spacing w:val="3"/>
              </w:rPr>
              <w:t xml:space="preserve">and </w:t>
            </w:r>
            <w:r>
              <w:rPr>
                <w:spacing w:val="4"/>
              </w:rPr>
              <w:t xml:space="preserve">commercialisation through </w:t>
            </w:r>
            <w:r>
              <w:rPr>
                <w:spacing w:val="3"/>
              </w:rPr>
              <w:t xml:space="preserve">the </w:t>
            </w:r>
            <w:r>
              <w:rPr>
                <w:spacing w:val="4"/>
              </w:rPr>
              <w:t xml:space="preserve">appointment </w:t>
            </w:r>
            <w:r>
              <w:rPr>
                <w:spacing w:val="2"/>
              </w:rPr>
              <w:t xml:space="preserve">of </w:t>
            </w:r>
            <w:r>
              <w:rPr>
                <w:spacing w:val="3"/>
              </w:rPr>
              <w:t xml:space="preserve">the </w:t>
            </w:r>
            <w:r>
              <w:rPr>
                <w:spacing w:val="4"/>
              </w:rPr>
              <w:t xml:space="preserve">Pro </w:t>
            </w:r>
            <w:r>
              <w:rPr>
                <w:spacing w:val="7"/>
              </w:rPr>
              <w:t xml:space="preserve">Vice- </w:t>
            </w:r>
            <w:r>
              <w:rPr>
                <w:spacing w:val="4"/>
              </w:rPr>
              <w:t xml:space="preserve">Chancellor (Research </w:t>
            </w:r>
            <w:r>
              <w:rPr>
                <w:spacing w:val="3"/>
              </w:rPr>
              <w:t xml:space="preserve">Impact) and </w:t>
            </w:r>
            <w:r>
              <w:rPr>
                <w:spacing w:val="4"/>
              </w:rPr>
              <w:t xml:space="preserve">Research Partnership Directors </w:t>
            </w:r>
            <w:r>
              <w:t xml:space="preserve">in </w:t>
            </w:r>
            <w:r>
              <w:rPr>
                <w:spacing w:val="3"/>
              </w:rPr>
              <w:t xml:space="preserve">key areas </w:t>
            </w:r>
            <w:r>
              <w:rPr>
                <w:spacing w:val="2"/>
              </w:rPr>
              <w:t xml:space="preserve">to </w:t>
            </w:r>
            <w:r>
              <w:rPr>
                <w:spacing w:val="3"/>
              </w:rPr>
              <w:t xml:space="preserve">assist </w:t>
            </w:r>
            <w:r>
              <w:rPr>
                <w:spacing w:val="4"/>
              </w:rPr>
              <w:t xml:space="preserve">researchers engage with government </w:t>
            </w:r>
            <w:r>
              <w:rPr>
                <w:spacing w:val="3"/>
              </w:rPr>
              <w:t xml:space="preserve">and </w:t>
            </w:r>
            <w:r>
              <w:rPr>
                <w:spacing w:val="4"/>
              </w:rPr>
              <w:t xml:space="preserve">industry partners. Success </w:t>
            </w:r>
            <w:r>
              <w:rPr>
                <w:spacing w:val="3"/>
              </w:rPr>
              <w:t xml:space="preserve">in </w:t>
            </w:r>
            <w:r>
              <w:rPr>
                <w:spacing w:val="4"/>
              </w:rPr>
              <w:t xml:space="preserve">this </w:t>
            </w:r>
            <w:r>
              <w:rPr>
                <w:spacing w:val="3"/>
              </w:rPr>
              <w:t xml:space="preserve">area is   </w:t>
            </w:r>
            <w:r>
              <w:rPr>
                <w:spacing w:val="4"/>
              </w:rPr>
              <w:t xml:space="preserve">measured </w:t>
            </w:r>
            <w:r>
              <w:t xml:space="preserve">by </w:t>
            </w:r>
            <w:r>
              <w:rPr>
                <w:spacing w:val="3"/>
              </w:rPr>
              <w:t xml:space="preserve">the </w:t>
            </w:r>
            <w:r>
              <w:rPr>
                <w:spacing w:val="4"/>
              </w:rPr>
              <w:t xml:space="preserve">level of </w:t>
            </w:r>
            <w:r>
              <w:rPr>
                <w:spacing w:val="5"/>
              </w:rPr>
              <w:t xml:space="preserve">local, </w:t>
            </w:r>
            <w:r>
              <w:rPr>
                <w:spacing w:val="4"/>
              </w:rPr>
              <w:t xml:space="preserve">national </w:t>
            </w:r>
            <w:r>
              <w:rPr>
                <w:spacing w:val="3"/>
              </w:rPr>
              <w:t xml:space="preserve">and </w:t>
            </w:r>
            <w:r>
              <w:rPr>
                <w:spacing w:val="4"/>
              </w:rPr>
              <w:t xml:space="preserve">international </w:t>
            </w:r>
            <w:r>
              <w:rPr>
                <w:spacing w:val="5"/>
              </w:rPr>
              <w:t xml:space="preserve">partner-funded </w:t>
            </w:r>
            <w:r>
              <w:rPr>
                <w:spacing w:val="3"/>
              </w:rPr>
              <w:t xml:space="preserve">and </w:t>
            </w:r>
            <w:r>
              <w:rPr>
                <w:spacing w:val="4"/>
              </w:rPr>
              <w:t xml:space="preserve">collaborative contract </w:t>
            </w:r>
            <w:r>
              <w:rPr>
                <w:spacing w:val="3"/>
              </w:rPr>
              <w:t xml:space="preserve">and </w:t>
            </w:r>
            <w:r>
              <w:rPr>
                <w:spacing w:val="4"/>
              </w:rPr>
              <w:t xml:space="preserve">grant-funded research and commercialisation measures (patents, licensing income, </w:t>
            </w:r>
            <w:r>
              <w:rPr>
                <w:spacing w:val="3"/>
              </w:rPr>
              <w:t xml:space="preserve">book value </w:t>
            </w:r>
            <w:r>
              <w:rPr>
                <w:spacing w:val="4"/>
              </w:rPr>
              <w:t>of spinout</w:t>
            </w:r>
            <w:r>
              <w:rPr>
                <w:spacing w:val="39"/>
              </w:rPr>
              <w:t xml:space="preserve"> </w:t>
            </w:r>
            <w:r>
              <w:rPr>
                <w:spacing w:val="4"/>
              </w:rPr>
              <w:t>companies).</w:t>
            </w:r>
          </w:p>
        </w:tc>
      </w:tr>
      <w:tr w:rsidR="00235F4D" w14:paraId="693318B1" w14:textId="77777777">
        <w:trPr>
          <w:trHeight w:val="1662"/>
        </w:trPr>
        <w:tc>
          <w:tcPr>
            <w:tcW w:w="9352" w:type="dxa"/>
            <w:tcBorders>
              <w:top w:val="nil"/>
            </w:tcBorders>
          </w:tcPr>
          <w:p w14:paraId="0A14B674" w14:textId="77777777" w:rsidR="00235F4D" w:rsidRDefault="00C072E9">
            <w:pPr>
              <w:pStyle w:val="TableParagraph"/>
              <w:numPr>
                <w:ilvl w:val="0"/>
                <w:numId w:val="15"/>
              </w:numPr>
              <w:tabs>
                <w:tab w:val="left" w:pos="465"/>
                <w:tab w:val="left" w:pos="466"/>
              </w:tabs>
              <w:spacing w:before="145"/>
              <w:ind w:hanging="359"/>
              <w:rPr>
                <w:i/>
              </w:rPr>
            </w:pPr>
            <w:r>
              <w:rPr>
                <w:i/>
                <w:color w:val="FF0000"/>
              </w:rPr>
              <w:t>strategies to promote open access to research publications and</w:t>
            </w:r>
            <w:r>
              <w:rPr>
                <w:i/>
                <w:color w:val="FF0000"/>
                <w:spacing w:val="-8"/>
              </w:rPr>
              <w:t xml:space="preserve"> </w:t>
            </w:r>
            <w:r>
              <w:rPr>
                <w:i/>
                <w:color w:val="FF0000"/>
              </w:rPr>
              <w:t>data.</w:t>
            </w:r>
          </w:p>
          <w:p w14:paraId="57A828D3" w14:textId="77777777" w:rsidR="00235F4D" w:rsidRDefault="00C072E9">
            <w:pPr>
              <w:pStyle w:val="TableParagraph"/>
              <w:spacing w:before="157" w:line="208" w:lineRule="auto"/>
              <w:ind w:left="179" w:right="845"/>
            </w:pPr>
            <w:r>
              <w:t xml:space="preserve">The University uses an institutional </w:t>
            </w:r>
            <w:r>
              <w:rPr>
                <w:color w:val="070121"/>
              </w:rPr>
              <w:t xml:space="preserve">open access research </w:t>
            </w:r>
            <w:r>
              <w:t xml:space="preserve">publications and data repository </w:t>
            </w:r>
            <w:hyperlink r:id="rId20" w:anchor="open">
              <w:r>
                <w:rPr>
                  <w:color w:val="0000FF"/>
                  <w:u w:val="single" w:color="0000FF"/>
                </w:rPr>
                <w:t>https://librarvflinilinders.edu.aaresearchersistatistical-tools-and-servicesi#open</w:t>
              </w:r>
            </w:hyperlink>
            <w:r>
              <w:rPr>
                <w:color w:val="070121"/>
              </w:rPr>
              <w:t>) research publications and data repository.</w:t>
            </w:r>
          </w:p>
        </w:tc>
      </w:tr>
    </w:tbl>
    <w:p w14:paraId="684729AC" w14:textId="77777777" w:rsidR="00235F4D" w:rsidRDefault="00B218F7">
      <w:pPr>
        <w:rPr>
          <w:sz w:val="2"/>
          <w:szCs w:val="2"/>
        </w:rPr>
      </w:pPr>
      <w:r>
        <w:rPr>
          <w:noProof/>
        </w:rPr>
        <mc:AlternateContent>
          <mc:Choice Requires="wps">
            <w:drawing>
              <wp:anchor distT="0" distB="0" distL="114300" distR="114300" simplePos="0" relativeHeight="487263232" behindDoc="1" locked="0" layoutInCell="1" allowOverlap="1" wp14:anchorId="11BDCD68" wp14:editId="397DCE65">
                <wp:simplePos x="0" y="0"/>
                <wp:positionH relativeFrom="page">
                  <wp:posOffset>1077595</wp:posOffset>
                </wp:positionH>
                <wp:positionV relativeFrom="page">
                  <wp:posOffset>1358265</wp:posOffset>
                </wp:positionV>
                <wp:extent cx="42545" cy="889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8890"/>
                        </a:xfrm>
                        <a:prstGeom prst="rect">
                          <a:avLst/>
                        </a:prstGeom>
                        <a:solidFill>
                          <a:srgbClr val="1517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3DCA69DA" id="Rectangle 12" o:spid="_x0000_s1026" style="position:absolute;margin-left:84.85pt;margin-top:106.95pt;width:3.35pt;height:.7pt;z-index:-1605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" fillcolor="#151743" stroked="f">
                <v:path arrowok="t"/>
                <w10:wrap anchorx="page" anchory="page"/>
              </v:rect>
            </w:pict>
          </mc:Fallback>
        </mc:AlternateContent>
      </w:r>
      <w:r>
        <w:rPr>
          <w:noProof/>
        </w:rPr>
        <mc:AlternateContent>
          <mc:Choice Requires="wps">
            <w:drawing>
              <wp:anchor distT="0" distB="0" distL="114300" distR="114300" simplePos="0" relativeHeight="487263744" behindDoc="1" locked="0" layoutInCell="1" allowOverlap="1" wp14:anchorId="2A63DAB3" wp14:editId="53C9CEFB">
                <wp:simplePos x="0" y="0"/>
                <wp:positionH relativeFrom="page">
                  <wp:posOffset>4300220</wp:posOffset>
                </wp:positionH>
                <wp:positionV relativeFrom="page">
                  <wp:posOffset>1358265</wp:posOffset>
                </wp:positionV>
                <wp:extent cx="42545" cy="889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8890"/>
                        </a:xfrm>
                        <a:prstGeom prst="rect">
                          <a:avLst/>
                        </a:prstGeom>
                        <a:solidFill>
                          <a:srgbClr val="1517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56A7C4B9" id="Rectangle 11" o:spid="_x0000_s1026" style="position:absolute;margin-left:338.6pt;margin-top:106.95pt;width:3.35pt;height:.7pt;z-index:-1605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" fillcolor="#151743" stroked="f">
                <v:path arrowok="t"/>
                <w10:wrap anchorx="page" anchory="page"/>
              </v:rect>
            </w:pict>
          </mc:Fallback>
        </mc:AlternateContent>
      </w:r>
      <w:r>
        <w:rPr>
          <w:noProof/>
        </w:rPr>
        <mc:AlternateContent>
          <mc:Choice Requires="wps">
            <w:drawing>
              <wp:anchor distT="0" distB="0" distL="114300" distR="114300" simplePos="0" relativeHeight="487264256" behindDoc="1" locked="0" layoutInCell="1" allowOverlap="1" wp14:anchorId="001657BE" wp14:editId="7430BE5B">
                <wp:simplePos x="0" y="0"/>
                <wp:positionH relativeFrom="page">
                  <wp:posOffset>1077595</wp:posOffset>
                </wp:positionH>
                <wp:positionV relativeFrom="page">
                  <wp:posOffset>4101465</wp:posOffset>
                </wp:positionV>
                <wp:extent cx="42545" cy="889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8890"/>
                        </a:xfrm>
                        <a:prstGeom prst="rect">
                          <a:avLst/>
                        </a:prstGeom>
                        <a:solidFill>
                          <a:srgbClr val="0904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5366A794" id="Rectangle 10" o:spid="_x0000_s1026" style="position:absolute;margin-left:84.85pt;margin-top:322.95pt;width:3.35pt;height:.7pt;z-index:-1605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" fillcolor="#090440" stroked="f">
                <v:path arrowok="t"/>
                <w10:wrap anchorx="page" anchory="page"/>
              </v:rect>
            </w:pict>
          </mc:Fallback>
        </mc:AlternateContent>
      </w:r>
      <w:r>
        <w:rPr>
          <w:noProof/>
        </w:rPr>
        <mc:AlternateContent>
          <mc:Choice Requires="wps">
            <w:drawing>
              <wp:anchor distT="0" distB="0" distL="114300" distR="114300" simplePos="0" relativeHeight="487264768" behindDoc="1" locked="0" layoutInCell="1" allowOverlap="1" wp14:anchorId="0D039AF4" wp14:editId="5E5C4780">
                <wp:simplePos x="0" y="0"/>
                <wp:positionH relativeFrom="page">
                  <wp:posOffset>1077595</wp:posOffset>
                </wp:positionH>
                <wp:positionV relativeFrom="page">
                  <wp:posOffset>4946015</wp:posOffset>
                </wp:positionV>
                <wp:extent cx="42545" cy="889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8890"/>
                        </a:xfrm>
                        <a:prstGeom prst="rect">
                          <a:avLst/>
                        </a:prstGeom>
                        <a:solidFill>
                          <a:srgbClr val="1517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0CE69B85" id="Rectangle 9" o:spid="_x0000_s1026" style="position:absolute;margin-left:84.85pt;margin-top:389.45pt;width:3.35pt;height:.7pt;z-index:-1605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" fillcolor="#151743" stroked="f">
                <v:path arrowok="t"/>
                <w10:wrap anchorx="page" anchory="page"/>
              </v:rect>
            </w:pict>
          </mc:Fallback>
        </mc:AlternateContent>
      </w:r>
      <w:r>
        <w:rPr>
          <w:noProof/>
        </w:rPr>
        <mc:AlternateContent>
          <mc:Choice Requires="wps">
            <w:drawing>
              <wp:anchor distT="0" distB="0" distL="114300" distR="114300" simplePos="0" relativeHeight="487265280" behindDoc="1" locked="0" layoutInCell="1" allowOverlap="1" wp14:anchorId="152FD092" wp14:editId="6661270F">
                <wp:simplePos x="0" y="0"/>
                <wp:positionH relativeFrom="page">
                  <wp:posOffset>1053465</wp:posOffset>
                </wp:positionH>
                <wp:positionV relativeFrom="page">
                  <wp:posOffset>6502400</wp:posOffset>
                </wp:positionV>
                <wp:extent cx="48895" cy="889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8890"/>
                        </a:xfrm>
                        <a:prstGeom prst="rect">
                          <a:avLst/>
                        </a:prstGeom>
                        <a:solidFill>
                          <a:srgbClr val="0701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0F76799E" id="Rectangle 8" o:spid="_x0000_s1026" style="position:absolute;margin-left:82.95pt;margin-top:512pt;width:3.85pt;height:.7pt;z-index:-1605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" fillcolor="#070121" stroked="f">
                <v:path arrowok="t"/>
                <w10:wrap anchorx="page" anchory="page"/>
              </v:rect>
            </w:pict>
          </mc:Fallback>
        </mc:AlternateContent>
      </w:r>
      <w:r>
        <w:rPr>
          <w:noProof/>
        </w:rPr>
        <mc:AlternateContent>
          <mc:Choice Requires="wps">
            <w:drawing>
              <wp:anchor distT="0" distB="0" distL="114300" distR="114300" simplePos="0" relativeHeight="487265792" behindDoc="1" locked="0" layoutInCell="1" allowOverlap="1" wp14:anchorId="3824693B" wp14:editId="67E5BCCB">
                <wp:simplePos x="0" y="0"/>
                <wp:positionH relativeFrom="page">
                  <wp:posOffset>1053465</wp:posOffset>
                </wp:positionH>
                <wp:positionV relativeFrom="page">
                  <wp:posOffset>6840855</wp:posOffset>
                </wp:positionV>
                <wp:extent cx="46990" cy="889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90" cy="8890"/>
                        </a:xfrm>
                        <a:prstGeom prst="rect">
                          <a:avLst/>
                        </a:prstGeom>
                        <a:solidFill>
                          <a:srgbClr val="0701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41C63E26" id="Rectangle 7" o:spid="_x0000_s1026" style="position:absolute;margin-left:82.95pt;margin-top:538.65pt;width:3.7pt;height:.7pt;z-index:-1605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" fillcolor="#070121" stroked="f">
                <v:path arrowok="t"/>
                <w10:wrap anchorx="page" anchory="page"/>
              </v:rect>
            </w:pict>
          </mc:Fallback>
        </mc:AlternateContent>
      </w:r>
      <w:r>
        <w:rPr>
          <w:noProof/>
        </w:rPr>
        <mc:AlternateContent>
          <mc:Choice Requires="wps">
            <w:drawing>
              <wp:anchor distT="0" distB="0" distL="114300" distR="114300" simplePos="0" relativeHeight="487266304" behindDoc="1" locked="0" layoutInCell="1" allowOverlap="1" wp14:anchorId="7388B912" wp14:editId="5F30D502">
                <wp:simplePos x="0" y="0"/>
                <wp:positionH relativeFrom="page">
                  <wp:posOffset>1053465</wp:posOffset>
                </wp:positionH>
                <wp:positionV relativeFrom="page">
                  <wp:posOffset>7009765</wp:posOffset>
                </wp:positionV>
                <wp:extent cx="46990" cy="889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90" cy="8890"/>
                        </a:xfrm>
                        <a:prstGeom prst="rect">
                          <a:avLst/>
                        </a:prstGeom>
                        <a:solidFill>
                          <a:srgbClr val="0904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188C1EBE" id="Rectangle 6" o:spid="_x0000_s1026" style="position:absolute;margin-left:82.95pt;margin-top:551.95pt;width:3.7pt;height:.7pt;z-index:-1605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" fillcolor="#09043e" stroked="f">
                <v:path arrowok="t"/>
                <w10:wrap anchorx="page" anchory="page"/>
              </v:rect>
            </w:pict>
          </mc:Fallback>
        </mc:AlternateContent>
      </w:r>
      <w:r>
        <w:rPr>
          <w:noProof/>
        </w:rPr>
        <mc:AlternateContent>
          <mc:Choice Requires="wps">
            <w:drawing>
              <wp:anchor distT="0" distB="0" distL="114300" distR="114300" simplePos="0" relativeHeight="487266816" behindDoc="1" locked="0" layoutInCell="1" allowOverlap="1" wp14:anchorId="6F689619" wp14:editId="1A533E43">
                <wp:simplePos x="0" y="0"/>
                <wp:positionH relativeFrom="page">
                  <wp:posOffset>3943350</wp:posOffset>
                </wp:positionH>
                <wp:positionV relativeFrom="page">
                  <wp:posOffset>7009765</wp:posOffset>
                </wp:positionV>
                <wp:extent cx="69850" cy="889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1842FA1B" id="Rectangle 5" o:spid="_x0000_s1026" style="position:absolute;margin-left:310.5pt;margin-top:551.95pt;width:5.5pt;height:.7pt;z-index:-1604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" fillcolor="black" stroked="f">
                <v:path arrowok="t"/>
                <w10:wrap anchorx="page" anchory="page"/>
              </v:rect>
            </w:pict>
          </mc:Fallback>
        </mc:AlternateContent>
      </w:r>
      <w:r>
        <w:rPr>
          <w:noProof/>
        </w:rPr>
        <mc:AlternateContent>
          <mc:Choice Requires="wps">
            <w:drawing>
              <wp:anchor distT="0" distB="0" distL="114300" distR="114300" simplePos="0" relativeHeight="487267328" behindDoc="1" locked="0" layoutInCell="1" allowOverlap="1" wp14:anchorId="06884984" wp14:editId="3578F0C5">
                <wp:simplePos x="0" y="0"/>
                <wp:positionH relativeFrom="page">
                  <wp:posOffset>1053465</wp:posOffset>
                </wp:positionH>
                <wp:positionV relativeFrom="page">
                  <wp:posOffset>7178675</wp:posOffset>
                </wp:positionV>
                <wp:extent cx="46990" cy="889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90" cy="8890"/>
                        </a:xfrm>
                        <a:prstGeom prst="rect">
                          <a:avLst/>
                        </a:prstGeom>
                        <a:solidFill>
                          <a:srgbClr val="0701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1BBD6C74" id="Rectangle 4" o:spid="_x0000_s1026" style="position:absolute;margin-left:82.95pt;margin-top:565.25pt;width:3.7pt;height:.7pt;z-index:-1604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" fillcolor="#070121" stroked="f">
                <v:path arrowok="t"/>
                <w10:wrap anchorx="page" anchory="page"/>
              </v:rect>
            </w:pict>
          </mc:Fallback>
        </mc:AlternateContent>
      </w:r>
      <w:r>
        <w:rPr>
          <w:noProof/>
        </w:rPr>
        <mc:AlternateContent>
          <mc:Choice Requires="wps">
            <w:drawing>
              <wp:anchor distT="0" distB="0" distL="114300" distR="114300" simplePos="0" relativeHeight="487267840" behindDoc="1" locked="0" layoutInCell="1" allowOverlap="1" wp14:anchorId="7BB988A9" wp14:editId="17BCA618">
                <wp:simplePos x="0" y="0"/>
                <wp:positionH relativeFrom="page">
                  <wp:posOffset>4179570</wp:posOffset>
                </wp:positionH>
                <wp:positionV relativeFrom="page">
                  <wp:posOffset>7178675</wp:posOffset>
                </wp:positionV>
                <wp:extent cx="38100" cy="889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8890"/>
                        </a:xfrm>
                        <a:prstGeom prst="rect">
                          <a:avLst/>
                        </a:prstGeom>
                        <a:solidFill>
                          <a:srgbClr val="0701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406F8500" id="Rectangle 3" o:spid="_x0000_s1026" style="position:absolute;margin-left:329.1pt;margin-top:565.25pt;width:3pt;height:.7pt;z-index:-1604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" fillcolor="#070121" stroked="f">
                <v:path arrowok="t"/>
                <w10:wrap anchorx="page" anchory="page"/>
              </v:rect>
            </w:pict>
          </mc:Fallback>
        </mc:AlternateContent>
      </w:r>
    </w:p>
    <w:p w14:paraId="0D16907E" w14:textId="77777777" w:rsidR="00235F4D" w:rsidRDefault="00235F4D">
      <w:pPr>
        <w:rPr>
          <w:sz w:val="2"/>
          <w:szCs w:val="2"/>
        </w:rPr>
        <w:sectPr w:rsidR="00235F4D">
          <w:pgSz w:w="12240" w:h="15840"/>
          <w:pgMar w:top="560" w:right="132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235F4D" w14:paraId="03DA23C1" w14:textId="77777777">
        <w:trPr>
          <w:trHeight w:val="551"/>
        </w:trPr>
        <w:tc>
          <w:tcPr>
            <w:tcW w:w="9352" w:type="dxa"/>
            <w:shd w:val="clear" w:color="auto" w:fill="DBE4F0"/>
          </w:tcPr>
          <w:p w14:paraId="35B1DF8E" w14:textId="77777777" w:rsidR="00235F4D" w:rsidRDefault="00C072E9">
            <w:pPr>
              <w:pStyle w:val="TableParagraph"/>
              <w:spacing w:before="179"/>
              <w:ind w:left="107"/>
              <w:rPr>
                <w:rFonts w:ascii="Arial"/>
                <w:b/>
                <w:sz w:val="20"/>
              </w:rPr>
            </w:pPr>
            <w:r>
              <w:rPr>
                <w:rFonts w:ascii="Arial"/>
                <w:b/>
                <w:sz w:val="20"/>
              </w:rPr>
              <w:lastRenderedPageBreak/>
              <w:t>EQUITY</w:t>
            </w:r>
          </w:p>
        </w:tc>
      </w:tr>
      <w:tr w:rsidR="00235F4D" w14:paraId="11C48080" w14:textId="77777777">
        <w:trPr>
          <w:trHeight w:val="10755"/>
        </w:trPr>
        <w:tc>
          <w:tcPr>
            <w:tcW w:w="9352" w:type="dxa"/>
          </w:tcPr>
          <w:p w14:paraId="629A5C6F" w14:textId="77777777" w:rsidR="00235F4D" w:rsidRDefault="00C072E9">
            <w:pPr>
              <w:pStyle w:val="TableParagraph"/>
              <w:spacing w:line="268" w:lineRule="exact"/>
              <w:ind w:left="107"/>
              <w:rPr>
                <w:i/>
              </w:rPr>
            </w:pPr>
            <w:r>
              <w:rPr>
                <w:i/>
                <w:color w:val="FF0000"/>
              </w:rPr>
              <w:t>In this section the University should refer to information on:</w:t>
            </w:r>
          </w:p>
          <w:p w14:paraId="56D8E670" w14:textId="77777777" w:rsidR="00235F4D" w:rsidRDefault="00C072E9">
            <w:pPr>
              <w:pStyle w:val="TableParagraph"/>
              <w:numPr>
                <w:ilvl w:val="0"/>
                <w:numId w:val="14"/>
              </w:numPr>
              <w:tabs>
                <w:tab w:val="left" w:pos="467"/>
                <w:tab w:val="left" w:pos="468"/>
              </w:tabs>
              <w:spacing w:before="1"/>
              <w:ind w:hanging="361"/>
              <w:rPr>
                <w:i/>
              </w:rPr>
            </w:pPr>
            <w:r>
              <w:rPr>
                <w:i/>
                <w:color w:val="FF0000"/>
              </w:rPr>
              <w:t>strategies for improving Indigenous outcomes and related</w:t>
            </w:r>
            <w:r>
              <w:rPr>
                <w:i/>
                <w:color w:val="FF0000"/>
                <w:spacing w:val="-4"/>
              </w:rPr>
              <w:t xml:space="preserve"> </w:t>
            </w:r>
            <w:r>
              <w:rPr>
                <w:i/>
                <w:color w:val="FF0000"/>
              </w:rPr>
              <w:t>targets</w:t>
            </w:r>
          </w:p>
          <w:p w14:paraId="5A0D47E7" w14:textId="77777777" w:rsidR="00235F4D" w:rsidRDefault="00235F4D">
            <w:pPr>
              <w:pStyle w:val="TableParagraph"/>
              <w:spacing w:before="2"/>
              <w:rPr>
                <w:rFonts w:ascii="Times New Roman"/>
                <w:sz w:val="23"/>
              </w:rPr>
            </w:pPr>
          </w:p>
          <w:p w14:paraId="4A8C545D" w14:textId="77777777" w:rsidR="00235F4D" w:rsidRDefault="00C072E9">
            <w:pPr>
              <w:pStyle w:val="TableParagraph"/>
              <w:ind w:left="107" w:right="140"/>
            </w:pPr>
            <w:r>
              <w:t>Flinders University commits to the increased participation of Indigenous students and aims to take a whole-of university approach to achieve common goals to advance Indigenous success in higher education. Indigenous student participation is a key performance indicator monitored by Council. Our enterprise Agreement includes targets for Indigenous employment and these are monitored by the university and unions joint consultative committee.</w:t>
            </w:r>
          </w:p>
          <w:p w14:paraId="048D5FC3" w14:textId="77777777" w:rsidR="00235F4D" w:rsidRDefault="00235F4D">
            <w:pPr>
              <w:pStyle w:val="TableParagraph"/>
              <w:spacing w:before="5"/>
              <w:rPr>
                <w:rFonts w:ascii="Times New Roman"/>
                <w:sz w:val="23"/>
              </w:rPr>
            </w:pPr>
          </w:p>
          <w:p w14:paraId="3E9F6580" w14:textId="193B2D34" w:rsidR="00235F4D" w:rsidRDefault="0027695D">
            <w:pPr>
              <w:pStyle w:val="TableParagraph"/>
              <w:ind w:left="107" w:right="123"/>
            </w:pPr>
            <w:r>
              <w:t>In 2020</w:t>
            </w:r>
            <w:r w:rsidR="00C072E9">
              <w:t xml:space="preserve">, the University </w:t>
            </w:r>
            <w:r>
              <w:t xml:space="preserve">launched </w:t>
            </w:r>
            <w:proofErr w:type="spellStart"/>
            <w:r>
              <w:t>it</w:t>
            </w:r>
            <w:proofErr w:type="spellEnd"/>
            <w:r>
              <w:t xml:space="preserve"> inaugural</w:t>
            </w:r>
            <w:r w:rsidR="00C072E9">
              <w:t xml:space="preserve"> Reconciliation Action Plan .</w:t>
            </w:r>
          </w:p>
          <w:p w14:paraId="0405B90B" w14:textId="77777777" w:rsidR="00235F4D" w:rsidRDefault="00235F4D">
            <w:pPr>
              <w:pStyle w:val="TableParagraph"/>
              <w:spacing w:before="5"/>
              <w:rPr>
                <w:rFonts w:ascii="Times New Roman"/>
                <w:sz w:val="23"/>
              </w:rPr>
            </w:pPr>
          </w:p>
          <w:p w14:paraId="6A9890CB" w14:textId="77777777" w:rsidR="00235F4D" w:rsidRDefault="00C072E9">
            <w:pPr>
              <w:pStyle w:val="TableParagraph"/>
              <w:ind w:left="107" w:right="165"/>
              <w:rPr>
                <w:i/>
              </w:rPr>
            </w:pPr>
            <w:r>
              <w:t>The plan includes progressing recommendations from the Universities Australia Indigenous Strategy 2017-2020, and the Review of Higher Education Access and Outcomes for Aboriginal and Torres Strait Islander People</w:t>
            </w:r>
            <w:r>
              <w:rPr>
                <w:i/>
              </w:rPr>
              <w:t>.</w:t>
            </w:r>
          </w:p>
          <w:p w14:paraId="79F7A59E" w14:textId="77777777" w:rsidR="00235F4D" w:rsidRDefault="00235F4D">
            <w:pPr>
              <w:pStyle w:val="TableParagraph"/>
              <w:spacing w:before="3"/>
              <w:rPr>
                <w:rFonts w:ascii="Times New Roman"/>
                <w:sz w:val="23"/>
              </w:rPr>
            </w:pPr>
          </w:p>
          <w:p w14:paraId="2C99917D" w14:textId="77777777" w:rsidR="00235F4D" w:rsidRDefault="00C072E9">
            <w:pPr>
              <w:pStyle w:val="TableParagraph"/>
              <w:ind w:left="107" w:right="269"/>
            </w:pPr>
            <w:r>
              <w:t>The Office of Indigenous Strategy &amp; Engagement (OISE) lead by the Pro Vice Chancellor Indigenous (PVCI) has University wide responsibility for leading and implementing the strategic direction of the Indigenisation of its programs, and the recognition of Indigenous knowledges and perspectives. This includes the promotion of teaching and research in Indigenous studies, Aboriginal and Torres Strait Islander recruitment, support and completions of Indigenous students, and community engagement with Indigenous nations/communities. With the development of an Indigenous Governance Mechanism with membership from across all levels of the institution and community, the University ensures that it works inclusively embedding Indigenous perspectives into core business.</w:t>
            </w:r>
          </w:p>
          <w:p w14:paraId="1A6F4240" w14:textId="77777777" w:rsidR="00235F4D" w:rsidRDefault="00235F4D">
            <w:pPr>
              <w:pStyle w:val="TableParagraph"/>
              <w:spacing w:before="4"/>
              <w:rPr>
                <w:rFonts w:ascii="Times New Roman"/>
                <w:sz w:val="23"/>
              </w:rPr>
            </w:pPr>
          </w:p>
          <w:p w14:paraId="394D62EC" w14:textId="77777777" w:rsidR="00235F4D" w:rsidRDefault="00C072E9">
            <w:pPr>
              <w:pStyle w:val="TableParagraph"/>
              <w:ind w:left="107" w:right="198"/>
            </w:pPr>
            <w:r>
              <w:t xml:space="preserve">The University offers several Indigenous support programs with a focus on recruitment, transition, academic support and completion. The </w:t>
            </w:r>
            <w:proofErr w:type="spellStart"/>
            <w:r>
              <w:t>Yunggorendi</w:t>
            </w:r>
            <w:proofErr w:type="spellEnd"/>
            <w:r>
              <w:t xml:space="preserve"> Student Engagement Program focusses on Indigenous student recruitment, support, and completions. Support staff provide academic advocacy and skill development, cultural support, professional counselling, and acts as a referral service to other University and relevant external services. The </w:t>
            </w:r>
            <w:proofErr w:type="spellStart"/>
            <w:r>
              <w:t>Yunggorendi</w:t>
            </w:r>
            <w:proofErr w:type="spellEnd"/>
            <w:r>
              <w:t xml:space="preserve"> Tutorial Program is available to Indigenous students across all campuses of the University.</w:t>
            </w:r>
          </w:p>
          <w:p w14:paraId="68D8D11F" w14:textId="77777777" w:rsidR="00235F4D" w:rsidRDefault="00235F4D">
            <w:pPr>
              <w:pStyle w:val="TableParagraph"/>
              <w:spacing w:before="6"/>
              <w:rPr>
                <w:rFonts w:ascii="Times New Roman"/>
                <w:sz w:val="23"/>
              </w:rPr>
            </w:pPr>
          </w:p>
          <w:p w14:paraId="60DB86D9" w14:textId="77777777" w:rsidR="00235F4D" w:rsidRDefault="00C072E9">
            <w:pPr>
              <w:pStyle w:val="TableParagraph"/>
              <w:spacing w:before="1"/>
              <w:ind w:left="107" w:right="90"/>
            </w:pPr>
            <w:proofErr w:type="spellStart"/>
            <w:r>
              <w:t>Yunggorendi</w:t>
            </w:r>
            <w:proofErr w:type="spellEnd"/>
            <w:r>
              <w:t xml:space="preserve"> Student Engagement works with a range of government and non-government services to provide Cadetship opportunities for students, including Career Trackers and AFL </w:t>
            </w:r>
            <w:proofErr w:type="spellStart"/>
            <w:r>
              <w:t>Sportsready</w:t>
            </w:r>
            <w:proofErr w:type="spellEnd"/>
            <w:r>
              <w:t xml:space="preserve"> (including the Commonwealth and state cadetship program).</w:t>
            </w:r>
          </w:p>
          <w:p w14:paraId="60D124F2" w14:textId="77777777" w:rsidR="00235F4D" w:rsidRDefault="00235F4D">
            <w:pPr>
              <w:pStyle w:val="TableParagraph"/>
              <w:spacing w:before="2"/>
              <w:rPr>
                <w:rFonts w:ascii="Times New Roman"/>
                <w:sz w:val="23"/>
              </w:rPr>
            </w:pPr>
          </w:p>
          <w:p w14:paraId="52834A41" w14:textId="77777777" w:rsidR="00235F4D" w:rsidRDefault="00C072E9">
            <w:pPr>
              <w:pStyle w:val="TableParagraph"/>
              <w:ind w:left="107" w:right="81"/>
            </w:pPr>
            <w:r>
              <w:t>The PVCI also works with other areas of the University that have a core focus on improving Indigenous outcomes including the Poche Centre, Flinders Rural Clinical School and the Northern Territory Medical Program.</w:t>
            </w:r>
          </w:p>
        </w:tc>
      </w:tr>
      <w:tr w:rsidR="00235F4D" w14:paraId="2FD626AD" w14:textId="77777777">
        <w:trPr>
          <w:trHeight w:val="2716"/>
        </w:trPr>
        <w:tc>
          <w:tcPr>
            <w:tcW w:w="9352" w:type="dxa"/>
          </w:tcPr>
          <w:p w14:paraId="3A825CA8" w14:textId="77777777" w:rsidR="00235F4D" w:rsidRDefault="00C072E9">
            <w:pPr>
              <w:pStyle w:val="TableParagraph"/>
              <w:numPr>
                <w:ilvl w:val="0"/>
                <w:numId w:val="13"/>
              </w:numPr>
              <w:tabs>
                <w:tab w:val="left" w:pos="467"/>
                <w:tab w:val="left" w:pos="468"/>
              </w:tabs>
              <w:ind w:right="246"/>
              <w:rPr>
                <w:i/>
              </w:rPr>
            </w:pPr>
            <w:r>
              <w:rPr>
                <w:i/>
                <w:color w:val="FF0000"/>
              </w:rPr>
              <w:t>strategies for achieving equity for regional and remote students, for low socio economic students and students from other equity</w:t>
            </w:r>
            <w:r>
              <w:rPr>
                <w:i/>
                <w:color w:val="FF0000"/>
                <w:spacing w:val="-6"/>
              </w:rPr>
              <w:t xml:space="preserve"> </w:t>
            </w:r>
            <w:r>
              <w:rPr>
                <w:i/>
                <w:color w:val="FF0000"/>
              </w:rPr>
              <w:t>groups</w:t>
            </w:r>
          </w:p>
          <w:p w14:paraId="36296EAD" w14:textId="77777777" w:rsidR="00235F4D" w:rsidRDefault="00235F4D">
            <w:pPr>
              <w:pStyle w:val="TableParagraph"/>
              <w:spacing w:before="6"/>
              <w:rPr>
                <w:rFonts w:ascii="Times New Roman"/>
              </w:rPr>
            </w:pPr>
          </w:p>
          <w:p w14:paraId="6E87ADEC" w14:textId="77777777" w:rsidR="00235F4D" w:rsidRDefault="00C072E9">
            <w:pPr>
              <w:pStyle w:val="TableParagraph"/>
              <w:spacing w:line="244" w:lineRule="auto"/>
              <w:ind w:left="179" w:right="423"/>
            </w:pPr>
            <w:r>
              <w:rPr>
                <w:spacing w:val="4"/>
              </w:rPr>
              <w:t xml:space="preserve">Flinders University </w:t>
            </w:r>
            <w:r>
              <w:t xml:space="preserve">is </w:t>
            </w:r>
            <w:r>
              <w:rPr>
                <w:spacing w:val="4"/>
              </w:rPr>
              <w:t xml:space="preserve">committed </w:t>
            </w:r>
            <w:r>
              <w:rPr>
                <w:spacing w:val="2"/>
              </w:rPr>
              <w:t xml:space="preserve">to </w:t>
            </w:r>
            <w:r>
              <w:rPr>
                <w:spacing w:val="4"/>
              </w:rPr>
              <w:t xml:space="preserve">increasing participation </w:t>
            </w:r>
            <w:r>
              <w:rPr>
                <w:spacing w:val="3"/>
              </w:rPr>
              <w:t xml:space="preserve">and fair </w:t>
            </w:r>
            <w:r>
              <w:rPr>
                <w:spacing w:val="4"/>
              </w:rPr>
              <w:t xml:space="preserve">access </w:t>
            </w:r>
            <w:r>
              <w:rPr>
                <w:spacing w:val="3"/>
              </w:rPr>
              <w:t xml:space="preserve">for </w:t>
            </w:r>
            <w:r>
              <w:rPr>
                <w:spacing w:val="4"/>
              </w:rPr>
              <w:t xml:space="preserve">students </w:t>
            </w:r>
            <w:r>
              <w:rPr>
                <w:spacing w:val="3"/>
              </w:rPr>
              <w:t xml:space="preserve">from low </w:t>
            </w:r>
            <w:r>
              <w:rPr>
                <w:spacing w:val="4"/>
              </w:rPr>
              <w:t xml:space="preserve">socio economic, regional, rural and remote backgrounds. Flinders </w:t>
            </w:r>
            <w:r>
              <w:rPr>
                <w:spacing w:val="3"/>
              </w:rPr>
              <w:t xml:space="preserve">has </w:t>
            </w:r>
            <w:r>
              <w:rPr>
                <w:spacing w:val="4"/>
              </w:rPr>
              <w:t xml:space="preserve">designed </w:t>
            </w:r>
            <w:r>
              <w:rPr>
                <w:spacing w:val="3"/>
              </w:rPr>
              <w:t xml:space="preserve">and </w:t>
            </w:r>
            <w:r>
              <w:rPr>
                <w:spacing w:val="4"/>
              </w:rPr>
              <w:t xml:space="preserve">implemented </w:t>
            </w:r>
            <w:r>
              <w:t xml:space="preserve">a </w:t>
            </w:r>
            <w:r>
              <w:rPr>
                <w:spacing w:val="3"/>
              </w:rPr>
              <w:t xml:space="preserve">number </w:t>
            </w:r>
            <w:r>
              <w:rPr>
                <w:spacing w:val="2"/>
              </w:rPr>
              <w:t xml:space="preserve">of </w:t>
            </w:r>
            <w:r>
              <w:rPr>
                <w:spacing w:val="4"/>
              </w:rPr>
              <w:t xml:space="preserve">strategies, programs </w:t>
            </w:r>
            <w:r>
              <w:rPr>
                <w:spacing w:val="3"/>
              </w:rPr>
              <w:t xml:space="preserve">and </w:t>
            </w:r>
            <w:r>
              <w:rPr>
                <w:spacing w:val="4"/>
              </w:rPr>
              <w:t xml:space="preserve">initiatives </w:t>
            </w:r>
            <w:r>
              <w:rPr>
                <w:spacing w:val="2"/>
              </w:rPr>
              <w:t xml:space="preserve">to </w:t>
            </w:r>
            <w:r>
              <w:rPr>
                <w:spacing w:val="3"/>
              </w:rPr>
              <w:t xml:space="preserve">raise </w:t>
            </w:r>
            <w:r>
              <w:rPr>
                <w:spacing w:val="4"/>
              </w:rPr>
              <w:t xml:space="preserve">aspirations </w:t>
            </w:r>
            <w:r>
              <w:rPr>
                <w:spacing w:val="3"/>
              </w:rPr>
              <w:t xml:space="preserve">and </w:t>
            </w:r>
            <w:r>
              <w:rPr>
                <w:spacing w:val="4"/>
              </w:rPr>
              <w:t xml:space="preserve">increase participation </w:t>
            </w:r>
            <w:r>
              <w:rPr>
                <w:spacing w:val="3"/>
              </w:rPr>
              <w:t xml:space="preserve">in </w:t>
            </w:r>
            <w:r>
              <w:rPr>
                <w:spacing w:val="4"/>
              </w:rPr>
              <w:t xml:space="preserve">higher education. These interventions mean students </w:t>
            </w:r>
            <w:r>
              <w:rPr>
                <w:spacing w:val="3"/>
              </w:rPr>
              <w:t xml:space="preserve">from all </w:t>
            </w:r>
            <w:r>
              <w:rPr>
                <w:spacing w:val="4"/>
              </w:rPr>
              <w:t xml:space="preserve">backgrounds </w:t>
            </w:r>
            <w:r>
              <w:rPr>
                <w:spacing w:val="3"/>
              </w:rPr>
              <w:t xml:space="preserve">may </w:t>
            </w:r>
            <w:r>
              <w:rPr>
                <w:spacing w:val="4"/>
              </w:rPr>
              <w:t xml:space="preserve">view tertiary </w:t>
            </w:r>
            <w:r>
              <w:rPr>
                <w:spacing w:val="5"/>
              </w:rPr>
              <w:t xml:space="preserve">education </w:t>
            </w:r>
            <w:r>
              <w:rPr>
                <w:spacing w:val="3"/>
              </w:rPr>
              <w:t xml:space="preserve">as </w:t>
            </w:r>
            <w:r>
              <w:rPr>
                <w:spacing w:val="4"/>
              </w:rPr>
              <w:t xml:space="preserve">attainable and desirable. Strategies </w:t>
            </w:r>
            <w:r>
              <w:rPr>
                <w:spacing w:val="3"/>
              </w:rPr>
              <w:t xml:space="preserve">in place </w:t>
            </w:r>
            <w:r>
              <w:rPr>
                <w:spacing w:val="4"/>
              </w:rPr>
              <w:t>include:</w:t>
            </w:r>
          </w:p>
          <w:p w14:paraId="66283716" w14:textId="77777777" w:rsidR="00235F4D" w:rsidRDefault="00C072E9">
            <w:pPr>
              <w:pStyle w:val="TableParagraph"/>
              <w:numPr>
                <w:ilvl w:val="1"/>
                <w:numId w:val="13"/>
              </w:numPr>
              <w:tabs>
                <w:tab w:val="left" w:pos="827"/>
                <w:tab w:val="left" w:pos="828"/>
              </w:tabs>
              <w:spacing w:before="1" w:line="244" w:lineRule="exact"/>
              <w:ind w:hanging="289"/>
            </w:pPr>
            <w:r>
              <w:t>New Admissions</w:t>
            </w:r>
            <w:r>
              <w:rPr>
                <w:spacing w:val="-4"/>
              </w:rPr>
              <w:t xml:space="preserve"> </w:t>
            </w:r>
            <w:r>
              <w:t>Pathways</w:t>
            </w:r>
          </w:p>
        </w:tc>
      </w:tr>
    </w:tbl>
    <w:p w14:paraId="459692F7" w14:textId="77777777" w:rsidR="00235F4D" w:rsidRDefault="00235F4D">
      <w:pPr>
        <w:spacing w:line="244" w:lineRule="exact"/>
        <w:sectPr w:rsidR="00235F4D">
          <w:pgSz w:w="12240" w:h="15840"/>
          <w:pgMar w:top="560" w:right="132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235F4D" w14:paraId="706A8A46" w14:textId="77777777">
        <w:trPr>
          <w:trHeight w:val="12188"/>
        </w:trPr>
        <w:tc>
          <w:tcPr>
            <w:tcW w:w="9352" w:type="dxa"/>
          </w:tcPr>
          <w:p w14:paraId="3C90D896" w14:textId="77777777" w:rsidR="00235F4D" w:rsidRDefault="00C072E9">
            <w:pPr>
              <w:pStyle w:val="TableParagraph"/>
              <w:numPr>
                <w:ilvl w:val="0"/>
                <w:numId w:val="12"/>
              </w:numPr>
              <w:tabs>
                <w:tab w:val="left" w:pos="827"/>
                <w:tab w:val="left" w:pos="828"/>
              </w:tabs>
              <w:spacing w:before="16" w:line="244" w:lineRule="auto"/>
              <w:ind w:right="1380"/>
            </w:pPr>
            <w:r>
              <w:lastRenderedPageBreak/>
              <w:t>Access Scholarships introduced by the University to positively promote financial inclusion as an enabler of participation in higher</w:t>
            </w:r>
            <w:r>
              <w:rPr>
                <w:spacing w:val="-10"/>
              </w:rPr>
              <w:t xml:space="preserve"> </w:t>
            </w:r>
            <w:r>
              <w:t>education</w:t>
            </w:r>
          </w:p>
          <w:p w14:paraId="1BD1B794" w14:textId="77777777" w:rsidR="00235F4D" w:rsidRDefault="00C072E9">
            <w:pPr>
              <w:pStyle w:val="TableParagraph"/>
              <w:numPr>
                <w:ilvl w:val="0"/>
                <w:numId w:val="12"/>
              </w:numPr>
              <w:tabs>
                <w:tab w:val="left" w:pos="827"/>
                <w:tab w:val="left" w:pos="828"/>
              </w:tabs>
              <w:spacing w:before="6"/>
              <w:ind w:hanging="289"/>
            </w:pPr>
            <w:r>
              <w:t>Partnerships with regional communities and regional education</w:t>
            </w:r>
            <w:r>
              <w:rPr>
                <w:spacing w:val="-11"/>
              </w:rPr>
              <w:t xml:space="preserve"> </w:t>
            </w:r>
            <w:r>
              <w:t>providers</w:t>
            </w:r>
          </w:p>
          <w:p w14:paraId="577C6E5F" w14:textId="77777777" w:rsidR="00235F4D" w:rsidRDefault="00C072E9">
            <w:pPr>
              <w:pStyle w:val="TableParagraph"/>
              <w:numPr>
                <w:ilvl w:val="0"/>
                <w:numId w:val="12"/>
              </w:numPr>
              <w:tabs>
                <w:tab w:val="left" w:pos="827"/>
                <w:tab w:val="left" w:pos="828"/>
              </w:tabs>
              <w:spacing w:before="15" w:line="242" w:lineRule="auto"/>
              <w:ind w:right="1108"/>
            </w:pPr>
            <w:r>
              <w:t>Successful Transition to University through a range of orientation activities for</w:t>
            </w:r>
            <w:r>
              <w:rPr>
                <w:spacing w:val="-29"/>
              </w:rPr>
              <w:t xml:space="preserve"> </w:t>
            </w:r>
            <w:r>
              <w:t>new students including Transition Events specifically designed for this cohort and their immediate family to help educate and strengthen their support</w:t>
            </w:r>
            <w:r>
              <w:rPr>
                <w:spacing w:val="-10"/>
              </w:rPr>
              <w:t xml:space="preserve"> </w:t>
            </w:r>
            <w:r>
              <w:t>networks</w:t>
            </w:r>
          </w:p>
          <w:p w14:paraId="5BA328E6" w14:textId="77777777" w:rsidR="00235F4D" w:rsidRDefault="00C072E9">
            <w:pPr>
              <w:pStyle w:val="TableParagraph"/>
              <w:numPr>
                <w:ilvl w:val="0"/>
                <w:numId w:val="12"/>
              </w:numPr>
              <w:tabs>
                <w:tab w:val="left" w:pos="827"/>
                <w:tab w:val="left" w:pos="828"/>
              </w:tabs>
              <w:spacing w:before="12"/>
              <w:ind w:hanging="289"/>
            </w:pPr>
            <w:r>
              <w:t>Employability</w:t>
            </w:r>
            <w:r>
              <w:rPr>
                <w:spacing w:val="-1"/>
              </w:rPr>
              <w:t xml:space="preserve"> </w:t>
            </w:r>
            <w:r>
              <w:t>support</w:t>
            </w:r>
          </w:p>
          <w:p w14:paraId="1D64D919" w14:textId="77777777" w:rsidR="00235F4D" w:rsidRDefault="00235F4D">
            <w:pPr>
              <w:pStyle w:val="TableParagraph"/>
              <w:spacing w:before="9"/>
              <w:rPr>
                <w:rFonts w:ascii="Times New Roman"/>
                <w:sz w:val="24"/>
              </w:rPr>
            </w:pPr>
          </w:p>
          <w:p w14:paraId="40E949E1" w14:textId="77777777" w:rsidR="00235F4D" w:rsidRDefault="00C072E9">
            <w:pPr>
              <w:pStyle w:val="TableParagraph"/>
              <w:spacing w:line="235" w:lineRule="auto"/>
              <w:ind w:left="179" w:right="433"/>
            </w:pPr>
            <w:r>
              <w:t>The University has developed strong partnerships with other education providers and community groups including:</w:t>
            </w:r>
          </w:p>
          <w:p w14:paraId="50C4269C" w14:textId="77777777" w:rsidR="00235F4D" w:rsidRDefault="00C072E9">
            <w:pPr>
              <w:pStyle w:val="TableParagraph"/>
              <w:numPr>
                <w:ilvl w:val="0"/>
                <w:numId w:val="12"/>
              </w:numPr>
              <w:tabs>
                <w:tab w:val="left" w:pos="827"/>
                <w:tab w:val="left" w:pos="828"/>
              </w:tabs>
              <w:spacing w:before="15" w:line="244" w:lineRule="auto"/>
              <w:ind w:right="1347"/>
            </w:pPr>
            <w:r>
              <w:t>TAFE SA — increased articulation/credit arrangements to encourage students to continue their education at</w:t>
            </w:r>
            <w:r>
              <w:rPr>
                <w:spacing w:val="-8"/>
              </w:rPr>
              <w:t xml:space="preserve"> </w:t>
            </w:r>
            <w:r>
              <w:t>University.</w:t>
            </w:r>
          </w:p>
          <w:p w14:paraId="100A21C4" w14:textId="77777777" w:rsidR="00235F4D" w:rsidRDefault="00C072E9">
            <w:pPr>
              <w:pStyle w:val="TableParagraph"/>
              <w:numPr>
                <w:ilvl w:val="0"/>
                <w:numId w:val="12"/>
              </w:numPr>
              <w:tabs>
                <w:tab w:val="left" w:pos="827"/>
                <w:tab w:val="left" w:pos="828"/>
              </w:tabs>
              <w:spacing w:before="6"/>
              <w:ind w:hanging="289"/>
            </w:pPr>
            <w:r>
              <w:t>Dual Offer and Dual Award courses with TAFE</w:t>
            </w:r>
            <w:r>
              <w:rPr>
                <w:spacing w:val="-13"/>
              </w:rPr>
              <w:t xml:space="preserve"> </w:t>
            </w:r>
            <w:r>
              <w:t>SA</w:t>
            </w:r>
          </w:p>
          <w:p w14:paraId="6FBE0FAD" w14:textId="77777777" w:rsidR="00235F4D" w:rsidRDefault="00C072E9">
            <w:pPr>
              <w:pStyle w:val="TableParagraph"/>
              <w:numPr>
                <w:ilvl w:val="0"/>
                <w:numId w:val="12"/>
              </w:numPr>
              <w:tabs>
                <w:tab w:val="left" w:pos="827"/>
                <w:tab w:val="left" w:pos="828"/>
              </w:tabs>
              <w:spacing w:before="12"/>
              <w:ind w:hanging="289"/>
            </w:pPr>
            <w:r>
              <w:t>Foundation</w:t>
            </w:r>
            <w:r>
              <w:rPr>
                <w:spacing w:val="-4"/>
              </w:rPr>
              <w:t xml:space="preserve"> </w:t>
            </w:r>
            <w:r>
              <w:t>Studies.</w:t>
            </w:r>
          </w:p>
          <w:p w14:paraId="696C57E1" w14:textId="77777777" w:rsidR="00235F4D" w:rsidRDefault="00C072E9">
            <w:pPr>
              <w:pStyle w:val="TableParagraph"/>
              <w:numPr>
                <w:ilvl w:val="0"/>
                <w:numId w:val="12"/>
              </w:numPr>
              <w:tabs>
                <w:tab w:val="left" w:pos="827"/>
                <w:tab w:val="left" w:pos="828"/>
              </w:tabs>
              <w:spacing w:before="15" w:line="244" w:lineRule="auto"/>
              <w:ind w:right="1766"/>
            </w:pPr>
            <w:r>
              <w:t xml:space="preserve">AFL </w:t>
            </w:r>
            <w:proofErr w:type="spellStart"/>
            <w:r>
              <w:t>SportsReady</w:t>
            </w:r>
            <w:proofErr w:type="spellEnd"/>
            <w:r>
              <w:t xml:space="preserve"> — exclusive university partner providing guaranteed entry pathways and credit transfer arrangements for students competing VET qualifications</w:t>
            </w:r>
          </w:p>
          <w:p w14:paraId="7C7452A3" w14:textId="77777777" w:rsidR="00235F4D" w:rsidRDefault="00C072E9">
            <w:pPr>
              <w:pStyle w:val="TableParagraph"/>
              <w:numPr>
                <w:ilvl w:val="0"/>
                <w:numId w:val="12"/>
              </w:numPr>
              <w:tabs>
                <w:tab w:val="left" w:pos="827"/>
                <w:tab w:val="left" w:pos="828"/>
              </w:tabs>
              <w:spacing w:before="4" w:line="242" w:lineRule="auto"/>
              <w:ind w:right="1083"/>
            </w:pPr>
            <w:r>
              <w:t>The Smith Family — focus on raising educational aspiration for disadvantaged students and scholarship families, primarily from the southern Adelaide region,</w:t>
            </w:r>
            <w:r>
              <w:rPr>
                <w:spacing w:val="-27"/>
              </w:rPr>
              <w:t xml:space="preserve"> </w:t>
            </w:r>
            <w:r>
              <w:t>but also from the Northern and Western Adelaide and Upper Spencer Gulf</w:t>
            </w:r>
            <w:r>
              <w:rPr>
                <w:spacing w:val="-15"/>
              </w:rPr>
              <w:t xml:space="preserve"> </w:t>
            </w:r>
            <w:r>
              <w:t>regions.</w:t>
            </w:r>
          </w:p>
          <w:p w14:paraId="159339BE" w14:textId="77777777" w:rsidR="00235F4D" w:rsidRDefault="00C072E9">
            <w:pPr>
              <w:pStyle w:val="TableParagraph"/>
              <w:numPr>
                <w:ilvl w:val="0"/>
                <w:numId w:val="12"/>
              </w:numPr>
              <w:tabs>
                <w:tab w:val="left" w:pos="827"/>
                <w:tab w:val="left" w:pos="828"/>
              </w:tabs>
              <w:spacing w:before="12"/>
              <w:ind w:hanging="289"/>
            </w:pPr>
            <w:r>
              <w:t>Regional Study</w:t>
            </w:r>
            <w:r>
              <w:rPr>
                <w:spacing w:val="-1"/>
              </w:rPr>
              <w:t xml:space="preserve"> </w:t>
            </w:r>
            <w:r>
              <w:t>hubs</w:t>
            </w:r>
          </w:p>
          <w:p w14:paraId="4C1AF1AF" w14:textId="77777777" w:rsidR="00235F4D" w:rsidRDefault="00C072E9">
            <w:pPr>
              <w:pStyle w:val="TableParagraph"/>
              <w:numPr>
                <w:ilvl w:val="0"/>
                <w:numId w:val="12"/>
              </w:numPr>
              <w:tabs>
                <w:tab w:val="left" w:pos="827"/>
                <w:tab w:val="left" w:pos="828"/>
              </w:tabs>
              <w:spacing w:before="13"/>
              <w:ind w:hanging="289"/>
            </w:pPr>
            <w:r>
              <w:t>Development of new online courses and flexible delivery</w:t>
            </w:r>
            <w:r>
              <w:rPr>
                <w:spacing w:val="-11"/>
              </w:rPr>
              <w:t xml:space="preserve"> </w:t>
            </w:r>
            <w:r>
              <w:t>options</w:t>
            </w:r>
          </w:p>
          <w:p w14:paraId="40B6A13D" w14:textId="77777777" w:rsidR="00235F4D" w:rsidRDefault="00235F4D">
            <w:pPr>
              <w:pStyle w:val="TableParagraph"/>
              <w:spacing w:before="7"/>
              <w:rPr>
                <w:rFonts w:ascii="Times New Roman"/>
                <w:sz w:val="24"/>
              </w:rPr>
            </w:pPr>
          </w:p>
          <w:p w14:paraId="395472C2" w14:textId="77777777" w:rsidR="00235F4D" w:rsidRDefault="00C072E9">
            <w:pPr>
              <w:pStyle w:val="TableParagraph"/>
              <w:spacing w:line="237" w:lineRule="auto"/>
              <w:ind w:left="179" w:right="331"/>
            </w:pPr>
            <w:r>
              <w:t xml:space="preserve">Flinders offers a range of equity based admission pathways. The rural and remote admission </w:t>
            </w:r>
            <w:proofErr w:type="spellStart"/>
            <w:r>
              <w:t>subquota</w:t>
            </w:r>
            <w:proofErr w:type="spellEnd"/>
            <w:r>
              <w:t xml:space="preserve"> applies to most Health programs and significantly increases opportunity for admission to health professional degrees.</w:t>
            </w:r>
          </w:p>
          <w:p w14:paraId="77C34EE5" w14:textId="77777777" w:rsidR="00235F4D" w:rsidRDefault="00C072E9">
            <w:pPr>
              <w:pStyle w:val="TableParagraph"/>
              <w:spacing w:before="122"/>
              <w:ind w:left="179" w:right="1250"/>
            </w:pPr>
            <w:r>
              <w:t>Flinders participates in the Universities Equity Scheme which results in higher selection ranks for applicants from a range of regional and remote schools and for low socio economic candidates.</w:t>
            </w:r>
          </w:p>
          <w:p w14:paraId="1AB69FE7" w14:textId="77777777" w:rsidR="00235F4D" w:rsidRDefault="00C072E9">
            <w:pPr>
              <w:pStyle w:val="TableParagraph"/>
              <w:spacing w:before="118"/>
              <w:ind w:left="179" w:right="900"/>
            </w:pPr>
            <w:r>
              <w:rPr>
                <w:spacing w:val="4"/>
              </w:rPr>
              <w:t xml:space="preserve">Candidates </w:t>
            </w:r>
            <w:r>
              <w:rPr>
                <w:spacing w:val="3"/>
              </w:rPr>
              <w:t xml:space="preserve">from </w:t>
            </w:r>
            <w:r>
              <w:rPr>
                <w:spacing w:val="4"/>
              </w:rPr>
              <w:t xml:space="preserve">selected </w:t>
            </w:r>
            <w:r>
              <w:rPr>
                <w:spacing w:val="3"/>
              </w:rPr>
              <w:t xml:space="preserve">low </w:t>
            </w:r>
            <w:r>
              <w:rPr>
                <w:spacing w:val="5"/>
              </w:rPr>
              <w:t xml:space="preserve">socio </w:t>
            </w:r>
            <w:r>
              <w:rPr>
                <w:spacing w:val="4"/>
              </w:rPr>
              <w:t xml:space="preserve">economic schools </w:t>
            </w:r>
            <w:r>
              <w:rPr>
                <w:spacing w:val="3"/>
              </w:rPr>
              <w:t xml:space="preserve">are </w:t>
            </w:r>
            <w:r>
              <w:rPr>
                <w:spacing w:val="4"/>
              </w:rPr>
              <w:t xml:space="preserve">invited </w:t>
            </w:r>
            <w:r>
              <w:rPr>
                <w:spacing w:val="2"/>
              </w:rPr>
              <w:t xml:space="preserve">to </w:t>
            </w:r>
            <w:r>
              <w:rPr>
                <w:spacing w:val="4"/>
              </w:rPr>
              <w:t xml:space="preserve">apply </w:t>
            </w:r>
            <w:r>
              <w:rPr>
                <w:spacing w:val="3"/>
              </w:rPr>
              <w:t xml:space="preserve">via the </w:t>
            </w:r>
            <w:r>
              <w:rPr>
                <w:spacing w:val="4"/>
              </w:rPr>
              <w:t xml:space="preserve">Assessment Centre pathway. Candidates attend </w:t>
            </w:r>
            <w:r>
              <w:t xml:space="preserve">an </w:t>
            </w:r>
            <w:r>
              <w:rPr>
                <w:spacing w:val="4"/>
              </w:rPr>
              <w:t xml:space="preserve">assessment centre </w:t>
            </w:r>
            <w:r>
              <w:rPr>
                <w:spacing w:val="2"/>
              </w:rPr>
              <w:t xml:space="preserve">to </w:t>
            </w:r>
            <w:r>
              <w:rPr>
                <w:spacing w:val="4"/>
              </w:rPr>
              <w:t xml:space="preserve">demonstrate </w:t>
            </w:r>
            <w:r>
              <w:rPr>
                <w:spacing w:val="3"/>
              </w:rPr>
              <w:t xml:space="preserve">the </w:t>
            </w:r>
            <w:r>
              <w:rPr>
                <w:spacing w:val="4"/>
              </w:rPr>
              <w:t xml:space="preserve">characteristics and aptitude </w:t>
            </w:r>
            <w:r>
              <w:rPr>
                <w:spacing w:val="3"/>
              </w:rPr>
              <w:t xml:space="preserve">for </w:t>
            </w:r>
            <w:r>
              <w:rPr>
                <w:spacing w:val="4"/>
              </w:rPr>
              <w:t xml:space="preserve">study </w:t>
            </w:r>
            <w:r>
              <w:t xml:space="preserve">at </w:t>
            </w:r>
            <w:r>
              <w:rPr>
                <w:spacing w:val="4"/>
              </w:rPr>
              <w:t xml:space="preserve">university which </w:t>
            </w:r>
            <w:r>
              <w:rPr>
                <w:spacing w:val="3"/>
              </w:rPr>
              <w:t xml:space="preserve">may result in </w:t>
            </w:r>
            <w:r>
              <w:t xml:space="preserve">a </w:t>
            </w:r>
            <w:r>
              <w:rPr>
                <w:spacing w:val="4"/>
              </w:rPr>
              <w:t xml:space="preserve">conditional offer </w:t>
            </w:r>
            <w:r>
              <w:rPr>
                <w:spacing w:val="2"/>
              </w:rPr>
              <w:t xml:space="preserve">to </w:t>
            </w:r>
            <w:r>
              <w:t xml:space="preserve">a </w:t>
            </w:r>
            <w:r>
              <w:rPr>
                <w:spacing w:val="3"/>
              </w:rPr>
              <w:t xml:space="preserve">range </w:t>
            </w:r>
            <w:r>
              <w:rPr>
                <w:spacing w:val="2"/>
              </w:rPr>
              <w:t>of</w:t>
            </w:r>
            <w:r>
              <w:rPr>
                <w:spacing w:val="47"/>
              </w:rPr>
              <w:t xml:space="preserve"> </w:t>
            </w:r>
            <w:r>
              <w:rPr>
                <w:spacing w:val="4"/>
              </w:rPr>
              <w:t>programs.</w:t>
            </w:r>
          </w:p>
          <w:p w14:paraId="6B212C5E" w14:textId="77777777" w:rsidR="00235F4D" w:rsidRDefault="00C072E9">
            <w:pPr>
              <w:pStyle w:val="TableParagraph"/>
              <w:spacing w:before="121"/>
              <w:ind w:left="179" w:right="574"/>
            </w:pPr>
            <w:r>
              <w:t>The Flinders Foundation Studies program provides an admission pathway for candidates that have not followed a traditional education pathway. Upon successful completion students are guaranteed admission to a range of degrees.</w:t>
            </w:r>
          </w:p>
          <w:p w14:paraId="72B00EFA" w14:textId="77777777" w:rsidR="00235F4D" w:rsidRDefault="00C072E9">
            <w:pPr>
              <w:pStyle w:val="TableParagraph"/>
              <w:spacing w:before="121"/>
              <w:ind w:left="179" w:right="873"/>
              <w:jc w:val="both"/>
            </w:pPr>
            <w:r>
              <w:t>The Indigenous Admissions Scheme provides an alternative pathway for Aboriginal and Torres Strait Islander people who may not have been able to gain entry to university by traditional means.</w:t>
            </w:r>
          </w:p>
          <w:p w14:paraId="673B7E56" w14:textId="77777777" w:rsidR="00235F4D" w:rsidRDefault="00C072E9">
            <w:pPr>
              <w:pStyle w:val="TableParagraph"/>
              <w:spacing w:before="124" w:line="237" w:lineRule="auto"/>
              <w:ind w:left="179" w:right="1096"/>
              <w:jc w:val="both"/>
            </w:pPr>
            <w:r>
              <w:t>Flinders is a strong supporter of the Regional Study Hub/ Regional University Centres strategy with partnerships with all SA sites.</w:t>
            </w:r>
          </w:p>
        </w:tc>
      </w:tr>
      <w:tr w:rsidR="00235F4D" w14:paraId="3BADAE5D" w14:textId="77777777">
        <w:trPr>
          <w:trHeight w:val="2183"/>
        </w:trPr>
        <w:tc>
          <w:tcPr>
            <w:tcW w:w="9352" w:type="dxa"/>
          </w:tcPr>
          <w:p w14:paraId="424781E3" w14:textId="77777777" w:rsidR="00235F4D" w:rsidRDefault="00C072E9">
            <w:pPr>
              <w:pStyle w:val="TableParagraph"/>
              <w:numPr>
                <w:ilvl w:val="0"/>
                <w:numId w:val="11"/>
              </w:numPr>
              <w:tabs>
                <w:tab w:val="left" w:pos="467"/>
                <w:tab w:val="left" w:pos="468"/>
              </w:tabs>
              <w:ind w:right="650"/>
              <w:rPr>
                <w:i/>
              </w:rPr>
            </w:pPr>
            <w:r>
              <w:rPr>
                <w:i/>
                <w:color w:val="FF0000"/>
              </w:rPr>
              <w:t>strategies for reducing unemployment in the regions serviced by institutions, including youth unemployment</w:t>
            </w:r>
            <w:r>
              <w:rPr>
                <w:i/>
                <w:color w:val="FF0000"/>
                <w:spacing w:val="-3"/>
              </w:rPr>
              <w:t xml:space="preserve"> </w:t>
            </w:r>
            <w:r>
              <w:rPr>
                <w:i/>
                <w:color w:val="FF0000"/>
              </w:rPr>
              <w:t>rates</w:t>
            </w:r>
          </w:p>
          <w:p w14:paraId="4C4EAF04" w14:textId="77777777" w:rsidR="00235F4D" w:rsidRDefault="00235F4D">
            <w:pPr>
              <w:pStyle w:val="TableParagraph"/>
              <w:spacing w:before="9"/>
              <w:rPr>
                <w:rFonts w:ascii="Times New Roman"/>
                <w:sz w:val="24"/>
              </w:rPr>
            </w:pPr>
          </w:p>
          <w:p w14:paraId="019D0639" w14:textId="77777777" w:rsidR="00235F4D" w:rsidRDefault="00C072E9">
            <w:pPr>
              <w:pStyle w:val="TableParagraph"/>
              <w:ind w:left="179"/>
            </w:pPr>
            <w:r>
              <w:rPr>
                <w:u w:val="single"/>
              </w:rPr>
              <w:t>Education focused on workforce needs</w:t>
            </w:r>
          </w:p>
          <w:p w14:paraId="00045D0D" w14:textId="77777777" w:rsidR="00235F4D" w:rsidRDefault="00235F4D">
            <w:pPr>
              <w:pStyle w:val="TableParagraph"/>
              <w:spacing w:before="4"/>
              <w:rPr>
                <w:rFonts w:ascii="Times New Roman"/>
                <w:sz w:val="24"/>
              </w:rPr>
            </w:pPr>
          </w:p>
          <w:p w14:paraId="427272DF" w14:textId="107F90D9" w:rsidR="00235F4D" w:rsidRDefault="00C072E9">
            <w:pPr>
              <w:pStyle w:val="TableParagraph"/>
              <w:spacing w:line="270" w:lineRule="atLeast"/>
              <w:ind w:left="179" w:right="845"/>
            </w:pPr>
            <w:r>
              <w:t>Flinders</w:t>
            </w:r>
            <w:r w:rsidR="0027695D">
              <w:t xml:space="preserve">, </w:t>
            </w:r>
            <w:r>
              <w:t xml:space="preserve">in discussion with BAE systems, ASC, and TAFE SA </w:t>
            </w:r>
            <w:r w:rsidR="0027695D">
              <w:t xml:space="preserve">has </w:t>
            </w:r>
            <w:r>
              <w:t>develop</w:t>
            </w:r>
            <w:r w:rsidR="0027695D">
              <w:t>ed</w:t>
            </w:r>
            <w:r>
              <w:t xml:space="preserve"> and </w:t>
            </w:r>
            <w:r w:rsidR="0027695D">
              <w:t xml:space="preserve">is </w:t>
            </w:r>
            <w:r>
              <w:t>deliver</w:t>
            </w:r>
            <w:r w:rsidR="0027695D">
              <w:t>ing</w:t>
            </w:r>
            <w:r>
              <w:t xml:space="preserve"> a Diploma focused on retaining workers in employment who are able to transition into jobs to support shipbuilding in South Australia. The three-way partnership between</w:t>
            </w:r>
          </w:p>
        </w:tc>
      </w:tr>
    </w:tbl>
    <w:p w14:paraId="1106EF11" w14:textId="77777777" w:rsidR="00235F4D" w:rsidRDefault="00235F4D">
      <w:pPr>
        <w:spacing w:line="270" w:lineRule="atLeast"/>
        <w:sectPr w:rsidR="00235F4D">
          <w:pgSz w:w="12240" w:h="15840"/>
          <w:pgMar w:top="560" w:right="132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235F4D" w14:paraId="70DCBC6E" w14:textId="77777777">
        <w:trPr>
          <w:trHeight w:val="14257"/>
        </w:trPr>
        <w:tc>
          <w:tcPr>
            <w:tcW w:w="9352" w:type="dxa"/>
          </w:tcPr>
          <w:p w14:paraId="520E2B61" w14:textId="77777777" w:rsidR="00235F4D" w:rsidRDefault="00C072E9">
            <w:pPr>
              <w:pStyle w:val="TableParagraph"/>
              <w:spacing w:before="6"/>
              <w:ind w:left="179" w:right="798"/>
            </w:pPr>
            <w:r>
              <w:rPr>
                <w:spacing w:val="2"/>
              </w:rPr>
              <w:lastRenderedPageBreak/>
              <w:t xml:space="preserve">industry, VET and higher education </w:t>
            </w:r>
            <w:r>
              <w:t xml:space="preserve">has </w:t>
            </w:r>
            <w:r>
              <w:rPr>
                <w:spacing w:val="2"/>
              </w:rPr>
              <w:t xml:space="preserve">resulted </w:t>
            </w:r>
            <w:r>
              <w:t xml:space="preserve">in a highly </w:t>
            </w:r>
            <w:r>
              <w:rPr>
                <w:spacing w:val="2"/>
              </w:rPr>
              <w:t xml:space="preserve">productive partnership which has </w:t>
            </w:r>
            <w:r>
              <w:t xml:space="preserve">the </w:t>
            </w:r>
            <w:r>
              <w:rPr>
                <w:spacing w:val="2"/>
              </w:rPr>
              <w:t xml:space="preserve">potential </w:t>
            </w:r>
            <w:r>
              <w:t xml:space="preserve">to </w:t>
            </w:r>
            <w:r>
              <w:rPr>
                <w:spacing w:val="2"/>
              </w:rPr>
              <w:t xml:space="preserve">transform </w:t>
            </w:r>
            <w:r>
              <w:t xml:space="preserve">the way </w:t>
            </w:r>
            <w:r>
              <w:rPr>
                <w:spacing w:val="2"/>
              </w:rPr>
              <w:t xml:space="preserve">education </w:t>
            </w:r>
            <w:r>
              <w:t xml:space="preserve">and </w:t>
            </w:r>
            <w:r>
              <w:rPr>
                <w:spacing w:val="2"/>
              </w:rPr>
              <w:t xml:space="preserve">skills </w:t>
            </w:r>
            <w:r>
              <w:t xml:space="preserve">are </w:t>
            </w:r>
            <w:r>
              <w:rPr>
                <w:spacing w:val="2"/>
              </w:rPr>
              <w:t xml:space="preserve">delivered, especially </w:t>
            </w:r>
            <w:r>
              <w:t xml:space="preserve">for </w:t>
            </w:r>
            <w:r>
              <w:rPr>
                <w:spacing w:val="2"/>
              </w:rPr>
              <w:t xml:space="preserve">workers </w:t>
            </w:r>
            <w:r>
              <w:t xml:space="preserve">who </w:t>
            </w:r>
            <w:r>
              <w:rPr>
                <w:spacing w:val="2"/>
              </w:rPr>
              <w:t xml:space="preserve">require </w:t>
            </w:r>
            <w:r>
              <w:rPr>
                <w:spacing w:val="3"/>
              </w:rPr>
              <w:t xml:space="preserve">re-skilling, up-skilling </w:t>
            </w:r>
            <w:r>
              <w:t xml:space="preserve">or new </w:t>
            </w:r>
            <w:r>
              <w:rPr>
                <w:spacing w:val="2"/>
              </w:rPr>
              <w:t xml:space="preserve">skill development </w:t>
            </w:r>
            <w:r>
              <w:rPr>
                <w:spacing w:val="6"/>
              </w:rPr>
              <w:t xml:space="preserve">in </w:t>
            </w:r>
            <w:r>
              <w:t xml:space="preserve">a </w:t>
            </w:r>
            <w:r>
              <w:rPr>
                <w:spacing w:val="2"/>
              </w:rPr>
              <w:t>rapidly changing, increasingly digital</w:t>
            </w:r>
            <w:r>
              <w:rPr>
                <w:spacing w:val="13"/>
              </w:rPr>
              <w:t xml:space="preserve"> </w:t>
            </w:r>
            <w:r>
              <w:rPr>
                <w:spacing w:val="2"/>
              </w:rPr>
              <w:t>workplace.</w:t>
            </w:r>
          </w:p>
          <w:p w14:paraId="04A2F7AB" w14:textId="77777777" w:rsidR="00235F4D" w:rsidRDefault="00235F4D">
            <w:pPr>
              <w:pStyle w:val="TableParagraph"/>
              <w:spacing w:before="6"/>
              <w:rPr>
                <w:rFonts w:ascii="Times New Roman"/>
                <w:sz w:val="23"/>
              </w:rPr>
            </w:pPr>
          </w:p>
          <w:p w14:paraId="7B03FCE9" w14:textId="08E48A7C" w:rsidR="00235F4D" w:rsidRDefault="00C072E9">
            <w:pPr>
              <w:pStyle w:val="TableParagraph"/>
              <w:ind w:left="179" w:right="635"/>
              <w:jc w:val="both"/>
            </w:pPr>
            <w:r>
              <w:t>The resulting Diploma is anticipated to align with new qualification types in the AQF, whilst still meeting current requirements. The Diploma integrate</w:t>
            </w:r>
            <w:r w:rsidR="0027695D">
              <w:t>s</w:t>
            </w:r>
            <w:r>
              <w:t xml:space="preserve"> skill sets, research-led education and work-based learning supported by the employer.</w:t>
            </w:r>
          </w:p>
          <w:p w14:paraId="630A73C6" w14:textId="77777777" w:rsidR="00235F4D" w:rsidRDefault="00235F4D">
            <w:pPr>
              <w:pStyle w:val="TableParagraph"/>
              <w:rPr>
                <w:rFonts w:ascii="Times New Roman"/>
                <w:sz w:val="24"/>
              </w:rPr>
            </w:pPr>
          </w:p>
          <w:p w14:paraId="230859F5" w14:textId="2F57C5E5" w:rsidR="00235F4D" w:rsidRDefault="00C072E9">
            <w:pPr>
              <w:pStyle w:val="TableParagraph"/>
              <w:ind w:left="179" w:right="418"/>
            </w:pPr>
            <w:r>
              <w:t xml:space="preserve">The capacity to deliver such a program </w:t>
            </w:r>
            <w:r w:rsidR="0027695D">
              <w:t xml:space="preserve">was </w:t>
            </w:r>
            <w:r>
              <w:t xml:space="preserve">constrained by our current allocation of sub-bachelor places. </w:t>
            </w:r>
            <w:r w:rsidR="0027695D">
              <w:t>Increased flexibility in CWS place allocation will enable the University to continue to deliver the program to more ASC/</w:t>
            </w:r>
            <w:r>
              <w:t xml:space="preserve">BAE Systems </w:t>
            </w:r>
            <w:r w:rsidR="0027695D">
              <w:t xml:space="preserve">workers, and extend the model to other industries and areas of workforce need.  </w:t>
            </w:r>
          </w:p>
          <w:p w14:paraId="126FDC7B" w14:textId="77777777" w:rsidR="00235F4D" w:rsidRDefault="00235F4D">
            <w:pPr>
              <w:pStyle w:val="TableParagraph"/>
              <w:spacing w:before="10"/>
              <w:rPr>
                <w:rFonts w:ascii="Times New Roman"/>
                <w:sz w:val="23"/>
              </w:rPr>
            </w:pPr>
          </w:p>
          <w:p w14:paraId="686A114E" w14:textId="77777777" w:rsidR="00235F4D" w:rsidRDefault="00C072E9">
            <w:pPr>
              <w:pStyle w:val="TableParagraph"/>
              <w:spacing w:before="1"/>
              <w:ind w:left="179" w:right="571"/>
            </w:pPr>
            <w:r>
              <w:t>Similar programs are in development which focus on areas of health and aged care and which have the potential to support the need for up-skilling of aged care workers, including in regional areas.</w:t>
            </w:r>
          </w:p>
          <w:p w14:paraId="4826C722" w14:textId="77777777" w:rsidR="00235F4D" w:rsidRDefault="00235F4D">
            <w:pPr>
              <w:pStyle w:val="TableParagraph"/>
              <w:spacing w:before="1"/>
              <w:rPr>
                <w:rFonts w:ascii="Times New Roman"/>
                <w:sz w:val="24"/>
              </w:rPr>
            </w:pPr>
          </w:p>
          <w:p w14:paraId="12B24F7A" w14:textId="77777777" w:rsidR="00235F4D" w:rsidRDefault="00C072E9">
            <w:pPr>
              <w:pStyle w:val="TableParagraph"/>
              <w:ind w:left="179"/>
            </w:pPr>
            <w:r>
              <w:rPr>
                <w:u w:val="single"/>
              </w:rPr>
              <w:t>Programs of study/delivery in areas with lower employment, including regional areas</w:t>
            </w:r>
          </w:p>
          <w:p w14:paraId="5D9FB2EA" w14:textId="77777777" w:rsidR="00235F4D" w:rsidRDefault="00C072E9">
            <w:pPr>
              <w:pStyle w:val="TableParagraph"/>
              <w:ind w:left="179" w:right="195"/>
            </w:pPr>
            <w:r>
              <w:rPr>
                <w:spacing w:val="6"/>
              </w:rPr>
              <w:t xml:space="preserve">Flinders University </w:t>
            </w:r>
            <w:r>
              <w:rPr>
                <w:spacing w:val="4"/>
              </w:rPr>
              <w:t xml:space="preserve">has </w:t>
            </w:r>
            <w:r>
              <w:t xml:space="preserve">a </w:t>
            </w:r>
            <w:r>
              <w:rPr>
                <w:spacing w:val="5"/>
              </w:rPr>
              <w:t xml:space="preserve">broad range </w:t>
            </w:r>
            <w:r>
              <w:rPr>
                <w:spacing w:val="4"/>
              </w:rPr>
              <w:t xml:space="preserve">of </w:t>
            </w:r>
            <w:r>
              <w:rPr>
                <w:spacing w:val="5"/>
              </w:rPr>
              <w:t xml:space="preserve">entry pathways </w:t>
            </w:r>
            <w:r>
              <w:rPr>
                <w:spacing w:val="4"/>
              </w:rPr>
              <w:t xml:space="preserve">for </w:t>
            </w:r>
            <w:r>
              <w:rPr>
                <w:spacing w:val="5"/>
              </w:rPr>
              <w:t xml:space="preserve">people </w:t>
            </w:r>
            <w:r>
              <w:rPr>
                <w:spacing w:val="4"/>
              </w:rPr>
              <w:t xml:space="preserve">who </w:t>
            </w:r>
            <w:r>
              <w:rPr>
                <w:spacing w:val="6"/>
              </w:rPr>
              <w:t xml:space="preserve">are </w:t>
            </w:r>
            <w:r>
              <w:rPr>
                <w:spacing w:val="8"/>
              </w:rPr>
              <w:t>non-school</w:t>
            </w:r>
            <w:r>
              <w:rPr>
                <w:spacing w:val="65"/>
              </w:rPr>
              <w:t xml:space="preserve"> </w:t>
            </w:r>
            <w:r>
              <w:rPr>
                <w:spacing w:val="5"/>
              </w:rPr>
              <w:t xml:space="preserve">leavers and </w:t>
            </w:r>
            <w:r>
              <w:rPr>
                <w:spacing w:val="4"/>
              </w:rPr>
              <w:t xml:space="preserve">who may </w:t>
            </w:r>
            <w:r>
              <w:rPr>
                <w:spacing w:val="5"/>
              </w:rPr>
              <w:t xml:space="preserve">need </w:t>
            </w:r>
            <w:r>
              <w:rPr>
                <w:spacing w:val="6"/>
              </w:rPr>
              <w:t xml:space="preserve">additional </w:t>
            </w:r>
            <w:r>
              <w:rPr>
                <w:spacing w:val="5"/>
              </w:rPr>
              <w:t xml:space="preserve">skills </w:t>
            </w:r>
            <w:r>
              <w:rPr>
                <w:spacing w:val="3"/>
              </w:rPr>
              <w:t xml:space="preserve">to </w:t>
            </w:r>
            <w:r>
              <w:rPr>
                <w:spacing w:val="6"/>
              </w:rPr>
              <w:t xml:space="preserve">fully participate </w:t>
            </w:r>
            <w:r>
              <w:rPr>
                <w:spacing w:val="3"/>
              </w:rPr>
              <w:t xml:space="preserve">in </w:t>
            </w:r>
            <w:r>
              <w:rPr>
                <w:spacing w:val="6"/>
              </w:rPr>
              <w:t xml:space="preserve">university education. </w:t>
            </w:r>
            <w:r>
              <w:rPr>
                <w:spacing w:val="5"/>
              </w:rPr>
              <w:t xml:space="preserve">This includes </w:t>
            </w:r>
            <w:r>
              <w:rPr>
                <w:spacing w:val="4"/>
              </w:rPr>
              <w:t xml:space="preserve">our </w:t>
            </w:r>
            <w:r>
              <w:rPr>
                <w:spacing w:val="6"/>
              </w:rPr>
              <w:t xml:space="preserve">enabling program, Flinders Foundation Program. </w:t>
            </w:r>
            <w:r>
              <w:rPr>
                <w:spacing w:val="5"/>
              </w:rPr>
              <w:t xml:space="preserve">This </w:t>
            </w:r>
            <w:r>
              <w:rPr>
                <w:spacing w:val="6"/>
              </w:rPr>
              <w:t xml:space="preserve">program </w:t>
            </w:r>
            <w:r>
              <w:rPr>
                <w:spacing w:val="5"/>
              </w:rPr>
              <w:t xml:space="preserve">operates </w:t>
            </w:r>
            <w:r>
              <w:rPr>
                <w:spacing w:val="3"/>
              </w:rPr>
              <w:t xml:space="preserve">in </w:t>
            </w:r>
            <w:r>
              <w:rPr>
                <w:spacing w:val="5"/>
              </w:rPr>
              <w:t xml:space="preserve">the Adelaide </w:t>
            </w:r>
            <w:r>
              <w:rPr>
                <w:spacing w:val="6"/>
              </w:rPr>
              <w:t xml:space="preserve">metropolitan </w:t>
            </w:r>
            <w:r>
              <w:rPr>
                <w:spacing w:val="5"/>
              </w:rPr>
              <w:t xml:space="preserve">area </w:t>
            </w:r>
            <w:r>
              <w:rPr>
                <w:spacing w:val="4"/>
              </w:rPr>
              <w:t xml:space="preserve">but also </w:t>
            </w:r>
            <w:r>
              <w:rPr>
                <w:spacing w:val="3"/>
              </w:rPr>
              <w:t xml:space="preserve">is </w:t>
            </w:r>
            <w:r>
              <w:rPr>
                <w:spacing w:val="6"/>
              </w:rPr>
              <w:t xml:space="preserve">delivered </w:t>
            </w:r>
            <w:r>
              <w:rPr>
                <w:spacing w:val="4"/>
              </w:rPr>
              <w:t xml:space="preserve">in </w:t>
            </w:r>
            <w:r>
              <w:rPr>
                <w:spacing w:val="6"/>
              </w:rPr>
              <w:t xml:space="preserve">conjunction </w:t>
            </w:r>
            <w:r>
              <w:rPr>
                <w:spacing w:val="5"/>
              </w:rPr>
              <w:t xml:space="preserve">with TAFE </w:t>
            </w:r>
            <w:r>
              <w:rPr>
                <w:spacing w:val="3"/>
              </w:rPr>
              <w:t xml:space="preserve">SA </w:t>
            </w:r>
            <w:r>
              <w:rPr>
                <w:spacing w:val="4"/>
              </w:rPr>
              <w:t xml:space="preserve">for </w:t>
            </w:r>
            <w:r>
              <w:rPr>
                <w:spacing w:val="5"/>
              </w:rPr>
              <w:t xml:space="preserve">delivery </w:t>
            </w:r>
            <w:r>
              <w:rPr>
                <w:spacing w:val="3"/>
              </w:rPr>
              <w:t xml:space="preserve">in </w:t>
            </w:r>
            <w:r>
              <w:rPr>
                <w:spacing w:val="5"/>
              </w:rPr>
              <w:t xml:space="preserve">regional areas </w:t>
            </w:r>
            <w:r>
              <w:t>across South Australia (i.e. Nuriootpa, Berri, Kadina, Mt Barker, Mt Gambier, Murray Bridge, Port Augusta, Port Lincoln, Port Pirie, Victor Harbor, Whyalla). The University is also expanding the offering of Foundation Studies in the City of Playford (Northern suburbs of Adelaide) an area with high youth</w:t>
            </w:r>
            <w:r>
              <w:rPr>
                <w:spacing w:val="-5"/>
              </w:rPr>
              <w:t xml:space="preserve"> </w:t>
            </w:r>
            <w:r>
              <w:t>unemployment.</w:t>
            </w:r>
          </w:p>
          <w:p w14:paraId="529FB2AB" w14:textId="77777777" w:rsidR="00235F4D" w:rsidRDefault="00235F4D">
            <w:pPr>
              <w:pStyle w:val="TableParagraph"/>
              <w:spacing w:before="1"/>
              <w:rPr>
                <w:rFonts w:ascii="Times New Roman"/>
                <w:sz w:val="23"/>
              </w:rPr>
            </w:pPr>
          </w:p>
          <w:p w14:paraId="53962708" w14:textId="77777777" w:rsidR="00235F4D" w:rsidRDefault="00C072E9">
            <w:pPr>
              <w:pStyle w:val="TableParagraph"/>
              <w:spacing w:before="1"/>
              <w:ind w:left="251" w:right="695"/>
            </w:pPr>
            <w:r>
              <w:rPr>
                <w:spacing w:val="2"/>
              </w:rPr>
              <w:t xml:space="preserve">Flinders students are </w:t>
            </w:r>
            <w:r>
              <w:t xml:space="preserve">able to </w:t>
            </w:r>
            <w:r>
              <w:rPr>
                <w:spacing w:val="2"/>
              </w:rPr>
              <w:t xml:space="preserve">undertake work integrated learning </w:t>
            </w:r>
            <w:r>
              <w:rPr>
                <w:spacing w:val="3"/>
              </w:rPr>
              <w:t xml:space="preserve">experiences </w:t>
            </w:r>
            <w:r>
              <w:t xml:space="preserve">in a </w:t>
            </w:r>
            <w:r>
              <w:rPr>
                <w:spacing w:val="2"/>
              </w:rPr>
              <w:t xml:space="preserve">variety of programs </w:t>
            </w:r>
            <w:r>
              <w:t xml:space="preserve">in </w:t>
            </w:r>
            <w:r>
              <w:rPr>
                <w:spacing w:val="2"/>
              </w:rPr>
              <w:t xml:space="preserve">regional </w:t>
            </w:r>
            <w:r>
              <w:t xml:space="preserve">and </w:t>
            </w:r>
            <w:r>
              <w:rPr>
                <w:spacing w:val="2"/>
              </w:rPr>
              <w:t xml:space="preserve">rural areas which can assist </w:t>
            </w:r>
            <w:r>
              <w:t xml:space="preserve">those </w:t>
            </w:r>
            <w:r>
              <w:rPr>
                <w:spacing w:val="2"/>
              </w:rPr>
              <w:t xml:space="preserve">from these areas </w:t>
            </w:r>
            <w:r>
              <w:t xml:space="preserve">to </w:t>
            </w:r>
            <w:r>
              <w:rPr>
                <w:spacing w:val="2"/>
              </w:rPr>
              <w:t xml:space="preserve">remain  closer </w:t>
            </w:r>
            <w:r>
              <w:t xml:space="preserve">to or </w:t>
            </w:r>
            <w:r>
              <w:rPr>
                <w:spacing w:val="2"/>
              </w:rPr>
              <w:t xml:space="preserve">return home while studying </w:t>
            </w:r>
            <w:r>
              <w:t xml:space="preserve">as </w:t>
            </w:r>
            <w:r>
              <w:rPr>
                <w:spacing w:val="2"/>
              </w:rPr>
              <w:t xml:space="preserve">well </w:t>
            </w:r>
            <w:r>
              <w:t xml:space="preserve">as </w:t>
            </w:r>
            <w:r>
              <w:rPr>
                <w:spacing w:val="2"/>
              </w:rPr>
              <w:t xml:space="preserve">addressing labour shortages </w:t>
            </w:r>
            <w:r>
              <w:t xml:space="preserve">in </w:t>
            </w:r>
            <w:r>
              <w:rPr>
                <w:spacing w:val="2"/>
              </w:rPr>
              <w:t>regional and remote</w:t>
            </w:r>
            <w:r>
              <w:rPr>
                <w:spacing w:val="11"/>
              </w:rPr>
              <w:t xml:space="preserve"> </w:t>
            </w:r>
            <w:r>
              <w:rPr>
                <w:spacing w:val="2"/>
              </w:rPr>
              <w:t>areas.</w:t>
            </w:r>
          </w:p>
          <w:p w14:paraId="426440BD" w14:textId="77777777" w:rsidR="00235F4D" w:rsidRDefault="00235F4D">
            <w:pPr>
              <w:pStyle w:val="TableParagraph"/>
              <w:spacing w:before="3"/>
              <w:rPr>
                <w:rFonts w:ascii="Times New Roman"/>
                <w:sz w:val="24"/>
              </w:rPr>
            </w:pPr>
          </w:p>
          <w:p w14:paraId="1B145C8B" w14:textId="77777777" w:rsidR="00235F4D" w:rsidRDefault="00C072E9">
            <w:pPr>
              <w:pStyle w:val="TableParagraph"/>
              <w:ind w:left="251" w:right="491"/>
            </w:pPr>
            <w:r>
              <w:t xml:space="preserve">We </w:t>
            </w:r>
            <w:r>
              <w:rPr>
                <w:spacing w:val="2"/>
              </w:rPr>
              <w:t xml:space="preserve">are also </w:t>
            </w:r>
            <w:r>
              <w:rPr>
                <w:spacing w:val="3"/>
              </w:rPr>
              <w:t xml:space="preserve">working </w:t>
            </w:r>
            <w:r>
              <w:rPr>
                <w:spacing w:val="2"/>
              </w:rPr>
              <w:t xml:space="preserve">on </w:t>
            </w:r>
            <w:r>
              <w:rPr>
                <w:spacing w:val="3"/>
              </w:rPr>
              <w:t xml:space="preserve">innovative approaches </w:t>
            </w:r>
            <w:r>
              <w:rPr>
                <w:spacing w:val="2"/>
              </w:rPr>
              <w:t xml:space="preserve">to </w:t>
            </w:r>
            <w:r>
              <w:rPr>
                <w:spacing w:val="3"/>
              </w:rPr>
              <w:t xml:space="preserve">curriculum development </w:t>
            </w:r>
            <w:r>
              <w:t xml:space="preserve">in </w:t>
            </w:r>
            <w:r>
              <w:rPr>
                <w:spacing w:val="3"/>
              </w:rPr>
              <w:t>conjunction</w:t>
            </w:r>
            <w:r>
              <w:rPr>
                <w:spacing w:val="55"/>
              </w:rPr>
              <w:t xml:space="preserve"> </w:t>
            </w:r>
            <w:r>
              <w:rPr>
                <w:spacing w:val="3"/>
              </w:rPr>
              <w:t xml:space="preserve">with </w:t>
            </w:r>
            <w:r>
              <w:rPr>
                <w:spacing w:val="2"/>
              </w:rPr>
              <w:t xml:space="preserve">the </w:t>
            </w:r>
            <w:r>
              <w:t xml:space="preserve">NT </w:t>
            </w:r>
            <w:r>
              <w:rPr>
                <w:spacing w:val="3"/>
              </w:rPr>
              <w:t xml:space="preserve">Department </w:t>
            </w:r>
            <w:r>
              <w:rPr>
                <w:spacing w:val="2"/>
              </w:rPr>
              <w:t xml:space="preserve">of </w:t>
            </w:r>
            <w:r>
              <w:rPr>
                <w:spacing w:val="3"/>
              </w:rPr>
              <w:t xml:space="preserve">Health </w:t>
            </w:r>
            <w:r>
              <w:rPr>
                <w:spacing w:val="2"/>
              </w:rPr>
              <w:t xml:space="preserve">and the </w:t>
            </w:r>
            <w:r>
              <w:t xml:space="preserve">NT </w:t>
            </w:r>
            <w:r>
              <w:rPr>
                <w:spacing w:val="3"/>
              </w:rPr>
              <w:t xml:space="preserve">community which incorporates </w:t>
            </w:r>
            <w:r>
              <w:rPr>
                <w:spacing w:val="5"/>
              </w:rPr>
              <w:t xml:space="preserve">place-based </w:t>
            </w:r>
            <w:r>
              <w:rPr>
                <w:spacing w:val="3"/>
              </w:rPr>
              <w:t xml:space="preserve">learning across </w:t>
            </w:r>
            <w:r>
              <w:t xml:space="preserve">a </w:t>
            </w:r>
            <w:r>
              <w:rPr>
                <w:spacing w:val="2"/>
              </w:rPr>
              <w:t xml:space="preserve">range of </w:t>
            </w:r>
            <w:r>
              <w:rPr>
                <w:spacing w:val="3"/>
              </w:rPr>
              <w:t xml:space="preserve">health education disciplines. While </w:t>
            </w:r>
            <w:r>
              <w:t xml:space="preserve">at an </w:t>
            </w:r>
            <w:r>
              <w:rPr>
                <w:spacing w:val="3"/>
              </w:rPr>
              <w:t xml:space="preserve">early </w:t>
            </w:r>
            <w:r>
              <w:rPr>
                <w:spacing w:val="2"/>
              </w:rPr>
              <w:t xml:space="preserve">stage of </w:t>
            </w:r>
            <w:r>
              <w:rPr>
                <w:spacing w:val="3"/>
              </w:rPr>
              <w:t xml:space="preserve">development, this model offers opportunities </w:t>
            </w:r>
            <w:r>
              <w:t xml:space="preserve">to </w:t>
            </w:r>
            <w:r>
              <w:rPr>
                <w:spacing w:val="3"/>
              </w:rPr>
              <w:t xml:space="preserve">attract </w:t>
            </w:r>
            <w:r>
              <w:rPr>
                <w:spacing w:val="2"/>
              </w:rPr>
              <w:t xml:space="preserve">and </w:t>
            </w:r>
            <w:r>
              <w:rPr>
                <w:spacing w:val="3"/>
              </w:rPr>
              <w:t xml:space="preserve">retain students </w:t>
            </w:r>
            <w:r>
              <w:rPr>
                <w:spacing w:val="2"/>
              </w:rPr>
              <w:t xml:space="preserve">to </w:t>
            </w:r>
            <w:r>
              <w:rPr>
                <w:spacing w:val="3"/>
              </w:rPr>
              <w:t xml:space="preserve">programs </w:t>
            </w:r>
            <w:r>
              <w:rPr>
                <w:spacing w:val="2"/>
              </w:rPr>
              <w:t>and the</w:t>
            </w:r>
            <w:r>
              <w:rPr>
                <w:spacing w:val="12"/>
              </w:rPr>
              <w:t xml:space="preserve"> </w:t>
            </w:r>
            <w:r>
              <w:rPr>
                <w:spacing w:val="3"/>
              </w:rPr>
              <w:t>sector</w:t>
            </w:r>
            <w:r>
              <w:rPr>
                <w:spacing w:val="12"/>
              </w:rPr>
              <w:t xml:space="preserve"> </w:t>
            </w:r>
            <w:r>
              <w:rPr>
                <w:spacing w:val="2"/>
              </w:rPr>
              <w:t>and</w:t>
            </w:r>
            <w:r>
              <w:rPr>
                <w:spacing w:val="10"/>
              </w:rPr>
              <w:t xml:space="preserve"> </w:t>
            </w:r>
            <w:r>
              <w:rPr>
                <w:spacing w:val="2"/>
              </w:rPr>
              <w:t>to</w:t>
            </w:r>
            <w:r>
              <w:rPr>
                <w:spacing w:val="11"/>
              </w:rPr>
              <w:t xml:space="preserve"> </w:t>
            </w:r>
            <w:r>
              <w:rPr>
                <w:spacing w:val="3"/>
              </w:rPr>
              <w:t>better</w:t>
            </w:r>
            <w:r>
              <w:rPr>
                <w:spacing w:val="6"/>
              </w:rPr>
              <w:t xml:space="preserve"> </w:t>
            </w:r>
            <w:r>
              <w:rPr>
                <w:spacing w:val="3"/>
              </w:rPr>
              <w:t>meet</w:t>
            </w:r>
            <w:r>
              <w:rPr>
                <w:spacing w:val="13"/>
              </w:rPr>
              <w:t xml:space="preserve"> </w:t>
            </w:r>
            <w:r>
              <w:rPr>
                <w:spacing w:val="2"/>
              </w:rPr>
              <w:t>the</w:t>
            </w:r>
            <w:r>
              <w:rPr>
                <w:spacing w:val="13"/>
              </w:rPr>
              <w:t xml:space="preserve"> </w:t>
            </w:r>
            <w:r>
              <w:rPr>
                <w:spacing w:val="2"/>
              </w:rPr>
              <w:t>needs</w:t>
            </w:r>
            <w:r>
              <w:rPr>
                <w:spacing w:val="11"/>
              </w:rPr>
              <w:t xml:space="preserve"> </w:t>
            </w:r>
            <w:r>
              <w:rPr>
                <w:spacing w:val="2"/>
              </w:rPr>
              <w:t>of</w:t>
            </w:r>
            <w:r>
              <w:rPr>
                <w:spacing w:val="12"/>
              </w:rPr>
              <w:t xml:space="preserve"> </w:t>
            </w:r>
            <w:r>
              <w:rPr>
                <w:spacing w:val="3"/>
              </w:rPr>
              <w:t>regional</w:t>
            </w:r>
            <w:r>
              <w:rPr>
                <w:spacing w:val="12"/>
              </w:rPr>
              <w:t xml:space="preserve"> </w:t>
            </w:r>
            <w:r>
              <w:rPr>
                <w:spacing w:val="2"/>
              </w:rPr>
              <w:t>and</w:t>
            </w:r>
            <w:r>
              <w:rPr>
                <w:spacing w:val="10"/>
              </w:rPr>
              <w:t xml:space="preserve"> </w:t>
            </w:r>
            <w:r>
              <w:rPr>
                <w:spacing w:val="3"/>
              </w:rPr>
              <w:t>remote</w:t>
            </w:r>
            <w:r>
              <w:rPr>
                <w:spacing w:val="13"/>
              </w:rPr>
              <w:t xml:space="preserve"> </w:t>
            </w:r>
            <w:r>
              <w:rPr>
                <w:spacing w:val="3"/>
              </w:rPr>
              <w:t>community</w:t>
            </w:r>
            <w:r>
              <w:rPr>
                <w:spacing w:val="10"/>
              </w:rPr>
              <w:t xml:space="preserve"> </w:t>
            </w:r>
            <w:r>
              <w:rPr>
                <w:spacing w:val="5"/>
              </w:rPr>
              <w:t>healthcare.</w:t>
            </w:r>
          </w:p>
          <w:p w14:paraId="772EF7B7" w14:textId="77777777" w:rsidR="00235F4D" w:rsidRDefault="00235F4D">
            <w:pPr>
              <w:pStyle w:val="TableParagraph"/>
              <w:spacing w:before="11"/>
              <w:rPr>
                <w:rFonts w:ascii="Times New Roman"/>
                <w:sz w:val="23"/>
              </w:rPr>
            </w:pPr>
          </w:p>
          <w:p w14:paraId="5FE222A9" w14:textId="77777777" w:rsidR="00235F4D" w:rsidRDefault="00C072E9">
            <w:pPr>
              <w:pStyle w:val="TableParagraph"/>
              <w:ind w:left="251" w:right="441"/>
            </w:pPr>
            <w:r>
              <w:t>Flinders offers dual offers in partnership with TAFE SA where students can undertake either the first year equivalent of their University degree or in a mixed mode delivery study a VET Diploma/ Degree in a low SES and also in rural, regional and remote areas. These are offered in a range of areas including business, nursing, disability and information technology.</w:t>
            </w:r>
          </w:p>
          <w:p w14:paraId="01589EEA" w14:textId="77777777" w:rsidR="00235F4D" w:rsidRDefault="00235F4D">
            <w:pPr>
              <w:pStyle w:val="TableParagraph"/>
              <w:spacing w:before="1"/>
              <w:rPr>
                <w:rFonts w:ascii="Times New Roman"/>
                <w:sz w:val="23"/>
              </w:rPr>
            </w:pPr>
          </w:p>
          <w:p w14:paraId="3FD5319A" w14:textId="77777777" w:rsidR="00235F4D" w:rsidRDefault="00C072E9">
            <w:pPr>
              <w:pStyle w:val="TableParagraph"/>
              <w:ind w:left="251" w:right="325"/>
            </w:pPr>
            <w:r>
              <w:t xml:space="preserve">Flinders New venture Institute runs </w:t>
            </w:r>
            <w:proofErr w:type="spellStart"/>
            <w:r>
              <w:t>eNVIsion</w:t>
            </w:r>
            <w:proofErr w:type="spellEnd"/>
            <w:r>
              <w:t xml:space="preserve"> in the Limestone Coast and Barossa, Yorke and Mid North regions. </w:t>
            </w:r>
            <w:proofErr w:type="spellStart"/>
            <w:r>
              <w:t>eNVIsion</w:t>
            </w:r>
            <w:proofErr w:type="spellEnd"/>
            <w:r>
              <w:t xml:space="preserve"> provides small to medium businesses and the founders behind them with the tools they need to grow locally and globally.</w:t>
            </w:r>
          </w:p>
        </w:tc>
      </w:tr>
    </w:tbl>
    <w:p w14:paraId="5F35CB4F" w14:textId="77777777" w:rsidR="00235F4D" w:rsidRDefault="00B218F7">
      <w:pPr>
        <w:rPr>
          <w:sz w:val="2"/>
          <w:szCs w:val="2"/>
        </w:rPr>
      </w:pPr>
      <w:r>
        <w:rPr>
          <w:noProof/>
        </w:rPr>
        <mc:AlternateContent>
          <mc:Choice Requires="wps">
            <w:drawing>
              <wp:anchor distT="0" distB="0" distL="114300" distR="114300" simplePos="0" relativeHeight="487268352" behindDoc="1" locked="0" layoutInCell="1" allowOverlap="1" wp14:anchorId="3B3CB35F" wp14:editId="22BA1662">
                <wp:simplePos x="0" y="0"/>
                <wp:positionH relativeFrom="page">
                  <wp:posOffset>1902460</wp:posOffset>
                </wp:positionH>
                <wp:positionV relativeFrom="page">
                  <wp:posOffset>4458335</wp:posOffset>
                </wp:positionV>
                <wp:extent cx="36830" cy="889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41423356" id="Rectangle 2" o:spid="_x0000_s1026" style="position:absolute;margin-left:149.8pt;margin-top:351.05pt;width:2.9pt;height:.7pt;z-index:-1604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" fillcolor="black" stroked="f">
                <v:path arrowok="t"/>
                <w10:wrap anchorx="page" anchory="page"/>
              </v:rect>
            </w:pict>
          </mc:Fallback>
        </mc:AlternateContent>
      </w:r>
    </w:p>
    <w:p w14:paraId="2DC57F93" w14:textId="77777777" w:rsidR="00235F4D" w:rsidRDefault="00235F4D">
      <w:pPr>
        <w:rPr>
          <w:sz w:val="2"/>
          <w:szCs w:val="2"/>
        </w:rPr>
        <w:sectPr w:rsidR="00235F4D">
          <w:pgSz w:w="12240" w:h="15840"/>
          <w:pgMar w:top="560" w:right="132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235F4D" w14:paraId="67EAA8CB" w14:textId="77777777">
        <w:trPr>
          <w:trHeight w:val="4068"/>
        </w:trPr>
        <w:tc>
          <w:tcPr>
            <w:tcW w:w="9352" w:type="dxa"/>
          </w:tcPr>
          <w:p w14:paraId="0CBBF722" w14:textId="77777777" w:rsidR="00235F4D" w:rsidRDefault="00C072E9">
            <w:pPr>
              <w:pStyle w:val="TableParagraph"/>
              <w:numPr>
                <w:ilvl w:val="0"/>
                <w:numId w:val="10"/>
              </w:numPr>
              <w:tabs>
                <w:tab w:val="left" w:pos="467"/>
                <w:tab w:val="left" w:pos="468"/>
              </w:tabs>
              <w:ind w:right="250"/>
              <w:rPr>
                <w:i/>
              </w:rPr>
            </w:pPr>
            <w:r>
              <w:rPr>
                <w:i/>
                <w:color w:val="FF0000"/>
              </w:rPr>
              <w:lastRenderedPageBreak/>
              <w:t>strategies for increasing student support for relocating students (potentially including specialised on-boarding</w:t>
            </w:r>
            <w:r>
              <w:rPr>
                <w:i/>
                <w:color w:val="FF0000"/>
                <w:spacing w:val="-2"/>
              </w:rPr>
              <w:t xml:space="preserve"> </w:t>
            </w:r>
            <w:r>
              <w:rPr>
                <w:i/>
                <w:color w:val="FF0000"/>
              </w:rPr>
              <w:t>programs)</w:t>
            </w:r>
          </w:p>
          <w:p w14:paraId="220486D4" w14:textId="77777777" w:rsidR="00235F4D" w:rsidRDefault="00235F4D">
            <w:pPr>
              <w:pStyle w:val="TableParagraph"/>
              <w:spacing w:before="5"/>
              <w:rPr>
                <w:rFonts w:ascii="Times New Roman"/>
                <w:sz w:val="27"/>
              </w:rPr>
            </w:pPr>
          </w:p>
          <w:p w14:paraId="22B544B1" w14:textId="77777777" w:rsidR="00235F4D" w:rsidRDefault="00C072E9">
            <w:pPr>
              <w:pStyle w:val="TableParagraph"/>
              <w:spacing w:before="1" w:line="216" w:lineRule="auto"/>
              <w:ind w:left="251" w:right="90"/>
            </w:pPr>
            <w:r>
              <w:t>We support relocating students by targeting students who are relocating have access to the following:</w:t>
            </w:r>
          </w:p>
          <w:p w14:paraId="1F18ED54" w14:textId="77777777" w:rsidR="00235F4D" w:rsidRDefault="00C072E9">
            <w:pPr>
              <w:pStyle w:val="TableParagraph"/>
              <w:numPr>
                <w:ilvl w:val="1"/>
                <w:numId w:val="10"/>
              </w:numPr>
              <w:tabs>
                <w:tab w:val="left" w:pos="827"/>
                <w:tab w:val="left" w:pos="828"/>
              </w:tabs>
              <w:spacing w:before="14"/>
              <w:ind w:hanging="289"/>
            </w:pPr>
            <w:r>
              <w:t>Flinders Access Scholarships for financial</w:t>
            </w:r>
            <w:r>
              <w:rPr>
                <w:spacing w:val="-6"/>
              </w:rPr>
              <w:t xml:space="preserve"> </w:t>
            </w:r>
            <w:r>
              <w:t>support</w:t>
            </w:r>
          </w:p>
          <w:p w14:paraId="1A557DBE" w14:textId="77777777" w:rsidR="00235F4D" w:rsidRDefault="00C072E9">
            <w:pPr>
              <w:pStyle w:val="TableParagraph"/>
              <w:numPr>
                <w:ilvl w:val="1"/>
                <w:numId w:val="10"/>
              </w:numPr>
              <w:tabs>
                <w:tab w:val="left" w:pos="827"/>
                <w:tab w:val="left" w:pos="828"/>
              </w:tabs>
              <w:spacing w:before="12"/>
              <w:ind w:hanging="289"/>
            </w:pPr>
            <w:r>
              <w:t>Uni Hall Accommodation and support</w:t>
            </w:r>
            <w:r>
              <w:rPr>
                <w:spacing w:val="-4"/>
              </w:rPr>
              <w:t xml:space="preserve"> </w:t>
            </w:r>
            <w:r>
              <w:t>services</w:t>
            </w:r>
          </w:p>
          <w:p w14:paraId="5CC5ADC6" w14:textId="77777777" w:rsidR="00235F4D" w:rsidRDefault="00C072E9">
            <w:pPr>
              <w:pStyle w:val="TableParagraph"/>
              <w:numPr>
                <w:ilvl w:val="1"/>
                <w:numId w:val="10"/>
              </w:numPr>
              <w:tabs>
                <w:tab w:val="left" w:pos="827"/>
                <w:tab w:val="left" w:pos="828"/>
              </w:tabs>
              <w:spacing w:before="15" w:line="244" w:lineRule="auto"/>
              <w:ind w:right="1057"/>
            </w:pPr>
            <w:r>
              <w:t>Specialised Transition event for regional, rural and remote students transitioning to Adelaide</w:t>
            </w:r>
          </w:p>
          <w:p w14:paraId="26A87746" w14:textId="77777777" w:rsidR="00235F4D" w:rsidRDefault="00235F4D">
            <w:pPr>
              <w:pStyle w:val="TableParagraph"/>
              <w:spacing w:before="5"/>
              <w:rPr>
                <w:rFonts w:ascii="Times New Roman"/>
              </w:rPr>
            </w:pPr>
          </w:p>
          <w:p w14:paraId="27F472F3" w14:textId="77777777" w:rsidR="00235F4D" w:rsidRDefault="00C072E9">
            <w:pPr>
              <w:pStyle w:val="TableParagraph"/>
              <w:spacing w:line="242" w:lineRule="auto"/>
              <w:ind w:left="251" w:right="420"/>
            </w:pPr>
            <w:r>
              <w:t>The Student Success and Retention Plan 2020-2025 includes a focus on our orientation programs and induction programs for all students, including those moving location, to improve retention and belonging.</w:t>
            </w:r>
          </w:p>
        </w:tc>
      </w:tr>
      <w:tr w:rsidR="00235F4D" w14:paraId="07D90A2A" w14:textId="77777777">
        <w:trPr>
          <w:trHeight w:val="4973"/>
        </w:trPr>
        <w:tc>
          <w:tcPr>
            <w:tcW w:w="9352" w:type="dxa"/>
          </w:tcPr>
          <w:p w14:paraId="305A6FC1" w14:textId="77777777" w:rsidR="00235F4D" w:rsidRDefault="00C072E9">
            <w:pPr>
              <w:pStyle w:val="TableParagraph"/>
              <w:numPr>
                <w:ilvl w:val="0"/>
                <w:numId w:val="9"/>
              </w:numPr>
              <w:tabs>
                <w:tab w:val="left" w:pos="827"/>
                <w:tab w:val="left" w:pos="828"/>
              </w:tabs>
              <w:spacing w:line="268" w:lineRule="exact"/>
              <w:ind w:hanging="361"/>
              <w:rPr>
                <w:i/>
              </w:rPr>
            </w:pPr>
            <w:r>
              <w:rPr>
                <w:i/>
                <w:color w:val="FF0000"/>
              </w:rPr>
              <w:t>strategies to increase community access to university</w:t>
            </w:r>
            <w:r>
              <w:rPr>
                <w:i/>
                <w:color w:val="FF0000"/>
                <w:spacing w:val="-7"/>
              </w:rPr>
              <w:t xml:space="preserve"> </w:t>
            </w:r>
            <w:r>
              <w:rPr>
                <w:i/>
                <w:color w:val="FF0000"/>
              </w:rPr>
              <w:t>facilities</w:t>
            </w:r>
          </w:p>
          <w:p w14:paraId="187E0A32" w14:textId="77777777" w:rsidR="00235F4D" w:rsidRDefault="00235F4D">
            <w:pPr>
              <w:pStyle w:val="TableParagraph"/>
              <w:spacing w:before="7"/>
              <w:rPr>
                <w:rFonts w:ascii="Times New Roman"/>
                <w:sz w:val="23"/>
              </w:rPr>
            </w:pPr>
          </w:p>
          <w:p w14:paraId="3659D3CA" w14:textId="77777777" w:rsidR="00235F4D" w:rsidRDefault="00C072E9">
            <w:pPr>
              <w:pStyle w:val="TableParagraph"/>
              <w:ind w:left="251" w:right="419"/>
            </w:pPr>
            <w:r>
              <w:t>Flinders has placed a strong emphasis on increasing access to the campus and its facilities for the community in recent years. This includes:</w:t>
            </w:r>
          </w:p>
          <w:p w14:paraId="2F1ECBFE" w14:textId="77777777" w:rsidR="00235F4D" w:rsidRDefault="00C072E9">
            <w:pPr>
              <w:pStyle w:val="TableParagraph"/>
              <w:numPr>
                <w:ilvl w:val="0"/>
                <w:numId w:val="9"/>
              </w:numPr>
              <w:tabs>
                <w:tab w:val="left" w:pos="827"/>
                <w:tab w:val="left" w:pos="828"/>
              </w:tabs>
              <w:spacing w:before="10" w:line="244" w:lineRule="auto"/>
              <w:ind w:right="954"/>
            </w:pPr>
            <w:r>
              <w:t>The redevelopment of Flinders University Museum of Art and gallery space at Bedford Park for exhibitions from its collections as well as touring works. The Gallery serves to attract visitors and schools to the campus and elevate teaching engagement through object-based</w:t>
            </w:r>
            <w:r>
              <w:rPr>
                <w:spacing w:val="-2"/>
              </w:rPr>
              <w:t xml:space="preserve"> </w:t>
            </w:r>
            <w:r>
              <w:t>learning.</w:t>
            </w:r>
          </w:p>
          <w:p w14:paraId="4B84A06C" w14:textId="77777777" w:rsidR="00235F4D" w:rsidRDefault="00C072E9">
            <w:pPr>
              <w:pStyle w:val="TableParagraph"/>
              <w:numPr>
                <w:ilvl w:val="0"/>
                <w:numId w:val="9"/>
              </w:numPr>
              <w:tabs>
                <w:tab w:val="left" w:pos="827"/>
                <w:tab w:val="left" w:pos="828"/>
              </w:tabs>
              <w:spacing w:before="4"/>
              <w:ind w:hanging="289"/>
            </w:pPr>
            <w:r>
              <w:t>Campus activation</w:t>
            </w:r>
            <w:r>
              <w:rPr>
                <w:spacing w:val="-2"/>
              </w:rPr>
              <w:t xml:space="preserve"> </w:t>
            </w:r>
            <w:r>
              <w:t>including</w:t>
            </w:r>
          </w:p>
          <w:p w14:paraId="3A0B1E36" w14:textId="77777777" w:rsidR="00235F4D" w:rsidRDefault="00C072E9">
            <w:pPr>
              <w:pStyle w:val="TableParagraph"/>
              <w:numPr>
                <w:ilvl w:val="1"/>
                <w:numId w:val="9"/>
              </w:numPr>
              <w:tabs>
                <w:tab w:val="left" w:pos="1547"/>
                <w:tab w:val="left" w:pos="1548"/>
              </w:tabs>
              <w:spacing w:before="12"/>
              <w:ind w:hanging="361"/>
            </w:pPr>
            <w:r>
              <w:rPr>
                <w:spacing w:val="7"/>
              </w:rPr>
              <w:t xml:space="preserve">concerts </w:t>
            </w:r>
            <w:r>
              <w:rPr>
                <w:spacing w:val="5"/>
              </w:rPr>
              <w:t xml:space="preserve">on </w:t>
            </w:r>
            <w:r>
              <w:rPr>
                <w:spacing w:val="6"/>
              </w:rPr>
              <w:t xml:space="preserve">campus </w:t>
            </w:r>
            <w:r>
              <w:rPr>
                <w:spacing w:val="7"/>
              </w:rPr>
              <w:t xml:space="preserve">oriented </w:t>
            </w:r>
            <w:r>
              <w:rPr>
                <w:spacing w:val="3"/>
              </w:rPr>
              <w:t xml:space="preserve">to </w:t>
            </w:r>
            <w:r>
              <w:rPr>
                <w:spacing w:val="7"/>
              </w:rPr>
              <w:t>community</w:t>
            </w:r>
            <w:r>
              <w:rPr>
                <w:spacing w:val="16"/>
              </w:rPr>
              <w:t xml:space="preserve"> </w:t>
            </w:r>
            <w:r>
              <w:rPr>
                <w:spacing w:val="7"/>
              </w:rPr>
              <w:t>interests</w:t>
            </w:r>
          </w:p>
          <w:p w14:paraId="5792C253" w14:textId="77777777" w:rsidR="00235F4D" w:rsidRDefault="00C072E9">
            <w:pPr>
              <w:pStyle w:val="TableParagraph"/>
              <w:numPr>
                <w:ilvl w:val="1"/>
                <w:numId w:val="9"/>
              </w:numPr>
              <w:tabs>
                <w:tab w:val="left" w:pos="1547"/>
                <w:tab w:val="left" w:pos="1548"/>
              </w:tabs>
              <w:spacing w:before="8"/>
              <w:ind w:right="1461"/>
            </w:pPr>
            <w:r>
              <w:t>Spring Fest — a day of family-oriented activities and events focused on creative arts and STEM</w:t>
            </w:r>
          </w:p>
          <w:p w14:paraId="3435D9A6" w14:textId="77777777" w:rsidR="00235F4D" w:rsidRDefault="00C072E9">
            <w:pPr>
              <w:pStyle w:val="TableParagraph"/>
              <w:numPr>
                <w:ilvl w:val="0"/>
                <w:numId w:val="9"/>
              </w:numPr>
              <w:tabs>
                <w:tab w:val="left" w:pos="827"/>
                <w:tab w:val="left" w:pos="828"/>
              </w:tabs>
              <w:spacing w:before="38" w:line="235" w:lineRule="auto"/>
              <w:ind w:right="1337"/>
            </w:pPr>
            <w:r>
              <w:t>Oaklands wetlands area which has been developed and opened to the public for community-based environmental research and</w:t>
            </w:r>
            <w:r>
              <w:rPr>
                <w:spacing w:val="-8"/>
              </w:rPr>
              <w:t xml:space="preserve"> </w:t>
            </w:r>
            <w:r>
              <w:t>activities.</w:t>
            </w:r>
          </w:p>
          <w:p w14:paraId="10EB7393" w14:textId="77777777" w:rsidR="00235F4D" w:rsidRDefault="00C072E9">
            <w:pPr>
              <w:pStyle w:val="TableParagraph"/>
              <w:numPr>
                <w:ilvl w:val="0"/>
                <w:numId w:val="9"/>
              </w:numPr>
              <w:tabs>
                <w:tab w:val="left" w:pos="827"/>
                <w:tab w:val="left" w:pos="828"/>
              </w:tabs>
              <w:spacing w:before="51" w:line="263" w:lineRule="exact"/>
              <w:ind w:hanging="361"/>
            </w:pPr>
            <w:r>
              <w:rPr>
                <w:spacing w:val="3"/>
              </w:rPr>
              <w:t>Access</w:t>
            </w:r>
            <w:r>
              <w:rPr>
                <w:spacing w:val="10"/>
              </w:rPr>
              <w:t xml:space="preserve"> </w:t>
            </w:r>
            <w:r>
              <w:t>to</w:t>
            </w:r>
            <w:r>
              <w:rPr>
                <w:spacing w:val="11"/>
              </w:rPr>
              <w:t xml:space="preserve"> </w:t>
            </w:r>
            <w:r>
              <w:rPr>
                <w:spacing w:val="2"/>
              </w:rPr>
              <w:t>campus</w:t>
            </w:r>
            <w:r>
              <w:rPr>
                <w:spacing w:val="10"/>
              </w:rPr>
              <w:t xml:space="preserve"> </w:t>
            </w:r>
            <w:r>
              <w:rPr>
                <w:spacing w:val="3"/>
              </w:rPr>
              <w:t>facilities</w:t>
            </w:r>
            <w:r>
              <w:rPr>
                <w:spacing w:val="11"/>
              </w:rPr>
              <w:t xml:space="preserve"> </w:t>
            </w:r>
            <w:r>
              <w:rPr>
                <w:spacing w:val="3"/>
              </w:rPr>
              <w:t>for</w:t>
            </w:r>
            <w:r>
              <w:rPr>
                <w:spacing w:val="10"/>
              </w:rPr>
              <w:t xml:space="preserve"> </w:t>
            </w:r>
            <w:r>
              <w:rPr>
                <w:spacing w:val="3"/>
              </w:rPr>
              <w:t>community</w:t>
            </w:r>
            <w:r>
              <w:rPr>
                <w:spacing w:val="11"/>
              </w:rPr>
              <w:t xml:space="preserve"> </w:t>
            </w:r>
            <w:r>
              <w:rPr>
                <w:spacing w:val="2"/>
              </w:rPr>
              <w:t>group</w:t>
            </w:r>
            <w:r>
              <w:rPr>
                <w:spacing w:val="10"/>
              </w:rPr>
              <w:t xml:space="preserve"> </w:t>
            </w:r>
            <w:r>
              <w:rPr>
                <w:spacing w:val="3"/>
              </w:rPr>
              <w:t>events</w:t>
            </w:r>
            <w:r>
              <w:rPr>
                <w:spacing w:val="10"/>
              </w:rPr>
              <w:t xml:space="preserve"> </w:t>
            </w:r>
            <w:r>
              <w:rPr>
                <w:spacing w:val="2"/>
              </w:rPr>
              <w:t>on</w:t>
            </w:r>
            <w:r>
              <w:rPr>
                <w:spacing w:val="9"/>
              </w:rPr>
              <w:t xml:space="preserve"> </w:t>
            </w:r>
            <w:r>
              <w:t>a</w:t>
            </w:r>
            <w:r>
              <w:rPr>
                <w:spacing w:val="11"/>
              </w:rPr>
              <w:t xml:space="preserve"> </w:t>
            </w:r>
            <w:r>
              <w:rPr>
                <w:spacing w:val="3"/>
              </w:rPr>
              <w:t>regular</w:t>
            </w:r>
            <w:r>
              <w:rPr>
                <w:spacing w:val="10"/>
              </w:rPr>
              <w:t xml:space="preserve"> </w:t>
            </w:r>
            <w:r>
              <w:rPr>
                <w:spacing w:val="3"/>
              </w:rPr>
              <w:t>basis</w:t>
            </w:r>
          </w:p>
          <w:p w14:paraId="33BD7FB5" w14:textId="77777777" w:rsidR="00235F4D" w:rsidRDefault="00C072E9">
            <w:pPr>
              <w:pStyle w:val="TableParagraph"/>
              <w:numPr>
                <w:ilvl w:val="0"/>
                <w:numId w:val="9"/>
              </w:numPr>
              <w:tabs>
                <w:tab w:val="left" w:pos="827"/>
                <w:tab w:val="left" w:pos="828"/>
              </w:tabs>
              <w:ind w:right="471"/>
            </w:pPr>
            <w:r>
              <w:t>Close liaison with the four local councils around our main Bedford park campus to identify and support access to facilities for the councils and their</w:t>
            </w:r>
            <w:r>
              <w:rPr>
                <w:spacing w:val="-7"/>
              </w:rPr>
              <w:t xml:space="preserve"> </w:t>
            </w:r>
            <w:r>
              <w:t>residents</w:t>
            </w:r>
          </w:p>
        </w:tc>
      </w:tr>
      <w:tr w:rsidR="00235F4D" w14:paraId="7B6D0DF1" w14:textId="77777777">
        <w:trPr>
          <w:trHeight w:val="5306"/>
        </w:trPr>
        <w:tc>
          <w:tcPr>
            <w:tcW w:w="9352" w:type="dxa"/>
          </w:tcPr>
          <w:p w14:paraId="2C67A4B5" w14:textId="77777777" w:rsidR="00235F4D" w:rsidRDefault="00C072E9">
            <w:pPr>
              <w:pStyle w:val="TableParagraph"/>
              <w:numPr>
                <w:ilvl w:val="0"/>
                <w:numId w:val="8"/>
              </w:numPr>
              <w:tabs>
                <w:tab w:val="left" w:pos="467"/>
                <w:tab w:val="left" w:pos="468"/>
              </w:tabs>
              <w:spacing w:line="280" w:lineRule="exact"/>
              <w:ind w:hanging="361"/>
              <w:rPr>
                <w:i/>
              </w:rPr>
            </w:pPr>
            <w:r>
              <w:rPr>
                <w:i/>
                <w:color w:val="FF0000"/>
              </w:rPr>
              <w:t>strategies to increase aspirations and advice to school students on study</w:t>
            </w:r>
            <w:r>
              <w:rPr>
                <w:i/>
                <w:color w:val="FF0000"/>
                <w:spacing w:val="-13"/>
              </w:rPr>
              <w:t xml:space="preserve"> </w:t>
            </w:r>
            <w:r>
              <w:rPr>
                <w:i/>
                <w:color w:val="FF0000"/>
              </w:rPr>
              <w:t>options.</w:t>
            </w:r>
          </w:p>
          <w:p w14:paraId="1F26771E" w14:textId="77777777" w:rsidR="00235F4D" w:rsidRDefault="00235F4D">
            <w:pPr>
              <w:pStyle w:val="TableParagraph"/>
              <w:spacing w:before="6"/>
              <w:rPr>
                <w:rFonts w:ascii="Times New Roman"/>
                <w:sz w:val="23"/>
              </w:rPr>
            </w:pPr>
          </w:p>
          <w:p w14:paraId="21B478B1" w14:textId="77777777" w:rsidR="00235F4D" w:rsidRDefault="00C072E9">
            <w:pPr>
              <w:pStyle w:val="TableParagraph"/>
              <w:spacing w:before="1"/>
              <w:ind w:left="251" w:right="447"/>
            </w:pPr>
            <w:r>
              <w:t>The University places a heavy focus on aspiration raising of equity groups as well as 'normalising' higher education through a range of outreach activities that are aimed at school students from Year 6 through to Year 12, as well as those across other provider sites and adult learners.</w:t>
            </w:r>
          </w:p>
          <w:p w14:paraId="2386DA05" w14:textId="77777777" w:rsidR="00235F4D" w:rsidRDefault="00C072E9">
            <w:pPr>
              <w:pStyle w:val="TableParagraph"/>
              <w:spacing w:before="120"/>
              <w:ind w:left="249"/>
            </w:pPr>
            <w:r>
              <w:t>Outreach activities include:</w:t>
            </w:r>
          </w:p>
          <w:p w14:paraId="0766C2BE" w14:textId="77777777" w:rsidR="00235F4D" w:rsidRDefault="00C072E9">
            <w:pPr>
              <w:pStyle w:val="TableParagraph"/>
              <w:numPr>
                <w:ilvl w:val="1"/>
                <w:numId w:val="8"/>
              </w:numPr>
              <w:tabs>
                <w:tab w:val="left" w:pos="827"/>
                <w:tab w:val="left" w:pos="828"/>
              </w:tabs>
              <w:spacing w:before="39" w:line="237" w:lineRule="auto"/>
              <w:ind w:right="1142"/>
            </w:pPr>
            <w:r>
              <w:t>Inspire Mentoring — an early intervention program designed to match disengaged school students with current university students to establish a positive mentoring/role model relationship. The program is focussed on providing support and encouragement, to school students so that they remain engaged and succeed at school, considering higher education a viable option in the</w:t>
            </w:r>
            <w:r>
              <w:rPr>
                <w:spacing w:val="-14"/>
              </w:rPr>
              <w:t xml:space="preserve"> </w:t>
            </w:r>
            <w:r>
              <w:t>future.</w:t>
            </w:r>
          </w:p>
          <w:p w14:paraId="0C49AD19" w14:textId="77777777" w:rsidR="00235F4D" w:rsidRDefault="00C072E9">
            <w:pPr>
              <w:pStyle w:val="TableParagraph"/>
              <w:numPr>
                <w:ilvl w:val="1"/>
                <w:numId w:val="8"/>
              </w:numPr>
              <w:tabs>
                <w:tab w:val="left" w:pos="827"/>
                <w:tab w:val="left" w:pos="828"/>
              </w:tabs>
              <w:spacing w:before="37" w:line="237" w:lineRule="auto"/>
              <w:ind w:right="1150"/>
            </w:pPr>
            <w:r>
              <w:t>River Journey — focussed on the career development needs of students from</w:t>
            </w:r>
            <w:r>
              <w:rPr>
                <w:spacing w:val="-23"/>
              </w:rPr>
              <w:t xml:space="preserve"> </w:t>
            </w:r>
            <w:r>
              <w:t>Year 6/7 through to Year 12. This program consists of both in school and on campus activities introducing students to concepts of university and university study to normalise articulated pathways and enhance realisation that higher education is a valid</w:t>
            </w:r>
            <w:r>
              <w:rPr>
                <w:spacing w:val="-1"/>
              </w:rPr>
              <w:t xml:space="preserve"> </w:t>
            </w:r>
            <w:r>
              <w:t>option.</w:t>
            </w:r>
          </w:p>
          <w:p w14:paraId="018242CC" w14:textId="77777777" w:rsidR="00235F4D" w:rsidRDefault="00C072E9">
            <w:pPr>
              <w:pStyle w:val="TableParagraph"/>
              <w:numPr>
                <w:ilvl w:val="1"/>
                <w:numId w:val="8"/>
              </w:numPr>
              <w:tabs>
                <w:tab w:val="left" w:pos="827"/>
                <w:tab w:val="left" w:pos="828"/>
              </w:tabs>
              <w:spacing w:before="33" w:line="237" w:lineRule="auto"/>
              <w:ind w:right="1437"/>
            </w:pPr>
            <w:r>
              <w:t>Regional Roadshow — delivered in region providing a targeted experience with students participating in practical learning activities, in their preferred</w:t>
            </w:r>
            <w:r>
              <w:rPr>
                <w:spacing w:val="-14"/>
              </w:rPr>
              <w:t xml:space="preserve"> </w:t>
            </w:r>
            <w:r>
              <w:t>study</w:t>
            </w:r>
          </w:p>
          <w:p w14:paraId="7D492DC0" w14:textId="77777777" w:rsidR="00235F4D" w:rsidRDefault="00C072E9">
            <w:pPr>
              <w:pStyle w:val="TableParagraph"/>
              <w:spacing w:line="241" w:lineRule="exact"/>
              <w:ind w:left="827"/>
            </w:pPr>
            <w:r>
              <w:t>disciplines from a broad range of University learning areas.</w:t>
            </w:r>
          </w:p>
        </w:tc>
      </w:tr>
    </w:tbl>
    <w:p w14:paraId="21BCD136" w14:textId="77777777" w:rsidR="00235F4D" w:rsidRDefault="00235F4D">
      <w:pPr>
        <w:spacing w:line="241" w:lineRule="exact"/>
        <w:sectPr w:rsidR="00235F4D">
          <w:pgSz w:w="12240" w:h="15840"/>
          <w:pgMar w:top="560" w:right="132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235F4D" w14:paraId="786C8891" w14:textId="77777777">
        <w:trPr>
          <w:trHeight w:val="4403"/>
        </w:trPr>
        <w:tc>
          <w:tcPr>
            <w:tcW w:w="9352" w:type="dxa"/>
          </w:tcPr>
          <w:p w14:paraId="63B2C56E" w14:textId="77777777" w:rsidR="00235F4D" w:rsidRDefault="00C072E9">
            <w:pPr>
              <w:pStyle w:val="TableParagraph"/>
              <w:numPr>
                <w:ilvl w:val="0"/>
                <w:numId w:val="7"/>
              </w:numPr>
              <w:tabs>
                <w:tab w:val="left" w:pos="827"/>
                <w:tab w:val="left" w:pos="828"/>
              </w:tabs>
              <w:spacing w:before="46" w:line="235" w:lineRule="auto"/>
              <w:ind w:right="1638"/>
            </w:pPr>
            <w:r>
              <w:lastRenderedPageBreak/>
              <w:t>Enrichment Program - provides interactive, practical learning experiences for secondary school students and opportunities to access information that will inform their career, subject and study</w:t>
            </w:r>
            <w:r>
              <w:rPr>
                <w:spacing w:val="-8"/>
              </w:rPr>
              <w:t xml:space="preserve"> </w:t>
            </w:r>
            <w:r>
              <w:t>choices</w:t>
            </w:r>
          </w:p>
          <w:p w14:paraId="5C4CEB5F" w14:textId="77777777" w:rsidR="00235F4D" w:rsidRDefault="00C072E9">
            <w:pPr>
              <w:pStyle w:val="TableParagraph"/>
              <w:numPr>
                <w:ilvl w:val="0"/>
                <w:numId w:val="7"/>
              </w:numPr>
              <w:tabs>
                <w:tab w:val="left" w:pos="827"/>
                <w:tab w:val="left" w:pos="828"/>
              </w:tabs>
              <w:spacing w:before="42"/>
              <w:ind w:hanging="361"/>
            </w:pPr>
            <w:r>
              <w:t>Expos</w:t>
            </w:r>
          </w:p>
          <w:p w14:paraId="0DEE7042" w14:textId="77777777" w:rsidR="00235F4D" w:rsidRDefault="00C072E9">
            <w:pPr>
              <w:pStyle w:val="TableParagraph"/>
              <w:numPr>
                <w:ilvl w:val="0"/>
                <w:numId w:val="7"/>
              </w:numPr>
              <w:tabs>
                <w:tab w:val="left" w:pos="827"/>
                <w:tab w:val="left" w:pos="828"/>
              </w:tabs>
              <w:spacing w:before="38" w:line="237" w:lineRule="auto"/>
              <w:ind w:right="1281"/>
            </w:pPr>
            <w:r>
              <w:t>School Engagement including Career Development (informing employment and subject choices) and Targeted Admissions Outreach including the provision of information regarding pathways to higher education, career choices, resume preparation and mock interviews, options for your future planning sessions, links with school curriculum requirements and leadership</w:t>
            </w:r>
            <w:r>
              <w:rPr>
                <w:spacing w:val="-7"/>
              </w:rPr>
              <w:t xml:space="preserve"> </w:t>
            </w:r>
            <w:r>
              <w:t>capabilities.</w:t>
            </w:r>
          </w:p>
          <w:p w14:paraId="0F55582A" w14:textId="77777777" w:rsidR="00235F4D" w:rsidRDefault="00C072E9">
            <w:pPr>
              <w:pStyle w:val="TableParagraph"/>
              <w:numPr>
                <w:ilvl w:val="0"/>
                <w:numId w:val="7"/>
              </w:numPr>
              <w:tabs>
                <w:tab w:val="left" w:pos="827"/>
                <w:tab w:val="left" w:pos="828"/>
              </w:tabs>
              <w:spacing w:before="39" w:line="235" w:lineRule="auto"/>
              <w:ind w:right="1263"/>
            </w:pPr>
            <w:r>
              <w:t>Flexible Learning Options (FLO) Program for students identified as being at risk of disengaging from</w:t>
            </w:r>
            <w:r>
              <w:rPr>
                <w:spacing w:val="-3"/>
              </w:rPr>
              <w:t xml:space="preserve"> </w:t>
            </w:r>
            <w:r>
              <w:t>learning</w:t>
            </w:r>
          </w:p>
          <w:p w14:paraId="582401F9" w14:textId="77777777" w:rsidR="00235F4D" w:rsidRDefault="00C072E9">
            <w:pPr>
              <w:pStyle w:val="TableParagraph"/>
              <w:numPr>
                <w:ilvl w:val="0"/>
                <w:numId w:val="7"/>
              </w:numPr>
              <w:tabs>
                <w:tab w:val="left" w:pos="827"/>
                <w:tab w:val="left" w:pos="828"/>
              </w:tabs>
              <w:spacing w:line="237" w:lineRule="auto"/>
              <w:ind w:right="1224"/>
            </w:pPr>
            <w:r>
              <w:t>Parent and Caregiver Engagement - provides information and support to parents/caregivers from low SES backgrounds. This additional support has</w:t>
            </w:r>
            <w:r>
              <w:rPr>
                <w:spacing w:val="-28"/>
              </w:rPr>
              <w:t xml:space="preserve"> </w:t>
            </w:r>
            <w:r>
              <w:t>proven valuable in raising aspirations, particularly in situations where parents/caregivers have not undertaken tertiary</w:t>
            </w:r>
            <w:r>
              <w:rPr>
                <w:spacing w:val="-1"/>
              </w:rPr>
              <w:t xml:space="preserve"> </w:t>
            </w:r>
            <w:r>
              <w:t>studies.</w:t>
            </w:r>
          </w:p>
        </w:tc>
      </w:tr>
      <w:tr w:rsidR="00235F4D" w14:paraId="434EEBC3" w14:textId="77777777">
        <w:trPr>
          <w:trHeight w:val="470"/>
        </w:trPr>
        <w:tc>
          <w:tcPr>
            <w:tcW w:w="9352" w:type="dxa"/>
            <w:shd w:val="clear" w:color="auto" w:fill="DBE4F0"/>
          </w:tcPr>
          <w:p w14:paraId="76C01E14" w14:textId="77777777" w:rsidR="00235F4D" w:rsidRDefault="00C072E9">
            <w:pPr>
              <w:pStyle w:val="TableParagraph"/>
              <w:spacing w:before="180"/>
              <w:ind w:left="107"/>
              <w:rPr>
                <w:rFonts w:ascii="Arial"/>
                <w:b/>
                <w:sz w:val="20"/>
              </w:rPr>
            </w:pPr>
            <w:r>
              <w:rPr>
                <w:rFonts w:ascii="Arial"/>
                <w:b/>
                <w:sz w:val="20"/>
              </w:rPr>
              <w:t>LABOUR MARKET OUTCOMES</w:t>
            </w:r>
          </w:p>
        </w:tc>
      </w:tr>
      <w:tr w:rsidR="00235F4D" w14:paraId="19148F97" w14:textId="77777777">
        <w:trPr>
          <w:trHeight w:val="9259"/>
        </w:trPr>
        <w:tc>
          <w:tcPr>
            <w:tcW w:w="9352" w:type="dxa"/>
          </w:tcPr>
          <w:p w14:paraId="45B7737A" w14:textId="77777777" w:rsidR="00235F4D" w:rsidRDefault="00C072E9">
            <w:pPr>
              <w:pStyle w:val="TableParagraph"/>
              <w:spacing w:line="267" w:lineRule="exact"/>
              <w:ind w:left="107"/>
              <w:rPr>
                <w:i/>
              </w:rPr>
            </w:pPr>
            <w:r>
              <w:rPr>
                <w:i/>
                <w:color w:val="FF0000"/>
              </w:rPr>
              <w:t>In this section the University should refer to information on:</w:t>
            </w:r>
          </w:p>
          <w:p w14:paraId="29D5EEC8" w14:textId="77777777" w:rsidR="00235F4D" w:rsidRDefault="00C072E9">
            <w:pPr>
              <w:pStyle w:val="TableParagraph"/>
              <w:numPr>
                <w:ilvl w:val="0"/>
                <w:numId w:val="6"/>
              </w:numPr>
              <w:tabs>
                <w:tab w:val="left" w:pos="467"/>
                <w:tab w:val="left" w:pos="468"/>
              </w:tabs>
              <w:spacing w:line="279" w:lineRule="exact"/>
              <w:ind w:hanging="361"/>
              <w:rPr>
                <w:i/>
              </w:rPr>
            </w:pPr>
            <w:r>
              <w:rPr>
                <w:i/>
                <w:color w:val="FF0000"/>
              </w:rPr>
              <w:t>strategies for identifying skills gaps within the relevant student and business</w:t>
            </w:r>
            <w:r>
              <w:rPr>
                <w:i/>
                <w:color w:val="FF0000"/>
                <w:spacing w:val="-13"/>
              </w:rPr>
              <w:t xml:space="preserve"> </w:t>
            </w:r>
            <w:r>
              <w:rPr>
                <w:i/>
                <w:color w:val="FF0000"/>
              </w:rPr>
              <w:t>catchments</w:t>
            </w:r>
          </w:p>
          <w:p w14:paraId="0F3631DF" w14:textId="77777777" w:rsidR="00235F4D" w:rsidRDefault="00C072E9">
            <w:pPr>
              <w:pStyle w:val="TableParagraph"/>
              <w:numPr>
                <w:ilvl w:val="0"/>
                <w:numId w:val="6"/>
              </w:numPr>
              <w:tabs>
                <w:tab w:val="left" w:pos="467"/>
                <w:tab w:val="left" w:pos="468"/>
              </w:tabs>
              <w:ind w:hanging="361"/>
              <w:rPr>
                <w:i/>
              </w:rPr>
            </w:pPr>
            <w:r>
              <w:rPr>
                <w:i/>
                <w:color w:val="FF0000"/>
              </w:rPr>
              <w:t>strategies for meeting labour market priorities at a local, regional and/or national</w:t>
            </w:r>
            <w:r>
              <w:rPr>
                <w:i/>
                <w:color w:val="FF0000"/>
                <w:spacing w:val="-13"/>
              </w:rPr>
              <w:t xml:space="preserve"> </w:t>
            </w:r>
            <w:r>
              <w:rPr>
                <w:i/>
                <w:color w:val="FF0000"/>
              </w:rPr>
              <w:t>level</w:t>
            </w:r>
          </w:p>
          <w:p w14:paraId="2D23E8DE" w14:textId="77777777" w:rsidR="00235F4D" w:rsidRDefault="00C072E9">
            <w:pPr>
              <w:pStyle w:val="TableParagraph"/>
              <w:numPr>
                <w:ilvl w:val="0"/>
                <w:numId w:val="6"/>
              </w:numPr>
              <w:tabs>
                <w:tab w:val="left" w:pos="467"/>
                <w:tab w:val="left" w:pos="468"/>
              </w:tabs>
              <w:spacing w:before="1"/>
              <w:ind w:right="670"/>
              <w:rPr>
                <w:i/>
              </w:rPr>
            </w:pPr>
            <w:r>
              <w:rPr>
                <w:i/>
                <w:color w:val="FF0000"/>
              </w:rPr>
              <w:t>strategies to address employability and graduate attribute skills gaps to ensure students are work-ready</w:t>
            </w:r>
          </w:p>
          <w:p w14:paraId="55A9509B" w14:textId="77777777" w:rsidR="00235F4D" w:rsidRDefault="00C072E9">
            <w:pPr>
              <w:pStyle w:val="TableParagraph"/>
              <w:numPr>
                <w:ilvl w:val="0"/>
                <w:numId w:val="6"/>
              </w:numPr>
              <w:tabs>
                <w:tab w:val="left" w:pos="467"/>
                <w:tab w:val="left" w:pos="468"/>
              </w:tabs>
              <w:spacing w:before="1"/>
              <w:ind w:hanging="361"/>
              <w:rPr>
                <w:i/>
              </w:rPr>
            </w:pPr>
            <w:r>
              <w:rPr>
                <w:i/>
                <w:color w:val="FF0000"/>
              </w:rPr>
              <w:t>the application of these strategies to admissions and</w:t>
            </w:r>
            <w:r>
              <w:rPr>
                <w:i/>
                <w:color w:val="FF0000"/>
                <w:spacing w:val="-12"/>
              </w:rPr>
              <w:t xml:space="preserve"> </w:t>
            </w:r>
            <w:r>
              <w:rPr>
                <w:i/>
                <w:color w:val="FF0000"/>
              </w:rPr>
              <w:t>enrolments</w:t>
            </w:r>
          </w:p>
          <w:p w14:paraId="5B8640D8" w14:textId="77777777" w:rsidR="00235F4D" w:rsidRDefault="00C072E9">
            <w:pPr>
              <w:pStyle w:val="TableParagraph"/>
              <w:numPr>
                <w:ilvl w:val="0"/>
                <w:numId w:val="6"/>
              </w:numPr>
              <w:tabs>
                <w:tab w:val="left" w:pos="467"/>
                <w:tab w:val="left" w:pos="468"/>
              </w:tabs>
              <w:ind w:hanging="361"/>
              <w:rPr>
                <w:i/>
              </w:rPr>
            </w:pPr>
            <w:r>
              <w:rPr>
                <w:i/>
                <w:color w:val="FF0000"/>
              </w:rPr>
              <w:t>how labour market strategies are taken into account in developing course</w:t>
            </w:r>
            <w:r>
              <w:rPr>
                <w:i/>
                <w:color w:val="FF0000"/>
                <w:spacing w:val="-15"/>
              </w:rPr>
              <w:t xml:space="preserve"> </w:t>
            </w:r>
            <w:r>
              <w:rPr>
                <w:i/>
                <w:color w:val="FF0000"/>
              </w:rPr>
              <w:t>offerings.</w:t>
            </w:r>
          </w:p>
          <w:p w14:paraId="487285F2" w14:textId="77777777" w:rsidR="00235F4D" w:rsidRDefault="00C072E9">
            <w:pPr>
              <w:pStyle w:val="TableParagraph"/>
              <w:spacing w:before="120"/>
              <w:ind w:left="131"/>
            </w:pPr>
            <w:r>
              <w:t>New qualifications are developed to meet local and national labour market needs.</w:t>
            </w:r>
          </w:p>
          <w:p w14:paraId="6C8968D5" w14:textId="77777777" w:rsidR="00235F4D" w:rsidRDefault="00C072E9">
            <w:pPr>
              <w:pStyle w:val="TableParagraph"/>
              <w:spacing w:before="120" w:line="237" w:lineRule="auto"/>
              <w:ind w:left="131" w:right="1250"/>
            </w:pPr>
            <w:r>
              <w:t>Labour market strategies are incorporated into the development and revision of course offerings in a variety of ways. This includes broader strategic university engagement with government and industry as well as engagement at local disciplinary levels.</w:t>
            </w:r>
          </w:p>
          <w:p w14:paraId="6E879E00" w14:textId="77777777" w:rsidR="00235F4D" w:rsidRDefault="00C072E9">
            <w:pPr>
              <w:pStyle w:val="TableParagraph"/>
              <w:spacing w:before="117" w:line="237" w:lineRule="auto"/>
              <w:ind w:left="131" w:right="1117"/>
            </w:pPr>
            <w:r>
              <w:t>At a disciplinary level industry are engaged with course development and design in several ways including through Course Quality Advisory Group (CQAG) and Industry Reference Groups.</w:t>
            </w:r>
          </w:p>
          <w:p w14:paraId="63C5521F" w14:textId="77777777" w:rsidR="00235F4D" w:rsidRDefault="00C072E9">
            <w:pPr>
              <w:pStyle w:val="TableParagraph"/>
              <w:spacing w:before="117" w:line="237" w:lineRule="auto"/>
              <w:ind w:left="131" w:right="1261"/>
            </w:pPr>
            <w:r>
              <w:t>The University undertakes regular market scans to identify labour market gaps at a national, state and regional level. Undergraduate and Postgraduate course opportunities are investigated and a business case prepared.</w:t>
            </w:r>
          </w:p>
          <w:p w14:paraId="23EC4D4C" w14:textId="77777777" w:rsidR="00235F4D" w:rsidRDefault="00C072E9">
            <w:pPr>
              <w:pStyle w:val="TableParagraph"/>
              <w:spacing w:before="122" w:line="235" w:lineRule="auto"/>
              <w:ind w:left="131" w:right="1597"/>
            </w:pPr>
            <w:r>
              <w:t>This utilizes Commonwealth and State data and Labour market research, advice from RDA's and local government, from industry and professional bodies and from our Educational partners.</w:t>
            </w:r>
          </w:p>
          <w:p w14:paraId="3B5E34E0" w14:textId="77777777" w:rsidR="00235F4D" w:rsidRDefault="00C072E9">
            <w:pPr>
              <w:pStyle w:val="TableParagraph"/>
              <w:spacing w:before="122" w:line="237" w:lineRule="auto"/>
              <w:ind w:left="131" w:right="1347"/>
            </w:pPr>
            <w:r>
              <w:t>A key part of the course approval process is a market demand assessment including information on how the course meets labour market need and information on career/employment opportunities. This advice is prepared independently of the College instigating the course proposal.</w:t>
            </w:r>
          </w:p>
          <w:p w14:paraId="281F4E2B" w14:textId="77777777" w:rsidR="00235F4D" w:rsidRDefault="00C072E9">
            <w:pPr>
              <w:pStyle w:val="TableParagraph"/>
              <w:spacing w:before="118" w:line="237" w:lineRule="auto"/>
              <w:ind w:left="131" w:right="1387"/>
            </w:pPr>
            <w:r>
              <w:t>Examples of broader strategic engagement include senior representation on industry workforce groups (e.g. Defence Industries Education Skills Consortium) Applied Technologies (Industry 4.0), Aged Care) engagement with professional bodies and with our industry partners. Flinders NT and Flinders Rural Health have strong partnerships in regional, rural and remote areas.</w:t>
            </w:r>
          </w:p>
          <w:p w14:paraId="54068476" w14:textId="77777777" w:rsidR="00235F4D" w:rsidRDefault="00C072E9">
            <w:pPr>
              <w:pStyle w:val="TableParagraph"/>
              <w:spacing w:before="112" w:line="264" w:lineRule="exact"/>
              <w:ind w:left="131" w:right="1656"/>
            </w:pPr>
            <w:r>
              <w:t>Additionally, academic and professional staff regularly engage with industry through processes related to the establishment and further development of work integrated</w:t>
            </w:r>
          </w:p>
        </w:tc>
      </w:tr>
    </w:tbl>
    <w:p w14:paraId="44D55CD6" w14:textId="77777777" w:rsidR="00235F4D" w:rsidRDefault="00235F4D">
      <w:pPr>
        <w:spacing w:line="264" w:lineRule="exact"/>
        <w:sectPr w:rsidR="00235F4D">
          <w:pgSz w:w="12240" w:h="15840"/>
          <w:pgMar w:top="560" w:right="132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235F4D" w14:paraId="47AEF274" w14:textId="77777777">
        <w:trPr>
          <w:trHeight w:val="1444"/>
        </w:trPr>
        <w:tc>
          <w:tcPr>
            <w:tcW w:w="9352" w:type="dxa"/>
          </w:tcPr>
          <w:p w14:paraId="4857546F" w14:textId="77777777" w:rsidR="00235F4D" w:rsidRDefault="00C072E9">
            <w:pPr>
              <w:pStyle w:val="TableParagraph"/>
              <w:spacing w:before="5" w:line="235" w:lineRule="auto"/>
              <w:ind w:left="131" w:right="1163"/>
            </w:pPr>
            <w:r>
              <w:lastRenderedPageBreak/>
              <w:t>learning opportunities for our students. This information is fed back through to CQAG and discipline leaders to be addressed via course improvement or development.</w:t>
            </w:r>
          </w:p>
          <w:p w14:paraId="594F063B" w14:textId="77777777" w:rsidR="00235F4D" w:rsidRDefault="00C072E9">
            <w:pPr>
              <w:pStyle w:val="TableParagraph"/>
              <w:spacing w:before="119" w:line="264" w:lineRule="exact"/>
              <w:ind w:left="131" w:right="1193"/>
            </w:pPr>
            <w:r>
              <w:t xml:space="preserve">The University has Industry based pathways in areas such as postgraduate Nursing, from the military through our Military Veterans pathway and in our TAFE SA </w:t>
            </w:r>
            <w:proofErr w:type="spellStart"/>
            <w:r>
              <w:t>SA</w:t>
            </w:r>
            <w:proofErr w:type="spellEnd"/>
            <w:r>
              <w:t xml:space="preserve"> Dual offers and awards.</w:t>
            </w:r>
          </w:p>
        </w:tc>
      </w:tr>
      <w:tr w:rsidR="00235F4D" w14:paraId="729C6CD7" w14:textId="77777777">
        <w:trPr>
          <w:trHeight w:val="470"/>
        </w:trPr>
        <w:tc>
          <w:tcPr>
            <w:tcW w:w="9352" w:type="dxa"/>
            <w:shd w:val="clear" w:color="auto" w:fill="DBE4F0"/>
          </w:tcPr>
          <w:p w14:paraId="1D9830FF" w14:textId="77777777" w:rsidR="00235F4D" w:rsidRDefault="00C072E9">
            <w:pPr>
              <w:pStyle w:val="TableParagraph"/>
              <w:spacing w:before="179"/>
              <w:ind w:left="107"/>
              <w:rPr>
                <w:rFonts w:ascii="Arial"/>
                <w:b/>
                <w:sz w:val="20"/>
              </w:rPr>
            </w:pPr>
            <w:r>
              <w:rPr>
                <w:rFonts w:ascii="Arial"/>
                <w:b/>
                <w:sz w:val="20"/>
              </w:rPr>
              <w:t>SECURITY MEASURES</w:t>
            </w:r>
          </w:p>
        </w:tc>
      </w:tr>
      <w:tr w:rsidR="00235F4D" w14:paraId="45CAF332" w14:textId="77777777">
        <w:trPr>
          <w:trHeight w:val="9599"/>
        </w:trPr>
        <w:tc>
          <w:tcPr>
            <w:tcW w:w="9352" w:type="dxa"/>
            <w:tcBorders>
              <w:bottom w:val="nil"/>
            </w:tcBorders>
          </w:tcPr>
          <w:p w14:paraId="76087BDF" w14:textId="77777777" w:rsidR="00235F4D" w:rsidRDefault="00C072E9">
            <w:pPr>
              <w:pStyle w:val="TableParagraph"/>
              <w:spacing w:line="268" w:lineRule="exact"/>
              <w:ind w:left="107"/>
              <w:rPr>
                <w:i/>
              </w:rPr>
            </w:pPr>
            <w:r>
              <w:rPr>
                <w:i/>
                <w:color w:val="FF0000"/>
              </w:rPr>
              <w:t>In this section the University should refer to information on:</w:t>
            </w:r>
          </w:p>
          <w:p w14:paraId="3E851F4F" w14:textId="77777777" w:rsidR="00235F4D" w:rsidRDefault="00C072E9">
            <w:pPr>
              <w:pStyle w:val="TableParagraph"/>
              <w:numPr>
                <w:ilvl w:val="0"/>
                <w:numId w:val="5"/>
              </w:numPr>
              <w:tabs>
                <w:tab w:val="left" w:pos="467"/>
                <w:tab w:val="left" w:pos="468"/>
              </w:tabs>
              <w:ind w:hanging="361"/>
              <w:rPr>
                <w:i/>
              </w:rPr>
            </w:pPr>
            <w:r>
              <w:rPr>
                <w:i/>
                <w:color w:val="FF0000"/>
              </w:rPr>
              <w:t>actions being taken to ensure the safety of data against cyber</w:t>
            </w:r>
            <w:r>
              <w:rPr>
                <w:i/>
                <w:color w:val="FF0000"/>
                <w:spacing w:val="-9"/>
              </w:rPr>
              <w:t xml:space="preserve"> </w:t>
            </w:r>
            <w:r>
              <w:rPr>
                <w:i/>
                <w:color w:val="FF0000"/>
              </w:rPr>
              <w:t>attack</w:t>
            </w:r>
          </w:p>
          <w:p w14:paraId="140EF8F0" w14:textId="77777777" w:rsidR="00235F4D" w:rsidRDefault="00235F4D">
            <w:pPr>
              <w:pStyle w:val="TableParagraph"/>
              <w:spacing w:before="1"/>
              <w:rPr>
                <w:rFonts w:ascii="Times New Roman"/>
                <w:sz w:val="34"/>
              </w:rPr>
            </w:pPr>
          </w:p>
          <w:p w14:paraId="1D70BD7F" w14:textId="77777777" w:rsidR="00235F4D" w:rsidRDefault="00C072E9">
            <w:pPr>
              <w:pStyle w:val="TableParagraph"/>
              <w:ind w:left="251"/>
            </w:pPr>
            <w:r>
              <w:t xml:space="preserve">Flinders University implements several elements to ensure safety against </w:t>
            </w:r>
            <w:proofErr w:type="spellStart"/>
            <w:r>
              <w:t>cyber attack</w:t>
            </w:r>
            <w:proofErr w:type="spellEnd"/>
            <w:r>
              <w:t>;</w:t>
            </w:r>
          </w:p>
          <w:p w14:paraId="09226E5B" w14:textId="77777777" w:rsidR="00235F4D" w:rsidRDefault="00235F4D">
            <w:pPr>
              <w:pStyle w:val="TableParagraph"/>
              <w:rPr>
                <w:rFonts w:ascii="Times New Roman"/>
              </w:rPr>
            </w:pPr>
          </w:p>
          <w:p w14:paraId="08F05BE6" w14:textId="77777777" w:rsidR="00235F4D" w:rsidRDefault="00C072E9">
            <w:pPr>
              <w:pStyle w:val="TableParagraph"/>
              <w:numPr>
                <w:ilvl w:val="1"/>
                <w:numId w:val="5"/>
              </w:numPr>
              <w:tabs>
                <w:tab w:val="left" w:pos="1044"/>
              </w:tabs>
              <w:spacing w:before="133" w:line="242" w:lineRule="auto"/>
              <w:ind w:right="773"/>
              <w:jc w:val="both"/>
            </w:pPr>
            <w:r>
              <w:rPr>
                <w:spacing w:val="-8"/>
              </w:rPr>
              <w:t>Centralised</w:t>
            </w:r>
            <w:r>
              <w:rPr>
                <w:spacing w:val="-15"/>
              </w:rPr>
              <w:t xml:space="preserve"> </w:t>
            </w:r>
            <w:r>
              <w:rPr>
                <w:spacing w:val="-7"/>
              </w:rPr>
              <w:t>cyber</w:t>
            </w:r>
            <w:r>
              <w:rPr>
                <w:spacing w:val="-14"/>
              </w:rPr>
              <w:t xml:space="preserve"> </w:t>
            </w:r>
            <w:r>
              <w:rPr>
                <w:spacing w:val="-8"/>
              </w:rPr>
              <w:t>security</w:t>
            </w:r>
            <w:r>
              <w:rPr>
                <w:spacing w:val="-9"/>
              </w:rPr>
              <w:t xml:space="preserve"> </w:t>
            </w:r>
            <w:r>
              <w:rPr>
                <w:spacing w:val="-8"/>
              </w:rPr>
              <w:t>policies</w:t>
            </w:r>
            <w:r>
              <w:rPr>
                <w:spacing w:val="-13"/>
              </w:rPr>
              <w:t xml:space="preserve"> </w:t>
            </w:r>
            <w:r>
              <w:rPr>
                <w:spacing w:val="-7"/>
              </w:rPr>
              <w:t>that</w:t>
            </w:r>
            <w:r>
              <w:rPr>
                <w:spacing w:val="-13"/>
              </w:rPr>
              <w:t xml:space="preserve"> </w:t>
            </w:r>
            <w:r>
              <w:rPr>
                <w:spacing w:val="-6"/>
              </w:rPr>
              <w:t>are</w:t>
            </w:r>
            <w:r>
              <w:rPr>
                <w:spacing w:val="-13"/>
              </w:rPr>
              <w:t xml:space="preserve"> </w:t>
            </w:r>
            <w:r>
              <w:rPr>
                <w:spacing w:val="-8"/>
              </w:rPr>
              <w:t>formal</w:t>
            </w:r>
            <w:r>
              <w:rPr>
                <w:spacing w:val="-14"/>
              </w:rPr>
              <w:t xml:space="preserve"> </w:t>
            </w:r>
            <w:r>
              <w:rPr>
                <w:spacing w:val="-8"/>
              </w:rPr>
              <w:t>guides</w:t>
            </w:r>
            <w:r>
              <w:rPr>
                <w:spacing w:val="-13"/>
              </w:rPr>
              <w:t xml:space="preserve"> </w:t>
            </w:r>
            <w:r>
              <w:rPr>
                <w:spacing w:val="-7"/>
              </w:rPr>
              <w:t>for</w:t>
            </w:r>
            <w:r>
              <w:rPr>
                <w:spacing w:val="-14"/>
              </w:rPr>
              <w:t xml:space="preserve"> </w:t>
            </w:r>
            <w:r>
              <w:rPr>
                <w:spacing w:val="-6"/>
              </w:rPr>
              <w:t>all</w:t>
            </w:r>
            <w:r>
              <w:rPr>
                <w:spacing w:val="-14"/>
              </w:rPr>
              <w:t xml:space="preserve"> </w:t>
            </w:r>
            <w:r>
              <w:rPr>
                <w:spacing w:val="-6"/>
              </w:rPr>
              <w:t>our</w:t>
            </w:r>
            <w:r>
              <w:rPr>
                <w:spacing w:val="-14"/>
              </w:rPr>
              <w:t xml:space="preserve"> </w:t>
            </w:r>
            <w:r>
              <w:rPr>
                <w:spacing w:val="-7"/>
              </w:rPr>
              <w:t>cyber</w:t>
            </w:r>
            <w:r>
              <w:rPr>
                <w:spacing w:val="-14"/>
              </w:rPr>
              <w:t xml:space="preserve"> </w:t>
            </w:r>
            <w:r>
              <w:rPr>
                <w:spacing w:val="-8"/>
              </w:rPr>
              <w:t>security</w:t>
            </w:r>
            <w:r>
              <w:rPr>
                <w:spacing w:val="-13"/>
              </w:rPr>
              <w:t xml:space="preserve"> </w:t>
            </w:r>
            <w:r>
              <w:rPr>
                <w:spacing w:val="-8"/>
              </w:rPr>
              <w:t xml:space="preserve">measures. </w:t>
            </w:r>
            <w:r>
              <w:rPr>
                <w:spacing w:val="-7"/>
              </w:rPr>
              <w:t>These</w:t>
            </w:r>
            <w:r>
              <w:rPr>
                <w:spacing w:val="-13"/>
              </w:rPr>
              <w:t xml:space="preserve"> </w:t>
            </w:r>
            <w:r>
              <w:rPr>
                <w:spacing w:val="-8"/>
              </w:rPr>
              <w:t>policies</w:t>
            </w:r>
            <w:r>
              <w:rPr>
                <w:spacing w:val="-12"/>
              </w:rPr>
              <w:t xml:space="preserve"> </w:t>
            </w:r>
            <w:r>
              <w:rPr>
                <w:spacing w:val="-8"/>
              </w:rPr>
              <w:t>define</w:t>
            </w:r>
            <w:r>
              <w:rPr>
                <w:spacing w:val="-15"/>
              </w:rPr>
              <w:t xml:space="preserve"> </w:t>
            </w:r>
            <w:r>
              <w:rPr>
                <w:spacing w:val="-7"/>
              </w:rPr>
              <w:t>which</w:t>
            </w:r>
            <w:r>
              <w:rPr>
                <w:spacing w:val="-13"/>
              </w:rPr>
              <w:t xml:space="preserve"> </w:t>
            </w:r>
            <w:r>
              <w:rPr>
                <w:spacing w:val="-8"/>
              </w:rPr>
              <w:t>security</w:t>
            </w:r>
            <w:r>
              <w:rPr>
                <w:spacing w:val="-12"/>
              </w:rPr>
              <w:t xml:space="preserve"> </w:t>
            </w:r>
            <w:r>
              <w:rPr>
                <w:spacing w:val="-8"/>
              </w:rPr>
              <w:t>controls</w:t>
            </w:r>
            <w:r>
              <w:rPr>
                <w:spacing w:val="-13"/>
              </w:rPr>
              <w:t xml:space="preserve"> </w:t>
            </w:r>
            <w:r>
              <w:rPr>
                <w:spacing w:val="-8"/>
              </w:rPr>
              <w:t>should</w:t>
            </w:r>
            <w:r>
              <w:rPr>
                <w:spacing w:val="-13"/>
              </w:rPr>
              <w:t xml:space="preserve"> </w:t>
            </w:r>
            <w:r>
              <w:rPr>
                <w:spacing w:val="-5"/>
              </w:rPr>
              <w:t>be</w:t>
            </w:r>
            <w:r>
              <w:rPr>
                <w:spacing w:val="-14"/>
              </w:rPr>
              <w:t xml:space="preserve"> </w:t>
            </w:r>
            <w:r>
              <w:rPr>
                <w:spacing w:val="-8"/>
              </w:rPr>
              <w:t>executed</w:t>
            </w:r>
            <w:r>
              <w:rPr>
                <w:spacing w:val="-14"/>
              </w:rPr>
              <w:t xml:space="preserve"> </w:t>
            </w:r>
            <w:r>
              <w:rPr>
                <w:spacing w:val="-6"/>
              </w:rPr>
              <w:t>for</w:t>
            </w:r>
            <w:r>
              <w:rPr>
                <w:spacing w:val="-15"/>
              </w:rPr>
              <w:t xml:space="preserve"> </w:t>
            </w:r>
            <w:r>
              <w:rPr>
                <w:spacing w:val="-8"/>
              </w:rPr>
              <w:t>various</w:t>
            </w:r>
            <w:r>
              <w:rPr>
                <w:spacing w:val="-13"/>
              </w:rPr>
              <w:t xml:space="preserve"> </w:t>
            </w:r>
            <w:r>
              <w:rPr>
                <w:spacing w:val="-8"/>
              </w:rPr>
              <w:t>systems</w:t>
            </w:r>
            <w:r>
              <w:rPr>
                <w:spacing w:val="-12"/>
              </w:rPr>
              <w:t xml:space="preserve"> </w:t>
            </w:r>
            <w:r>
              <w:rPr>
                <w:spacing w:val="-7"/>
              </w:rPr>
              <w:t>such</w:t>
            </w:r>
            <w:r>
              <w:rPr>
                <w:spacing w:val="-13"/>
              </w:rPr>
              <w:t xml:space="preserve"> </w:t>
            </w:r>
            <w:r>
              <w:rPr>
                <w:spacing w:val="-5"/>
              </w:rPr>
              <w:t xml:space="preserve">as </w:t>
            </w:r>
            <w:r>
              <w:rPr>
                <w:spacing w:val="-8"/>
              </w:rPr>
              <w:t>physical</w:t>
            </w:r>
            <w:r>
              <w:rPr>
                <w:spacing w:val="-17"/>
              </w:rPr>
              <w:t xml:space="preserve"> </w:t>
            </w:r>
            <w:r>
              <w:rPr>
                <w:spacing w:val="-8"/>
              </w:rPr>
              <w:t>security,</w:t>
            </w:r>
            <w:r>
              <w:rPr>
                <w:spacing w:val="-16"/>
              </w:rPr>
              <w:t xml:space="preserve"> </w:t>
            </w:r>
            <w:r>
              <w:rPr>
                <w:spacing w:val="-8"/>
              </w:rPr>
              <w:t>access</w:t>
            </w:r>
            <w:r>
              <w:rPr>
                <w:spacing w:val="-18"/>
              </w:rPr>
              <w:t xml:space="preserve"> </w:t>
            </w:r>
            <w:r>
              <w:rPr>
                <w:spacing w:val="-8"/>
              </w:rPr>
              <w:t>management</w:t>
            </w:r>
            <w:r>
              <w:rPr>
                <w:spacing w:val="-16"/>
              </w:rPr>
              <w:t xml:space="preserve"> </w:t>
            </w:r>
            <w:r>
              <w:rPr>
                <w:spacing w:val="-6"/>
              </w:rPr>
              <w:t>and</w:t>
            </w:r>
            <w:r>
              <w:rPr>
                <w:spacing w:val="-17"/>
              </w:rPr>
              <w:t xml:space="preserve"> </w:t>
            </w:r>
            <w:r>
              <w:rPr>
                <w:spacing w:val="-8"/>
              </w:rPr>
              <w:t>network</w:t>
            </w:r>
            <w:r>
              <w:rPr>
                <w:spacing w:val="-15"/>
              </w:rPr>
              <w:t xml:space="preserve"> </w:t>
            </w:r>
            <w:r>
              <w:rPr>
                <w:spacing w:val="-8"/>
              </w:rPr>
              <w:t>security.</w:t>
            </w:r>
          </w:p>
          <w:p w14:paraId="08023AEF" w14:textId="77777777" w:rsidR="00235F4D" w:rsidRDefault="00C072E9">
            <w:pPr>
              <w:pStyle w:val="TableParagraph"/>
              <w:numPr>
                <w:ilvl w:val="1"/>
                <w:numId w:val="5"/>
              </w:numPr>
              <w:tabs>
                <w:tab w:val="left" w:pos="1043"/>
                <w:tab w:val="left" w:pos="1044"/>
              </w:tabs>
              <w:spacing w:before="8" w:line="244" w:lineRule="auto"/>
              <w:ind w:right="610"/>
            </w:pPr>
            <w:r>
              <w:t>We employ a risk-based approach to our cyber protection all risks are identified and assessed in terms of cost and prioritised according to operational criticality and we provide multiple layers of protection across our networks, server, email and end point protection.</w:t>
            </w:r>
          </w:p>
          <w:p w14:paraId="589B9506" w14:textId="77777777" w:rsidR="00235F4D" w:rsidRDefault="00C072E9">
            <w:pPr>
              <w:pStyle w:val="TableParagraph"/>
              <w:numPr>
                <w:ilvl w:val="1"/>
                <w:numId w:val="5"/>
              </w:numPr>
              <w:tabs>
                <w:tab w:val="left" w:pos="1044"/>
              </w:tabs>
              <w:spacing w:line="244" w:lineRule="auto"/>
              <w:ind w:right="621"/>
              <w:jc w:val="both"/>
            </w:pPr>
            <w:r>
              <w:t>We classify our assets to define the appropriate level of protection necessary. We log and monitor our environment and have also provided two-factor authentication as an additional layer of</w:t>
            </w:r>
            <w:r>
              <w:rPr>
                <w:spacing w:val="-3"/>
              </w:rPr>
              <w:t xml:space="preserve"> </w:t>
            </w:r>
            <w:r>
              <w:t>security.</w:t>
            </w:r>
          </w:p>
          <w:p w14:paraId="63B0FBD7" w14:textId="77777777" w:rsidR="00235F4D" w:rsidRDefault="00C072E9">
            <w:pPr>
              <w:pStyle w:val="TableParagraph"/>
              <w:numPr>
                <w:ilvl w:val="1"/>
                <w:numId w:val="5"/>
              </w:numPr>
              <w:tabs>
                <w:tab w:val="left" w:pos="1043"/>
                <w:tab w:val="left" w:pos="1044"/>
              </w:tabs>
              <w:spacing w:line="242" w:lineRule="auto"/>
              <w:ind w:right="246"/>
            </w:pPr>
            <w:r>
              <w:t>We implement information system assessments and authorisation to ensure that any</w:t>
            </w:r>
            <w:r>
              <w:rPr>
                <w:spacing w:val="-24"/>
              </w:rPr>
              <w:t xml:space="preserve"> </w:t>
            </w:r>
            <w:r>
              <w:t>new systems adopted are properly protected we also design and implement standards to improve our security</w:t>
            </w:r>
            <w:r>
              <w:rPr>
                <w:spacing w:val="-3"/>
              </w:rPr>
              <w:t xml:space="preserve"> </w:t>
            </w:r>
            <w:r>
              <w:t>posture.</w:t>
            </w:r>
          </w:p>
          <w:p w14:paraId="17BA6031" w14:textId="77777777" w:rsidR="00235F4D" w:rsidRDefault="00C072E9">
            <w:pPr>
              <w:pStyle w:val="TableParagraph"/>
              <w:numPr>
                <w:ilvl w:val="1"/>
                <w:numId w:val="5"/>
              </w:numPr>
              <w:tabs>
                <w:tab w:val="left" w:pos="1043"/>
                <w:tab w:val="left" w:pos="1044"/>
              </w:tabs>
              <w:spacing w:before="7" w:line="244" w:lineRule="auto"/>
              <w:ind w:right="518"/>
            </w:pPr>
            <w:r>
              <w:rPr>
                <w:spacing w:val="-4"/>
              </w:rPr>
              <w:t>We</w:t>
            </w:r>
            <w:r>
              <w:rPr>
                <w:spacing w:val="-18"/>
              </w:rPr>
              <w:t xml:space="preserve"> </w:t>
            </w:r>
            <w:r>
              <w:rPr>
                <w:spacing w:val="-8"/>
              </w:rPr>
              <w:t>continue</w:t>
            </w:r>
            <w:r>
              <w:rPr>
                <w:spacing w:val="-15"/>
              </w:rPr>
              <w:t xml:space="preserve"> </w:t>
            </w:r>
            <w:r>
              <w:rPr>
                <w:spacing w:val="-5"/>
              </w:rPr>
              <w:t>to</w:t>
            </w:r>
            <w:r>
              <w:rPr>
                <w:spacing w:val="-14"/>
              </w:rPr>
              <w:t xml:space="preserve"> </w:t>
            </w:r>
            <w:r>
              <w:rPr>
                <w:spacing w:val="-8"/>
              </w:rPr>
              <w:t>raise</w:t>
            </w:r>
            <w:r>
              <w:rPr>
                <w:spacing w:val="-14"/>
              </w:rPr>
              <w:t xml:space="preserve"> </w:t>
            </w:r>
            <w:r>
              <w:rPr>
                <w:spacing w:val="-8"/>
              </w:rPr>
              <w:t>employee</w:t>
            </w:r>
            <w:r>
              <w:rPr>
                <w:spacing w:val="-15"/>
              </w:rPr>
              <w:t xml:space="preserve"> </w:t>
            </w:r>
            <w:r>
              <w:rPr>
                <w:spacing w:val="-8"/>
              </w:rPr>
              <w:t>awareness</w:t>
            </w:r>
            <w:r>
              <w:rPr>
                <w:spacing w:val="-15"/>
              </w:rPr>
              <w:t xml:space="preserve"> </w:t>
            </w:r>
            <w:r>
              <w:rPr>
                <w:spacing w:val="-8"/>
              </w:rPr>
              <w:t>through</w:t>
            </w:r>
            <w:r>
              <w:rPr>
                <w:spacing w:val="-16"/>
              </w:rPr>
              <w:t xml:space="preserve"> </w:t>
            </w:r>
            <w:r>
              <w:rPr>
                <w:spacing w:val="-8"/>
              </w:rPr>
              <w:t>training</w:t>
            </w:r>
            <w:r>
              <w:rPr>
                <w:spacing w:val="-18"/>
              </w:rPr>
              <w:t xml:space="preserve"> </w:t>
            </w:r>
            <w:r>
              <w:rPr>
                <w:spacing w:val="-6"/>
              </w:rPr>
              <w:t>and</w:t>
            </w:r>
            <w:r>
              <w:rPr>
                <w:spacing w:val="-16"/>
              </w:rPr>
              <w:t xml:space="preserve"> </w:t>
            </w:r>
            <w:proofErr w:type="spellStart"/>
            <w:r>
              <w:rPr>
                <w:spacing w:val="-8"/>
              </w:rPr>
              <w:t>phising</w:t>
            </w:r>
            <w:proofErr w:type="spellEnd"/>
            <w:r>
              <w:rPr>
                <w:spacing w:val="-17"/>
              </w:rPr>
              <w:t xml:space="preserve"> </w:t>
            </w:r>
            <w:r>
              <w:rPr>
                <w:spacing w:val="-8"/>
              </w:rPr>
              <w:t>campaigns.</w:t>
            </w:r>
            <w:r>
              <w:rPr>
                <w:spacing w:val="-16"/>
              </w:rPr>
              <w:t xml:space="preserve"> </w:t>
            </w:r>
            <w:r>
              <w:rPr>
                <w:spacing w:val="-5"/>
              </w:rPr>
              <w:t>We</w:t>
            </w:r>
            <w:r>
              <w:rPr>
                <w:spacing w:val="-15"/>
              </w:rPr>
              <w:t xml:space="preserve"> </w:t>
            </w:r>
            <w:r>
              <w:rPr>
                <w:spacing w:val="-8"/>
              </w:rPr>
              <w:t xml:space="preserve">employ </w:t>
            </w:r>
            <w:r>
              <w:rPr>
                <w:spacing w:val="-6"/>
              </w:rPr>
              <w:t>the</w:t>
            </w:r>
            <w:r>
              <w:rPr>
                <w:spacing w:val="-14"/>
              </w:rPr>
              <w:t xml:space="preserve"> </w:t>
            </w:r>
            <w:r>
              <w:rPr>
                <w:spacing w:val="-8"/>
              </w:rPr>
              <w:t>ASD</w:t>
            </w:r>
            <w:r>
              <w:rPr>
                <w:spacing w:val="-16"/>
              </w:rPr>
              <w:t xml:space="preserve"> </w:t>
            </w:r>
            <w:r>
              <w:rPr>
                <w:spacing w:val="-8"/>
              </w:rPr>
              <w:t>Essential</w:t>
            </w:r>
            <w:r>
              <w:rPr>
                <w:spacing w:val="-19"/>
              </w:rPr>
              <w:t xml:space="preserve"> </w:t>
            </w:r>
            <w:r>
              <w:t>8</w:t>
            </w:r>
            <w:r>
              <w:rPr>
                <w:spacing w:val="-16"/>
              </w:rPr>
              <w:t xml:space="preserve"> </w:t>
            </w:r>
            <w:r>
              <w:rPr>
                <w:spacing w:val="-6"/>
              </w:rPr>
              <w:t>and</w:t>
            </w:r>
            <w:r>
              <w:rPr>
                <w:spacing w:val="-17"/>
              </w:rPr>
              <w:t xml:space="preserve"> </w:t>
            </w:r>
            <w:r>
              <w:rPr>
                <w:spacing w:val="-7"/>
              </w:rPr>
              <w:t>NISI</w:t>
            </w:r>
            <w:r>
              <w:rPr>
                <w:spacing w:val="-17"/>
              </w:rPr>
              <w:t xml:space="preserve"> </w:t>
            </w:r>
            <w:r>
              <w:rPr>
                <w:spacing w:val="-8"/>
              </w:rPr>
              <w:t>framework.</w:t>
            </w:r>
          </w:p>
          <w:p w14:paraId="6408FFA8" w14:textId="77777777" w:rsidR="00235F4D" w:rsidRDefault="00235F4D">
            <w:pPr>
              <w:pStyle w:val="TableParagraph"/>
              <w:spacing w:before="6"/>
              <w:rPr>
                <w:rFonts w:ascii="Times New Roman"/>
                <w:sz w:val="21"/>
              </w:rPr>
            </w:pPr>
          </w:p>
          <w:p w14:paraId="4844B14A" w14:textId="77777777" w:rsidR="00235F4D" w:rsidRDefault="00C072E9">
            <w:pPr>
              <w:pStyle w:val="TableParagraph"/>
              <w:spacing w:line="244" w:lineRule="auto"/>
              <w:ind w:left="251" w:right="545"/>
            </w:pPr>
            <w:r>
              <w:rPr>
                <w:spacing w:val="-4"/>
              </w:rPr>
              <w:t xml:space="preserve">At </w:t>
            </w:r>
            <w:r>
              <w:t xml:space="preserve">a </w:t>
            </w:r>
            <w:r>
              <w:rPr>
                <w:spacing w:val="-7"/>
              </w:rPr>
              <w:t xml:space="preserve">national level, </w:t>
            </w:r>
            <w:r>
              <w:rPr>
                <w:spacing w:val="-8"/>
              </w:rPr>
              <w:t xml:space="preserve">Flinders University </w:t>
            </w:r>
            <w:r>
              <w:rPr>
                <w:spacing w:val="-6"/>
              </w:rPr>
              <w:t xml:space="preserve">are </w:t>
            </w:r>
            <w:r>
              <w:rPr>
                <w:spacing w:val="-7"/>
              </w:rPr>
              <w:t xml:space="preserve">CAUDIT members </w:t>
            </w:r>
            <w:r>
              <w:rPr>
                <w:spacing w:val="-6"/>
              </w:rPr>
              <w:t xml:space="preserve">and </w:t>
            </w:r>
            <w:r>
              <w:rPr>
                <w:spacing w:val="-4"/>
              </w:rPr>
              <w:t xml:space="preserve">as </w:t>
            </w:r>
            <w:r>
              <w:rPr>
                <w:spacing w:val="-7"/>
              </w:rPr>
              <w:t xml:space="preserve">such </w:t>
            </w:r>
            <w:r>
              <w:rPr>
                <w:spacing w:val="-4"/>
              </w:rPr>
              <w:t xml:space="preserve">we </w:t>
            </w:r>
            <w:r>
              <w:rPr>
                <w:spacing w:val="-6"/>
              </w:rPr>
              <w:t xml:space="preserve">are </w:t>
            </w:r>
            <w:r>
              <w:rPr>
                <w:spacing w:val="-8"/>
              </w:rPr>
              <w:t xml:space="preserve">partnering </w:t>
            </w:r>
            <w:r>
              <w:rPr>
                <w:spacing w:val="-6"/>
              </w:rPr>
              <w:t xml:space="preserve">with </w:t>
            </w:r>
            <w:proofErr w:type="spellStart"/>
            <w:r>
              <w:rPr>
                <w:spacing w:val="-7"/>
              </w:rPr>
              <w:t>AusCERT</w:t>
            </w:r>
            <w:proofErr w:type="spellEnd"/>
            <w:r>
              <w:rPr>
                <w:spacing w:val="-7"/>
              </w:rPr>
              <w:t xml:space="preserve"> </w:t>
            </w:r>
            <w:r>
              <w:rPr>
                <w:spacing w:val="-6"/>
              </w:rPr>
              <w:t xml:space="preserve">and </w:t>
            </w:r>
            <w:proofErr w:type="spellStart"/>
            <w:r>
              <w:rPr>
                <w:spacing w:val="-7"/>
              </w:rPr>
              <w:t>AARNet</w:t>
            </w:r>
            <w:proofErr w:type="spellEnd"/>
            <w:r>
              <w:rPr>
                <w:spacing w:val="-7"/>
              </w:rPr>
              <w:t xml:space="preserve">, </w:t>
            </w:r>
            <w:r>
              <w:rPr>
                <w:spacing w:val="-4"/>
              </w:rPr>
              <w:t xml:space="preserve">in an </w:t>
            </w:r>
            <w:r>
              <w:rPr>
                <w:spacing w:val="-7"/>
              </w:rPr>
              <w:t xml:space="preserve">initiative known </w:t>
            </w:r>
            <w:r>
              <w:rPr>
                <w:spacing w:val="-4"/>
              </w:rPr>
              <w:t xml:space="preserve">as </w:t>
            </w:r>
            <w:r>
              <w:rPr>
                <w:spacing w:val="-6"/>
              </w:rPr>
              <w:t xml:space="preserve">the </w:t>
            </w:r>
            <w:r>
              <w:rPr>
                <w:spacing w:val="-8"/>
              </w:rPr>
              <w:t xml:space="preserve">Australasian </w:t>
            </w:r>
            <w:r>
              <w:rPr>
                <w:spacing w:val="-7"/>
              </w:rPr>
              <w:t xml:space="preserve">Higher Education </w:t>
            </w:r>
            <w:r>
              <w:rPr>
                <w:spacing w:val="-8"/>
              </w:rPr>
              <w:t xml:space="preserve">Cybersecurity </w:t>
            </w:r>
            <w:r>
              <w:rPr>
                <w:spacing w:val="-7"/>
              </w:rPr>
              <w:t xml:space="preserve">Service (AHECS). </w:t>
            </w:r>
            <w:r>
              <w:rPr>
                <w:spacing w:val="-6"/>
              </w:rPr>
              <w:t xml:space="preserve">This </w:t>
            </w:r>
            <w:r>
              <w:rPr>
                <w:spacing w:val="-7"/>
              </w:rPr>
              <w:t xml:space="preserve">initiative </w:t>
            </w:r>
            <w:r>
              <w:rPr>
                <w:spacing w:val="-4"/>
              </w:rPr>
              <w:t xml:space="preserve">is </w:t>
            </w:r>
            <w:r>
              <w:rPr>
                <w:spacing w:val="-7"/>
              </w:rPr>
              <w:t xml:space="preserve">aimed </w:t>
            </w:r>
            <w:r>
              <w:rPr>
                <w:spacing w:val="-4"/>
              </w:rPr>
              <w:t xml:space="preserve">at </w:t>
            </w:r>
            <w:r>
              <w:rPr>
                <w:spacing w:val="-8"/>
              </w:rPr>
              <w:t xml:space="preserve">proactively helping universities safeguard </w:t>
            </w:r>
            <w:r>
              <w:rPr>
                <w:spacing w:val="-7"/>
              </w:rPr>
              <w:t xml:space="preserve">their </w:t>
            </w:r>
            <w:r>
              <w:rPr>
                <w:spacing w:val="-8"/>
              </w:rPr>
              <w:t xml:space="preserve">intellectual </w:t>
            </w:r>
            <w:r>
              <w:rPr>
                <w:spacing w:val="-7"/>
              </w:rPr>
              <w:t xml:space="preserve">property </w:t>
            </w:r>
            <w:r>
              <w:rPr>
                <w:spacing w:val="-6"/>
              </w:rPr>
              <w:t xml:space="preserve">and </w:t>
            </w:r>
            <w:r>
              <w:rPr>
                <w:spacing w:val="-7"/>
              </w:rPr>
              <w:t xml:space="preserve">reputation </w:t>
            </w:r>
            <w:r>
              <w:rPr>
                <w:spacing w:val="-4"/>
              </w:rPr>
              <w:t xml:space="preserve">of </w:t>
            </w:r>
            <w:r>
              <w:rPr>
                <w:spacing w:val="-5"/>
              </w:rPr>
              <w:t xml:space="preserve">by </w:t>
            </w:r>
            <w:r>
              <w:rPr>
                <w:spacing w:val="-8"/>
              </w:rPr>
              <w:t xml:space="preserve">providing </w:t>
            </w:r>
            <w:r>
              <w:rPr>
                <w:spacing w:val="-6"/>
              </w:rPr>
              <w:t xml:space="preserve">fit </w:t>
            </w:r>
            <w:r>
              <w:rPr>
                <w:spacing w:val="-5"/>
              </w:rPr>
              <w:t xml:space="preserve">for </w:t>
            </w:r>
            <w:r>
              <w:rPr>
                <w:spacing w:val="-8"/>
              </w:rPr>
              <w:t xml:space="preserve">purpose </w:t>
            </w:r>
            <w:r>
              <w:rPr>
                <w:spacing w:val="-7"/>
              </w:rPr>
              <w:t xml:space="preserve">services </w:t>
            </w:r>
            <w:r>
              <w:rPr>
                <w:spacing w:val="-6"/>
              </w:rPr>
              <w:t xml:space="preserve">and </w:t>
            </w:r>
            <w:r>
              <w:rPr>
                <w:spacing w:val="-8"/>
              </w:rPr>
              <w:t xml:space="preserve">proactively supporting </w:t>
            </w:r>
            <w:r>
              <w:rPr>
                <w:spacing w:val="-6"/>
              </w:rPr>
              <w:t xml:space="preserve">the </w:t>
            </w:r>
            <w:r>
              <w:rPr>
                <w:spacing w:val="-8"/>
              </w:rPr>
              <w:t xml:space="preserve">adoption </w:t>
            </w:r>
            <w:r>
              <w:rPr>
                <w:spacing w:val="-4"/>
              </w:rPr>
              <w:t xml:space="preserve">of </w:t>
            </w:r>
            <w:r>
              <w:rPr>
                <w:spacing w:val="-7"/>
              </w:rPr>
              <w:t xml:space="preserve">practices designed </w:t>
            </w:r>
            <w:r>
              <w:rPr>
                <w:spacing w:val="-4"/>
              </w:rPr>
              <w:t xml:space="preserve">to </w:t>
            </w:r>
            <w:r>
              <w:rPr>
                <w:spacing w:val="-7"/>
              </w:rPr>
              <w:t xml:space="preserve">mitigate </w:t>
            </w:r>
            <w:r>
              <w:rPr>
                <w:spacing w:val="-6"/>
              </w:rPr>
              <w:t xml:space="preserve">risk and </w:t>
            </w:r>
            <w:r>
              <w:rPr>
                <w:spacing w:val="-7"/>
              </w:rPr>
              <w:t xml:space="preserve">counter </w:t>
            </w:r>
            <w:r>
              <w:rPr>
                <w:spacing w:val="-8"/>
              </w:rPr>
              <w:t xml:space="preserve">ever-increasing cybersecurity </w:t>
            </w:r>
            <w:r>
              <w:rPr>
                <w:spacing w:val="-7"/>
              </w:rPr>
              <w:t>threats.</w:t>
            </w:r>
          </w:p>
          <w:p w14:paraId="0E5234E2" w14:textId="77777777" w:rsidR="00235F4D" w:rsidRDefault="00235F4D">
            <w:pPr>
              <w:pStyle w:val="TableParagraph"/>
              <w:spacing w:before="11"/>
              <w:rPr>
                <w:rFonts w:ascii="Times New Roman"/>
                <w:sz w:val="21"/>
              </w:rPr>
            </w:pPr>
          </w:p>
          <w:p w14:paraId="02C38325" w14:textId="77777777" w:rsidR="00235F4D" w:rsidRDefault="00C072E9">
            <w:pPr>
              <w:pStyle w:val="TableParagraph"/>
              <w:spacing w:line="244" w:lineRule="auto"/>
              <w:ind w:left="251" w:right="425"/>
            </w:pPr>
            <w:r>
              <w:rPr>
                <w:spacing w:val="-7"/>
              </w:rPr>
              <w:t xml:space="preserve">The </w:t>
            </w:r>
            <w:r>
              <w:rPr>
                <w:spacing w:val="-9"/>
              </w:rPr>
              <w:t xml:space="preserve">AHECS cybersecurity framework </w:t>
            </w:r>
            <w:r>
              <w:rPr>
                <w:spacing w:val="-8"/>
              </w:rPr>
              <w:t xml:space="preserve">maps both </w:t>
            </w:r>
            <w:r>
              <w:rPr>
                <w:spacing w:val="-9"/>
              </w:rPr>
              <w:t xml:space="preserve">existing </w:t>
            </w:r>
            <w:r>
              <w:rPr>
                <w:spacing w:val="-7"/>
              </w:rPr>
              <w:t xml:space="preserve">and </w:t>
            </w:r>
            <w:r>
              <w:rPr>
                <w:spacing w:val="-9"/>
              </w:rPr>
              <w:t xml:space="preserve">proposed services across </w:t>
            </w:r>
            <w:r>
              <w:t xml:space="preserve">4 </w:t>
            </w:r>
            <w:r>
              <w:rPr>
                <w:spacing w:val="-7"/>
              </w:rPr>
              <w:t xml:space="preserve">key </w:t>
            </w:r>
            <w:r>
              <w:rPr>
                <w:spacing w:val="-8"/>
              </w:rPr>
              <w:t xml:space="preserve">focus areas </w:t>
            </w:r>
            <w:r>
              <w:t xml:space="preserve">— </w:t>
            </w:r>
            <w:r>
              <w:rPr>
                <w:spacing w:val="-10"/>
              </w:rPr>
              <w:t xml:space="preserve">engagement, </w:t>
            </w:r>
            <w:r>
              <w:rPr>
                <w:spacing w:val="-9"/>
              </w:rPr>
              <w:t xml:space="preserve">advocacy </w:t>
            </w:r>
            <w:r>
              <w:rPr>
                <w:spacing w:val="-7"/>
              </w:rPr>
              <w:t xml:space="preserve">and </w:t>
            </w:r>
            <w:r>
              <w:rPr>
                <w:spacing w:val="-9"/>
              </w:rPr>
              <w:t xml:space="preserve">advisory, support </w:t>
            </w:r>
            <w:r>
              <w:rPr>
                <w:spacing w:val="-7"/>
              </w:rPr>
              <w:t xml:space="preserve">and </w:t>
            </w:r>
            <w:r>
              <w:rPr>
                <w:spacing w:val="-9"/>
              </w:rPr>
              <w:t xml:space="preserve">operations, </w:t>
            </w:r>
            <w:r>
              <w:rPr>
                <w:spacing w:val="-7"/>
              </w:rPr>
              <w:t xml:space="preserve">and </w:t>
            </w:r>
            <w:r>
              <w:rPr>
                <w:spacing w:val="-9"/>
              </w:rPr>
              <w:t xml:space="preserve">training </w:t>
            </w:r>
            <w:r>
              <w:rPr>
                <w:spacing w:val="-7"/>
              </w:rPr>
              <w:t xml:space="preserve">and </w:t>
            </w:r>
            <w:r>
              <w:rPr>
                <w:spacing w:val="-5"/>
              </w:rPr>
              <w:t xml:space="preserve">is </w:t>
            </w:r>
            <w:r>
              <w:rPr>
                <w:spacing w:val="-8"/>
              </w:rPr>
              <w:t xml:space="preserve">mapped </w:t>
            </w:r>
            <w:r>
              <w:rPr>
                <w:spacing w:val="-5"/>
              </w:rPr>
              <w:t xml:space="preserve">to </w:t>
            </w:r>
            <w:r>
              <w:rPr>
                <w:spacing w:val="-7"/>
              </w:rPr>
              <w:t xml:space="preserve">the </w:t>
            </w:r>
            <w:r>
              <w:rPr>
                <w:spacing w:val="-8"/>
              </w:rPr>
              <w:t xml:space="preserve">NIST </w:t>
            </w:r>
            <w:r>
              <w:rPr>
                <w:spacing w:val="-9"/>
              </w:rPr>
              <w:t>framework.</w:t>
            </w:r>
          </w:p>
          <w:p w14:paraId="218AC908" w14:textId="77777777" w:rsidR="00235F4D" w:rsidRDefault="00235F4D">
            <w:pPr>
              <w:pStyle w:val="TableParagraph"/>
              <w:spacing w:before="7"/>
              <w:rPr>
                <w:rFonts w:ascii="Times New Roman"/>
              </w:rPr>
            </w:pPr>
          </w:p>
          <w:p w14:paraId="644F004A" w14:textId="77777777" w:rsidR="00235F4D" w:rsidRDefault="00C072E9">
            <w:pPr>
              <w:pStyle w:val="TableParagraph"/>
              <w:spacing w:before="1" w:line="244" w:lineRule="auto"/>
              <w:ind w:left="251" w:right="624"/>
            </w:pPr>
            <w:r>
              <w:t>Australian universities also participate in a healthy Cybersecurity Community of Practice supported by CAUDIT. This provides a means of sharing good practice in a confidential, trusted environment.</w:t>
            </w:r>
          </w:p>
        </w:tc>
      </w:tr>
      <w:tr w:rsidR="00235F4D" w14:paraId="5E644E31" w14:textId="77777777">
        <w:trPr>
          <w:trHeight w:val="2459"/>
        </w:trPr>
        <w:tc>
          <w:tcPr>
            <w:tcW w:w="9352" w:type="dxa"/>
            <w:tcBorders>
              <w:top w:val="nil"/>
            </w:tcBorders>
          </w:tcPr>
          <w:p w14:paraId="15E0969D" w14:textId="77777777" w:rsidR="00235F4D" w:rsidRDefault="00C072E9">
            <w:pPr>
              <w:pStyle w:val="TableParagraph"/>
              <w:numPr>
                <w:ilvl w:val="0"/>
                <w:numId w:val="4"/>
              </w:numPr>
              <w:tabs>
                <w:tab w:val="left" w:pos="467"/>
                <w:tab w:val="left" w:pos="468"/>
              </w:tabs>
              <w:spacing w:before="133"/>
              <w:ind w:hanging="361"/>
              <w:rPr>
                <w:i/>
              </w:rPr>
            </w:pPr>
            <w:r>
              <w:rPr>
                <w:i/>
                <w:color w:val="FF0000"/>
              </w:rPr>
              <w:t>mitigation strategies in the case of a breach of</w:t>
            </w:r>
            <w:r>
              <w:rPr>
                <w:i/>
                <w:color w:val="FF0000"/>
                <w:spacing w:val="-8"/>
              </w:rPr>
              <w:t xml:space="preserve"> </w:t>
            </w:r>
            <w:r>
              <w:rPr>
                <w:i/>
                <w:color w:val="FF0000"/>
              </w:rPr>
              <w:t>security</w:t>
            </w:r>
          </w:p>
          <w:p w14:paraId="63FEC985" w14:textId="77777777" w:rsidR="00235F4D" w:rsidRDefault="00235F4D">
            <w:pPr>
              <w:pStyle w:val="TableParagraph"/>
              <w:spacing w:before="7"/>
              <w:rPr>
                <w:rFonts w:ascii="Times New Roman"/>
                <w:sz w:val="23"/>
              </w:rPr>
            </w:pPr>
          </w:p>
          <w:p w14:paraId="4085CDE8" w14:textId="77777777" w:rsidR="00235F4D" w:rsidRDefault="00C072E9">
            <w:pPr>
              <w:pStyle w:val="TableParagraph"/>
              <w:ind w:left="251"/>
            </w:pPr>
            <w:r>
              <w:t>In case of a breach Flinders University;</w:t>
            </w:r>
          </w:p>
          <w:p w14:paraId="683907E8" w14:textId="77777777" w:rsidR="00235F4D" w:rsidRDefault="00C072E9">
            <w:pPr>
              <w:pStyle w:val="TableParagraph"/>
              <w:numPr>
                <w:ilvl w:val="1"/>
                <w:numId w:val="4"/>
              </w:numPr>
              <w:tabs>
                <w:tab w:val="left" w:pos="1043"/>
                <w:tab w:val="left" w:pos="1044"/>
              </w:tabs>
              <w:spacing w:before="137" w:line="242" w:lineRule="auto"/>
              <w:ind w:right="973"/>
            </w:pPr>
            <w:r>
              <w:t>Have an expert response team across the university that will implement our cyber incident playbooks and secure physical and logical</w:t>
            </w:r>
            <w:r>
              <w:rPr>
                <w:spacing w:val="-6"/>
              </w:rPr>
              <w:t xml:space="preserve"> </w:t>
            </w:r>
            <w:r>
              <w:t>areas</w:t>
            </w:r>
          </w:p>
          <w:p w14:paraId="6EF14C2F" w14:textId="77777777" w:rsidR="00235F4D" w:rsidRDefault="00C072E9">
            <w:pPr>
              <w:pStyle w:val="TableParagraph"/>
              <w:numPr>
                <w:ilvl w:val="1"/>
                <w:numId w:val="4"/>
              </w:numPr>
              <w:tabs>
                <w:tab w:val="left" w:pos="1043"/>
                <w:tab w:val="left" w:pos="1044"/>
              </w:tabs>
              <w:spacing w:before="5" w:line="244" w:lineRule="auto"/>
              <w:ind w:right="1403"/>
            </w:pPr>
            <w:r>
              <w:t>We have the ability to perform forensic investigations and implement service recovery</w:t>
            </w:r>
            <w:r>
              <w:rPr>
                <w:spacing w:val="-1"/>
              </w:rPr>
              <w:t xml:space="preserve"> </w:t>
            </w:r>
            <w:r>
              <w:t>plans</w:t>
            </w:r>
          </w:p>
          <w:p w14:paraId="3A049F69" w14:textId="77777777" w:rsidR="00235F4D" w:rsidRDefault="00C072E9">
            <w:pPr>
              <w:pStyle w:val="TableParagraph"/>
              <w:numPr>
                <w:ilvl w:val="1"/>
                <w:numId w:val="4"/>
              </w:numPr>
              <w:tabs>
                <w:tab w:val="left" w:pos="1043"/>
                <w:tab w:val="left" w:pos="1044"/>
              </w:tabs>
              <w:spacing w:before="16" w:line="237" w:lineRule="exact"/>
              <w:ind w:hanging="433"/>
            </w:pPr>
            <w:r>
              <w:rPr>
                <w:spacing w:val="-4"/>
              </w:rPr>
              <w:t>We</w:t>
            </w:r>
            <w:r>
              <w:rPr>
                <w:spacing w:val="-13"/>
              </w:rPr>
              <w:t xml:space="preserve"> </w:t>
            </w:r>
            <w:r>
              <w:rPr>
                <w:spacing w:val="-6"/>
              </w:rPr>
              <w:t>have</w:t>
            </w:r>
            <w:r>
              <w:rPr>
                <w:spacing w:val="-10"/>
              </w:rPr>
              <w:t xml:space="preserve"> </w:t>
            </w:r>
            <w:r>
              <w:rPr>
                <w:spacing w:val="-7"/>
              </w:rPr>
              <w:t>recovery</w:t>
            </w:r>
            <w:r>
              <w:rPr>
                <w:spacing w:val="-11"/>
              </w:rPr>
              <w:t xml:space="preserve"> </w:t>
            </w:r>
            <w:r>
              <w:rPr>
                <w:spacing w:val="-6"/>
              </w:rPr>
              <w:t>strategies</w:t>
            </w:r>
            <w:r>
              <w:rPr>
                <w:spacing w:val="-7"/>
              </w:rPr>
              <w:t xml:space="preserve"> </w:t>
            </w:r>
            <w:r>
              <w:rPr>
                <w:spacing w:val="-6"/>
              </w:rPr>
              <w:t>that</w:t>
            </w:r>
            <w:r>
              <w:rPr>
                <w:spacing w:val="-10"/>
              </w:rPr>
              <w:t xml:space="preserve"> </w:t>
            </w:r>
            <w:r>
              <w:rPr>
                <w:spacing w:val="-6"/>
              </w:rPr>
              <w:t>provide</w:t>
            </w:r>
            <w:r>
              <w:rPr>
                <w:spacing w:val="-13"/>
              </w:rPr>
              <w:t xml:space="preserve"> </w:t>
            </w:r>
            <w:r>
              <w:rPr>
                <w:spacing w:val="-7"/>
              </w:rPr>
              <w:t>communication</w:t>
            </w:r>
            <w:r>
              <w:rPr>
                <w:spacing w:val="-8"/>
              </w:rPr>
              <w:t xml:space="preserve"> </w:t>
            </w:r>
            <w:r>
              <w:rPr>
                <w:spacing w:val="-6"/>
              </w:rPr>
              <w:t>both</w:t>
            </w:r>
            <w:r>
              <w:rPr>
                <w:spacing w:val="-12"/>
              </w:rPr>
              <w:t xml:space="preserve"> </w:t>
            </w:r>
            <w:r>
              <w:rPr>
                <w:spacing w:val="-7"/>
              </w:rPr>
              <w:t>internally</w:t>
            </w:r>
            <w:r>
              <w:rPr>
                <w:spacing w:val="-11"/>
              </w:rPr>
              <w:t xml:space="preserve"> </w:t>
            </w:r>
            <w:r>
              <w:rPr>
                <w:spacing w:val="-4"/>
              </w:rPr>
              <w:t>and</w:t>
            </w:r>
            <w:r>
              <w:rPr>
                <w:spacing w:val="-14"/>
              </w:rPr>
              <w:t xml:space="preserve"> </w:t>
            </w:r>
            <w:r>
              <w:rPr>
                <w:spacing w:val="-6"/>
              </w:rPr>
              <w:t>externally</w:t>
            </w:r>
          </w:p>
        </w:tc>
      </w:tr>
    </w:tbl>
    <w:p w14:paraId="49189FD7" w14:textId="77777777" w:rsidR="00235F4D" w:rsidRDefault="00235F4D">
      <w:pPr>
        <w:spacing w:line="237" w:lineRule="exact"/>
        <w:sectPr w:rsidR="00235F4D">
          <w:pgSz w:w="12240" w:h="15840"/>
          <w:pgMar w:top="560" w:right="132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235F4D" w14:paraId="5552A76D" w14:textId="77777777">
        <w:trPr>
          <w:trHeight w:val="8086"/>
        </w:trPr>
        <w:tc>
          <w:tcPr>
            <w:tcW w:w="9352" w:type="dxa"/>
          </w:tcPr>
          <w:p w14:paraId="50B8E67A" w14:textId="77777777" w:rsidR="00235F4D" w:rsidRDefault="00C072E9">
            <w:pPr>
              <w:pStyle w:val="TableParagraph"/>
              <w:numPr>
                <w:ilvl w:val="0"/>
                <w:numId w:val="3"/>
              </w:numPr>
              <w:tabs>
                <w:tab w:val="left" w:pos="467"/>
                <w:tab w:val="left" w:pos="468"/>
              </w:tabs>
              <w:ind w:right="450"/>
              <w:rPr>
                <w:i/>
              </w:rPr>
            </w:pPr>
            <w:r>
              <w:rPr>
                <w:i/>
                <w:color w:val="FF0000"/>
              </w:rPr>
              <w:lastRenderedPageBreak/>
              <w:t>how the University complies with the Australian Cyber Security Centre’s “Strategies to mitigate cyber security incidents” document (</w:t>
            </w:r>
            <w:hyperlink r:id="rId21">
              <w:r>
                <w:rPr>
                  <w:i/>
                  <w:color w:val="0000FF"/>
                  <w:u w:val="single" w:color="0000FF"/>
                </w:rPr>
                <w:t>https://www.cyber.gov.au/publications/strategies-to-</w:t>
              </w:r>
            </w:hyperlink>
            <w:hyperlink r:id="rId22">
              <w:r>
                <w:rPr>
                  <w:i/>
                  <w:color w:val="0000FF"/>
                  <w:u w:val="single" w:color="0000FF"/>
                </w:rPr>
                <w:t xml:space="preserve"> mitigate-cyber-security-incidents-mitigation-details</w:t>
              </w:r>
            </w:hyperlink>
            <w:r>
              <w:rPr>
                <w:i/>
                <w:color w:val="FF0000"/>
              </w:rPr>
              <w:t>)</w:t>
            </w:r>
          </w:p>
          <w:p w14:paraId="606EBB52" w14:textId="77777777" w:rsidR="00235F4D" w:rsidRDefault="00C072E9">
            <w:pPr>
              <w:pStyle w:val="TableParagraph"/>
              <w:spacing w:before="118"/>
              <w:ind w:left="107"/>
            </w:pPr>
            <w:r>
              <w:t>At Flinders University we implement the 'essential 8' strategies;</w:t>
            </w:r>
          </w:p>
          <w:p w14:paraId="1315334D" w14:textId="77777777" w:rsidR="00235F4D" w:rsidRDefault="00C072E9">
            <w:pPr>
              <w:pStyle w:val="TableParagraph"/>
              <w:numPr>
                <w:ilvl w:val="0"/>
                <w:numId w:val="2"/>
              </w:numPr>
              <w:tabs>
                <w:tab w:val="left" w:pos="396"/>
              </w:tabs>
              <w:spacing w:before="122" w:line="267" w:lineRule="exact"/>
              <w:ind w:hanging="289"/>
            </w:pPr>
            <w:r>
              <w:rPr>
                <w:spacing w:val="5"/>
              </w:rPr>
              <w:t>Application</w:t>
            </w:r>
            <w:r>
              <w:rPr>
                <w:spacing w:val="13"/>
              </w:rPr>
              <w:t xml:space="preserve"> </w:t>
            </w:r>
            <w:r>
              <w:rPr>
                <w:spacing w:val="5"/>
              </w:rPr>
              <w:t>Whitelisting/Blacklisting</w:t>
            </w:r>
          </w:p>
          <w:p w14:paraId="2F5DC3C6" w14:textId="77777777" w:rsidR="00235F4D" w:rsidRDefault="00C072E9">
            <w:pPr>
              <w:pStyle w:val="TableParagraph"/>
              <w:numPr>
                <w:ilvl w:val="0"/>
                <w:numId w:val="2"/>
              </w:numPr>
              <w:tabs>
                <w:tab w:val="left" w:pos="396"/>
              </w:tabs>
              <w:spacing w:line="267" w:lineRule="exact"/>
              <w:ind w:hanging="289"/>
            </w:pPr>
            <w:r>
              <w:rPr>
                <w:spacing w:val="4"/>
              </w:rPr>
              <w:t>Perform</w:t>
            </w:r>
            <w:r>
              <w:rPr>
                <w:spacing w:val="15"/>
              </w:rPr>
              <w:t xml:space="preserve"> </w:t>
            </w:r>
            <w:r>
              <w:rPr>
                <w:spacing w:val="4"/>
              </w:rPr>
              <w:t>regular</w:t>
            </w:r>
            <w:r>
              <w:rPr>
                <w:spacing w:val="13"/>
              </w:rPr>
              <w:t xml:space="preserve"> </w:t>
            </w:r>
            <w:r>
              <w:rPr>
                <w:spacing w:val="4"/>
              </w:rPr>
              <w:t>patching</w:t>
            </w:r>
            <w:r>
              <w:rPr>
                <w:spacing w:val="11"/>
              </w:rPr>
              <w:t xml:space="preserve"> </w:t>
            </w:r>
            <w:r>
              <w:rPr>
                <w:spacing w:val="2"/>
              </w:rPr>
              <w:t>of</w:t>
            </w:r>
            <w:r>
              <w:rPr>
                <w:spacing w:val="15"/>
              </w:rPr>
              <w:t xml:space="preserve"> </w:t>
            </w:r>
            <w:r>
              <w:rPr>
                <w:spacing w:val="3"/>
              </w:rPr>
              <w:t>our</w:t>
            </w:r>
            <w:r>
              <w:rPr>
                <w:spacing w:val="11"/>
              </w:rPr>
              <w:t xml:space="preserve"> </w:t>
            </w:r>
            <w:r>
              <w:rPr>
                <w:spacing w:val="4"/>
              </w:rPr>
              <w:t>applications</w:t>
            </w:r>
            <w:r>
              <w:rPr>
                <w:spacing w:val="11"/>
              </w:rPr>
              <w:t xml:space="preserve"> </w:t>
            </w:r>
            <w:r>
              <w:rPr>
                <w:spacing w:val="2"/>
              </w:rPr>
              <w:t>to</w:t>
            </w:r>
            <w:r>
              <w:rPr>
                <w:spacing w:val="15"/>
              </w:rPr>
              <w:t xml:space="preserve"> </w:t>
            </w:r>
            <w:r>
              <w:rPr>
                <w:spacing w:val="3"/>
              </w:rPr>
              <w:t>secure</w:t>
            </w:r>
            <w:r>
              <w:rPr>
                <w:spacing w:val="15"/>
              </w:rPr>
              <w:t xml:space="preserve"> </w:t>
            </w:r>
            <w:r>
              <w:rPr>
                <w:spacing w:val="4"/>
              </w:rPr>
              <w:t>against</w:t>
            </w:r>
            <w:r>
              <w:rPr>
                <w:spacing w:val="12"/>
              </w:rPr>
              <w:t xml:space="preserve"> </w:t>
            </w:r>
            <w:r>
              <w:rPr>
                <w:spacing w:val="4"/>
              </w:rPr>
              <w:t>known</w:t>
            </w:r>
            <w:r>
              <w:rPr>
                <w:spacing w:val="13"/>
              </w:rPr>
              <w:t xml:space="preserve"> </w:t>
            </w:r>
            <w:r>
              <w:rPr>
                <w:spacing w:val="4"/>
              </w:rPr>
              <w:t>vulnerabilities</w:t>
            </w:r>
          </w:p>
          <w:p w14:paraId="3B2C629D" w14:textId="77777777" w:rsidR="00235F4D" w:rsidRDefault="00C072E9">
            <w:pPr>
              <w:pStyle w:val="TableParagraph"/>
              <w:numPr>
                <w:ilvl w:val="0"/>
                <w:numId w:val="2"/>
              </w:numPr>
              <w:tabs>
                <w:tab w:val="left" w:pos="396"/>
              </w:tabs>
              <w:spacing w:before="1"/>
              <w:ind w:hanging="289"/>
            </w:pPr>
            <w:r>
              <w:rPr>
                <w:spacing w:val="4"/>
              </w:rPr>
              <w:t xml:space="preserve">Configure Microsoft Office </w:t>
            </w:r>
            <w:r>
              <w:rPr>
                <w:spacing w:val="2"/>
              </w:rPr>
              <w:t xml:space="preserve">to </w:t>
            </w:r>
            <w:r>
              <w:rPr>
                <w:spacing w:val="3"/>
              </w:rPr>
              <w:t xml:space="preserve">block </w:t>
            </w:r>
            <w:r>
              <w:rPr>
                <w:spacing w:val="4"/>
              </w:rPr>
              <w:t xml:space="preserve">execution </w:t>
            </w:r>
            <w:r>
              <w:rPr>
                <w:spacing w:val="2"/>
              </w:rPr>
              <w:t>of</w:t>
            </w:r>
            <w:r>
              <w:rPr>
                <w:spacing w:val="20"/>
              </w:rPr>
              <w:t xml:space="preserve"> </w:t>
            </w:r>
            <w:r>
              <w:rPr>
                <w:spacing w:val="4"/>
              </w:rPr>
              <w:t>untrusted macros</w:t>
            </w:r>
          </w:p>
          <w:p w14:paraId="30CFF927" w14:textId="77777777" w:rsidR="00235F4D" w:rsidRDefault="00C072E9">
            <w:pPr>
              <w:pStyle w:val="TableParagraph"/>
              <w:numPr>
                <w:ilvl w:val="0"/>
                <w:numId w:val="2"/>
              </w:numPr>
              <w:tabs>
                <w:tab w:val="left" w:pos="396"/>
              </w:tabs>
              <w:ind w:hanging="289"/>
            </w:pPr>
            <w:r>
              <w:rPr>
                <w:spacing w:val="4"/>
              </w:rPr>
              <w:t xml:space="preserve">Control applications </w:t>
            </w:r>
            <w:r>
              <w:t xml:space="preserve">by </w:t>
            </w:r>
            <w:r>
              <w:rPr>
                <w:spacing w:val="4"/>
              </w:rPr>
              <w:t xml:space="preserve">hardening </w:t>
            </w:r>
            <w:r>
              <w:rPr>
                <w:spacing w:val="2"/>
              </w:rPr>
              <w:t xml:space="preserve">the </w:t>
            </w:r>
            <w:r>
              <w:rPr>
                <w:spacing w:val="3"/>
              </w:rPr>
              <w:t>user</w:t>
            </w:r>
            <w:r>
              <w:rPr>
                <w:spacing w:val="8"/>
              </w:rPr>
              <w:t xml:space="preserve"> </w:t>
            </w:r>
            <w:r>
              <w:rPr>
                <w:spacing w:val="4"/>
              </w:rPr>
              <w:t>applications</w:t>
            </w:r>
          </w:p>
          <w:p w14:paraId="35961806" w14:textId="77777777" w:rsidR="00235F4D" w:rsidRDefault="00C072E9">
            <w:pPr>
              <w:pStyle w:val="TableParagraph"/>
              <w:numPr>
                <w:ilvl w:val="0"/>
                <w:numId w:val="2"/>
              </w:numPr>
              <w:tabs>
                <w:tab w:val="left" w:pos="396"/>
              </w:tabs>
              <w:spacing w:before="3"/>
              <w:ind w:hanging="289"/>
            </w:pPr>
            <w:r>
              <w:rPr>
                <w:spacing w:val="3"/>
              </w:rPr>
              <w:t xml:space="preserve">Restrict administrative privileges </w:t>
            </w:r>
            <w:r>
              <w:rPr>
                <w:spacing w:val="2"/>
              </w:rPr>
              <w:t xml:space="preserve">and </w:t>
            </w:r>
            <w:r>
              <w:rPr>
                <w:spacing w:val="3"/>
              </w:rPr>
              <w:t xml:space="preserve">monitor </w:t>
            </w:r>
            <w:r>
              <w:rPr>
                <w:spacing w:val="2"/>
              </w:rPr>
              <w:t xml:space="preserve">and </w:t>
            </w:r>
            <w:r>
              <w:t xml:space="preserve">log </w:t>
            </w:r>
            <w:r>
              <w:rPr>
                <w:spacing w:val="3"/>
              </w:rPr>
              <w:t>privileged</w:t>
            </w:r>
            <w:r>
              <w:rPr>
                <w:spacing w:val="12"/>
              </w:rPr>
              <w:t xml:space="preserve"> </w:t>
            </w:r>
            <w:r>
              <w:rPr>
                <w:spacing w:val="3"/>
              </w:rPr>
              <w:t>users</w:t>
            </w:r>
          </w:p>
          <w:p w14:paraId="5A246343" w14:textId="77777777" w:rsidR="00235F4D" w:rsidRDefault="00C072E9">
            <w:pPr>
              <w:pStyle w:val="TableParagraph"/>
              <w:numPr>
                <w:ilvl w:val="0"/>
                <w:numId w:val="2"/>
              </w:numPr>
              <w:tabs>
                <w:tab w:val="left" w:pos="396"/>
              </w:tabs>
              <w:spacing w:line="266" w:lineRule="exact"/>
              <w:ind w:hanging="289"/>
            </w:pPr>
            <w:r>
              <w:rPr>
                <w:spacing w:val="3"/>
              </w:rPr>
              <w:t xml:space="preserve">Patch operating systems </w:t>
            </w:r>
            <w:r>
              <w:rPr>
                <w:spacing w:val="2"/>
              </w:rPr>
              <w:t xml:space="preserve">and upgrade our </w:t>
            </w:r>
            <w:r>
              <w:rPr>
                <w:spacing w:val="4"/>
              </w:rPr>
              <w:t xml:space="preserve">systems </w:t>
            </w:r>
            <w:r>
              <w:rPr>
                <w:spacing w:val="2"/>
              </w:rPr>
              <w:t>to the</w:t>
            </w:r>
            <w:r>
              <w:rPr>
                <w:spacing w:val="17"/>
              </w:rPr>
              <w:t xml:space="preserve"> </w:t>
            </w:r>
            <w:r>
              <w:rPr>
                <w:spacing w:val="3"/>
              </w:rPr>
              <w:t>latest versions</w:t>
            </w:r>
          </w:p>
          <w:p w14:paraId="4100ED50" w14:textId="77777777" w:rsidR="00235F4D" w:rsidRDefault="00C072E9">
            <w:pPr>
              <w:pStyle w:val="TableParagraph"/>
              <w:numPr>
                <w:ilvl w:val="0"/>
                <w:numId w:val="2"/>
              </w:numPr>
              <w:tabs>
                <w:tab w:val="left" w:pos="396"/>
              </w:tabs>
              <w:spacing w:line="263" w:lineRule="exact"/>
              <w:ind w:hanging="289"/>
            </w:pPr>
            <w:r>
              <w:rPr>
                <w:spacing w:val="6"/>
              </w:rPr>
              <w:t xml:space="preserve">Implemented </w:t>
            </w:r>
            <w:r>
              <w:rPr>
                <w:spacing w:val="7"/>
              </w:rPr>
              <w:t xml:space="preserve">Multi-Factor </w:t>
            </w:r>
            <w:r>
              <w:rPr>
                <w:spacing w:val="6"/>
              </w:rPr>
              <w:t>Authentication</w:t>
            </w:r>
            <w:r>
              <w:rPr>
                <w:spacing w:val="28"/>
              </w:rPr>
              <w:t xml:space="preserve"> </w:t>
            </w:r>
            <w:r>
              <w:rPr>
                <w:spacing w:val="5"/>
              </w:rPr>
              <w:t>(MFA)</w:t>
            </w:r>
          </w:p>
          <w:p w14:paraId="5B9CE616" w14:textId="77777777" w:rsidR="00235F4D" w:rsidRDefault="00C072E9">
            <w:pPr>
              <w:pStyle w:val="TableParagraph"/>
              <w:numPr>
                <w:ilvl w:val="0"/>
                <w:numId w:val="2"/>
              </w:numPr>
              <w:tabs>
                <w:tab w:val="left" w:pos="396"/>
              </w:tabs>
              <w:spacing w:line="237" w:lineRule="auto"/>
              <w:ind w:left="467" w:right="536" w:hanging="360"/>
            </w:pPr>
            <w:r>
              <w:t>Perform daily backups of our systems to ensure integrity of data in-case of a breach, these are stored for 3 months</w:t>
            </w:r>
            <w:r>
              <w:rPr>
                <w:spacing w:val="-8"/>
              </w:rPr>
              <w:t xml:space="preserve"> </w:t>
            </w:r>
            <w:r>
              <w:t>offsite.</w:t>
            </w:r>
          </w:p>
          <w:p w14:paraId="2D33B388" w14:textId="77777777" w:rsidR="00235F4D" w:rsidRDefault="00235F4D">
            <w:pPr>
              <w:pStyle w:val="TableParagraph"/>
              <w:spacing w:before="9"/>
              <w:rPr>
                <w:rFonts w:ascii="Times New Roman"/>
              </w:rPr>
            </w:pPr>
          </w:p>
          <w:p w14:paraId="337B4492" w14:textId="77777777" w:rsidR="00235F4D" w:rsidRDefault="00C072E9">
            <w:pPr>
              <w:pStyle w:val="TableParagraph"/>
              <w:numPr>
                <w:ilvl w:val="0"/>
                <w:numId w:val="1"/>
              </w:numPr>
              <w:tabs>
                <w:tab w:val="left" w:pos="467"/>
                <w:tab w:val="left" w:pos="468"/>
              </w:tabs>
              <w:ind w:right="375"/>
              <w:rPr>
                <w:i/>
              </w:rPr>
            </w:pPr>
            <w:r>
              <w:rPr>
                <w:i/>
                <w:color w:val="FF0000"/>
              </w:rPr>
              <w:t>measures in place to enhance the identification and deterrence of foreign interference activities including actions to ensure compliance with relevant</w:t>
            </w:r>
            <w:r>
              <w:rPr>
                <w:i/>
                <w:color w:val="FF0000"/>
                <w:spacing w:val="-9"/>
              </w:rPr>
              <w:t xml:space="preserve"> </w:t>
            </w:r>
            <w:r>
              <w:rPr>
                <w:i/>
                <w:color w:val="FF0000"/>
              </w:rPr>
              <w:t>legislation.</w:t>
            </w:r>
          </w:p>
          <w:p w14:paraId="1B02588D" w14:textId="77777777" w:rsidR="00235F4D" w:rsidRDefault="00235F4D">
            <w:pPr>
              <w:pStyle w:val="TableParagraph"/>
              <w:spacing w:before="3"/>
              <w:rPr>
                <w:rFonts w:ascii="Times New Roman"/>
                <w:sz w:val="24"/>
              </w:rPr>
            </w:pPr>
          </w:p>
          <w:p w14:paraId="440BE5F3" w14:textId="77777777" w:rsidR="00235F4D" w:rsidRDefault="00C072E9">
            <w:pPr>
              <w:pStyle w:val="TableParagraph"/>
              <w:ind w:left="107" w:right="574"/>
            </w:pPr>
            <w:r>
              <w:t xml:space="preserve">At a </w:t>
            </w:r>
            <w:r>
              <w:rPr>
                <w:spacing w:val="3"/>
              </w:rPr>
              <w:t xml:space="preserve">national level AHECS will provide </w:t>
            </w:r>
            <w:r>
              <w:t xml:space="preserve">a </w:t>
            </w:r>
            <w:r>
              <w:rPr>
                <w:spacing w:val="2"/>
              </w:rPr>
              <w:t xml:space="preserve">number of </w:t>
            </w:r>
            <w:r>
              <w:rPr>
                <w:spacing w:val="3"/>
              </w:rPr>
              <w:t xml:space="preserve">services including fast access </w:t>
            </w:r>
            <w:r>
              <w:rPr>
                <w:spacing w:val="2"/>
              </w:rPr>
              <w:t xml:space="preserve">to  </w:t>
            </w:r>
            <w:r>
              <w:rPr>
                <w:spacing w:val="3"/>
              </w:rPr>
              <w:t xml:space="preserve">appropriate services, negotiated </w:t>
            </w:r>
            <w:r>
              <w:rPr>
                <w:spacing w:val="4"/>
              </w:rPr>
              <w:t xml:space="preserve">pre-breach, </w:t>
            </w:r>
            <w:r>
              <w:rPr>
                <w:spacing w:val="2"/>
              </w:rPr>
              <w:t xml:space="preserve">along </w:t>
            </w:r>
            <w:r>
              <w:rPr>
                <w:spacing w:val="3"/>
              </w:rPr>
              <w:t xml:space="preserve">with good practice guides, templates </w:t>
            </w:r>
            <w:r>
              <w:rPr>
                <w:spacing w:val="2"/>
              </w:rPr>
              <w:t xml:space="preserve">and </w:t>
            </w:r>
            <w:r>
              <w:rPr>
                <w:spacing w:val="3"/>
              </w:rPr>
              <w:t xml:space="preserve">talent pool available </w:t>
            </w:r>
            <w:r>
              <w:t xml:space="preserve">to </w:t>
            </w:r>
            <w:r>
              <w:rPr>
                <w:spacing w:val="3"/>
              </w:rPr>
              <w:t xml:space="preserve">assist </w:t>
            </w:r>
            <w:r>
              <w:t xml:space="preserve">in </w:t>
            </w:r>
            <w:r>
              <w:rPr>
                <w:spacing w:val="2"/>
              </w:rPr>
              <w:t xml:space="preserve">the </w:t>
            </w:r>
            <w:r>
              <w:rPr>
                <w:spacing w:val="3"/>
              </w:rPr>
              <w:t xml:space="preserve">mitigation strategies </w:t>
            </w:r>
            <w:r>
              <w:rPr>
                <w:spacing w:val="2"/>
              </w:rPr>
              <w:t xml:space="preserve">and </w:t>
            </w:r>
            <w:r>
              <w:t xml:space="preserve">a </w:t>
            </w:r>
            <w:r>
              <w:rPr>
                <w:spacing w:val="3"/>
              </w:rPr>
              <w:t xml:space="preserve">community </w:t>
            </w:r>
            <w:r>
              <w:rPr>
                <w:spacing w:val="2"/>
              </w:rPr>
              <w:t xml:space="preserve">of </w:t>
            </w:r>
            <w:r>
              <w:rPr>
                <w:spacing w:val="3"/>
              </w:rPr>
              <w:t xml:space="preserve">practice across </w:t>
            </w:r>
            <w:r>
              <w:rPr>
                <w:spacing w:val="2"/>
              </w:rPr>
              <w:t xml:space="preserve">the </w:t>
            </w:r>
            <w:r>
              <w:rPr>
                <w:spacing w:val="3"/>
              </w:rPr>
              <w:t xml:space="preserve">sector with expertise </w:t>
            </w:r>
            <w:r>
              <w:t>in</w:t>
            </w:r>
            <w:r>
              <w:rPr>
                <w:spacing w:val="31"/>
              </w:rPr>
              <w:t xml:space="preserve"> </w:t>
            </w:r>
            <w:r>
              <w:rPr>
                <w:spacing w:val="3"/>
              </w:rPr>
              <w:t>cybersecurity.</w:t>
            </w:r>
          </w:p>
          <w:p w14:paraId="1781751F" w14:textId="77777777" w:rsidR="00235F4D" w:rsidRDefault="00235F4D">
            <w:pPr>
              <w:pStyle w:val="TableParagraph"/>
              <w:spacing w:before="10"/>
              <w:rPr>
                <w:rFonts w:ascii="Times New Roman"/>
                <w:sz w:val="23"/>
              </w:rPr>
            </w:pPr>
          </w:p>
          <w:p w14:paraId="5C76D192" w14:textId="6F494C70" w:rsidR="00235F4D" w:rsidRDefault="00C072E9">
            <w:pPr>
              <w:pStyle w:val="TableParagraph"/>
              <w:ind w:left="107" w:right="574"/>
            </w:pPr>
            <w:r>
              <w:t xml:space="preserve">The University will </w:t>
            </w:r>
            <w:r w:rsidR="0027695D">
              <w:t>continue to use the</w:t>
            </w:r>
            <w:r>
              <w:t xml:space="preserve"> Guidelines to </w:t>
            </w:r>
            <w:r>
              <w:rPr>
                <w:i/>
              </w:rPr>
              <w:t xml:space="preserve">Counter Foreign Interference in the University Sector </w:t>
            </w:r>
            <w:r>
              <w:t>developed by the University Foreign Interference Taskforce to identify strategies to further strengthen our defences against foreign interference. Any additional legislative requirements will be implemented as necessary and monitored under our legislative compliance framework.</w:t>
            </w:r>
          </w:p>
        </w:tc>
      </w:tr>
    </w:tbl>
    <w:p w14:paraId="5EEDF52F" w14:textId="77777777" w:rsidR="00235F4D" w:rsidRDefault="00235F4D">
      <w:pPr>
        <w:sectPr w:rsidR="00235F4D">
          <w:pgSz w:w="12240" w:h="15840"/>
          <w:pgMar w:top="560" w:right="1320" w:bottom="280" w:left="1340" w:header="720" w:footer="720"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E16D8E" w14:paraId="2D3A6B5E" w14:textId="77777777" w:rsidTr="00EC5FC3">
        <w:tc>
          <w:tcPr>
            <w:tcW w:w="4785" w:type="dxa"/>
          </w:tcPr>
          <w:p w14:paraId="3BF300E3" w14:textId="77777777" w:rsidR="00646214" w:rsidRPr="00981955" w:rsidRDefault="00646214" w:rsidP="00646214">
            <w:pPr>
              <w:rPr>
                <w:rFonts w:cs="Arial"/>
                <w:b/>
              </w:rPr>
            </w:pPr>
            <w:r w:rsidRPr="00981955">
              <w:rPr>
                <w:rFonts w:cs="Arial"/>
                <w:b/>
              </w:rPr>
              <w:lastRenderedPageBreak/>
              <w:t>SIGNED for and on behalf of</w:t>
            </w:r>
          </w:p>
          <w:p w14:paraId="7475E80B" w14:textId="77777777" w:rsidR="00646214" w:rsidRPr="00981955" w:rsidRDefault="00646214" w:rsidP="00646214">
            <w:pPr>
              <w:rPr>
                <w:rFonts w:cs="Arial"/>
              </w:rPr>
            </w:pPr>
          </w:p>
          <w:p w14:paraId="6A53D731" w14:textId="77777777" w:rsidR="00646214" w:rsidRPr="00981955" w:rsidRDefault="00646214" w:rsidP="00646214">
            <w:pPr>
              <w:rPr>
                <w:rFonts w:cs="Arial"/>
              </w:rPr>
            </w:pPr>
            <w:r w:rsidRPr="00981955">
              <w:rPr>
                <w:rFonts w:cs="Arial"/>
              </w:rPr>
              <w:t>THE COMMONWEALTH OF AUSTRALIA</w:t>
            </w:r>
          </w:p>
          <w:p w14:paraId="2D7373E7" w14:textId="77777777" w:rsidR="00646214" w:rsidRPr="00981955" w:rsidRDefault="00646214" w:rsidP="00646214">
            <w:pPr>
              <w:rPr>
                <w:rFonts w:cs="Arial"/>
              </w:rPr>
            </w:pPr>
          </w:p>
          <w:p w14:paraId="41323D7C" w14:textId="77777777" w:rsidR="00646214" w:rsidRPr="00981955" w:rsidRDefault="00646214" w:rsidP="00646214">
            <w:pPr>
              <w:rPr>
                <w:rFonts w:cs="Arial"/>
              </w:rPr>
            </w:pPr>
            <w:r w:rsidRPr="00981955">
              <w:rPr>
                <w:rFonts w:cs="Arial"/>
              </w:rPr>
              <w:t xml:space="preserve">by </w:t>
            </w:r>
            <w:r>
              <w:rPr>
                <w:rFonts w:cs="Arial"/>
              </w:rPr>
              <w:t>Danielle Donegan</w:t>
            </w:r>
            <w:r w:rsidRPr="00981955">
              <w:rPr>
                <w:rFonts w:cs="Arial"/>
              </w:rPr>
              <w:t>,</w:t>
            </w:r>
            <w:r>
              <w:rPr>
                <w:rFonts w:cs="Arial"/>
              </w:rPr>
              <w:t xml:space="preserve"> Acting</w:t>
            </w:r>
            <w:r w:rsidRPr="00981955">
              <w:rPr>
                <w:rFonts w:cs="Arial"/>
              </w:rPr>
              <w:t xml:space="preserve"> First Assistant Secretary, Higher Education Division of the Department of Education, Skills and Employment as delegate of the Minister for Education. </w:t>
            </w:r>
          </w:p>
          <w:p w14:paraId="3F6D8C59" w14:textId="77777777" w:rsidR="00646214" w:rsidRPr="00981955" w:rsidRDefault="00646214" w:rsidP="00646214">
            <w:pPr>
              <w:rPr>
                <w:rFonts w:cs="Arial"/>
              </w:rPr>
            </w:pPr>
          </w:p>
          <w:p w14:paraId="68AE050D" w14:textId="77777777" w:rsidR="00646214" w:rsidRPr="00981955" w:rsidRDefault="00646214" w:rsidP="00646214">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569"/>
            </w:tblGrid>
            <w:tr w:rsidR="00646214" w:rsidRPr="00981955" w14:paraId="0A2B4BD0" w14:textId="77777777" w:rsidTr="00180CBD">
              <w:tc>
                <w:tcPr>
                  <w:tcW w:w="9854" w:type="dxa"/>
                </w:tcPr>
                <w:p w14:paraId="7704B1F0" w14:textId="77777777" w:rsidR="00646214" w:rsidRPr="00981955" w:rsidRDefault="00646214" w:rsidP="00646214">
                  <w:pPr>
                    <w:rPr>
                      <w:rFonts w:cs="Arial"/>
                      <w:b/>
                    </w:rPr>
                  </w:pPr>
                  <w:r w:rsidRPr="00981955">
                    <w:rPr>
                      <w:rFonts w:cs="Arial"/>
                      <w:b/>
                    </w:rPr>
                    <w:t xml:space="preserve">Signed by </w:t>
                  </w:r>
                </w:p>
              </w:tc>
            </w:tr>
            <w:tr w:rsidR="00646214" w:rsidRPr="00981955" w14:paraId="6327C64E" w14:textId="77777777" w:rsidTr="00180CBD">
              <w:tc>
                <w:tcPr>
                  <w:tcW w:w="9854" w:type="dxa"/>
                  <w:tcBorders>
                    <w:bottom w:val="single" w:sz="4" w:space="0" w:color="auto"/>
                  </w:tcBorders>
                </w:tcPr>
                <w:p w14:paraId="3A081559" w14:textId="77777777" w:rsidR="00646214" w:rsidRPr="00981955" w:rsidRDefault="00646214" w:rsidP="00646214">
                  <w:pPr>
                    <w:rPr>
                      <w:rFonts w:cs="Arial"/>
                    </w:rPr>
                  </w:pPr>
                  <w:r>
                    <w:rPr>
                      <w:rFonts w:cs="Arial"/>
                    </w:rPr>
                    <w:t>Danielle Donegan</w:t>
                  </w:r>
                </w:p>
              </w:tc>
            </w:tr>
          </w:tbl>
          <w:p w14:paraId="07EF896A" w14:textId="77777777" w:rsidR="00646214" w:rsidRPr="00981955" w:rsidRDefault="00646214" w:rsidP="00646214">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3858"/>
            </w:tblGrid>
            <w:tr w:rsidR="00646214" w:rsidRPr="00981955" w14:paraId="3364CB1E" w14:textId="77777777" w:rsidTr="00180CBD">
              <w:tc>
                <w:tcPr>
                  <w:tcW w:w="675" w:type="dxa"/>
                  <w:tcBorders>
                    <w:bottom w:val="single" w:sz="4" w:space="0" w:color="auto"/>
                  </w:tcBorders>
                </w:tcPr>
                <w:p w14:paraId="0B774A47" w14:textId="77777777" w:rsidR="00646214" w:rsidRPr="00981955" w:rsidRDefault="00646214" w:rsidP="00646214">
                  <w:pPr>
                    <w:rPr>
                      <w:rFonts w:cs="Arial"/>
                      <w:b/>
                    </w:rPr>
                  </w:pPr>
                  <w:r w:rsidRPr="00981955">
                    <w:rPr>
                      <w:rFonts w:cs="Arial"/>
                      <w:b/>
                    </w:rPr>
                    <w:t>Date:</w:t>
                  </w:r>
                </w:p>
              </w:tc>
              <w:tc>
                <w:tcPr>
                  <w:tcW w:w="4190" w:type="dxa"/>
                  <w:tcBorders>
                    <w:bottom w:val="single" w:sz="4" w:space="0" w:color="auto"/>
                  </w:tcBorders>
                </w:tcPr>
                <w:p w14:paraId="7A69440E" w14:textId="77777777" w:rsidR="00646214" w:rsidRPr="00981955" w:rsidRDefault="00646214" w:rsidP="00646214">
                  <w:pPr>
                    <w:rPr>
                      <w:rFonts w:cs="Arial"/>
                    </w:rPr>
                  </w:pPr>
                  <w:r>
                    <w:rPr>
                      <w:rFonts w:cs="Arial"/>
                    </w:rPr>
                    <w:t>17 December 2020</w:t>
                  </w:r>
                </w:p>
              </w:tc>
            </w:tr>
          </w:tbl>
          <w:p w14:paraId="3CD10575" w14:textId="77777777" w:rsidR="00646214" w:rsidRPr="00981955" w:rsidRDefault="00646214" w:rsidP="00646214">
            <w:pPr>
              <w:rPr>
                <w:rFonts w:cs="Arial"/>
              </w:rPr>
            </w:pPr>
          </w:p>
          <w:p w14:paraId="39CB1EE3" w14:textId="77777777" w:rsidR="00646214" w:rsidRPr="00981955" w:rsidRDefault="00646214" w:rsidP="00646214">
            <w:pPr>
              <w:rPr>
                <w:rFonts w:cs="Arial"/>
                <w:b/>
              </w:rPr>
            </w:pPr>
            <w:r w:rsidRPr="00981955">
              <w:rPr>
                <w:rFonts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569"/>
            </w:tblGrid>
            <w:tr w:rsidR="00646214" w:rsidRPr="00981955" w14:paraId="28D8E8D1" w14:textId="77777777" w:rsidTr="00180CBD">
              <w:tc>
                <w:tcPr>
                  <w:tcW w:w="9854" w:type="dxa"/>
                </w:tcPr>
                <w:p w14:paraId="406CCBF2" w14:textId="77777777" w:rsidR="00646214" w:rsidRPr="00981955" w:rsidRDefault="00646214" w:rsidP="00646214">
                  <w:pPr>
                    <w:rPr>
                      <w:rFonts w:cs="Arial"/>
                      <w:b/>
                    </w:rPr>
                  </w:pPr>
                  <w:r w:rsidRPr="00981955">
                    <w:rPr>
                      <w:rFonts w:cs="Arial"/>
                      <w:b/>
                    </w:rPr>
                    <w:t xml:space="preserve">Signed by </w:t>
                  </w:r>
                </w:p>
              </w:tc>
            </w:tr>
            <w:tr w:rsidR="00646214" w:rsidRPr="00981955" w14:paraId="565BF5CE" w14:textId="77777777" w:rsidTr="00180CBD">
              <w:tc>
                <w:tcPr>
                  <w:tcW w:w="9854" w:type="dxa"/>
                  <w:tcBorders>
                    <w:bottom w:val="single" w:sz="4" w:space="0" w:color="auto"/>
                  </w:tcBorders>
                </w:tcPr>
                <w:p w14:paraId="246874F7" w14:textId="77777777" w:rsidR="00646214" w:rsidRPr="00981955" w:rsidRDefault="00646214" w:rsidP="00646214">
                  <w:pPr>
                    <w:rPr>
                      <w:rFonts w:cs="Arial"/>
                    </w:rPr>
                  </w:pPr>
                  <w:r>
                    <w:rPr>
                      <w:rFonts w:cs="Arial"/>
                    </w:rPr>
                    <w:t>Sabrina Kim</w:t>
                  </w:r>
                </w:p>
              </w:tc>
            </w:tr>
          </w:tbl>
          <w:p w14:paraId="20F1C404" w14:textId="77777777" w:rsidR="00646214" w:rsidRPr="00981955" w:rsidRDefault="00646214" w:rsidP="00646214">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569"/>
            </w:tblGrid>
            <w:tr w:rsidR="00646214" w:rsidRPr="00981955" w14:paraId="04BC239F" w14:textId="77777777" w:rsidTr="00180CBD">
              <w:tc>
                <w:tcPr>
                  <w:tcW w:w="9854" w:type="dxa"/>
                </w:tcPr>
                <w:p w14:paraId="75F9A1AB" w14:textId="77777777" w:rsidR="00646214" w:rsidRPr="00981955" w:rsidRDefault="00646214" w:rsidP="00646214">
                  <w:pPr>
                    <w:rPr>
                      <w:rFonts w:cs="Arial"/>
                      <w:b/>
                    </w:rPr>
                  </w:pPr>
                  <w:r w:rsidRPr="00981955">
                    <w:rPr>
                      <w:rFonts w:cs="Arial"/>
                      <w:b/>
                    </w:rPr>
                    <w:t xml:space="preserve">Position of witness </w:t>
                  </w:r>
                </w:p>
              </w:tc>
            </w:tr>
            <w:tr w:rsidR="00646214" w:rsidRPr="00981955" w14:paraId="1E3878BB" w14:textId="77777777" w:rsidTr="00180CBD">
              <w:tc>
                <w:tcPr>
                  <w:tcW w:w="9854" w:type="dxa"/>
                  <w:tcBorders>
                    <w:bottom w:val="single" w:sz="4" w:space="0" w:color="auto"/>
                  </w:tcBorders>
                </w:tcPr>
                <w:p w14:paraId="40AF4009" w14:textId="77777777" w:rsidR="00646214" w:rsidRPr="00981955" w:rsidRDefault="00646214" w:rsidP="00646214">
                  <w:pPr>
                    <w:rPr>
                      <w:rFonts w:cs="Arial"/>
                    </w:rPr>
                  </w:pPr>
                  <w:r>
                    <w:rPr>
                      <w:rFonts w:cs="Arial"/>
                    </w:rPr>
                    <w:t>Policy Officer</w:t>
                  </w:r>
                </w:p>
              </w:tc>
            </w:tr>
          </w:tbl>
          <w:p w14:paraId="09E48428" w14:textId="77777777" w:rsidR="00E16D8E" w:rsidRDefault="00E16D8E"/>
        </w:tc>
        <w:tc>
          <w:tcPr>
            <w:tcW w:w="4785" w:type="dxa"/>
          </w:tcPr>
          <w:p w14:paraId="4208A1AF" w14:textId="77777777" w:rsidR="00646214" w:rsidRPr="00981955" w:rsidRDefault="00646214" w:rsidP="00646214">
            <w:pPr>
              <w:rPr>
                <w:rFonts w:cs="Arial"/>
                <w:b/>
              </w:rPr>
            </w:pPr>
            <w:r w:rsidRPr="00981955">
              <w:rPr>
                <w:rFonts w:cs="Arial"/>
                <w:b/>
              </w:rPr>
              <w:t>SIGNED for and on behalf of</w:t>
            </w:r>
          </w:p>
          <w:p w14:paraId="602F89D1" w14:textId="2D182CB6" w:rsidR="00646214" w:rsidRPr="00AD2126" w:rsidRDefault="00EC5FC3" w:rsidP="00646214">
            <w:pPr>
              <w:rPr>
                <w:rFonts w:cs="Arial"/>
                <w:b/>
                <w:bCs/>
              </w:rPr>
            </w:pPr>
            <w:r>
              <w:rPr>
                <w:rFonts w:cs="Arial"/>
                <w:b/>
                <w:bCs/>
                <w:noProof/>
              </w:rPr>
              <w:t xml:space="preserve">Flinders </w:t>
            </w:r>
            <w:bookmarkStart w:id="0" w:name="_GoBack"/>
            <w:bookmarkEnd w:id="0"/>
            <w:r w:rsidR="00646214" w:rsidRPr="00AD2126">
              <w:rPr>
                <w:rFonts w:cs="Arial"/>
                <w:b/>
                <w:bCs/>
                <w:noProof/>
              </w:rPr>
              <w:t>University</w:t>
            </w:r>
          </w:p>
          <w:p w14:paraId="1AC70F90" w14:textId="77777777" w:rsidR="00646214" w:rsidRPr="00981955" w:rsidRDefault="00646214" w:rsidP="00646214">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569"/>
            </w:tblGrid>
            <w:tr w:rsidR="00646214" w:rsidRPr="00981955" w14:paraId="3D104BD4" w14:textId="77777777" w:rsidTr="00180CBD">
              <w:tc>
                <w:tcPr>
                  <w:tcW w:w="9854" w:type="dxa"/>
                </w:tcPr>
                <w:p w14:paraId="61ACCBB8" w14:textId="77777777" w:rsidR="00646214" w:rsidRPr="00981955" w:rsidRDefault="00646214" w:rsidP="00646214">
                  <w:pPr>
                    <w:rPr>
                      <w:rFonts w:cs="Arial"/>
                      <w:b/>
                    </w:rPr>
                  </w:pPr>
                  <w:r w:rsidRPr="00981955">
                    <w:rPr>
                      <w:rFonts w:cs="Arial"/>
                      <w:b/>
                    </w:rPr>
                    <w:t xml:space="preserve">Signed by </w:t>
                  </w:r>
                </w:p>
              </w:tc>
            </w:tr>
            <w:tr w:rsidR="00646214" w:rsidRPr="00981955" w14:paraId="06577F60" w14:textId="77777777" w:rsidTr="00180CBD">
              <w:trPr>
                <w:trHeight w:val="122"/>
              </w:trPr>
              <w:tc>
                <w:tcPr>
                  <w:tcW w:w="9854" w:type="dxa"/>
                  <w:tcBorders>
                    <w:bottom w:val="single" w:sz="4" w:space="0" w:color="auto"/>
                  </w:tcBorders>
                  <w:vAlign w:val="bottom"/>
                </w:tcPr>
                <w:p w14:paraId="3539D2C4" w14:textId="5AA8A040" w:rsidR="00646214" w:rsidRPr="00981955" w:rsidRDefault="00646214" w:rsidP="00646214">
                  <w:pPr>
                    <w:tabs>
                      <w:tab w:val="left" w:pos="4820"/>
                    </w:tabs>
                    <w:rPr>
                      <w:rFonts w:cs="Arial"/>
                    </w:rPr>
                  </w:pPr>
                  <w:r>
                    <w:rPr>
                      <w:rFonts w:cs="Arial"/>
                    </w:rPr>
                    <w:t xml:space="preserve">Professor </w:t>
                  </w:r>
                  <w:r>
                    <w:rPr>
                      <w:rFonts w:cs="Arial"/>
                    </w:rPr>
                    <w:t>Colin Stirling</w:t>
                  </w:r>
                </w:p>
              </w:tc>
            </w:tr>
          </w:tbl>
          <w:p w14:paraId="65BE3501" w14:textId="77777777" w:rsidR="00646214" w:rsidRPr="00981955" w:rsidRDefault="00646214" w:rsidP="00646214">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569"/>
            </w:tblGrid>
            <w:tr w:rsidR="00646214" w:rsidRPr="00981955" w14:paraId="38B908E1" w14:textId="77777777" w:rsidTr="00180CBD">
              <w:tc>
                <w:tcPr>
                  <w:tcW w:w="9854" w:type="dxa"/>
                </w:tcPr>
                <w:p w14:paraId="4D044ADE" w14:textId="77777777" w:rsidR="00646214" w:rsidRPr="00981955" w:rsidRDefault="00646214" w:rsidP="00646214">
                  <w:pPr>
                    <w:rPr>
                      <w:rFonts w:cs="Arial"/>
                      <w:b/>
                    </w:rPr>
                  </w:pPr>
                  <w:r w:rsidRPr="00981955">
                    <w:rPr>
                      <w:rFonts w:cs="Arial"/>
                      <w:b/>
                    </w:rPr>
                    <w:t xml:space="preserve">Position </w:t>
                  </w:r>
                </w:p>
              </w:tc>
            </w:tr>
            <w:tr w:rsidR="00646214" w:rsidRPr="00981955" w14:paraId="01838BC7" w14:textId="77777777" w:rsidTr="00180CBD">
              <w:tc>
                <w:tcPr>
                  <w:tcW w:w="9854" w:type="dxa"/>
                  <w:tcBorders>
                    <w:bottom w:val="single" w:sz="4" w:space="0" w:color="auto"/>
                  </w:tcBorders>
                </w:tcPr>
                <w:p w14:paraId="2D967E99" w14:textId="12189763" w:rsidR="00646214" w:rsidRPr="00981955" w:rsidRDefault="00646214" w:rsidP="00646214">
                  <w:pPr>
                    <w:tabs>
                      <w:tab w:val="left" w:pos="4820"/>
                    </w:tabs>
                    <w:rPr>
                      <w:rFonts w:cs="Arial"/>
                    </w:rPr>
                  </w:pPr>
                  <w:r>
                    <w:rPr>
                      <w:rFonts w:cs="Arial"/>
                    </w:rPr>
                    <w:t xml:space="preserve">Vice-Chancellor </w:t>
                  </w:r>
                </w:p>
              </w:tc>
            </w:tr>
          </w:tbl>
          <w:p w14:paraId="2E95FCC1" w14:textId="77777777" w:rsidR="00646214" w:rsidRPr="00981955" w:rsidRDefault="00646214" w:rsidP="00646214">
            <w:pPr>
              <w:rPr>
                <w:rFonts w:cs="Arial"/>
              </w:rPr>
            </w:pPr>
          </w:p>
          <w:p w14:paraId="4B0E3914" w14:textId="77777777" w:rsidR="00646214" w:rsidRPr="00981955" w:rsidRDefault="00646214" w:rsidP="00646214">
            <w:pPr>
              <w:rPr>
                <w:rFonts w:cs="Arial"/>
                <w:b/>
              </w:rPr>
            </w:pPr>
            <w:r w:rsidRPr="00981955">
              <w:rPr>
                <w:rFonts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569"/>
            </w:tblGrid>
            <w:tr w:rsidR="00646214" w:rsidRPr="00981955" w14:paraId="3E07F1DD" w14:textId="77777777" w:rsidTr="00180CBD">
              <w:tc>
                <w:tcPr>
                  <w:tcW w:w="9854" w:type="dxa"/>
                </w:tcPr>
                <w:p w14:paraId="7BB085BF" w14:textId="77777777" w:rsidR="00646214" w:rsidRPr="00981955" w:rsidRDefault="00646214" w:rsidP="00646214">
                  <w:pPr>
                    <w:rPr>
                      <w:rFonts w:cs="Arial"/>
                      <w:b/>
                    </w:rPr>
                  </w:pPr>
                  <w:r w:rsidRPr="00981955">
                    <w:rPr>
                      <w:rFonts w:cs="Arial"/>
                      <w:b/>
                    </w:rPr>
                    <w:t xml:space="preserve">Signed by </w:t>
                  </w:r>
                </w:p>
              </w:tc>
            </w:tr>
            <w:tr w:rsidR="00646214" w:rsidRPr="00981955" w14:paraId="2D05F693" w14:textId="77777777" w:rsidTr="00180CBD">
              <w:tc>
                <w:tcPr>
                  <w:tcW w:w="9854" w:type="dxa"/>
                  <w:tcBorders>
                    <w:bottom w:val="single" w:sz="4" w:space="0" w:color="auto"/>
                  </w:tcBorders>
                </w:tcPr>
                <w:p w14:paraId="51D68054" w14:textId="29C04B36" w:rsidR="00646214" w:rsidRPr="00981955" w:rsidRDefault="00646214" w:rsidP="00646214">
                  <w:pPr>
                    <w:rPr>
                      <w:rFonts w:cs="Arial"/>
                    </w:rPr>
                  </w:pPr>
                  <w:r>
                    <w:rPr>
                      <w:rFonts w:cs="Arial"/>
                    </w:rPr>
                    <w:t>Annie Taylor</w:t>
                  </w:r>
                </w:p>
              </w:tc>
            </w:tr>
          </w:tbl>
          <w:p w14:paraId="58D139FF" w14:textId="77777777" w:rsidR="00646214" w:rsidRPr="00981955" w:rsidRDefault="00646214" w:rsidP="00646214">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569"/>
            </w:tblGrid>
            <w:tr w:rsidR="00646214" w:rsidRPr="00981955" w14:paraId="4BD10635" w14:textId="77777777" w:rsidTr="00180CBD">
              <w:tc>
                <w:tcPr>
                  <w:tcW w:w="9854" w:type="dxa"/>
                </w:tcPr>
                <w:p w14:paraId="6DAAC83F" w14:textId="77777777" w:rsidR="00646214" w:rsidRPr="00981955" w:rsidRDefault="00646214" w:rsidP="00646214">
                  <w:pPr>
                    <w:rPr>
                      <w:rFonts w:cs="Arial"/>
                      <w:b/>
                    </w:rPr>
                  </w:pPr>
                  <w:r w:rsidRPr="00981955">
                    <w:rPr>
                      <w:rFonts w:cs="Arial"/>
                      <w:b/>
                    </w:rPr>
                    <w:t xml:space="preserve">Position or profession of witness </w:t>
                  </w:r>
                </w:p>
              </w:tc>
            </w:tr>
            <w:tr w:rsidR="00646214" w:rsidRPr="00981955" w14:paraId="5A62DE5B" w14:textId="77777777" w:rsidTr="00180CBD">
              <w:tc>
                <w:tcPr>
                  <w:tcW w:w="9854" w:type="dxa"/>
                  <w:tcBorders>
                    <w:bottom w:val="single" w:sz="4" w:space="0" w:color="auto"/>
                  </w:tcBorders>
                </w:tcPr>
                <w:p w14:paraId="2CE7F9B2" w14:textId="4BD8F615" w:rsidR="00646214" w:rsidRPr="00981955" w:rsidRDefault="00646214" w:rsidP="00646214">
                  <w:pPr>
                    <w:rPr>
                      <w:rFonts w:cs="Arial"/>
                    </w:rPr>
                  </w:pPr>
                  <w:r>
                    <w:rPr>
                      <w:rFonts w:cs="Arial"/>
                    </w:rPr>
                    <w:t>Senior Support Officer</w:t>
                  </w:r>
                </w:p>
              </w:tc>
            </w:tr>
          </w:tbl>
          <w:p w14:paraId="1EAEA69C" w14:textId="77777777" w:rsidR="00E16D8E" w:rsidRDefault="00E16D8E"/>
        </w:tc>
      </w:tr>
    </w:tbl>
    <w:p w14:paraId="6FE7B9B9" w14:textId="77777777" w:rsidR="00C072E9" w:rsidRDefault="00C072E9"/>
    <w:sectPr w:rsidR="00C072E9">
      <w:pgSz w:w="12240" w:h="15840"/>
      <w:pgMar w:top="144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B58F8"/>
    <w:multiLevelType w:val="hybridMultilevel"/>
    <w:tmpl w:val="B81A6F7A"/>
    <w:lvl w:ilvl="0" w:tplc="F7C61C7C">
      <w:numFmt w:val="bullet"/>
      <w:lvlText w:val=""/>
      <w:lvlJc w:val="left"/>
      <w:pPr>
        <w:ind w:left="467" w:hanging="360"/>
      </w:pPr>
      <w:rPr>
        <w:rFonts w:ascii="Symbol" w:eastAsia="Symbol" w:hAnsi="Symbol" w:cs="Symbol" w:hint="default"/>
        <w:color w:val="FF0000"/>
        <w:w w:val="100"/>
        <w:sz w:val="22"/>
        <w:szCs w:val="22"/>
        <w:lang w:val="en-AU" w:eastAsia="en-US" w:bidi="ar-SA"/>
      </w:rPr>
    </w:lvl>
    <w:lvl w:ilvl="1" w:tplc="10D4E010">
      <w:numFmt w:val="bullet"/>
      <w:lvlText w:val=""/>
      <w:lvlJc w:val="left"/>
      <w:pPr>
        <w:ind w:left="1043" w:hanging="432"/>
      </w:pPr>
      <w:rPr>
        <w:rFonts w:ascii="Symbol" w:eastAsia="Symbol" w:hAnsi="Symbol" w:cs="Symbol" w:hint="default"/>
        <w:w w:val="99"/>
        <w:sz w:val="19"/>
        <w:szCs w:val="19"/>
        <w:lang w:val="en-AU" w:eastAsia="en-US" w:bidi="ar-SA"/>
      </w:rPr>
    </w:lvl>
    <w:lvl w:ilvl="2" w:tplc="859E6DC8">
      <w:numFmt w:val="bullet"/>
      <w:lvlText w:val="•"/>
      <w:lvlJc w:val="left"/>
      <w:pPr>
        <w:ind w:left="1962" w:hanging="432"/>
      </w:pPr>
      <w:rPr>
        <w:rFonts w:hint="default"/>
        <w:lang w:val="en-AU" w:eastAsia="en-US" w:bidi="ar-SA"/>
      </w:rPr>
    </w:lvl>
    <w:lvl w:ilvl="3" w:tplc="FC0043BE">
      <w:numFmt w:val="bullet"/>
      <w:lvlText w:val="•"/>
      <w:lvlJc w:val="left"/>
      <w:pPr>
        <w:ind w:left="2884" w:hanging="432"/>
      </w:pPr>
      <w:rPr>
        <w:rFonts w:hint="default"/>
        <w:lang w:val="en-AU" w:eastAsia="en-US" w:bidi="ar-SA"/>
      </w:rPr>
    </w:lvl>
    <w:lvl w:ilvl="4" w:tplc="46A0EA9E">
      <w:numFmt w:val="bullet"/>
      <w:lvlText w:val="•"/>
      <w:lvlJc w:val="left"/>
      <w:pPr>
        <w:ind w:left="3807" w:hanging="432"/>
      </w:pPr>
      <w:rPr>
        <w:rFonts w:hint="default"/>
        <w:lang w:val="en-AU" w:eastAsia="en-US" w:bidi="ar-SA"/>
      </w:rPr>
    </w:lvl>
    <w:lvl w:ilvl="5" w:tplc="5E7A031A">
      <w:numFmt w:val="bullet"/>
      <w:lvlText w:val="•"/>
      <w:lvlJc w:val="left"/>
      <w:pPr>
        <w:ind w:left="4729" w:hanging="432"/>
      </w:pPr>
      <w:rPr>
        <w:rFonts w:hint="default"/>
        <w:lang w:val="en-AU" w:eastAsia="en-US" w:bidi="ar-SA"/>
      </w:rPr>
    </w:lvl>
    <w:lvl w:ilvl="6" w:tplc="67EC3E1E">
      <w:numFmt w:val="bullet"/>
      <w:lvlText w:val="•"/>
      <w:lvlJc w:val="left"/>
      <w:pPr>
        <w:ind w:left="5652" w:hanging="432"/>
      </w:pPr>
      <w:rPr>
        <w:rFonts w:hint="default"/>
        <w:lang w:val="en-AU" w:eastAsia="en-US" w:bidi="ar-SA"/>
      </w:rPr>
    </w:lvl>
    <w:lvl w:ilvl="7" w:tplc="664A8AB0">
      <w:numFmt w:val="bullet"/>
      <w:lvlText w:val="•"/>
      <w:lvlJc w:val="left"/>
      <w:pPr>
        <w:ind w:left="6574" w:hanging="432"/>
      </w:pPr>
      <w:rPr>
        <w:rFonts w:hint="default"/>
        <w:lang w:val="en-AU" w:eastAsia="en-US" w:bidi="ar-SA"/>
      </w:rPr>
    </w:lvl>
    <w:lvl w:ilvl="8" w:tplc="16F2BA36">
      <w:numFmt w:val="bullet"/>
      <w:lvlText w:val="•"/>
      <w:lvlJc w:val="left"/>
      <w:pPr>
        <w:ind w:left="7497" w:hanging="432"/>
      </w:pPr>
      <w:rPr>
        <w:rFonts w:hint="default"/>
        <w:lang w:val="en-AU" w:eastAsia="en-US" w:bidi="ar-SA"/>
      </w:rPr>
    </w:lvl>
  </w:abstractNum>
  <w:abstractNum w:abstractNumId="1" w15:restartNumberingAfterBreak="0">
    <w:nsid w:val="0A3B1DF5"/>
    <w:multiLevelType w:val="hybridMultilevel"/>
    <w:tmpl w:val="F3943636"/>
    <w:lvl w:ilvl="0" w:tplc="19868E30">
      <w:numFmt w:val="bullet"/>
      <w:lvlText w:val=""/>
      <w:lvlJc w:val="left"/>
      <w:pPr>
        <w:ind w:left="467" w:hanging="360"/>
      </w:pPr>
      <w:rPr>
        <w:rFonts w:ascii="Symbol" w:eastAsia="Symbol" w:hAnsi="Symbol" w:cs="Symbol" w:hint="default"/>
        <w:color w:val="FF0000"/>
        <w:w w:val="100"/>
        <w:sz w:val="22"/>
        <w:szCs w:val="22"/>
        <w:lang w:val="en-AU" w:eastAsia="en-US" w:bidi="ar-SA"/>
      </w:rPr>
    </w:lvl>
    <w:lvl w:ilvl="1" w:tplc="4EBAB854">
      <w:numFmt w:val="bullet"/>
      <w:lvlText w:val="•"/>
      <w:lvlJc w:val="left"/>
      <w:pPr>
        <w:ind w:left="1348" w:hanging="360"/>
      </w:pPr>
      <w:rPr>
        <w:rFonts w:hint="default"/>
        <w:lang w:val="en-AU" w:eastAsia="en-US" w:bidi="ar-SA"/>
      </w:rPr>
    </w:lvl>
    <w:lvl w:ilvl="2" w:tplc="F89E78B4">
      <w:numFmt w:val="bullet"/>
      <w:lvlText w:val="•"/>
      <w:lvlJc w:val="left"/>
      <w:pPr>
        <w:ind w:left="2236" w:hanging="360"/>
      </w:pPr>
      <w:rPr>
        <w:rFonts w:hint="default"/>
        <w:lang w:val="en-AU" w:eastAsia="en-US" w:bidi="ar-SA"/>
      </w:rPr>
    </w:lvl>
    <w:lvl w:ilvl="3" w:tplc="327C1DDC">
      <w:numFmt w:val="bullet"/>
      <w:lvlText w:val="•"/>
      <w:lvlJc w:val="left"/>
      <w:pPr>
        <w:ind w:left="3124" w:hanging="360"/>
      </w:pPr>
      <w:rPr>
        <w:rFonts w:hint="default"/>
        <w:lang w:val="en-AU" w:eastAsia="en-US" w:bidi="ar-SA"/>
      </w:rPr>
    </w:lvl>
    <w:lvl w:ilvl="4" w:tplc="C5AE604C">
      <w:numFmt w:val="bullet"/>
      <w:lvlText w:val="•"/>
      <w:lvlJc w:val="left"/>
      <w:pPr>
        <w:ind w:left="4012" w:hanging="360"/>
      </w:pPr>
      <w:rPr>
        <w:rFonts w:hint="default"/>
        <w:lang w:val="en-AU" w:eastAsia="en-US" w:bidi="ar-SA"/>
      </w:rPr>
    </w:lvl>
    <w:lvl w:ilvl="5" w:tplc="96FA9EBE">
      <w:numFmt w:val="bullet"/>
      <w:lvlText w:val="•"/>
      <w:lvlJc w:val="left"/>
      <w:pPr>
        <w:ind w:left="4901" w:hanging="360"/>
      </w:pPr>
      <w:rPr>
        <w:rFonts w:hint="default"/>
        <w:lang w:val="en-AU" w:eastAsia="en-US" w:bidi="ar-SA"/>
      </w:rPr>
    </w:lvl>
    <w:lvl w:ilvl="6" w:tplc="5C62B1EC">
      <w:numFmt w:val="bullet"/>
      <w:lvlText w:val="•"/>
      <w:lvlJc w:val="left"/>
      <w:pPr>
        <w:ind w:left="5789" w:hanging="360"/>
      </w:pPr>
      <w:rPr>
        <w:rFonts w:hint="default"/>
        <w:lang w:val="en-AU" w:eastAsia="en-US" w:bidi="ar-SA"/>
      </w:rPr>
    </w:lvl>
    <w:lvl w:ilvl="7" w:tplc="25800278">
      <w:numFmt w:val="bullet"/>
      <w:lvlText w:val="•"/>
      <w:lvlJc w:val="left"/>
      <w:pPr>
        <w:ind w:left="6677" w:hanging="360"/>
      </w:pPr>
      <w:rPr>
        <w:rFonts w:hint="default"/>
        <w:lang w:val="en-AU" w:eastAsia="en-US" w:bidi="ar-SA"/>
      </w:rPr>
    </w:lvl>
    <w:lvl w:ilvl="8" w:tplc="2B6C2408">
      <w:numFmt w:val="bullet"/>
      <w:lvlText w:val="•"/>
      <w:lvlJc w:val="left"/>
      <w:pPr>
        <w:ind w:left="7565" w:hanging="360"/>
      </w:pPr>
      <w:rPr>
        <w:rFonts w:hint="default"/>
        <w:lang w:val="en-AU" w:eastAsia="en-US" w:bidi="ar-SA"/>
      </w:rPr>
    </w:lvl>
  </w:abstractNum>
  <w:abstractNum w:abstractNumId="2" w15:restartNumberingAfterBreak="0">
    <w:nsid w:val="10DE43A3"/>
    <w:multiLevelType w:val="hybridMultilevel"/>
    <w:tmpl w:val="FFCA9E30"/>
    <w:lvl w:ilvl="0" w:tplc="23F0FB4E">
      <w:numFmt w:val="bullet"/>
      <w:lvlText w:val=""/>
      <w:lvlJc w:val="left"/>
      <w:pPr>
        <w:ind w:left="467" w:hanging="360"/>
      </w:pPr>
      <w:rPr>
        <w:rFonts w:ascii="Symbol" w:eastAsia="Symbol" w:hAnsi="Symbol" w:cs="Symbol" w:hint="default"/>
        <w:color w:val="FF0000"/>
        <w:w w:val="100"/>
        <w:sz w:val="22"/>
        <w:szCs w:val="22"/>
        <w:lang w:val="en-AU" w:eastAsia="en-US" w:bidi="ar-SA"/>
      </w:rPr>
    </w:lvl>
    <w:lvl w:ilvl="1" w:tplc="8D5452FE">
      <w:numFmt w:val="bullet"/>
      <w:lvlText w:val="•"/>
      <w:lvlJc w:val="left"/>
      <w:pPr>
        <w:ind w:left="1348" w:hanging="360"/>
      </w:pPr>
      <w:rPr>
        <w:rFonts w:hint="default"/>
        <w:lang w:val="en-AU" w:eastAsia="en-US" w:bidi="ar-SA"/>
      </w:rPr>
    </w:lvl>
    <w:lvl w:ilvl="2" w:tplc="49CA2BBA">
      <w:numFmt w:val="bullet"/>
      <w:lvlText w:val="•"/>
      <w:lvlJc w:val="left"/>
      <w:pPr>
        <w:ind w:left="2236" w:hanging="360"/>
      </w:pPr>
      <w:rPr>
        <w:rFonts w:hint="default"/>
        <w:lang w:val="en-AU" w:eastAsia="en-US" w:bidi="ar-SA"/>
      </w:rPr>
    </w:lvl>
    <w:lvl w:ilvl="3" w:tplc="D54ECD46">
      <w:numFmt w:val="bullet"/>
      <w:lvlText w:val="•"/>
      <w:lvlJc w:val="left"/>
      <w:pPr>
        <w:ind w:left="3124" w:hanging="360"/>
      </w:pPr>
      <w:rPr>
        <w:rFonts w:hint="default"/>
        <w:lang w:val="en-AU" w:eastAsia="en-US" w:bidi="ar-SA"/>
      </w:rPr>
    </w:lvl>
    <w:lvl w:ilvl="4" w:tplc="78D622A0">
      <w:numFmt w:val="bullet"/>
      <w:lvlText w:val="•"/>
      <w:lvlJc w:val="left"/>
      <w:pPr>
        <w:ind w:left="4012" w:hanging="360"/>
      </w:pPr>
      <w:rPr>
        <w:rFonts w:hint="default"/>
        <w:lang w:val="en-AU" w:eastAsia="en-US" w:bidi="ar-SA"/>
      </w:rPr>
    </w:lvl>
    <w:lvl w:ilvl="5" w:tplc="D24891E6">
      <w:numFmt w:val="bullet"/>
      <w:lvlText w:val="•"/>
      <w:lvlJc w:val="left"/>
      <w:pPr>
        <w:ind w:left="4901" w:hanging="360"/>
      </w:pPr>
      <w:rPr>
        <w:rFonts w:hint="default"/>
        <w:lang w:val="en-AU" w:eastAsia="en-US" w:bidi="ar-SA"/>
      </w:rPr>
    </w:lvl>
    <w:lvl w:ilvl="6" w:tplc="CF5ED46C">
      <w:numFmt w:val="bullet"/>
      <w:lvlText w:val="•"/>
      <w:lvlJc w:val="left"/>
      <w:pPr>
        <w:ind w:left="5789" w:hanging="360"/>
      </w:pPr>
      <w:rPr>
        <w:rFonts w:hint="default"/>
        <w:lang w:val="en-AU" w:eastAsia="en-US" w:bidi="ar-SA"/>
      </w:rPr>
    </w:lvl>
    <w:lvl w:ilvl="7" w:tplc="C3B0BC00">
      <w:numFmt w:val="bullet"/>
      <w:lvlText w:val="•"/>
      <w:lvlJc w:val="left"/>
      <w:pPr>
        <w:ind w:left="6677" w:hanging="360"/>
      </w:pPr>
      <w:rPr>
        <w:rFonts w:hint="default"/>
        <w:lang w:val="en-AU" w:eastAsia="en-US" w:bidi="ar-SA"/>
      </w:rPr>
    </w:lvl>
    <w:lvl w:ilvl="8" w:tplc="FAFADF80">
      <w:numFmt w:val="bullet"/>
      <w:lvlText w:val="•"/>
      <w:lvlJc w:val="left"/>
      <w:pPr>
        <w:ind w:left="7565" w:hanging="360"/>
      </w:pPr>
      <w:rPr>
        <w:rFonts w:hint="default"/>
        <w:lang w:val="en-AU" w:eastAsia="en-US" w:bidi="ar-SA"/>
      </w:rPr>
    </w:lvl>
  </w:abstractNum>
  <w:abstractNum w:abstractNumId="3" w15:restartNumberingAfterBreak="0">
    <w:nsid w:val="15823FE4"/>
    <w:multiLevelType w:val="hybridMultilevel"/>
    <w:tmpl w:val="BFF6F80A"/>
    <w:lvl w:ilvl="0" w:tplc="3216ED26">
      <w:numFmt w:val="bullet"/>
      <w:lvlText w:val=""/>
      <w:lvlJc w:val="left"/>
      <w:pPr>
        <w:ind w:left="827" w:hanging="288"/>
      </w:pPr>
      <w:rPr>
        <w:rFonts w:ascii="Symbol" w:eastAsia="Symbol" w:hAnsi="Symbol" w:cs="Symbol" w:hint="default"/>
        <w:w w:val="99"/>
        <w:sz w:val="19"/>
        <w:szCs w:val="19"/>
        <w:lang w:val="en-AU" w:eastAsia="en-US" w:bidi="ar-SA"/>
      </w:rPr>
    </w:lvl>
    <w:lvl w:ilvl="1" w:tplc="4CD646F0">
      <w:numFmt w:val="bullet"/>
      <w:lvlText w:val="•"/>
      <w:lvlJc w:val="left"/>
      <w:pPr>
        <w:ind w:left="1672" w:hanging="288"/>
      </w:pPr>
      <w:rPr>
        <w:rFonts w:hint="default"/>
        <w:lang w:val="en-AU" w:eastAsia="en-US" w:bidi="ar-SA"/>
      </w:rPr>
    </w:lvl>
    <w:lvl w:ilvl="2" w:tplc="D9702F18">
      <w:numFmt w:val="bullet"/>
      <w:lvlText w:val="•"/>
      <w:lvlJc w:val="left"/>
      <w:pPr>
        <w:ind w:left="2524" w:hanging="288"/>
      </w:pPr>
      <w:rPr>
        <w:rFonts w:hint="default"/>
        <w:lang w:val="en-AU" w:eastAsia="en-US" w:bidi="ar-SA"/>
      </w:rPr>
    </w:lvl>
    <w:lvl w:ilvl="3" w:tplc="FFD2C300">
      <w:numFmt w:val="bullet"/>
      <w:lvlText w:val="•"/>
      <w:lvlJc w:val="left"/>
      <w:pPr>
        <w:ind w:left="3376" w:hanging="288"/>
      </w:pPr>
      <w:rPr>
        <w:rFonts w:hint="default"/>
        <w:lang w:val="en-AU" w:eastAsia="en-US" w:bidi="ar-SA"/>
      </w:rPr>
    </w:lvl>
    <w:lvl w:ilvl="4" w:tplc="58AC36DC">
      <w:numFmt w:val="bullet"/>
      <w:lvlText w:val="•"/>
      <w:lvlJc w:val="left"/>
      <w:pPr>
        <w:ind w:left="4228" w:hanging="288"/>
      </w:pPr>
      <w:rPr>
        <w:rFonts w:hint="default"/>
        <w:lang w:val="en-AU" w:eastAsia="en-US" w:bidi="ar-SA"/>
      </w:rPr>
    </w:lvl>
    <w:lvl w:ilvl="5" w:tplc="1E0E4A3A">
      <w:numFmt w:val="bullet"/>
      <w:lvlText w:val="•"/>
      <w:lvlJc w:val="left"/>
      <w:pPr>
        <w:ind w:left="5081" w:hanging="288"/>
      </w:pPr>
      <w:rPr>
        <w:rFonts w:hint="default"/>
        <w:lang w:val="en-AU" w:eastAsia="en-US" w:bidi="ar-SA"/>
      </w:rPr>
    </w:lvl>
    <w:lvl w:ilvl="6" w:tplc="EAD22D16">
      <w:numFmt w:val="bullet"/>
      <w:lvlText w:val="•"/>
      <w:lvlJc w:val="left"/>
      <w:pPr>
        <w:ind w:left="5933" w:hanging="288"/>
      </w:pPr>
      <w:rPr>
        <w:rFonts w:hint="default"/>
        <w:lang w:val="en-AU" w:eastAsia="en-US" w:bidi="ar-SA"/>
      </w:rPr>
    </w:lvl>
    <w:lvl w:ilvl="7" w:tplc="23A86672">
      <w:numFmt w:val="bullet"/>
      <w:lvlText w:val="•"/>
      <w:lvlJc w:val="left"/>
      <w:pPr>
        <w:ind w:left="6785" w:hanging="288"/>
      </w:pPr>
      <w:rPr>
        <w:rFonts w:hint="default"/>
        <w:lang w:val="en-AU" w:eastAsia="en-US" w:bidi="ar-SA"/>
      </w:rPr>
    </w:lvl>
    <w:lvl w:ilvl="8" w:tplc="C13461BC">
      <w:numFmt w:val="bullet"/>
      <w:lvlText w:val="•"/>
      <w:lvlJc w:val="left"/>
      <w:pPr>
        <w:ind w:left="7637" w:hanging="288"/>
      </w:pPr>
      <w:rPr>
        <w:rFonts w:hint="default"/>
        <w:lang w:val="en-AU" w:eastAsia="en-US" w:bidi="ar-SA"/>
      </w:rPr>
    </w:lvl>
  </w:abstractNum>
  <w:abstractNum w:abstractNumId="4" w15:restartNumberingAfterBreak="0">
    <w:nsid w:val="1E3F2050"/>
    <w:multiLevelType w:val="hybridMultilevel"/>
    <w:tmpl w:val="A1C4673A"/>
    <w:lvl w:ilvl="0" w:tplc="98741082">
      <w:start w:val="1"/>
      <w:numFmt w:val="decimal"/>
      <w:lvlText w:val="%1."/>
      <w:lvlJc w:val="left"/>
      <w:pPr>
        <w:ind w:left="842" w:hanging="360"/>
        <w:jc w:val="left"/>
      </w:pPr>
      <w:rPr>
        <w:rFonts w:ascii="Calibri" w:eastAsia="Calibri" w:hAnsi="Calibri" w:cs="Calibri" w:hint="default"/>
        <w:spacing w:val="-1"/>
        <w:w w:val="99"/>
        <w:sz w:val="19"/>
        <w:szCs w:val="19"/>
        <w:lang w:val="en-AU" w:eastAsia="en-US" w:bidi="ar-SA"/>
      </w:rPr>
    </w:lvl>
    <w:lvl w:ilvl="1" w:tplc="B05EBA3A">
      <w:numFmt w:val="bullet"/>
      <w:lvlText w:val="•"/>
      <w:lvlJc w:val="left"/>
      <w:pPr>
        <w:ind w:left="1690" w:hanging="360"/>
      </w:pPr>
      <w:rPr>
        <w:rFonts w:hint="default"/>
        <w:lang w:val="en-AU" w:eastAsia="en-US" w:bidi="ar-SA"/>
      </w:rPr>
    </w:lvl>
    <w:lvl w:ilvl="2" w:tplc="B76419E2">
      <w:numFmt w:val="bullet"/>
      <w:lvlText w:val="•"/>
      <w:lvlJc w:val="left"/>
      <w:pPr>
        <w:ind w:left="2540" w:hanging="360"/>
      </w:pPr>
      <w:rPr>
        <w:rFonts w:hint="default"/>
        <w:lang w:val="en-AU" w:eastAsia="en-US" w:bidi="ar-SA"/>
      </w:rPr>
    </w:lvl>
    <w:lvl w:ilvl="3" w:tplc="43C8A25E">
      <w:numFmt w:val="bullet"/>
      <w:lvlText w:val="•"/>
      <w:lvlJc w:val="left"/>
      <w:pPr>
        <w:ind w:left="3390" w:hanging="360"/>
      </w:pPr>
      <w:rPr>
        <w:rFonts w:hint="default"/>
        <w:lang w:val="en-AU" w:eastAsia="en-US" w:bidi="ar-SA"/>
      </w:rPr>
    </w:lvl>
    <w:lvl w:ilvl="4" w:tplc="6A00FAC0">
      <w:numFmt w:val="bullet"/>
      <w:lvlText w:val="•"/>
      <w:lvlJc w:val="left"/>
      <w:pPr>
        <w:ind w:left="4240" w:hanging="360"/>
      </w:pPr>
      <w:rPr>
        <w:rFonts w:hint="default"/>
        <w:lang w:val="en-AU" w:eastAsia="en-US" w:bidi="ar-SA"/>
      </w:rPr>
    </w:lvl>
    <w:lvl w:ilvl="5" w:tplc="56906432">
      <w:numFmt w:val="bullet"/>
      <w:lvlText w:val="•"/>
      <w:lvlJc w:val="left"/>
      <w:pPr>
        <w:ind w:left="5091" w:hanging="360"/>
      </w:pPr>
      <w:rPr>
        <w:rFonts w:hint="default"/>
        <w:lang w:val="en-AU" w:eastAsia="en-US" w:bidi="ar-SA"/>
      </w:rPr>
    </w:lvl>
    <w:lvl w:ilvl="6" w:tplc="36CA3248">
      <w:numFmt w:val="bullet"/>
      <w:lvlText w:val="•"/>
      <w:lvlJc w:val="left"/>
      <w:pPr>
        <w:ind w:left="5941" w:hanging="360"/>
      </w:pPr>
      <w:rPr>
        <w:rFonts w:hint="default"/>
        <w:lang w:val="en-AU" w:eastAsia="en-US" w:bidi="ar-SA"/>
      </w:rPr>
    </w:lvl>
    <w:lvl w:ilvl="7" w:tplc="80C8F084">
      <w:numFmt w:val="bullet"/>
      <w:lvlText w:val="•"/>
      <w:lvlJc w:val="left"/>
      <w:pPr>
        <w:ind w:left="6791" w:hanging="360"/>
      </w:pPr>
      <w:rPr>
        <w:rFonts w:hint="default"/>
        <w:lang w:val="en-AU" w:eastAsia="en-US" w:bidi="ar-SA"/>
      </w:rPr>
    </w:lvl>
    <w:lvl w:ilvl="8" w:tplc="BCC676E2">
      <w:numFmt w:val="bullet"/>
      <w:lvlText w:val="•"/>
      <w:lvlJc w:val="left"/>
      <w:pPr>
        <w:ind w:left="7641" w:hanging="360"/>
      </w:pPr>
      <w:rPr>
        <w:rFonts w:hint="default"/>
        <w:lang w:val="en-AU" w:eastAsia="en-US" w:bidi="ar-SA"/>
      </w:rPr>
    </w:lvl>
  </w:abstractNum>
  <w:abstractNum w:abstractNumId="5" w15:restartNumberingAfterBreak="0">
    <w:nsid w:val="2223455B"/>
    <w:multiLevelType w:val="hybridMultilevel"/>
    <w:tmpl w:val="C9BCE24A"/>
    <w:lvl w:ilvl="0" w:tplc="CB0C2788">
      <w:numFmt w:val="bullet"/>
      <w:lvlText w:val=""/>
      <w:lvlJc w:val="left"/>
      <w:pPr>
        <w:ind w:left="467" w:hanging="360"/>
      </w:pPr>
      <w:rPr>
        <w:rFonts w:ascii="Symbol" w:eastAsia="Symbol" w:hAnsi="Symbol" w:cs="Symbol" w:hint="default"/>
        <w:color w:val="FF0000"/>
        <w:w w:val="100"/>
        <w:sz w:val="22"/>
        <w:szCs w:val="22"/>
        <w:lang w:val="en-AU" w:eastAsia="en-US" w:bidi="ar-SA"/>
      </w:rPr>
    </w:lvl>
    <w:lvl w:ilvl="1" w:tplc="FD7E8000">
      <w:numFmt w:val="bullet"/>
      <w:lvlText w:val="•"/>
      <w:lvlJc w:val="left"/>
      <w:pPr>
        <w:ind w:left="1348" w:hanging="360"/>
      </w:pPr>
      <w:rPr>
        <w:rFonts w:hint="default"/>
        <w:lang w:val="en-AU" w:eastAsia="en-US" w:bidi="ar-SA"/>
      </w:rPr>
    </w:lvl>
    <w:lvl w:ilvl="2" w:tplc="E528D1B4">
      <w:numFmt w:val="bullet"/>
      <w:lvlText w:val="•"/>
      <w:lvlJc w:val="left"/>
      <w:pPr>
        <w:ind w:left="2236" w:hanging="360"/>
      </w:pPr>
      <w:rPr>
        <w:rFonts w:hint="default"/>
        <w:lang w:val="en-AU" w:eastAsia="en-US" w:bidi="ar-SA"/>
      </w:rPr>
    </w:lvl>
    <w:lvl w:ilvl="3" w:tplc="7D4C5866">
      <w:numFmt w:val="bullet"/>
      <w:lvlText w:val="•"/>
      <w:lvlJc w:val="left"/>
      <w:pPr>
        <w:ind w:left="3124" w:hanging="360"/>
      </w:pPr>
      <w:rPr>
        <w:rFonts w:hint="default"/>
        <w:lang w:val="en-AU" w:eastAsia="en-US" w:bidi="ar-SA"/>
      </w:rPr>
    </w:lvl>
    <w:lvl w:ilvl="4" w:tplc="9418FBEE">
      <w:numFmt w:val="bullet"/>
      <w:lvlText w:val="•"/>
      <w:lvlJc w:val="left"/>
      <w:pPr>
        <w:ind w:left="4012" w:hanging="360"/>
      </w:pPr>
      <w:rPr>
        <w:rFonts w:hint="default"/>
        <w:lang w:val="en-AU" w:eastAsia="en-US" w:bidi="ar-SA"/>
      </w:rPr>
    </w:lvl>
    <w:lvl w:ilvl="5" w:tplc="7BDC0432">
      <w:numFmt w:val="bullet"/>
      <w:lvlText w:val="•"/>
      <w:lvlJc w:val="left"/>
      <w:pPr>
        <w:ind w:left="4901" w:hanging="360"/>
      </w:pPr>
      <w:rPr>
        <w:rFonts w:hint="default"/>
        <w:lang w:val="en-AU" w:eastAsia="en-US" w:bidi="ar-SA"/>
      </w:rPr>
    </w:lvl>
    <w:lvl w:ilvl="6" w:tplc="73D08A4E">
      <w:numFmt w:val="bullet"/>
      <w:lvlText w:val="•"/>
      <w:lvlJc w:val="left"/>
      <w:pPr>
        <w:ind w:left="5789" w:hanging="360"/>
      </w:pPr>
      <w:rPr>
        <w:rFonts w:hint="default"/>
        <w:lang w:val="en-AU" w:eastAsia="en-US" w:bidi="ar-SA"/>
      </w:rPr>
    </w:lvl>
    <w:lvl w:ilvl="7" w:tplc="61F08CCC">
      <w:numFmt w:val="bullet"/>
      <w:lvlText w:val="•"/>
      <w:lvlJc w:val="left"/>
      <w:pPr>
        <w:ind w:left="6677" w:hanging="360"/>
      </w:pPr>
      <w:rPr>
        <w:rFonts w:hint="default"/>
        <w:lang w:val="en-AU" w:eastAsia="en-US" w:bidi="ar-SA"/>
      </w:rPr>
    </w:lvl>
    <w:lvl w:ilvl="8" w:tplc="0A90A330">
      <w:numFmt w:val="bullet"/>
      <w:lvlText w:val="•"/>
      <w:lvlJc w:val="left"/>
      <w:pPr>
        <w:ind w:left="7565" w:hanging="360"/>
      </w:pPr>
      <w:rPr>
        <w:rFonts w:hint="default"/>
        <w:lang w:val="en-AU" w:eastAsia="en-US" w:bidi="ar-SA"/>
      </w:rPr>
    </w:lvl>
  </w:abstractNum>
  <w:abstractNum w:abstractNumId="6" w15:restartNumberingAfterBreak="0">
    <w:nsid w:val="25F85B51"/>
    <w:multiLevelType w:val="hybridMultilevel"/>
    <w:tmpl w:val="05363D7C"/>
    <w:lvl w:ilvl="0" w:tplc="436E24AA">
      <w:numFmt w:val="bullet"/>
      <w:lvlText w:val=""/>
      <w:lvlJc w:val="left"/>
      <w:pPr>
        <w:ind w:left="467" w:hanging="360"/>
      </w:pPr>
      <w:rPr>
        <w:rFonts w:ascii="Symbol" w:eastAsia="Symbol" w:hAnsi="Symbol" w:cs="Symbol" w:hint="default"/>
        <w:color w:val="FF0000"/>
        <w:w w:val="100"/>
        <w:sz w:val="22"/>
        <w:szCs w:val="22"/>
        <w:lang w:val="en-AU" w:eastAsia="en-US" w:bidi="ar-SA"/>
      </w:rPr>
    </w:lvl>
    <w:lvl w:ilvl="1" w:tplc="01B831D2">
      <w:numFmt w:val="bullet"/>
      <w:lvlText w:val=""/>
      <w:lvlJc w:val="left"/>
      <w:pPr>
        <w:ind w:left="827" w:hanging="288"/>
      </w:pPr>
      <w:rPr>
        <w:rFonts w:ascii="Symbol" w:eastAsia="Symbol" w:hAnsi="Symbol" w:cs="Symbol" w:hint="default"/>
        <w:w w:val="99"/>
        <w:sz w:val="19"/>
        <w:szCs w:val="19"/>
        <w:lang w:val="en-AU" w:eastAsia="en-US" w:bidi="ar-SA"/>
      </w:rPr>
    </w:lvl>
    <w:lvl w:ilvl="2" w:tplc="C1903F5C">
      <w:numFmt w:val="bullet"/>
      <w:lvlText w:val="•"/>
      <w:lvlJc w:val="left"/>
      <w:pPr>
        <w:ind w:left="1766" w:hanging="288"/>
      </w:pPr>
      <w:rPr>
        <w:rFonts w:hint="default"/>
        <w:lang w:val="en-AU" w:eastAsia="en-US" w:bidi="ar-SA"/>
      </w:rPr>
    </w:lvl>
    <w:lvl w:ilvl="3" w:tplc="0BE839D2">
      <w:numFmt w:val="bullet"/>
      <w:lvlText w:val="•"/>
      <w:lvlJc w:val="left"/>
      <w:pPr>
        <w:ind w:left="2713" w:hanging="288"/>
      </w:pPr>
      <w:rPr>
        <w:rFonts w:hint="default"/>
        <w:lang w:val="en-AU" w:eastAsia="en-US" w:bidi="ar-SA"/>
      </w:rPr>
    </w:lvl>
    <w:lvl w:ilvl="4" w:tplc="98683694">
      <w:numFmt w:val="bullet"/>
      <w:lvlText w:val="•"/>
      <w:lvlJc w:val="left"/>
      <w:pPr>
        <w:ind w:left="3660" w:hanging="288"/>
      </w:pPr>
      <w:rPr>
        <w:rFonts w:hint="default"/>
        <w:lang w:val="en-AU" w:eastAsia="en-US" w:bidi="ar-SA"/>
      </w:rPr>
    </w:lvl>
    <w:lvl w:ilvl="5" w:tplc="3AE240CC">
      <w:numFmt w:val="bullet"/>
      <w:lvlText w:val="•"/>
      <w:lvlJc w:val="left"/>
      <w:pPr>
        <w:ind w:left="4607" w:hanging="288"/>
      </w:pPr>
      <w:rPr>
        <w:rFonts w:hint="default"/>
        <w:lang w:val="en-AU" w:eastAsia="en-US" w:bidi="ar-SA"/>
      </w:rPr>
    </w:lvl>
    <w:lvl w:ilvl="6" w:tplc="21342550">
      <w:numFmt w:val="bullet"/>
      <w:lvlText w:val="•"/>
      <w:lvlJc w:val="left"/>
      <w:pPr>
        <w:ind w:left="5554" w:hanging="288"/>
      </w:pPr>
      <w:rPr>
        <w:rFonts w:hint="default"/>
        <w:lang w:val="en-AU" w:eastAsia="en-US" w:bidi="ar-SA"/>
      </w:rPr>
    </w:lvl>
    <w:lvl w:ilvl="7" w:tplc="D596636A">
      <w:numFmt w:val="bullet"/>
      <w:lvlText w:val="•"/>
      <w:lvlJc w:val="left"/>
      <w:pPr>
        <w:ind w:left="6501" w:hanging="288"/>
      </w:pPr>
      <w:rPr>
        <w:rFonts w:hint="default"/>
        <w:lang w:val="en-AU" w:eastAsia="en-US" w:bidi="ar-SA"/>
      </w:rPr>
    </w:lvl>
    <w:lvl w:ilvl="8" w:tplc="6F908568">
      <w:numFmt w:val="bullet"/>
      <w:lvlText w:val="•"/>
      <w:lvlJc w:val="left"/>
      <w:pPr>
        <w:ind w:left="7448" w:hanging="288"/>
      </w:pPr>
      <w:rPr>
        <w:rFonts w:hint="default"/>
        <w:lang w:val="en-AU" w:eastAsia="en-US" w:bidi="ar-SA"/>
      </w:rPr>
    </w:lvl>
  </w:abstractNum>
  <w:abstractNum w:abstractNumId="7" w15:restartNumberingAfterBreak="0">
    <w:nsid w:val="26537CD6"/>
    <w:multiLevelType w:val="hybridMultilevel"/>
    <w:tmpl w:val="F4888934"/>
    <w:lvl w:ilvl="0" w:tplc="35D46824">
      <w:numFmt w:val="bullet"/>
      <w:lvlText w:val=""/>
      <w:lvlJc w:val="left"/>
      <w:pPr>
        <w:ind w:left="467" w:hanging="360"/>
      </w:pPr>
      <w:rPr>
        <w:rFonts w:ascii="Symbol" w:eastAsia="Symbol" w:hAnsi="Symbol" w:cs="Symbol" w:hint="default"/>
        <w:color w:val="FF0000"/>
        <w:w w:val="100"/>
        <w:sz w:val="22"/>
        <w:szCs w:val="22"/>
        <w:lang w:val="en-AU" w:eastAsia="en-US" w:bidi="ar-SA"/>
      </w:rPr>
    </w:lvl>
    <w:lvl w:ilvl="1" w:tplc="AFDAE99E">
      <w:numFmt w:val="bullet"/>
      <w:lvlText w:val=""/>
      <w:lvlJc w:val="left"/>
      <w:pPr>
        <w:ind w:left="1043" w:hanging="432"/>
      </w:pPr>
      <w:rPr>
        <w:rFonts w:ascii="Symbol" w:eastAsia="Symbol" w:hAnsi="Symbol" w:cs="Symbol" w:hint="default"/>
        <w:w w:val="99"/>
        <w:sz w:val="19"/>
        <w:szCs w:val="19"/>
        <w:lang w:val="en-AU" w:eastAsia="en-US" w:bidi="ar-SA"/>
      </w:rPr>
    </w:lvl>
    <w:lvl w:ilvl="2" w:tplc="1304E498">
      <w:numFmt w:val="bullet"/>
      <w:lvlText w:val="•"/>
      <w:lvlJc w:val="left"/>
      <w:pPr>
        <w:ind w:left="1962" w:hanging="432"/>
      </w:pPr>
      <w:rPr>
        <w:rFonts w:hint="default"/>
        <w:lang w:val="en-AU" w:eastAsia="en-US" w:bidi="ar-SA"/>
      </w:rPr>
    </w:lvl>
    <w:lvl w:ilvl="3" w:tplc="2BE2C914">
      <w:numFmt w:val="bullet"/>
      <w:lvlText w:val="•"/>
      <w:lvlJc w:val="left"/>
      <w:pPr>
        <w:ind w:left="2884" w:hanging="432"/>
      </w:pPr>
      <w:rPr>
        <w:rFonts w:hint="default"/>
        <w:lang w:val="en-AU" w:eastAsia="en-US" w:bidi="ar-SA"/>
      </w:rPr>
    </w:lvl>
    <w:lvl w:ilvl="4" w:tplc="87BEE706">
      <w:numFmt w:val="bullet"/>
      <w:lvlText w:val="•"/>
      <w:lvlJc w:val="left"/>
      <w:pPr>
        <w:ind w:left="3807" w:hanging="432"/>
      </w:pPr>
      <w:rPr>
        <w:rFonts w:hint="default"/>
        <w:lang w:val="en-AU" w:eastAsia="en-US" w:bidi="ar-SA"/>
      </w:rPr>
    </w:lvl>
    <w:lvl w:ilvl="5" w:tplc="781082FA">
      <w:numFmt w:val="bullet"/>
      <w:lvlText w:val="•"/>
      <w:lvlJc w:val="left"/>
      <w:pPr>
        <w:ind w:left="4729" w:hanging="432"/>
      </w:pPr>
      <w:rPr>
        <w:rFonts w:hint="default"/>
        <w:lang w:val="en-AU" w:eastAsia="en-US" w:bidi="ar-SA"/>
      </w:rPr>
    </w:lvl>
    <w:lvl w:ilvl="6" w:tplc="461E4198">
      <w:numFmt w:val="bullet"/>
      <w:lvlText w:val="•"/>
      <w:lvlJc w:val="left"/>
      <w:pPr>
        <w:ind w:left="5652" w:hanging="432"/>
      </w:pPr>
      <w:rPr>
        <w:rFonts w:hint="default"/>
        <w:lang w:val="en-AU" w:eastAsia="en-US" w:bidi="ar-SA"/>
      </w:rPr>
    </w:lvl>
    <w:lvl w:ilvl="7" w:tplc="B114C3D0">
      <w:numFmt w:val="bullet"/>
      <w:lvlText w:val="•"/>
      <w:lvlJc w:val="left"/>
      <w:pPr>
        <w:ind w:left="6574" w:hanging="432"/>
      </w:pPr>
      <w:rPr>
        <w:rFonts w:hint="default"/>
        <w:lang w:val="en-AU" w:eastAsia="en-US" w:bidi="ar-SA"/>
      </w:rPr>
    </w:lvl>
    <w:lvl w:ilvl="8" w:tplc="BA6686A6">
      <w:numFmt w:val="bullet"/>
      <w:lvlText w:val="•"/>
      <w:lvlJc w:val="left"/>
      <w:pPr>
        <w:ind w:left="7497" w:hanging="432"/>
      </w:pPr>
      <w:rPr>
        <w:rFonts w:hint="default"/>
        <w:lang w:val="en-AU" w:eastAsia="en-US" w:bidi="ar-SA"/>
      </w:rPr>
    </w:lvl>
  </w:abstractNum>
  <w:abstractNum w:abstractNumId="8" w15:restartNumberingAfterBreak="0">
    <w:nsid w:val="274E1CE5"/>
    <w:multiLevelType w:val="hybridMultilevel"/>
    <w:tmpl w:val="47645C3A"/>
    <w:lvl w:ilvl="0" w:tplc="788892DE">
      <w:numFmt w:val="bullet"/>
      <w:lvlText w:val=""/>
      <w:lvlJc w:val="left"/>
      <w:pPr>
        <w:ind w:left="827" w:hanging="288"/>
      </w:pPr>
      <w:rPr>
        <w:rFonts w:ascii="Symbol" w:eastAsia="Symbol" w:hAnsi="Symbol" w:cs="Symbol" w:hint="default"/>
        <w:w w:val="99"/>
        <w:sz w:val="19"/>
        <w:szCs w:val="19"/>
        <w:lang w:val="en-AU" w:eastAsia="en-US" w:bidi="ar-SA"/>
      </w:rPr>
    </w:lvl>
    <w:lvl w:ilvl="1" w:tplc="D4C4EE06">
      <w:numFmt w:val="bullet"/>
      <w:lvlText w:val="•"/>
      <w:lvlJc w:val="left"/>
      <w:pPr>
        <w:ind w:left="1672" w:hanging="288"/>
      </w:pPr>
      <w:rPr>
        <w:rFonts w:hint="default"/>
        <w:lang w:val="en-AU" w:eastAsia="en-US" w:bidi="ar-SA"/>
      </w:rPr>
    </w:lvl>
    <w:lvl w:ilvl="2" w:tplc="ED6A877E">
      <w:numFmt w:val="bullet"/>
      <w:lvlText w:val="•"/>
      <w:lvlJc w:val="left"/>
      <w:pPr>
        <w:ind w:left="2524" w:hanging="288"/>
      </w:pPr>
      <w:rPr>
        <w:rFonts w:hint="default"/>
        <w:lang w:val="en-AU" w:eastAsia="en-US" w:bidi="ar-SA"/>
      </w:rPr>
    </w:lvl>
    <w:lvl w:ilvl="3" w:tplc="61D004C2">
      <w:numFmt w:val="bullet"/>
      <w:lvlText w:val="•"/>
      <w:lvlJc w:val="left"/>
      <w:pPr>
        <w:ind w:left="3376" w:hanging="288"/>
      </w:pPr>
      <w:rPr>
        <w:rFonts w:hint="default"/>
        <w:lang w:val="en-AU" w:eastAsia="en-US" w:bidi="ar-SA"/>
      </w:rPr>
    </w:lvl>
    <w:lvl w:ilvl="4" w:tplc="CBC25B2A">
      <w:numFmt w:val="bullet"/>
      <w:lvlText w:val="•"/>
      <w:lvlJc w:val="left"/>
      <w:pPr>
        <w:ind w:left="4228" w:hanging="288"/>
      </w:pPr>
      <w:rPr>
        <w:rFonts w:hint="default"/>
        <w:lang w:val="en-AU" w:eastAsia="en-US" w:bidi="ar-SA"/>
      </w:rPr>
    </w:lvl>
    <w:lvl w:ilvl="5" w:tplc="AD041C54">
      <w:numFmt w:val="bullet"/>
      <w:lvlText w:val="•"/>
      <w:lvlJc w:val="left"/>
      <w:pPr>
        <w:ind w:left="5081" w:hanging="288"/>
      </w:pPr>
      <w:rPr>
        <w:rFonts w:hint="default"/>
        <w:lang w:val="en-AU" w:eastAsia="en-US" w:bidi="ar-SA"/>
      </w:rPr>
    </w:lvl>
    <w:lvl w:ilvl="6" w:tplc="2CFC284C">
      <w:numFmt w:val="bullet"/>
      <w:lvlText w:val="•"/>
      <w:lvlJc w:val="left"/>
      <w:pPr>
        <w:ind w:left="5933" w:hanging="288"/>
      </w:pPr>
      <w:rPr>
        <w:rFonts w:hint="default"/>
        <w:lang w:val="en-AU" w:eastAsia="en-US" w:bidi="ar-SA"/>
      </w:rPr>
    </w:lvl>
    <w:lvl w:ilvl="7" w:tplc="4836A536">
      <w:numFmt w:val="bullet"/>
      <w:lvlText w:val="•"/>
      <w:lvlJc w:val="left"/>
      <w:pPr>
        <w:ind w:left="6785" w:hanging="288"/>
      </w:pPr>
      <w:rPr>
        <w:rFonts w:hint="default"/>
        <w:lang w:val="en-AU" w:eastAsia="en-US" w:bidi="ar-SA"/>
      </w:rPr>
    </w:lvl>
    <w:lvl w:ilvl="8" w:tplc="88B6272C">
      <w:numFmt w:val="bullet"/>
      <w:lvlText w:val="•"/>
      <w:lvlJc w:val="left"/>
      <w:pPr>
        <w:ind w:left="7637" w:hanging="288"/>
      </w:pPr>
      <w:rPr>
        <w:rFonts w:hint="default"/>
        <w:lang w:val="en-AU" w:eastAsia="en-US" w:bidi="ar-SA"/>
      </w:rPr>
    </w:lvl>
  </w:abstractNum>
  <w:abstractNum w:abstractNumId="9" w15:restartNumberingAfterBreak="0">
    <w:nsid w:val="28C70EB6"/>
    <w:multiLevelType w:val="hybridMultilevel"/>
    <w:tmpl w:val="3D3817D0"/>
    <w:lvl w:ilvl="0" w:tplc="D6C2836C">
      <w:numFmt w:val="bullet"/>
      <w:lvlText w:val=""/>
      <w:lvlJc w:val="left"/>
      <w:pPr>
        <w:ind w:left="827" w:hanging="360"/>
      </w:pPr>
      <w:rPr>
        <w:rFonts w:ascii="Symbol" w:eastAsia="Symbol" w:hAnsi="Symbol" w:cs="Symbol" w:hint="default"/>
        <w:w w:val="99"/>
        <w:sz w:val="19"/>
        <w:szCs w:val="19"/>
        <w:lang w:val="en-AU" w:eastAsia="en-US" w:bidi="ar-SA"/>
      </w:rPr>
    </w:lvl>
    <w:lvl w:ilvl="1" w:tplc="345862D4">
      <w:numFmt w:val="bullet"/>
      <w:lvlText w:val="o"/>
      <w:lvlJc w:val="left"/>
      <w:pPr>
        <w:ind w:left="1547" w:hanging="360"/>
      </w:pPr>
      <w:rPr>
        <w:rFonts w:ascii="Courier New" w:eastAsia="Courier New" w:hAnsi="Courier New" w:cs="Courier New" w:hint="default"/>
        <w:w w:val="100"/>
        <w:sz w:val="22"/>
        <w:szCs w:val="22"/>
        <w:lang w:val="en-AU" w:eastAsia="en-US" w:bidi="ar-SA"/>
      </w:rPr>
    </w:lvl>
    <w:lvl w:ilvl="2" w:tplc="D9CE5E0A">
      <w:numFmt w:val="bullet"/>
      <w:lvlText w:val="•"/>
      <w:lvlJc w:val="left"/>
      <w:pPr>
        <w:ind w:left="2406" w:hanging="360"/>
      </w:pPr>
      <w:rPr>
        <w:rFonts w:hint="default"/>
        <w:lang w:val="en-AU" w:eastAsia="en-US" w:bidi="ar-SA"/>
      </w:rPr>
    </w:lvl>
    <w:lvl w:ilvl="3" w:tplc="3F7ABF98">
      <w:numFmt w:val="bullet"/>
      <w:lvlText w:val="•"/>
      <w:lvlJc w:val="left"/>
      <w:pPr>
        <w:ind w:left="3273" w:hanging="360"/>
      </w:pPr>
      <w:rPr>
        <w:rFonts w:hint="default"/>
        <w:lang w:val="en-AU" w:eastAsia="en-US" w:bidi="ar-SA"/>
      </w:rPr>
    </w:lvl>
    <w:lvl w:ilvl="4" w:tplc="E3AA7DFA">
      <w:numFmt w:val="bullet"/>
      <w:lvlText w:val="•"/>
      <w:lvlJc w:val="left"/>
      <w:pPr>
        <w:ind w:left="4140" w:hanging="360"/>
      </w:pPr>
      <w:rPr>
        <w:rFonts w:hint="default"/>
        <w:lang w:val="en-AU" w:eastAsia="en-US" w:bidi="ar-SA"/>
      </w:rPr>
    </w:lvl>
    <w:lvl w:ilvl="5" w:tplc="605298B0">
      <w:numFmt w:val="bullet"/>
      <w:lvlText w:val="•"/>
      <w:lvlJc w:val="left"/>
      <w:pPr>
        <w:ind w:left="5007" w:hanging="360"/>
      </w:pPr>
      <w:rPr>
        <w:rFonts w:hint="default"/>
        <w:lang w:val="en-AU" w:eastAsia="en-US" w:bidi="ar-SA"/>
      </w:rPr>
    </w:lvl>
    <w:lvl w:ilvl="6" w:tplc="28B2A16C">
      <w:numFmt w:val="bullet"/>
      <w:lvlText w:val="•"/>
      <w:lvlJc w:val="left"/>
      <w:pPr>
        <w:ind w:left="5874" w:hanging="360"/>
      </w:pPr>
      <w:rPr>
        <w:rFonts w:hint="default"/>
        <w:lang w:val="en-AU" w:eastAsia="en-US" w:bidi="ar-SA"/>
      </w:rPr>
    </w:lvl>
    <w:lvl w:ilvl="7" w:tplc="3D24E178">
      <w:numFmt w:val="bullet"/>
      <w:lvlText w:val="•"/>
      <w:lvlJc w:val="left"/>
      <w:pPr>
        <w:ind w:left="6741" w:hanging="360"/>
      </w:pPr>
      <w:rPr>
        <w:rFonts w:hint="default"/>
        <w:lang w:val="en-AU" w:eastAsia="en-US" w:bidi="ar-SA"/>
      </w:rPr>
    </w:lvl>
    <w:lvl w:ilvl="8" w:tplc="71E83006">
      <w:numFmt w:val="bullet"/>
      <w:lvlText w:val="•"/>
      <w:lvlJc w:val="left"/>
      <w:pPr>
        <w:ind w:left="7608" w:hanging="360"/>
      </w:pPr>
      <w:rPr>
        <w:rFonts w:hint="default"/>
        <w:lang w:val="en-AU" w:eastAsia="en-US" w:bidi="ar-SA"/>
      </w:rPr>
    </w:lvl>
  </w:abstractNum>
  <w:abstractNum w:abstractNumId="10" w15:restartNumberingAfterBreak="0">
    <w:nsid w:val="2AD620BE"/>
    <w:multiLevelType w:val="hybridMultilevel"/>
    <w:tmpl w:val="BD12FD10"/>
    <w:lvl w:ilvl="0" w:tplc="E4F8BBB4">
      <w:numFmt w:val="bullet"/>
      <w:lvlText w:val=""/>
      <w:lvlJc w:val="left"/>
      <w:pPr>
        <w:ind w:left="467" w:hanging="360"/>
      </w:pPr>
      <w:rPr>
        <w:rFonts w:ascii="Symbol" w:eastAsia="Symbol" w:hAnsi="Symbol" w:cs="Symbol" w:hint="default"/>
        <w:color w:val="FF0000"/>
        <w:w w:val="100"/>
        <w:sz w:val="22"/>
        <w:szCs w:val="22"/>
        <w:lang w:val="en-AU" w:eastAsia="en-US" w:bidi="ar-SA"/>
      </w:rPr>
    </w:lvl>
    <w:lvl w:ilvl="1" w:tplc="5DF059CC">
      <w:numFmt w:val="bullet"/>
      <w:lvlText w:val="•"/>
      <w:lvlJc w:val="left"/>
      <w:pPr>
        <w:ind w:left="1348" w:hanging="360"/>
      </w:pPr>
      <w:rPr>
        <w:rFonts w:hint="default"/>
        <w:lang w:val="en-AU" w:eastAsia="en-US" w:bidi="ar-SA"/>
      </w:rPr>
    </w:lvl>
    <w:lvl w:ilvl="2" w:tplc="48A8EBA6">
      <w:numFmt w:val="bullet"/>
      <w:lvlText w:val="•"/>
      <w:lvlJc w:val="left"/>
      <w:pPr>
        <w:ind w:left="2236" w:hanging="360"/>
      </w:pPr>
      <w:rPr>
        <w:rFonts w:hint="default"/>
        <w:lang w:val="en-AU" w:eastAsia="en-US" w:bidi="ar-SA"/>
      </w:rPr>
    </w:lvl>
    <w:lvl w:ilvl="3" w:tplc="BCE0817A">
      <w:numFmt w:val="bullet"/>
      <w:lvlText w:val="•"/>
      <w:lvlJc w:val="left"/>
      <w:pPr>
        <w:ind w:left="3124" w:hanging="360"/>
      </w:pPr>
      <w:rPr>
        <w:rFonts w:hint="default"/>
        <w:lang w:val="en-AU" w:eastAsia="en-US" w:bidi="ar-SA"/>
      </w:rPr>
    </w:lvl>
    <w:lvl w:ilvl="4" w:tplc="BA0AB886">
      <w:numFmt w:val="bullet"/>
      <w:lvlText w:val="•"/>
      <w:lvlJc w:val="left"/>
      <w:pPr>
        <w:ind w:left="4012" w:hanging="360"/>
      </w:pPr>
      <w:rPr>
        <w:rFonts w:hint="default"/>
        <w:lang w:val="en-AU" w:eastAsia="en-US" w:bidi="ar-SA"/>
      </w:rPr>
    </w:lvl>
    <w:lvl w:ilvl="5" w:tplc="7CA2E0F4">
      <w:numFmt w:val="bullet"/>
      <w:lvlText w:val="•"/>
      <w:lvlJc w:val="left"/>
      <w:pPr>
        <w:ind w:left="4901" w:hanging="360"/>
      </w:pPr>
      <w:rPr>
        <w:rFonts w:hint="default"/>
        <w:lang w:val="en-AU" w:eastAsia="en-US" w:bidi="ar-SA"/>
      </w:rPr>
    </w:lvl>
    <w:lvl w:ilvl="6" w:tplc="8D3CC8A4">
      <w:numFmt w:val="bullet"/>
      <w:lvlText w:val="•"/>
      <w:lvlJc w:val="left"/>
      <w:pPr>
        <w:ind w:left="5789" w:hanging="360"/>
      </w:pPr>
      <w:rPr>
        <w:rFonts w:hint="default"/>
        <w:lang w:val="en-AU" w:eastAsia="en-US" w:bidi="ar-SA"/>
      </w:rPr>
    </w:lvl>
    <w:lvl w:ilvl="7" w:tplc="D8A23C98">
      <w:numFmt w:val="bullet"/>
      <w:lvlText w:val="•"/>
      <w:lvlJc w:val="left"/>
      <w:pPr>
        <w:ind w:left="6677" w:hanging="360"/>
      </w:pPr>
      <w:rPr>
        <w:rFonts w:hint="default"/>
        <w:lang w:val="en-AU" w:eastAsia="en-US" w:bidi="ar-SA"/>
      </w:rPr>
    </w:lvl>
    <w:lvl w:ilvl="8" w:tplc="EC9A6184">
      <w:numFmt w:val="bullet"/>
      <w:lvlText w:val="•"/>
      <w:lvlJc w:val="left"/>
      <w:pPr>
        <w:ind w:left="7565" w:hanging="360"/>
      </w:pPr>
      <w:rPr>
        <w:rFonts w:hint="default"/>
        <w:lang w:val="en-AU" w:eastAsia="en-US" w:bidi="ar-SA"/>
      </w:rPr>
    </w:lvl>
  </w:abstractNum>
  <w:abstractNum w:abstractNumId="11" w15:restartNumberingAfterBreak="0">
    <w:nsid w:val="2D846FB8"/>
    <w:multiLevelType w:val="hybridMultilevel"/>
    <w:tmpl w:val="755018D2"/>
    <w:lvl w:ilvl="0" w:tplc="87703B54">
      <w:numFmt w:val="bullet"/>
      <w:lvlText w:val=""/>
      <w:lvlJc w:val="left"/>
      <w:pPr>
        <w:ind w:left="827" w:hanging="288"/>
      </w:pPr>
      <w:rPr>
        <w:rFonts w:ascii="Symbol" w:eastAsia="Symbol" w:hAnsi="Symbol" w:cs="Symbol" w:hint="default"/>
        <w:w w:val="99"/>
        <w:sz w:val="19"/>
        <w:szCs w:val="19"/>
        <w:lang w:val="en-AU" w:eastAsia="en-US" w:bidi="ar-SA"/>
      </w:rPr>
    </w:lvl>
    <w:lvl w:ilvl="1" w:tplc="6E7E688E">
      <w:numFmt w:val="bullet"/>
      <w:lvlText w:val="•"/>
      <w:lvlJc w:val="left"/>
      <w:pPr>
        <w:ind w:left="1672" w:hanging="288"/>
      </w:pPr>
      <w:rPr>
        <w:rFonts w:hint="default"/>
        <w:lang w:val="en-AU" w:eastAsia="en-US" w:bidi="ar-SA"/>
      </w:rPr>
    </w:lvl>
    <w:lvl w:ilvl="2" w:tplc="807C7DF8">
      <w:numFmt w:val="bullet"/>
      <w:lvlText w:val="•"/>
      <w:lvlJc w:val="left"/>
      <w:pPr>
        <w:ind w:left="2524" w:hanging="288"/>
      </w:pPr>
      <w:rPr>
        <w:rFonts w:hint="default"/>
        <w:lang w:val="en-AU" w:eastAsia="en-US" w:bidi="ar-SA"/>
      </w:rPr>
    </w:lvl>
    <w:lvl w:ilvl="3" w:tplc="2962F8B0">
      <w:numFmt w:val="bullet"/>
      <w:lvlText w:val="•"/>
      <w:lvlJc w:val="left"/>
      <w:pPr>
        <w:ind w:left="3376" w:hanging="288"/>
      </w:pPr>
      <w:rPr>
        <w:rFonts w:hint="default"/>
        <w:lang w:val="en-AU" w:eastAsia="en-US" w:bidi="ar-SA"/>
      </w:rPr>
    </w:lvl>
    <w:lvl w:ilvl="4" w:tplc="210ACB14">
      <w:numFmt w:val="bullet"/>
      <w:lvlText w:val="•"/>
      <w:lvlJc w:val="left"/>
      <w:pPr>
        <w:ind w:left="4228" w:hanging="288"/>
      </w:pPr>
      <w:rPr>
        <w:rFonts w:hint="default"/>
        <w:lang w:val="en-AU" w:eastAsia="en-US" w:bidi="ar-SA"/>
      </w:rPr>
    </w:lvl>
    <w:lvl w:ilvl="5" w:tplc="6A7C8704">
      <w:numFmt w:val="bullet"/>
      <w:lvlText w:val="•"/>
      <w:lvlJc w:val="left"/>
      <w:pPr>
        <w:ind w:left="5081" w:hanging="288"/>
      </w:pPr>
      <w:rPr>
        <w:rFonts w:hint="default"/>
        <w:lang w:val="en-AU" w:eastAsia="en-US" w:bidi="ar-SA"/>
      </w:rPr>
    </w:lvl>
    <w:lvl w:ilvl="6" w:tplc="09929DF2">
      <w:numFmt w:val="bullet"/>
      <w:lvlText w:val="•"/>
      <w:lvlJc w:val="left"/>
      <w:pPr>
        <w:ind w:left="5933" w:hanging="288"/>
      </w:pPr>
      <w:rPr>
        <w:rFonts w:hint="default"/>
        <w:lang w:val="en-AU" w:eastAsia="en-US" w:bidi="ar-SA"/>
      </w:rPr>
    </w:lvl>
    <w:lvl w:ilvl="7" w:tplc="F39A05C6">
      <w:numFmt w:val="bullet"/>
      <w:lvlText w:val="•"/>
      <w:lvlJc w:val="left"/>
      <w:pPr>
        <w:ind w:left="6785" w:hanging="288"/>
      </w:pPr>
      <w:rPr>
        <w:rFonts w:hint="default"/>
        <w:lang w:val="en-AU" w:eastAsia="en-US" w:bidi="ar-SA"/>
      </w:rPr>
    </w:lvl>
    <w:lvl w:ilvl="8" w:tplc="EFE6EBE2">
      <w:numFmt w:val="bullet"/>
      <w:lvlText w:val="•"/>
      <w:lvlJc w:val="left"/>
      <w:pPr>
        <w:ind w:left="7637" w:hanging="288"/>
      </w:pPr>
      <w:rPr>
        <w:rFonts w:hint="default"/>
        <w:lang w:val="en-AU" w:eastAsia="en-US" w:bidi="ar-SA"/>
      </w:rPr>
    </w:lvl>
  </w:abstractNum>
  <w:abstractNum w:abstractNumId="12" w15:restartNumberingAfterBreak="0">
    <w:nsid w:val="3A5F184E"/>
    <w:multiLevelType w:val="hybridMultilevel"/>
    <w:tmpl w:val="4C40892E"/>
    <w:lvl w:ilvl="0" w:tplc="48F2E86C">
      <w:numFmt w:val="bullet"/>
      <w:lvlText w:val=""/>
      <w:lvlJc w:val="left"/>
      <w:pPr>
        <w:ind w:left="467" w:hanging="360"/>
      </w:pPr>
      <w:rPr>
        <w:rFonts w:ascii="Symbol" w:eastAsia="Symbol" w:hAnsi="Symbol" w:cs="Symbol" w:hint="default"/>
        <w:color w:val="FF0000"/>
        <w:w w:val="100"/>
        <w:sz w:val="22"/>
        <w:szCs w:val="22"/>
        <w:lang w:val="en-AU" w:eastAsia="en-US" w:bidi="ar-SA"/>
      </w:rPr>
    </w:lvl>
    <w:lvl w:ilvl="1" w:tplc="38300800">
      <w:numFmt w:val="bullet"/>
      <w:lvlText w:val="•"/>
      <w:lvlJc w:val="left"/>
      <w:pPr>
        <w:ind w:left="1348" w:hanging="360"/>
      </w:pPr>
      <w:rPr>
        <w:rFonts w:hint="default"/>
        <w:lang w:val="en-AU" w:eastAsia="en-US" w:bidi="ar-SA"/>
      </w:rPr>
    </w:lvl>
    <w:lvl w:ilvl="2" w:tplc="272E7028">
      <w:numFmt w:val="bullet"/>
      <w:lvlText w:val="•"/>
      <w:lvlJc w:val="left"/>
      <w:pPr>
        <w:ind w:left="2236" w:hanging="360"/>
      </w:pPr>
      <w:rPr>
        <w:rFonts w:hint="default"/>
        <w:lang w:val="en-AU" w:eastAsia="en-US" w:bidi="ar-SA"/>
      </w:rPr>
    </w:lvl>
    <w:lvl w:ilvl="3" w:tplc="523C37A4">
      <w:numFmt w:val="bullet"/>
      <w:lvlText w:val="•"/>
      <w:lvlJc w:val="left"/>
      <w:pPr>
        <w:ind w:left="3124" w:hanging="360"/>
      </w:pPr>
      <w:rPr>
        <w:rFonts w:hint="default"/>
        <w:lang w:val="en-AU" w:eastAsia="en-US" w:bidi="ar-SA"/>
      </w:rPr>
    </w:lvl>
    <w:lvl w:ilvl="4" w:tplc="E73ECBD0">
      <w:numFmt w:val="bullet"/>
      <w:lvlText w:val="•"/>
      <w:lvlJc w:val="left"/>
      <w:pPr>
        <w:ind w:left="4012" w:hanging="360"/>
      </w:pPr>
      <w:rPr>
        <w:rFonts w:hint="default"/>
        <w:lang w:val="en-AU" w:eastAsia="en-US" w:bidi="ar-SA"/>
      </w:rPr>
    </w:lvl>
    <w:lvl w:ilvl="5" w:tplc="9552169C">
      <w:numFmt w:val="bullet"/>
      <w:lvlText w:val="•"/>
      <w:lvlJc w:val="left"/>
      <w:pPr>
        <w:ind w:left="4901" w:hanging="360"/>
      </w:pPr>
      <w:rPr>
        <w:rFonts w:hint="default"/>
        <w:lang w:val="en-AU" w:eastAsia="en-US" w:bidi="ar-SA"/>
      </w:rPr>
    </w:lvl>
    <w:lvl w:ilvl="6" w:tplc="DA044546">
      <w:numFmt w:val="bullet"/>
      <w:lvlText w:val="•"/>
      <w:lvlJc w:val="left"/>
      <w:pPr>
        <w:ind w:left="5789" w:hanging="360"/>
      </w:pPr>
      <w:rPr>
        <w:rFonts w:hint="default"/>
        <w:lang w:val="en-AU" w:eastAsia="en-US" w:bidi="ar-SA"/>
      </w:rPr>
    </w:lvl>
    <w:lvl w:ilvl="7" w:tplc="0534DA16">
      <w:numFmt w:val="bullet"/>
      <w:lvlText w:val="•"/>
      <w:lvlJc w:val="left"/>
      <w:pPr>
        <w:ind w:left="6677" w:hanging="360"/>
      </w:pPr>
      <w:rPr>
        <w:rFonts w:hint="default"/>
        <w:lang w:val="en-AU" w:eastAsia="en-US" w:bidi="ar-SA"/>
      </w:rPr>
    </w:lvl>
    <w:lvl w:ilvl="8" w:tplc="32065B4A">
      <w:numFmt w:val="bullet"/>
      <w:lvlText w:val="•"/>
      <w:lvlJc w:val="left"/>
      <w:pPr>
        <w:ind w:left="7565" w:hanging="360"/>
      </w:pPr>
      <w:rPr>
        <w:rFonts w:hint="default"/>
        <w:lang w:val="en-AU" w:eastAsia="en-US" w:bidi="ar-SA"/>
      </w:rPr>
    </w:lvl>
  </w:abstractNum>
  <w:abstractNum w:abstractNumId="13" w15:restartNumberingAfterBreak="0">
    <w:nsid w:val="422F4409"/>
    <w:multiLevelType w:val="hybridMultilevel"/>
    <w:tmpl w:val="9A88D644"/>
    <w:lvl w:ilvl="0" w:tplc="A51A4212">
      <w:numFmt w:val="bullet"/>
      <w:lvlText w:val=""/>
      <w:lvlJc w:val="left"/>
      <w:pPr>
        <w:ind w:left="467" w:hanging="360"/>
      </w:pPr>
      <w:rPr>
        <w:rFonts w:ascii="Symbol" w:eastAsia="Symbol" w:hAnsi="Symbol" w:cs="Symbol" w:hint="default"/>
        <w:color w:val="FF0000"/>
        <w:w w:val="100"/>
        <w:sz w:val="22"/>
        <w:szCs w:val="22"/>
        <w:lang w:val="en-AU" w:eastAsia="en-US" w:bidi="ar-SA"/>
      </w:rPr>
    </w:lvl>
    <w:lvl w:ilvl="1" w:tplc="381A91F4">
      <w:numFmt w:val="bullet"/>
      <w:lvlText w:val="•"/>
      <w:lvlJc w:val="left"/>
      <w:pPr>
        <w:ind w:left="1348" w:hanging="360"/>
      </w:pPr>
      <w:rPr>
        <w:rFonts w:hint="default"/>
        <w:lang w:val="en-AU" w:eastAsia="en-US" w:bidi="ar-SA"/>
      </w:rPr>
    </w:lvl>
    <w:lvl w:ilvl="2" w:tplc="DE748268">
      <w:numFmt w:val="bullet"/>
      <w:lvlText w:val="•"/>
      <w:lvlJc w:val="left"/>
      <w:pPr>
        <w:ind w:left="2236" w:hanging="360"/>
      </w:pPr>
      <w:rPr>
        <w:rFonts w:hint="default"/>
        <w:lang w:val="en-AU" w:eastAsia="en-US" w:bidi="ar-SA"/>
      </w:rPr>
    </w:lvl>
    <w:lvl w:ilvl="3" w:tplc="32B8099C">
      <w:numFmt w:val="bullet"/>
      <w:lvlText w:val="•"/>
      <w:lvlJc w:val="left"/>
      <w:pPr>
        <w:ind w:left="3124" w:hanging="360"/>
      </w:pPr>
      <w:rPr>
        <w:rFonts w:hint="default"/>
        <w:lang w:val="en-AU" w:eastAsia="en-US" w:bidi="ar-SA"/>
      </w:rPr>
    </w:lvl>
    <w:lvl w:ilvl="4" w:tplc="E4A8A47E">
      <w:numFmt w:val="bullet"/>
      <w:lvlText w:val="•"/>
      <w:lvlJc w:val="left"/>
      <w:pPr>
        <w:ind w:left="4012" w:hanging="360"/>
      </w:pPr>
      <w:rPr>
        <w:rFonts w:hint="default"/>
        <w:lang w:val="en-AU" w:eastAsia="en-US" w:bidi="ar-SA"/>
      </w:rPr>
    </w:lvl>
    <w:lvl w:ilvl="5" w:tplc="F47258D6">
      <w:numFmt w:val="bullet"/>
      <w:lvlText w:val="•"/>
      <w:lvlJc w:val="left"/>
      <w:pPr>
        <w:ind w:left="4901" w:hanging="360"/>
      </w:pPr>
      <w:rPr>
        <w:rFonts w:hint="default"/>
        <w:lang w:val="en-AU" w:eastAsia="en-US" w:bidi="ar-SA"/>
      </w:rPr>
    </w:lvl>
    <w:lvl w:ilvl="6" w:tplc="64220496">
      <w:numFmt w:val="bullet"/>
      <w:lvlText w:val="•"/>
      <w:lvlJc w:val="left"/>
      <w:pPr>
        <w:ind w:left="5789" w:hanging="360"/>
      </w:pPr>
      <w:rPr>
        <w:rFonts w:hint="default"/>
        <w:lang w:val="en-AU" w:eastAsia="en-US" w:bidi="ar-SA"/>
      </w:rPr>
    </w:lvl>
    <w:lvl w:ilvl="7" w:tplc="5700EE00">
      <w:numFmt w:val="bullet"/>
      <w:lvlText w:val="•"/>
      <w:lvlJc w:val="left"/>
      <w:pPr>
        <w:ind w:left="6677" w:hanging="360"/>
      </w:pPr>
      <w:rPr>
        <w:rFonts w:hint="default"/>
        <w:lang w:val="en-AU" w:eastAsia="en-US" w:bidi="ar-SA"/>
      </w:rPr>
    </w:lvl>
    <w:lvl w:ilvl="8" w:tplc="FFCA7D7C">
      <w:numFmt w:val="bullet"/>
      <w:lvlText w:val="•"/>
      <w:lvlJc w:val="left"/>
      <w:pPr>
        <w:ind w:left="7565" w:hanging="360"/>
      </w:pPr>
      <w:rPr>
        <w:rFonts w:hint="default"/>
        <w:lang w:val="en-AU" w:eastAsia="en-US" w:bidi="ar-SA"/>
      </w:rPr>
    </w:lvl>
  </w:abstractNum>
  <w:abstractNum w:abstractNumId="14" w15:restartNumberingAfterBreak="0">
    <w:nsid w:val="475E2CE7"/>
    <w:multiLevelType w:val="hybridMultilevel"/>
    <w:tmpl w:val="B532BEEE"/>
    <w:lvl w:ilvl="0" w:tplc="254E6DCE">
      <w:start w:val="1"/>
      <w:numFmt w:val="decimal"/>
      <w:lvlText w:val="%1."/>
      <w:lvlJc w:val="left"/>
      <w:pPr>
        <w:ind w:left="395" w:hanging="288"/>
        <w:jc w:val="left"/>
      </w:pPr>
      <w:rPr>
        <w:rFonts w:ascii="Calibri" w:eastAsia="Calibri" w:hAnsi="Calibri" w:cs="Calibri" w:hint="default"/>
        <w:spacing w:val="-1"/>
        <w:w w:val="99"/>
        <w:sz w:val="19"/>
        <w:szCs w:val="19"/>
        <w:lang w:val="en-AU" w:eastAsia="en-US" w:bidi="ar-SA"/>
      </w:rPr>
    </w:lvl>
    <w:lvl w:ilvl="1" w:tplc="E8B85EE0">
      <w:numFmt w:val="bullet"/>
      <w:lvlText w:val="•"/>
      <w:lvlJc w:val="left"/>
      <w:pPr>
        <w:ind w:left="1294" w:hanging="288"/>
      </w:pPr>
      <w:rPr>
        <w:rFonts w:hint="default"/>
        <w:lang w:val="en-AU" w:eastAsia="en-US" w:bidi="ar-SA"/>
      </w:rPr>
    </w:lvl>
    <w:lvl w:ilvl="2" w:tplc="54BC0BC2">
      <w:numFmt w:val="bullet"/>
      <w:lvlText w:val="•"/>
      <w:lvlJc w:val="left"/>
      <w:pPr>
        <w:ind w:left="2188" w:hanging="288"/>
      </w:pPr>
      <w:rPr>
        <w:rFonts w:hint="default"/>
        <w:lang w:val="en-AU" w:eastAsia="en-US" w:bidi="ar-SA"/>
      </w:rPr>
    </w:lvl>
    <w:lvl w:ilvl="3" w:tplc="845C263A">
      <w:numFmt w:val="bullet"/>
      <w:lvlText w:val="•"/>
      <w:lvlJc w:val="left"/>
      <w:pPr>
        <w:ind w:left="3082" w:hanging="288"/>
      </w:pPr>
      <w:rPr>
        <w:rFonts w:hint="default"/>
        <w:lang w:val="en-AU" w:eastAsia="en-US" w:bidi="ar-SA"/>
      </w:rPr>
    </w:lvl>
    <w:lvl w:ilvl="4" w:tplc="D9E47EFA">
      <w:numFmt w:val="bullet"/>
      <w:lvlText w:val="•"/>
      <w:lvlJc w:val="left"/>
      <w:pPr>
        <w:ind w:left="3976" w:hanging="288"/>
      </w:pPr>
      <w:rPr>
        <w:rFonts w:hint="default"/>
        <w:lang w:val="en-AU" w:eastAsia="en-US" w:bidi="ar-SA"/>
      </w:rPr>
    </w:lvl>
    <w:lvl w:ilvl="5" w:tplc="AFA6E802">
      <w:numFmt w:val="bullet"/>
      <w:lvlText w:val="•"/>
      <w:lvlJc w:val="left"/>
      <w:pPr>
        <w:ind w:left="4871" w:hanging="288"/>
      </w:pPr>
      <w:rPr>
        <w:rFonts w:hint="default"/>
        <w:lang w:val="en-AU" w:eastAsia="en-US" w:bidi="ar-SA"/>
      </w:rPr>
    </w:lvl>
    <w:lvl w:ilvl="6" w:tplc="41328504">
      <w:numFmt w:val="bullet"/>
      <w:lvlText w:val="•"/>
      <w:lvlJc w:val="left"/>
      <w:pPr>
        <w:ind w:left="5765" w:hanging="288"/>
      </w:pPr>
      <w:rPr>
        <w:rFonts w:hint="default"/>
        <w:lang w:val="en-AU" w:eastAsia="en-US" w:bidi="ar-SA"/>
      </w:rPr>
    </w:lvl>
    <w:lvl w:ilvl="7" w:tplc="784EE984">
      <w:numFmt w:val="bullet"/>
      <w:lvlText w:val="•"/>
      <w:lvlJc w:val="left"/>
      <w:pPr>
        <w:ind w:left="6659" w:hanging="288"/>
      </w:pPr>
      <w:rPr>
        <w:rFonts w:hint="default"/>
        <w:lang w:val="en-AU" w:eastAsia="en-US" w:bidi="ar-SA"/>
      </w:rPr>
    </w:lvl>
    <w:lvl w:ilvl="8" w:tplc="FF144F58">
      <w:numFmt w:val="bullet"/>
      <w:lvlText w:val="•"/>
      <w:lvlJc w:val="left"/>
      <w:pPr>
        <w:ind w:left="7553" w:hanging="288"/>
      </w:pPr>
      <w:rPr>
        <w:rFonts w:hint="default"/>
        <w:lang w:val="en-AU" w:eastAsia="en-US" w:bidi="ar-SA"/>
      </w:rPr>
    </w:lvl>
  </w:abstractNum>
  <w:abstractNum w:abstractNumId="15" w15:restartNumberingAfterBreak="0">
    <w:nsid w:val="499E6EDC"/>
    <w:multiLevelType w:val="hybridMultilevel"/>
    <w:tmpl w:val="603EB04A"/>
    <w:lvl w:ilvl="0" w:tplc="BB400CC4">
      <w:numFmt w:val="bullet"/>
      <w:lvlText w:val=""/>
      <w:lvlJc w:val="left"/>
      <w:pPr>
        <w:ind w:left="467" w:hanging="360"/>
      </w:pPr>
      <w:rPr>
        <w:rFonts w:ascii="Symbol" w:eastAsia="Symbol" w:hAnsi="Symbol" w:cs="Symbol" w:hint="default"/>
        <w:color w:val="FF0000"/>
        <w:w w:val="100"/>
        <w:sz w:val="22"/>
        <w:szCs w:val="22"/>
        <w:lang w:val="en-AU" w:eastAsia="en-US" w:bidi="ar-SA"/>
      </w:rPr>
    </w:lvl>
    <w:lvl w:ilvl="1" w:tplc="FC3C4218">
      <w:numFmt w:val="bullet"/>
      <w:lvlText w:val=""/>
      <w:lvlJc w:val="left"/>
      <w:pPr>
        <w:ind w:left="827" w:hanging="288"/>
      </w:pPr>
      <w:rPr>
        <w:rFonts w:ascii="Symbol" w:eastAsia="Symbol" w:hAnsi="Symbol" w:cs="Symbol" w:hint="default"/>
        <w:w w:val="99"/>
        <w:sz w:val="19"/>
        <w:szCs w:val="19"/>
        <w:lang w:val="en-AU" w:eastAsia="en-US" w:bidi="ar-SA"/>
      </w:rPr>
    </w:lvl>
    <w:lvl w:ilvl="2" w:tplc="FA08B176">
      <w:numFmt w:val="bullet"/>
      <w:lvlText w:val="•"/>
      <w:lvlJc w:val="left"/>
      <w:pPr>
        <w:ind w:left="1766" w:hanging="288"/>
      </w:pPr>
      <w:rPr>
        <w:rFonts w:hint="default"/>
        <w:lang w:val="en-AU" w:eastAsia="en-US" w:bidi="ar-SA"/>
      </w:rPr>
    </w:lvl>
    <w:lvl w:ilvl="3" w:tplc="8A789D08">
      <w:numFmt w:val="bullet"/>
      <w:lvlText w:val="•"/>
      <w:lvlJc w:val="left"/>
      <w:pPr>
        <w:ind w:left="2713" w:hanging="288"/>
      </w:pPr>
      <w:rPr>
        <w:rFonts w:hint="default"/>
        <w:lang w:val="en-AU" w:eastAsia="en-US" w:bidi="ar-SA"/>
      </w:rPr>
    </w:lvl>
    <w:lvl w:ilvl="4" w:tplc="B624F58E">
      <w:numFmt w:val="bullet"/>
      <w:lvlText w:val="•"/>
      <w:lvlJc w:val="left"/>
      <w:pPr>
        <w:ind w:left="3660" w:hanging="288"/>
      </w:pPr>
      <w:rPr>
        <w:rFonts w:hint="default"/>
        <w:lang w:val="en-AU" w:eastAsia="en-US" w:bidi="ar-SA"/>
      </w:rPr>
    </w:lvl>
    <w:lvl w:ilvl="5" w:tplc="F962DFDE">
      <w:numFmt w:val="bullet"/>
      <w:lvlText w:val="•"/>
      <w:lvlJc w:val="left"/>
      <w:pPr>
        <w:ind w:left="4607" w:hanging="288"/>
      </w:pPr>
      <w:rPr>
        <w:rFonts w:hint="default"/>
        <w:lang w:val="en-AU" w:eastAsia="en-US" w:bidi="ar-SA"/>
      </w:rPr>
    </w:lvl>
    <w:lvl w:ilvl="6" w:tplc="E6284312">
      <w:numFmt w:val="bullet"/>
      <w:lvlText w:val="•"/>
      <w:lvlJc w:val="left"/>
      <w:pPr>
        <w:ind w:left="5554" w:hanging="288"/>
      </w:pPr>
      <w:rPr>
        <w:rFonts w:hint="default"/>
        <w:lang w:val="en-AU" w:eastAsia="en-US" w:bidi="ar-SA"/>
      </w:rPr>
    </w:lvl>
    <w:lvl w:ilvl="7" w:tplc="8E12F09E">
      <w:numFmt w:val="bullet"/>
      <w:lvlText w:val="•"/>
      <w:lvlJc w:val="left"/>
      <w:pPr>
        <w:ind w:left="6501" w:hanging="288"/>
      </w:pPr>
      <w:rPr>
        <w:rFonts w:hint="default"/>
        <w:lang w:val="en-AU" w:eastAsia="en-US" w:bidi="ar-SA"/>
      </w:rPr>
    </w:lvl>
    <w:lvl w:ilvl="8" w:tplc="75D61406">
      <w:numFmt w:val="bullet"/>
      <w:lvlText w:val="•"/>
      <w:lvlJc w:val="left"/>
      <w:pPr>
        <w:ind w:left="7448" w:hanging="288"/>
      </w:pPr>
      <w:rPr>
        <w:rFonts w:hint="default"/>
        <w:lang w:val="en-AU" w:eastAsia="en-US" w:bidi="ar-SA"/>
      </w:rPr>
    </w:lvl>
  </w:abstractNum>
  <w:abstractNum w:abstractNumId="16" w15:restartNumberingAfterBreak="0">
    <w:nsid w:val="4BF37BCB"/>
    <w:multiLevelType w:val="hybridMultilevel"/>
    <w:tmpl w:val="D62613DC"/>
    <w:lvl w:ilvl="0" w:tplc="64C65590">
      <w:numFmt w:val="bullet"/>
      <w:lvlText w:val=""/>
      <w:lvlJc w:val="left"/>
      <w:pPr>
        <w:ind w:left="465" w:hanging="358"/>
      </w:pPr>
      <w:rPr>
        <w:rFonts w:ascii="Symbol" w:eastAsia="Symbol" w:hAnsi="Symbol" w:cs="Symbol" w:hint="default"/>
        <w:color w:val="FF0000"/>
        <w:w w:val="100"/>
        <w:sz w:val="22"/>
        <w:szCs w:val="22"/>
        <w:lang w:val="en-AU" w:eastAsia="en-US" w:bidi="ar-SA"/>
      </w:rPr>
    </w:lvl>
    <w:lvl w:ilvl="1" w:tplc="E098DDC4">
      <w:numFmt w:val="bullet"/>
      <w:lvlText w:val="•"/>
      <w:lvlJc w:val="left"/>
      <w:pPr>
        <w:ind w:left="1348" w:hanging="358"/>
      </w:pPr>
      <w:rPr>
        <w:rFonts w:hint="default"/>
        <w:lang w:val="en-AU" w:eastAsia="en-US" w:bidi="ar-SA"/>
      </w:rPr>
    </w:lvl>
    <w:lvl w:ilvl="2" w:tplc="47A64392">
      <w:numFmt w:val="bullet"/>
      <w:lvlText w:val="•"/>
      <w:lvlJc w:val="left"/>
      <w:pPr>
        <w:ind w:left="2236" w:hanging="358"/>
      </w:pPr>
      <w:rPr>
        <w:rFonts w:hint="default"/>
        <w:lang w:val="en-AU" w:eastAsia="en-US" w:bidi="ar-SA"/>
      </w:rPr>
    </w:lvl>
    <w:lvl w:ilvl="3" w:tplc="C14C0BF2">
      <w:numFmt w:val="bullet"/>
      <w:lvlText w:val="•"/>
      <w:lvlJc w:val="left"/>
      <w:pPr>
        <w:ind w:left="3124" w:hanging="358"/>
      </w:pPr>
      <w:rPr>
        <w:rFonts w:hint="default"/>
        <w:lang w:val="en-AU" w:eastAsia="en-US" w:bidi="ar-SA"/>
      </w:rPr>
    </w:lvl>
    <w:lvl w:ilvl="4" w:tplc="920C4174">
      <w:numFmt w:val="bullet"/>
      <w:lvlText w:val="•"/>
      <w:lvlJc w:val="left"/>
      <w:pPr>
        <w:ind w:left="4012" w:hanging="358"/>
      </w:pPr>
      <w:rPr>
        <w:rFonts w:hint="default"/>
        <w:lang w:val="en-AU" w:eastAsia="en-US" w:bidi="ar-SA"/>
      </w:rPr>
    </w:lvl>
    <w:lvl w:ilvl="5" w:tplc="91D0635E">
      <w:numFmt w:val="bullet"/>
      <w:lvlText w:val="•"/>
      <w:lvlJc w:val="left"/>
      <w:pPr>
        <w:ind w:left="4901" w:hanging="358"/>
      </w:pPr>
      <w:rPr>
        <w:rFonts w:hint="default"/>
        <w:lang w:val="en-AU" w:eastAsia="en-US" w:bidi="ar-SA"/>
      </w:rPr>
    </w:lvl>
    <w:lvl w:ilvl="6" w:tplc="9106328A">
      <w:numFmt w:val="bullet"/>
      <w:lvlText w:val="•"/>
      <w:lvlJc w:val="left"/>
      <w:pPr>
        <w:ind w:left="5789" w:hanging="358"/>
      </w:pPr>
      <w:rPr>
        <w:rFonts w:hint="default"/>
        <w:lang w:val="en-AU" w:eastAsia="en-US" w:bidi="ar-SA"/>
      </w:rPr>
    </w:lvl>
    <w:lvl w:ilvl="7" w:tplc="28103306">
      <w:numFmt w:val="bullet"/>
      <w:lvlText w:val="•"/>
      <w:lvlJc w:val="left"/>
      <w:pPr>
        <w:ind w:left="6677" w:hanging="358"/>
      </w:pPr>
      <w:rPr>
        <w:rFonts w:hint="default"/>
        <w:lang w:val="en-AU" w:eastAsia="en-US" w:bidi="ar-SA"/>
      </w:rPr>
    </w:lvl>
    <w:lvl w:ilvl="8" w:tplc="B706FE5C">
      <w:numFmt w:val="bullet"/>
      <w:lvlText w:val="•"/>
      <w:lvlJc w:val="left"/>
      <w:pPr>
        <w:ind w:left="7565" w:hanging="358"/>
      </w:pPr>
      <w:rPr>
        <w:rFonts w:hint="default"/>
        <w:lang w:val="en-AU" w:eastAsia="en-US" w:bidi="ar-SA"/>
      </w:rPr>
    </w:lvl>
  </w:abstractNum>
  <w:abstractNum w:abstractNumId="17" w15:restartNumberingAfterBreak="0">
    <w:nsid w:val="53DA2B52"/>
    <w:multiLevelType w:val="hybridMultilevel"/>
    <w:tmpl w:val="2A50C51C"/>
    <w:lvl w:ilvl="0" w:tplc="4DD40F04">
      <w:numFmt w:val="bullet"/>
      <w:lvlText w:val=""/>
      <w:lvlJc w:val="left"/>
      <w:pPr>
        <w:ind w:left="467" w:hanging="360"/>
      </w:pPr>
      <w:rPr>
        <w:rFonts w:ascii="Symbol" w:eastAsia="Symbol" w:hAnsi="Symbol" w:cs="Symbol" w:hint="default"/>
        <w:color w:val="FF0000"/>
        <w:w w:val="100"/>
        <w:sz w:val="22"/>
        <w:szCs w:val="22"/>
        <w:lang w:val="en-AU" w:eastAsia="en-US" w:bidi="ar-SA"/>
      </w:rPr>
    </w:lvl>
    <w:lvl w:ilvl="1" w:tplc="8A5099F4">
      <w:numFmt w:val="bullet"/>
      <w:lvlText w:val=""/>
      <w:lvlJc w:val="left"/>
      <w:pPr>
        <w:ind w:left="827" w:hanging="288"/>
      </w:pPr>
      <w:rPr>
        <w:rFonts w:ascii="Symbol" w:eastAsia="Symbol" w:hAnsi="Symbol" w:cs="Symbol" w:hint="default"/>
        <w:w w:val="99"/>
        <w:sz w:val="19"/>
        <w:szCs w:val="19"/>
        <w:lang w:val="en-AU" w:eastAsia="en-US" w:bidi="ar-SA"/>
      </w:rPr>
    </w:lvl>
    <w:lvl w:ilvl="2" w:tplc="A294816A">
      <w:numFmt w:val="bullet"/>
      <w:lvlText w:val="•"/>
      <w:lvlJc w:val="left"/>
      <w:pPr>
        <w:ind w:left="1766" w:hanging="288"/>
      </w:pPr>
      <w:rPr>
        <w:rFonts w:hint="default"/>
        <w:lang w:val="en-AU" w:eastAsia="en-US" w:bidi="ar-SA"/>
      </w:rPr>
    </w:lvl>
    <w:lvl w:ilvl="3" w:tplc="5E9C2024">
      <w:numFmt w:val="bullet"/>
      <w:lvlText w:val="•"/>
      <w:lvlJc w:val="left"/>
      <w:pPr>
        <w:ind w:left="2713" w:hanging="288"/>
      </w:pPr>
      <w:rPr>
        <w:rFonts w:hint="default"/>
        <w:lang w:val="en-AU" w:eastAsia="en-US" w:bidi="ar-SA"/>
      </w:rPr>
    </w:lvl>
    <w:lvl w:ilvl="4" w:tplc="6B287B20">
      <w:numFmt w:val="bullet"/>
      <w:lvlText w:val="•"/>
      <w:lvlJc w:val="left"/>
      <w:pPr>
        <w:ind w:left="3660" w:hanging="288"/>
      </w:pPr>
      <w:rPr>
        <w:rFonts w:hint="default"/>
        <w:lang w:val="en-AU" w:eastAsia="en-US" w:bidi="ar-SA"/>
      </w:rPr>
    </w:lvl>
    <w:lvl w:ilvl="5" w:tplc="162E4496">
      <w:numFmt w:val="bullet"/>
      <w:lvlText w:val="•"/>
      <w:lvlJc w:val="left"/>
      <w:pPr>
        <w:ind w:left="4607" w:hanging="288"/>
      </w:pPr>
      <w:rPr>
        <w:rFonts w:hint="default"/>
        <w:lang w:val="en-AU" w:eastAsia="en-US" w:bidi="ar-SA"/>
      </w:rPr>
    </w:lvl>
    <w:lvl w:ilvl="6" w:tplc="AF9C96FA">
      <w:numFmt w:val="bullet"/>
      <w:lvlText w:val="•"/>
      <w:lvlJc w:val="left"/>
      <w:pPr>
        <w:ind w:left="5554" w:hanging="288"/>
      </w:pPr>
      <w:rPr>
        <w:rFonts w:hint="default"/>
        <w:lang w:val="en-AU" w:eastAsia="en-US" w:bidi="ar-SA"/>
      </w:rPr>
    </w:lvl>
    <w:lvl w:ilvl="7" w:tplc="797E509A">
      <w:numFmt w:val="bullet"/>
      <w:lvlText w:val="•"/>
      <w:lvlJc w:val="left"/>
      <w:pPr>
        <w:ind w:left="6501" w:hanging="288"/>
      </w:pPr>
      <w:rPr>
        <w:rFonts w:hint="default"/>
        <w:lang w:val="en-AU" w:eastAsia="en-US" w:bidi="ar-SA"/>
      </w:rPr>
    </w:lvl>
    <w:lvl w:ilvl="8" w:tplc="772673D2">
      <w:numFmt w:val="bullet"/>
      <w:lvlText w:val="•"/>
      <w:lvlJc w:val="left"/>
      <w:pPr>
        <w:ind w:left="7448" w:hanging="288"/>
      </w:pPr>
      <w:rPr>
        <w:rFonts w:hint="default"/>
        <w:lang w:val="en-AU" w:eastAsia="en-US" w:bidi="ar-SA"/>
      </w:rPr>
    </w:lvl>
  </w:abstractNum>
  <w:abstractNum w:abstractNumId="18" w15:restartNumberingAfterBreak="0">
    <w:nsid w:val="59957BDA"/>
    <w:multiLevelType w:val="hybridMultilevel"/>
    <w:tmpl w:val="4FD62B92"/>
    <w:lvl w:ilvl="0" w:tplc="DEE0C6BE">
      <w:numFmt w:val="bullet"/>
      <w:lvlText w:val=""/>
      <w:lvlJc w:val="left"/>
      <w:pPr>
        <w:ind w:left="467" w:hanging="360"/>
      </w:pPr>
      <w:rPr>
        <w:rFonts w:ascii="Symbol" w:eastAsia="Symbol" w:hAnsi="Symbol" w:cs="Symbol" w:hint="default"/>
        <w:color w:val="FF0000"/>
        <w:w w:val="100"/>
        <w:sz w:val="22"/>
        <w:szCs w:val="22"/>
        <w:lang w:val="en-AU" w:eastAsia="en-US" w:bidi="ar-SA"/>
      </w:rPr>
    </w:lvl>
    <w:lvl w:ilvl="1" w:tplc="07C67F8E">
      <w:numFmt w:val="bullet"/>
      <w:lvlText w:val="•"/>
      <w:lvlJc w:val="left"/>
      <w:pPr>
        <w:ind w:left="1348" w:hanging="360"/>
      </w:pPr>
      <w:rPr>
        <w:rFonts w:hint="default"/>
        <w:lang w:val="en-AU" w:eastAsia="en-US" w:bidi="ar-SA"/>
      </w:rPr>
    </w:lvl>
    <w:lvl w:ilvl="2" w:tplc="0ADE3108">
      <w:numFmt w:val="bullet"/>
      <w:lvlText w:val="•"/>
      <w:lvlJc w:val="left"/>
      <w:pPr>
        <w:ind w:left="2236" w:hanging="360"/>
      </w:pPr>
      <w:rPr>
        <w:rFonts w:hint="default"/>
        <w:lang w:val="en-AU" w:eastAsia="en-US" w:bidi="ar-SA"/>
      </w:rPr>
    </w:lvl>
    <w:lvl w:ilvl="3" w:tplc="6832C338">
      <w:numFmt w:val="bullet"/>
      <w:lvlText w:val="•"/>
      <w:lvlJc w:val="left"/>
      <w:pPr>
        <w:ind w:left="3124" w:hanging="360"/>
      </w:pPr>
      <w:rPr>
        <w:rFonts w:hint="default"/>
        <w:lang w:val="en-AU" w:eastAsia="en-US" w:bidi="ar-SA"/>
      </w:rPr>
    </w:lvl>
    <w:lvl w:ilvl="4" w:tplc="E26CEF18">
      <w:numFmt w:val="bullet"/>
      <w:lvlText w:val="•"/>
      <w:lvlJc w:val="left"/>
      <w:pPr>
        <w:ind w:left="4012" w:hanging="360"/>
      </w:pPr>
      <w:rPr>
        <w:rFonts w:hint="default"/>
        <w:lang w:val="en-AU" w:eastAsia="en-US" w:bidi="ar-SA"/>
      </w:rPr>
    </w:lvl>
    <w:lvl w:ilvl="5" w:tplc="13667EBC">
      <w:numFmt w:val="bullet"/>
      <w:lvlText w:val="•"/>
      <w:lvlJc w:val="left"/>
      <w:pPr>
        <w:ind w:left="4901" w:hanging="360"/>
      </w:pPr>
      <w:rPr>
        <w:rFonts w:hint="default"/>
        <w:lang w:val="en-AU" w:eastAsia="en-US" w:bidi="ar-SA"/>
      </w:rPr>
    </w:lvl>
    <w:lvl w:ilvl="6" w:tplc="7834D924">
      <w:numFmt w:val="bullet"/>
      <w:lvlText w:val="•"/>
      <w:lvlJc w:val="left"/>
      <w:pPr>
        <w:ind w:left="5789" w:hanging="360"/>
      </w:pPr>
      <w:rPr>
        <w:rFonts w:hint="default"/>
        <w:lang w:val="en-AU" w:eastAsia="en-US" w:bidi="ar-SA"/>
      </w:rPr>
    </w:lvl>
    <w:lvl w:ilvl="7" w:tplc="F6A0E994">
      <w:numFmt w:val="bullet"/>
      <w:lvlText w:val="•"/>
      <w:lvlJc w:val="left"/>
      <w:pPr>
        <w:ind w:left="6677" w:hanging="360"/>
      </w:pPr>
      <w:rPr>
        <w:rFonts w:hint="default"/>
        <w:lang w:val="en-AU" w:eastAsia="en-US" w:bidi="ar-SA"/>
      </w:rPr>
    </w:lvl>
    <w:lvl w:ilvl="8" w:tplc="6B04EF24">
      <w:numFmt w:val="bullet"/>
      <w:lvlText w:val="•"/>
      <w:lvlJc w:val="left"/>
      <w:pPr>
        <w:ind w:left="7565" w:hanging="360"/>
      </w:pPr>
      <w:rPr>
        <w:rFonts w:hint="default"/>
        <w:lang w:val="en-AU" w:eastAsia="en-US" w:bidi="ar-SA"/>
      </w:rPr>
    </w:lvl>
  </w:abstractNum>
  <w:abstractNum w:abstractNumId="19" w15:restartNumberingAfterBreak="0">
    <w:nsid w:val="5AB94144"/>
    <w:multiLevelType w:val="hybridMultilevel"/>
    <w:tmpl w:val="032C2716"/>
    <w:lvl w:ilvl="0" w:tplc="EE5E0A0E">
      <w:numFmt w:val="bullet"/>
      <w:lvlText w:val=""/>
      <w:lvlJc w:val="left"/>
      <w:pPr>
        <w:ind w:left="467" w:hanging="360"/>
      </w:pPr>
      <w:rPr>
        <w:rFonts w:ascii="Symbol" w:eastAsia="Symbol" w:hAnsi="Symbol" w:cs="Symbol" w:hint="default"/>
        <w:color w:val="FF0000"/>
        <w:w w:val="100"/>
        <w:sz w:val="22"/>
        <w:szCs w:val="22"/>
        <w:lang w:val="en-AU" w:eastAsia="en-US" w:bidi="ar-SA"/>
      </w:rPr>
    </w:lvl>
    <w:lvl w:ilvl="1" w:tplc="3C1C5076">
      <w:numFmt w:val="bullet"/>
      <w:lvlText w:val="•"/>
      <w:lvlJc w:val="left"/>
      <w:pPr>
        <w:ind w:left="1348" w:hanging="360"/>
      </w:pPr>
      <w:rPr>
        <w:rFonts w:hint="default"/>
        <w:lang w:val="en-AU" w:eastAsia="en-US" w:bidi="ar-SA"/>
      </w:rPr>
    </w:lvl>
    <w:lvl w:ilvl="2" w:tplc="163C72FA">
      <w:numFmt w:val="bullet"/>
      <w:lvlText w:val="•"/>
      <w:lvlJc w:val="left"/>
      <w:pPr>
        <w:ind w:left="2236" w:hanging="360"/>
      </w:pPr>
      <w:rPr>
        <w:rFonts w:hint="default"/>
        <w:lang w:val="en-AU" w:eastAsia="en-US" w:bidi="ar-SA"/>
      </w:rPr>
    </w:lvl>
    <w:lvl w:ilvl="3" w:tplc="7F509742">
      <w:numFmt w:val="bullet"/>
      <w:lvlText w:val="•"/>
      <w:lvlJc w:val="left"/>
      <w:pPr>
        <w:ind w:left="3124" w:hanging="360"/>
      </w:pPr>
      <w:rPr>
        <w:rFonts w:hint="default"/>
        <w:lang w:val="en-AU" w:eastAsia="en-US" w:bidi="ar-SA"/>
      </w:rPr>
    </w:lvl>
    <w:lvl w:ilvl="4" w:tplc="26E0B236">
      <w:numFmt w:val="bullet"/>
      <w:lvlText w:val="•"/>
      <w:lvlJc w:val="left"/>
      <w:pPr>
        <w:ind w:left="4012" w:hanging="360"/>
      </w:pPr>
      <w:rPr>
        <w:rFonts w:hint="default"/>
        <w:lang w:val="en-AU" w:eastAsia="en-US" w:bidi="ar-SA"/>
      </w:rPr>
    </w:lvl>
    <w:lvl w:ilvl="5" w:tplc="68AA9D2A">
      <w:numFmt w:val="bullet"/>
      <w:lvlText w:val="•"/>
      <w:lvlJc w:val="left"/>
      <w:pPr>
        <w:ind w:left="4901" w:hanging="360"/>
      </w:pPr>
      <w:rPr>
        <w:rFonts w:hint="default"/>
        <w:lang w:val="en-AU" w:eastAsia="en-US" w:bidi="ar-SA"/>
      </w:rPr>
    </w:lvl>
    <w:lvl w:ilvl="6" w:tplc="C8723D6E">
      <w:numFmt w:val="bullet"/>
      <w:lvlText w:val="•"/>
      <w:lvlJc w:val="left"/>
      <w:pPr>
        <w:ind w:left="5789" w:hanging="360"/>
      </w:pPr>
      <w:rPr>
        <w:rFonts w:hint="default"/>
        <w:lang w:val="en-AU" w:eastAsia="en-US" w:bidi="ar-SA"/>
      </w:rPr>
    </w:lvl>
    <w:lvl w:ilvl="7" w:tplc="251E4702">
      <w:numFmt w:val="bullet"/>
      <w:lvlText w:val="•"/>
      <w:lvlJc w:val="left"/>
      <w:pPr>
        <w:ind w:left="6677" w:hanging="360"/>
      </w:pPr>
      <w:rPr>
        <w:rFonts w:hint="default"/>
        <w:lang w:val="en-AU" w:eastAsia="en-US" w:bidi="ar-SA"/>
      </w:rPr>
    </w:lvl>
    <w:lvl w:ilvl="8" w:tplc="6D56D4C6">
      <w:numFmt w:val="bullet"/>
      <w:lvlText w:val="•"/>
      <w:lvlJc w:val="left"/>
      <w:pPr>
        <w:ind w:left="7565" w:hanging="360"/>
      </w:pPr>
      <w:rPr>
        <w:rFonts w:hint="default"/>
        <w:lang w:val="en-AU" w:eastAsia="en-US" w:bidi="ar-SA"/>
      </w:rPr>
    </w:lvl>
  </w:abstractNum>
  <w:abstractNum w:abstractNumId="20" w15:restartNumberingAfterBreak="0">
    <w:nsid w:val="5F521244"/>
    <w:multiLevelType w:val="hybridMultilevel"/>
    <w:tmpl w:val="BCB4FD32"/>
    <w:lvl w:ilvl="0" w:tplc="2F5C40B8">
      <w:numFmt w:val="bullet"/>
      <w:lvlText w:val=""/>
      <w:lvlJc w:val="left"/>
      <w:pPr>
        <w:ind w:left="465" w:hanging="358"/>
      </w:pPr>
      <w:rPr>
        <w:rFonts w:ascii="Symbol" w:eastAsia="Symbol" w:hAnsi="Symbol" w:cs="Symbol" w:hint="default"/>
        <w:color w:val="FF0000"/>
        <w:w w:val="100"/>
        <w:sz w:val="22"/>
        <w:szCs w:val="22"/>
        <w:lang w:val="en-AU" w:eastAsia="en-US" w:bidi="ar-SA"/>
      </w:rPr>
    </w:lvl>
    <w:lvl w:ilvl="1" w:tplc="22BE1A2C">
      <w:numFmt w:val="bullet"/>
      <w:lvlText w:val="•"/>
      <w:lvlJc w:val="left"/>
      <w:pPr>
        <w:ind w:left="1348" w:hanging="358"/>
      </w:pPr>
      <w:rPr>
        <w:rFonts w:hint="default"/>
        <w:lang w:val="en-AU" w:eastAsia="en-US" w:bidi="ar-SA"/>
      </w:rPr>
    </w:lvl>
    <w:lvl w:ilvl="2" w:tplc="6F7A2B8E">
      <w:numFmt w:val="bullet"/>
      <w:lvlText w:val="•"/>
      <w:lvlJc w:val="left"/>
      <w:pPr>
        <w:ind w:left="2236" w:hanging="358"/>
      </w:pPr>
      <w:rPr>
        <w:rFonts w:hint="default"/>
        <w:lang w:val="en-AU" w:eastAsia="en-US" w:bidi="ar-SA"/>
      </w:rPr>
    </w:lvl>
    <w:lvl w:ilvl="3" w:tplc="6EFAC5BA">
      <w:numFmt w:val="bullet"/>
      <w:lvlText w:val="•"/>
      <w:lvlJc w:val="left"/>
      <w:pPr>
        <w:ind w:left="3124" w:hanging="358"/>
      </w:pPr>
      <w:rPr>
        <w:rFonts w:hint="default"/>
        <w:lang w:val="en-AU" w:eastAsia="en-US" w:bidi="ar-SA"/>
      </w:rPr>
    </w:lvl>
    <w:lvl w:ilvl="4" w:tplc="F6EC77F6">
      <w:numFmt w:val="bullet"/>
      <w:lvlText w:val="•"/>
      <w:lvlJc w:val="left"/>
      <w:pPr>
        <w:ind w:left="4012" w:hanging="358"/>
      </w:pPr>
      <w:rPr>
        <w:rFonts w:hint="default"/>
        <w:lang w:val="en-AU" w:eastAsia="en-US" w:bidi="ar-SA"/>
      </w:rPr>
    </w:lvl>
    <w:lvl w:ilvl="5" w:tplc="9EC441D2">
      <w:numFmt w:val="bullet"/>
      <w:lvlText w:val="•"/>
      <w:lvlJc w:val="left"/>
      <w:pPr>
        <w:ind w:left="4901" w:hanging="358"/>
      </w:pPr>
      <w:rPr>
        <w:rFonts w:hint="default"/>
        <w:lang w:val="en-AU" w:eastAsia="en-US" w:bidi="ar-SA"/>
      </w:rPr>
    </w:lvl>
    <w:lvl w:ilvl="6" w:tplc="84AC1FCE">
      <w:numFmt w:val="bullet"/>
      <w:lvlText w:val="•"/>
      <w:lvlJc w:val="left"/>
      <w:pPr>
        <w:ind w:left="5789" w:hanging="358"/>
      </w:pPr>
      <w:rPr>
        <w:rFonts w:hint="default"/>
        <w:lang w:val="en-AU" w:eastAsia="en-US" w:bidi="ar-SA"/>
      </w:rPr>
    </w:lvl>
    <w:lvl w:ilvl="7" w:tplc="95881388">
      <w:numFmt w:val="bullet"/>
      <w:lvlText w:val="•"/>
      <w:lvlJc w:val="left"/>
      <w:pPr>
        <w:ind w:left="6677" w:hanging="358"/>
      </w:pPr>
      <w:rPr>
        <w:rFonts w:hint="default"/>
        <w:lang w:val="en-AU" w:eastAsia="en-US" w:bidi="ar-SA"/>
      </w:rPr>
    </w:lvl>
    <w:lvl w:ilvl="8" w:tplc="BD44700C">
      <w:numFmt w:val="bullet"/>
      <w:lvlText w:val="•"/>
      <w:lvlJc w:val="left"/>
      <w:pPr>
        <w:ind w:left="7565" w:hanging="358"/>
      </w:pPr>
      <w:rPr>
        <w:rFonts w:hint="default"/>
        <w:lang w:val="en-AU" w:eastAsia="en-US" w:bidi="ar-SA"/>
      </w:rPr>
    </w:lvl>
  </w:abstractNum>
  <w:abstractNum w:abstractNumId="21" w15:restartNumberingAfterBreak="0">
    <w:nsid w:val="6C054047"/>
    <w:multiLevelType w:val="hybridMultilevel"/>
    <w:tmpl w:val="6EE0E6F0"/>
    <w:lvl w:ilvl="0" w:tplc="3E78EBD6">
      <w:numFmt w:val="bullet"/>
      <w:lvlText w:val=""/>
      <w:lvlJc w:val="left"/>
      <w:pPr>
        <w:ind w:left="827" w:hanging="360"/>
      </w:pPr>
      <w:rPr>
        <w:rFonts w:ascii="Symbol" w:eastAsia="Symbol" w:hAnsi="Symbol" w:cs="Symbol" w:hint="default"/>
        <w:w w:val="99"/>
        <w:sz w:val="19"/>
        <w:szCs w:val="19"/>
        <w:lang w:val="en-AU" w:eastAsia="en-US" w:bidi="ar-SA"/>
      </w:rPr>
    </w:lvl>
    <w:lvl w:ilvl="1" w:tplc="06F4273A">
      <w:numFmt w:val="bullet"/>
      <w:lvlText w:val="•"/>
      <w:lvlJc w:val="left"/>
      <w:pPr>
        <w:ind w:left="1672" w:hanging="360"/>
      </w:pPr>
      <w:rPr>
        <w:rFonts w:hint="default"/>
        <w:lang w:val="en-AU" w:eastAsia="en-US" w:bidi="ar-SA"/>
      </w:rPr>
    </w:lvl>
    <w:lvl w:ilvl="2" w:tplc="318059FA">
      <w:numFmt w:val="bullet"/>
      <w:lvlText w:val="•"/>
      <w:lvlJc w:val="left"/>
      <w:pPr>
        <w:ind w:left="2524" w:hanging="360"/>
      </w:pPr>
      <w:rPr>
        <w:rFonts w:hint="default"/>
        <w:lang w:val="en-AU" w:eastAsia="en-US" w:bidi="ar-SA"/>
      </w:rPr>
    </w:lvl>
    <w:lvl w:ilvl="3" w:tplc="556A231A">
      <w:numFmt w:val="bullet"/>
      <w:lvlText w:val="•"/>
      <w:lvlJc w:val="left"/>
      <w:pPr>
        <w:ind w:left="3376" w:hanging="360"/>
      </w:pPr>
      <w:rPr>
        <w:rFonts w:hint="default"/>
        <w:lang w:val="en-AU" w:eastAsia="en-US" w:bidi="ar-SA"/>
      </w:rPr>
    </w:lvl>
    <w:lvl w:ilvl="4" w:tplc="ECD0A4BE">
      <w:numFmt w:val="bullet"/>
      <w:lvlText w:val="•"/>
      <w:lvlJc w:val="left"/>
      <w:pPr>
        <w:ind w:left="4228" w:hanging="360"/>
      </w:pPr>
      <w:rPr>
        <w:rFonts w:hint="default"/>
        <w:lang w:val="en-AU" w:eastAsia="en-US" w:bidi="ar-SA"/>
      </w:rPr>
    </w:lvl>
    <w:lvl w:ilvl="5" w:tplc="8864DB52">
      <w:numFmt w:val="bullet"/>
      <w:lvlText w:val="•"/>
      <w:lvlJc w:val="left"/>
      <w:pPr>
        <w:ind w:left="5081" w:hanging="360"/>
      </w:pPr>
      <w:rPr>
        <w:rFonts w:hint="default"/>
        <w:lang w:val="en-AU" w:eastAsia="en-US" w:bidi="ar-SA"/>
      </w:rPr>
    </w:lvl>
    <w:lvl w:ilvl="6" w:tplc="6D246DC0">
      <w:numFmt w:val="bullet"/>
      <w:lvlText w:val="•"/>
      <w:lvlJc w:val="left"/>
      <w:pPr>
        <w:ind w:left="5933" w:hanging="360"/>
      </w:pPr>
      <w:rPr>
        <w:rFonts w:hint="default"/>
        <w:lang w:val="en-AU" w:eastAsia="en-US" w:bidi="ar-SA"/>
      </w:rPr>
    </w:lvl>
    <w:lvl w:ilvl="7" w:tplc="01101164">
      <w:numFmt w:val="bullet"/>
      <w:lvlText w:val="•"/>
      <w:lvlJc w:val="left"/>
      <w:pPr>
        <w:ind w:left="6785" w:hanging="360"/>
      </w:pPr>
      <w:rPr>
        <w:rFonts w:hint="default"/>
        <w:lang w:val="en-AU" w:eastAsia="en-US" w:bidi="ar-SA"/>
      </w:rPr>
    </w:lvl>
    <w:lvl w:ilvl="8" w:tplc="A678DD64">
      <w:numFmt w:val="bullet"/>
      <w:lvlText w:val="•"/>
      <w:lvlJc w:val="left"/>
      <w:pPr>
        <w:ind w:left="7637" w:hanging="360"/>
      </w:pPr>
      <w:rPr>
        <w:rFonts w:hint="default"/>
        <w:lang w:val="en-AU" w:eastAsia="en-US" w:bidi="ar-SA"/>
      </w:rPr>
    </w:lvl>
  </w:abstractNum>
  <w:abstractNum w:abstractNumId="22" w15:restartNumberingAfterBreak="0">
    <w:nsid w:val="6FE50284"/>
    <w:multiLevelType w:val="hybridMultilevel"/>
    <w:tmpl w:val="5016E0BA"/>
    <w:lvl w:ilvl="0" w:tplc="F6A263CC">
      <w:numFmt w:val="bullet"/>
      <w:lvlText w:val=""/>
      <w:lvlJc w:val="left"/>
      <w:pPr>
        <w:ind w:left="467" w:hanging="360"/>
      </w:pPr>
      <w:rPr>
        <w:rFonts w:ascii="Symbol" w:eastAsia="Symbol" w:hAnsi="Symbol" w:cs="Symbol" w:hint="default"/>
        <w:color w:val="FF0000"/>
        <w:w w:val="100"/>
        <w:sz w:val="22"/>
        <w:szCs w:val="22"/>
        <w:lang w:val="en-AU" w:eastAsia="en-US" w:bidi="ar-SA"/>
      </w:rPr>
    </w:lvl>
    <w:lvl w:ilvl="1" w:tplc="DE422A00">
      <w:numFmt w:val="bullet"/>
      <w:lvlText w:val=""/>
      <w:lvlJc w:val="left"/>
      <w:pPr>
        <w:ind w:left="827" w:hanging="288"/>
      </w:pPr>
      <w:rPr>
        <w:rFonts w:ascii="Symbol" w:eastAsia="Symbol" w:hAnsi="Symbol" w:cs="Symbol" w:hint="default"/>
        <w:w w:val="99"/>
        <w:sz w:val="19"/>
        <w:szCs w:val="19"/>
        <w:lang w:val="en-AU" w:eastAsia="en-US" w:bidi="ar-SA"/>
      </w:rPr>
    </w:lvl>
    <w:lvl w:ilvl="2" w:tplc="A8045386">
      <w:numFmt w:val="bullet"/>
      <w:lvlText w:val="•"/>
      <w:lvlJc w:val="left"/>
      <w:pPr>
        <w:ind w:left="1766" w:hanging="288"/>
      </w:pPr>
      <w:rPr>
        <w:rFonts w:hint="default"/>
        <w:lang w:val="en-AU" w:eastAsia="en-US" w:bidi="ar-SA"/>
      </w:rPr>
    </w:lvl>
    <w:lvl w:ilvl="3" w:tplc="D51C0F10">
      <w:numFmt w:val="bullet"/>
      <w:lvlText w:val="•"/>
      <w:lvlJc w:val="left"/>
      <w:pPr>
        <w:ind w:left="2713" w:hanging="288"/>
      </w:pPr>
      <w:rPr>
        <w:rFonts w:hint="default"/>
        <w:lang w:val="en-AU" w:eastAsia="en-US" w:bidi="ar-SA"/>
      </w:rPr>
    </w:lvl>
    <w:lvl w:ilvl="4" w:tplc="34620948">
      <w:numFmt w:val="bullet"/>
      <w:lvlText w:val="•"/>
      <w:lvlJc w:val="left"/>
      <w:pPr>
        <w:ind w:left="3660" w:hanging="288"/>
      </w:pPr>
      <w:rPr>
        <w:rFonts w:hint="default"/>
        <w:lang w:val="en-AU" w:eastAsia="en-US" w:bidi="ar-SA"/>
      </w:rPr>
    </w:lvl>
    <w:lvl w:ilvl="5" w:tplc="83527252">
      <w:numFmt w:val="bullet"/>
      <w:lvlText w:val="•"/>
      <w:lvlJc w:val="left"/>
      <w:pPr>
        <w:ind w:left="4607" w:hanging="288"/>
      </w:pPr>
      <w:rPr>
        <w:rFonts w:hint="default"/>
        <w:lang w:val="en-AU" w:eastAsia="en-US" w:bidi="ar-SA"/>
      </w:rPr>
    </w:lvl>
    <w:lvl w:ilvl="6" w:tplc="10329B80">
      <w:numFmt w:val="bullet"/>
      <w:lvlText w:val="•"/>
      <w:lvlJc w:val="left"/>
      <w:pPr>
        <w:ind w:left="5554" w:hanging="288"/>
      </w:pPr>
      <w:rPr>
        <w:rFonts w:hint="default"/>
        <w:lang w:val="en-AU" w:eastAsia="en-US" w:bidi="ar-SA"/>
      </w:rPr>
    </w:lvl>
    <w:lvl w:ilvl="7" w:tplc="295E55F6">
      <w:numFmt w:val="bullet"/>
      <w:lvlText w:val="•"/>
      <w:lvlJc w:val="left"/>
      <w:pPr>
        <w:ind w:left="6501" w:hanging="288"/>
      </w:pPr>
      <w:rPr>
        <w:rFonts w:hint="default"/>
        <w:lang w:val="en-AU" w:eastAsia="en-US" w:bidi="ar-SA"/>
      </w:rPr>
    </w:lvl>
    <w:lvl w:ilvl="8" w:tplc="384072EA">
      <w:numFmt w:val="bullet"/>
      <w:lvlText w:val="•"/>
      <w:lvlJc w:val="left"/>
      <w:pPr>
        <w:ind w:left="7448" w:hanging="288"/>
      </w:pPr>
      <w:rPr>
        <w:rFonts w:hint="default"/>
        <w:lang w:val="en-AU" w:eastAsia="en-US" w:bidi="ar-SA"/>
      </w:rPr>
    </w:lvl>
  </w:abstractNum>
  <w:abstractNum w:abstractNumId="23" w15:restartNumberingAfterBreak="0">
    <w:nsid w:val="70D26856"/>
    <w:multiLevelType w:val="hybridMultilevel"/>
    <w:tmpl w:val="F17E09DA"/>
    <w:lvl w:ilvl="0" w:tplc="43E40B08">
      <w:numFmt w:val="bullet"/>
      <w:lvlText w:val=""/>
      <w:lvlJc w:val="left"/>
      <w:pPr>
        <w:ind w:left="827" w:hanging="288"/>
      </w:pPr>
      <w:rPr>
        <w:rFonts w:ascii="Symbol" w:eastAsia="Symbol" w:hAnsi="Symbol" w:cs="Symbol" w:hint="default"/>
        <w:w w:val="99"/>
        <w:sz w:val="19"/>
        <w:szCs w:val="19"/>
        <w:lang w:val="en-AU" w:eastAsia="en-US" w:bidi="ar-SA"/>
      </w:rPr>
    </w:lvl>
    <w:lvl w:ilvl="1" w:tplc="754A1CC2">
      <w:numFmt w:val="bullet"/>
      <w:lvlText w:val="•"/>
      <w:lvlJc w:val="left"/>
      <w:pPr>
        <w:ind w:left="1672" w:hanging="288"/>
      </w:pPr>
      <w:rPr>
        <w:rFonts w:hint="default"/>
        <w:lang w:val="en-AU" w:eastAsia="en-US" w:bidi="ar-SA"/>
      </w:rPr>
    </w:lvl>
    <w:lvl w:ilvl="2" w:tplc="B986B77A">
      <w:numFmt w:val="bullet"/>
      <w:lvlText w:val="•"/>
      <w:lvlJc w:val="left"/>
      <w:pPr>
        <w:ind w:left="2524" w:hanging="288"/>
      </w:pPr>
      <w:rPr>
        <w:rFonts w:hint="default"/>
        <w:lang w:val="en-AU" w:eastAsia="en-US" w:bidi="ar-SA"/>
      </w:rPr>
    </w:lvl>
    <w:lvl w:ilvl="3" w:tplc="68C01938">
      <w:numFmt w:val="bullet"/>
      <w:lvlText w:val="•"/>
      <w:lvlJc w:val="left"/>
      <w:pPr>
        <w:ind w:left="3376" w:hanging="288"/>
      </w:pPr>
      <w:rPr>
        <w:rFonts w:hint="default"/>
        <w:lang w:val="en-AU" w:eastAsia="en-US" w:bidi="ar-SA"/>
      </w:rPr>
    </w:lvl>
    <w:lvl w:ilvl="4" w:tplc="FCDC1D68">
      <w:numFmt w:val="bullet"/>
      <w:lvlText w:val="•"/>
      <w:lvlJc w:val="left"/>
      <w:pPr>
        <w:ind w:left="4228" w:hanging="288"/>
      </w:pPr>
      <w:rPr>
        <w:rFonts w:hint="default"/>
        <w:lang w:val="en-AU" w:eastAsia="en-US" w:bidi="ar-SA"/>
      </w:rPr>
    </w:lvl>
    <w:lvl w:ilvl="5" w:tplc="A0CC19A2">
      <w:numFmt w:val="bullet"/>
      <w:lvlText w:val="•"/>
      <w:lvlJc w:val="left"/>
      <w:pPr>
        <w:ind w:left="5081" w:hanging="288"/>
      </w:pPr>
      <w:rPr>
        <w:rFonts w:hint="default"/>
        <w:lang w:val="en-AU" w:eastAsia="en-US" w:bidi="ar-SA"/>
      </w:rPr>
    </w:lvl>
    <w:lvl w:ilvl="6" w:tplc="DF02145E">
      <w:numFmt w:val="bullet"/>
      <w:lvlText w:val="•"/>
      <w:lvlJc w:val="left"/>
      <w:pPr>
        <w:ind w:left="5933" w:hanging="288"/>
      </w:pPr>
      <w:rPr>
        <w:rFonts w:hint="default"/>
        <w:lang w:val="en-AU" w:eastAsia="en-US" w:bidi="ar-SA"/>
      </w:rPr>
    </w:lvl>
    <w:lvl w:ilvl="7" w:tplc="C33A0F3A">
      <w:numFmt w:val="bullet"/>
      <w:lvlText w:val="•"/>
      <w:lvlJc w:val="left"/>
      <w:pPr>
        <w:ind w:left="6785" w:hanging="288"/>
      </w:pPr>
      <w:rPr>
        <w:rFonts w:hint="default"/>
        <w:lang w:val="en-AU" w:eastAsia="en-US" w:bidi="ar-SA"/>
      </w:rPr>
    </w:lvl>
    <w:lvl w:ilvl="8" w:tplc="67361814">
      <w:numFmt w:val="bullet"/>
      <w:lvlText w:val="•"/>
      <w:lvlJc w:val="left"/>
      <w:pPr>
        <w:ind w:left="7637" w:hanging="288"/>
      </w:pPr>
      <w:rPr>
        <w:rFonts w:hint="default"/>
        <w:lang w:val="en-AU" w:eastAsia="en-US" w:bidi="ar-SA"/>
      </w:rPr>
    </w:lvl>
  </w:abstractNum>
  <w:abstractNum w:abstractNumId="24" w15:restartNumberingAfterBreak="0">
    <w:nsid w:val="7355632D"/>
    <w:multiLevelType w:val="hybridMultilevel"/>
    <w:tmpl w:val="EE82A412"/>
    <w:lvl w:ilvl="0" w:tplc="BC687E6E">
      <w:numFmt w:val="bullet"/>
      <w:lvlText w:val=""/>
      <w:lvlJc w:val="left"/>
      <w:pPr>
        <w:ind w:left="467" w:hanging="360"/>
      </w:pPr>
      <w:rPr>
        <w:rFonts w:ascii="Symbol" w:eastAsia="Symbol" w:hAnsi="Symbol" w:cs="Symbol" w:hint="default"/>
        <w:color w:val="FF0000"/>
        <w:w w:val="100"/>
        <w:sz w:val="22"/>
        <w:szCs w:val="22"/>
        <w:lang w:val="en-AU" w:eastAsia="en-US" w:bidi="ar-SA"/>
      </w:rPr>
    </w:lvl>
    <w:lvl w:ilvl="1" w:tplc="B03A4ED6">
      <w:numFmt w:val="bullet"/>
      <w:lvlText w:val=""/>
      <w:lvlJc w:val="left"/>
      <w:pPr>
        <w:ind w:left="827" w:hanging="288"/>
      </w:pPr>
      <w:rPr>
        <w:rFonts w:ascii="Symbol" w:eastAsia="Symbol" w:hAnsi="Symbol" w:cs="Symbol" w:hint="default"/>
        <w:w w:val="99"/>
        <w:sz w:val="19"/>
        <w:szCs w:val="19"/>
        <w:lang w:val="en-AU" w:eastAsia="en-US" w:bidi="ar-SA"/>
      </w:rPr>
    </w:lvl>
    <w:lvl w:ilvl="2" w:tplc="C37AA794">
      <w:numFmt w:val="bullet"/>
      <w:lvlText w:val="•"/>
      <w:lvlJc w:val="left"/>
      <w:pPr>
        <w:ind w:left="1766" w:hanging="288"/>
      </w:pPr>
      <w:rPr>
        <w:rFonts w:hint="default"/>
        <w:lang w:val="en-AU" w:eastAsia="en-US" w:bidi="ar-SA"/>
      </w:rPr>
    </w:lvl>
    <w:lvl w:ilvl="3" w:tplc="66B8329A">
      <w:numFmt w:val="bullet"/>
      <w:lvlText w:val="•"/>
      <w:lvlJc w:val="left"/>
      <w:pPr>
        <w:ind w:left="2713" w:hanging="288"/>
      </w:pPr>
      <w:rPr>
        <w:rFonts w:hint="default"/>
        <w:lang w:val="en-AU" w:eastAsia="en-US" w:bidi="ar-SA"/>
      </w:rPr>
    </w:lvl>
    <w:lvl w:ilvl="4" w:tplc="BF803408">
      <w:numFmt w:val="bullet"/>
      <w:lvlText w:val="•"/>
      <w:lvlJc w:val="left"/>
      <w:pPr>
        <w:ind w:left="3660" w:hanging="288"/>
      </w:pPr>
      <w:rPr>
        <w:rFonts w:hint="default"/>
        <w:lang w:val="en-AU" w:eastAsia="en-US" w:bidi="ar-SA"/>
      </w:rPr>
    </w:lvl>
    <w:lvl w:ilvl="5" w:tplc="7432397C">
      <w:numFmt w:val="bullet"/>
      <w:lvlText w:val="•"/>
      <w:lvlJc w:val="left"/>
      <w:pPr>
        <w:ind w:left="4607" w:hanging="288"/>
      </w:pPr>
      <w:rPr>
        <w:rFonts w:hint="default"/>
        <w:lang w:val="en-AU" w:eastAsia="en-US" w:bidi="ar-SA"/>
      </w:rPr>
    </w:lvl>
    <w:lvl w:ilvl="6" w:tplc="ACE65F02">
      <w:numFmt w:val="bullet"/>
      <w:lvlText w:val="•"/>
      <w:lvlJc w:val="left"/>
      <w:pPr>
        <w:ind w:left="5554" w:hanging="288"/>
      </w:pPr>
      <w:rPr>
        <w:rFonts w:hint="default"/>
        <w:lang w:val="en-AU" w:eastAsia="en-US" w:bidi="ar-SA"/>
      </w:rPr>
    </w:lvl>
    <w:lvl w:ilvl="7" w:tplc="2566FFEC">
      <w:numFmt w:val="bullet"/>
      <w:lvlText w:val="•"/>
      <w:lvlJc w:val="left"/>
      <w:pPr>
        <w:ind w:left="6501" w:hanging="288"/>
      </w:pPr>
      <w:rPr>
        <w:rFonts w:hint="default"/>
        <w:lang w:val="en-AU" w:eastAsia="en-US" w:bidi="ar-SA"/>
      </w:rPr>
    </w:lvl>
    <w:lvl w:ilvl="8" w:tplc="BDEEF436">
      <w:numFmt w:val="bullet"/>
      <w:lvlText w:val="•"/>
      <w:lvlJc w:val="left"/>
      <w:pPr>
        <w:ind w:left="7448" w:hanging="288"/>
      </w:pPr>
      <w:rPr>
        <w:rFonts w:hint="default"/>
        <w:lang w:val="en-AU" w:eastAsia="en-US" w:bidi="ar-SA"/>
      </w:rPr>
    </w:lvl>
  </w:abstractNum>
  <w:abstractNum w:abstractNumId="25" w15:restartNumberingAfterBreak="0">
    <w:nsid w:val="75516836"/>
    <w:multiLevelType w:val="hybridMultilevel"/>
    <w:tmpl w:val="6F30EFB0"/>
    <w:lvl w:ilvl="0" w:tplc="BAFCFABE">
      <w:numFmt w:val="bullet"/>
      <w:lvlText w:val=""/>
      <w:lvlJc w:val="left"/>
      <w:pPr>
        <w:ind w:left="467" w:hanging="360"/>
      </w:pPr>
      <w:rPr>
        <w:rFonts w:ascii="Symbol" w:eastAsia="Symbol" w:hAnsi="Symbol" w:cs="Symbol" w:hint="default"/>
        <w:color w:val="FF0000"/>
        <w:w w:val="100"/>
        <w:sz w:val="22"/>
        <w:szCs w:val="22"/>
        <w:lang w:val="en-AU" w:eastAsia="en-US" w:bidi="ar-SA"/>
      </w:rPr>
    </w:lvl>
    <w:lvl w:ilvl="1" w:tplc="12D0332C">
      <w:numFmt w:val="bullet"/>
      <w:lvlText w:val=""/>
      <w:lvlJc w:val="left"/>
      <w:pPr>
        <w:ind w:left="827" w:hanging="360"/>
      </w:pPr>
      <w:rPr>
        <w:rFonts w:ascii="Symbol" w:eastAsia="Symbol" w:hAnsi="Symbol" w:cs="Symbol" w:hint="default"/>
        <w:w w:val="99"/>
        <w:sz w:val="19"/>
        <w:szCs w:val="19"/>
        <w:lang w:val="en-AU" w:eastAsia="en-US" w:bidi="ar-SA"/>
      </w:rPr>
    </w:lvl>
    <w:lvl w:ilvl="2" w:tplc="7CDEBB20">
      <w:numFmt w:val="bullet"/>
      <w:lvlText w:val="•"/>
      <w:lvlJc w:val="left"/>
      <w:pPr>
        <w:ind w:left="1766" w:hanging="360"/>
      </w:pPr>
      <w:rPr>
        <w:rFonts w:hint="default"/>
        <w:lang w:val="en-AU" w:eastAsia="en-US" w:bidi="ar-SA"/>
      </w:rPr>
    </w:lvl>
    <w:lvl w:ilvl="3" w:tplc="53CC40A6">
      <w:numFmt w:val="bullet"/>
      <w:lvlText w:val="•"/>
      <w:lvlJc w:val="left"/>
      <w:pPr>
        <w:ind w:left="2713" w:hanging="360"/>
      </w:pPr>
      <w:rPr>
        <w:rFonts w:hint="default"/>
        <w:lang w:val="en-AU" w:eastAsia="en-US" w:bidi="ar-SA"/>
      </w:rPr>
    </w:lvl>
    <w:lvl w:ilvl="4" w:tplc="947CD758">
      <w:numFmt w:val="bullet"/>
      <w:lvlText w:val="•"/>
      <w:lvlJc w:val="left"/>
      <w:pPr>
        <w:ind w:left="3660" w:hanging="360"/>
      </w:pPr>
      <w:rPr>
        <w:rFonts w:hint="default"/>
        <w:lang w:val="en-AU" w:eastAsia="en-US" w:bidi="ar-SA"/>
      </w:rPr>
    </w:lvl>
    <w:lvl w:ilvl="5" w:tplc="E902A2B8">
      <w:numFmt w:val="bullet"/>
      <w:lvlText w:val="•"/>
      <w:lvlJc w:val="left"/>
      <w:pPr>
        <w:ind w:left="4607" w:hanging="360"/>
      </w:pPr>
      <w:rPr>
        <w:rFonts w:hint="default"/>
        <w:lang w:val="en-AU" w:eastAsia="en-US" w:bidi="ar-SA"/>
      </w:rPr>
    </w:lvl>
    <w:lvl w:ilvl="6" w:tplc="F5EAD54A">
      <w:numFmt w:val="bullet"/>
      <w:lvlText w:val="•"/>
      <w:lvlJc w:val="left"/>
      <w:pPr>
        <w:ind w:left="5554" w:hanging="360"/>
      </w:pPr>
      <w:rPr>
        <w:rFonts w:hint="default"/>
        <w:lang w:val="en-AU" w:eastAsia="en-US" w:bidi="ar-SA"/>
      </w:rPr>
    </w:lvl>
    <w:lvl w:ilvl="7" w:tplc="F0769DA4">
      <w:numFmt w:val="bullet"/>
      <w:lvlText w:val="•"/>
      <w:lvlJc w:val="left"/>
      <w:pPr>
        <w:ind w:left="6501" w:hanging="360"/>
      </w:pPr>
      <w:rPr>
        <w:rFonts w:hint="default"/>
        <w:lang w:val="en-AU" w:eastAsia="en-US" w:bidi="ar-SA"/>
      </w:rPr>
    </w:lvl>
    <w:lvl w:ilvl="8" w:tplc="22C8CBD6">
      <w:numFmt w:val="bullet"/>
      <w:lvlText w:val="•"/>
      <w:lvlJc w:val="left"/>
      <w:pPr>
        <w:ind w:left="7448" w:hanging="360"/>
      </w:pPr>
      <w:rPr>
        <w:rFonts w:hint="default"/>
        <w:lang w:val="en-AU" w:eastAsia="en-US" w:bidi="ar-SA"/>
      </w:rPr>
    </w:lvl>
  </w:abstractNum>
  <w:abstractNum w:abstractNumId="26" w15:restartNumberingAfterBreak="0">
    <w:nsid w:val="7B9E3D57"/>
    <w:multiLevelType w:val="hybridMultilevel"/>
    <w:tmpl w:val="F35CC320"/>
    <w:lvl w:ilvl="0" w:tplc="195EA524">
      <w:numFmt w:val="bullet"/>
      <w:lvlText w:val=""/>
      <w:lvlJc w:val="left"/>
      <w:pPr>
        <w:ind w:left="467" w:hanging="360"/>
      </w:pPr>
      <w:rPr>
        <w:rFonts w:ascii="Symbol" w:eastAsia="Symbol" w:hAnsi="Symbol" w:cs="Symbol" w:hint="default"/>
        <w:color w:val="FF0000"/>
        <w:w w:val="100"/>
        <w:sz w:val="22"/>
        <w:szCs w:val="22"/>
        <w:lang w:val="en-AU" w:eastAsia="en-US" w:bidi="ar-SA"/>
      </w:rPr>
    </w:lvl>
    <w:lvl w:ilvl="1" w:tplc="C1E647B4">
      <w:numFmt w:val="bullet"/>
      <w:lvlText w:val=""/>
      <w:lvlJc w:val="left"/>
      <w:pPr>
        <w:ind w:left="827" w:hanging="288"/>
      </w:pPr>
      <w:rPr>
        <w:rFonts w:ascii="Symbol" w:eastAsia="Symbol" w:hAnsi="Symbol" w:cs="Symbol" w:hint="default"/>
        <w:w w:val="99"/>
        <w:sz w:val="19"/>
        <w:szCs w:val="19"/>
        <w:lang w:val="en-AU" w:eastAsia="en-US" w:bidi="ar-SA"/>
      </w:rPr>
    </w:lvl>
    <w:lvl w:ilvl="2" w:tplc="4F562FEE">
      <w:numFmt w:val="bullet"/>
      <w:lvlText w:val="•"/>
      <w:lvlJc w:val="left"/>
      <w:pPr>
        <w:ind w:left="1766" w:hanging="288"/>
      </w:pPr>
      <w:rPr>
        <w:rFonts w:hint="default"/>
        <w:lang w:val="en-AU" w:eastAsia="en-US" w:bidi="ar-SA"/>
      </w:rPr>
    </w:lvl>
    <w:lvl w:ilvl="3" w:tplc="452403AA">
      <w:numFmt w:val="bullet"/>
      <w:lvlText w:val="•"/>
      <w:lvlJc w:val="left"/>
      <w:pPr>
        <w:ind w:left="2713" w:hanging="288"/>
      </w:pPr>
      <w:rPr>
        <w:rFonts w:hint="default"/>
        <w:lang w:val="en-AU" w:eastAsia="en-US" w:bidi="ar-SA"/>
      </w:rPr>
    </w:lvl>
    <w:lvl w:ilvl="4" w:tplc="F12E0EA2">
      <w:numFmt w:val="bullet"/>
      <w:lvlText w:val="•"/>
      <w:lvlJc w:val="left"/>
      <w:pPr>
        <w:ind w:left="3660" w:hanging="288"/>
      </w:pPr>
      <w:rPr>
        <w:rFonts w:hint="default"/>
        <w:lang w:val="en-AU" w:eastAsia="en-US" w:bidi="ar-SA"/>
      </w:rPr>
    </w:lvl>
    <w:lvl w:ilvl="5" w:tplc="9956F050">
      <w:numFmt w:val="bullet"/>
      <w:lvlText w:val="•"/>
      <w:lvlJc w:val="left"/>
      <w:pPr>
        <w:ind w:left="4607" w:hanging="288"/>
      </w:pPr>
      <w:rPr>
        <w:rFonts w:hint="default"/>
        <w:lang w:val="en-AU" w:eastAsia="en-US" w:bidi="ar-SA"/>
      </w:rPr>
    </w:lvl>
    <w:lvl w:ilvl="6" w:tplc="E8B05EE4">
      <w:numFmt w:val="bullet"/>
      <w:lvlText w:val="•"/>
      <w:lvlJc w:val="left"/>
      <w:pPr>
        <w:ind w:left="5554" w:hanging="288"/>
      </w:pPr>
      <w:rPr>
        <w:rFonts w:hint="default"/>
        <w:lang w:val="en-AU" w:eastAsia="en-US" w:bidi="ar-SA"/>
      </w:rPr>
    </w:lvl>
    <w:lvl w:ilvl="7" w:tplc="E52C7DD8">
      <w:numFmt w:val="bullet"/>
      <w:lvlText w:val="•"/>
      <w:lvlJc w:val="left"/>
      <w:pPr>
        <w:ind w:left="6501" w:hanging="288"/>
      </w:pPr>
      <w:rPr>
        <w:rFonts w:hint="default"/>
        <w:lang w:val="en-AU" w:eastAsia="en-US" w:bidi="ar-SA"/>
      </w:rPr>
    </w:lvl>
    <w:lvl w:ilvl="8" w:tplc="2A0EB4C2">
      <w:numFmt w:val="bullet"/>
      <w:lvlText w:val="•"/>
      <w:lvlJc w:val="left"/>
      <w:pPr>
        <w:ind w:left="7448" w:hanging="288"/>
      </w:pPr>
      <w:rPr>
        <w:rFonts w:hint="default"/>
        <w:lang w:val="en-AU" w:eastAsia="en-US" w:bidi="ar-SA"/>
      </w:rPr>
    </w:lvl>
  </w:abstractNum>
  <w:abstractNum w:abstractNumId="27" w15:restartNumberingAfterBreak="0">
    <w:nsid w:val="7C65112E"/>
    <w:multiLevelType w:val="hybridMultilevel"/>
    <w:tmpl w:val="A0BCF624"/>
    <w:lvl w:ilvl="0" w:tplc="70FE3D1A">
      <w:numFmt w:val="bullet"/>
      <w:lvlText w:val=""/>
      <w:lvlJc w:val="left"/>
      <w:pPr>
        <w:ind w:left="467" w:hanging="360"/>
      </w:pPr>
      <w:rPr>
        <w:rFonts w:ascii="Symbol" w:eastAsia="Symbol" w:hAnsi="Symbol" w:cs="Symbol" w:hint="default"/>
        <w:color w:val="FF0000"/>
        <w:w w:val="100"/>
        <w:sz w:val="22"/>
        <w:szCs w:val="22"/>
        <w:lang w:val="en-AU" w:eastAsia="en-US" w:bidi="ar-SA"/>
      </w:rPr>
    </w:lvl>
    <w:lvl w:ilvl="1" w:tplc="8A321846">
      <w:numFmt w:val="bullet"/>
      <w:lvlText w:val=""/>
      <w:lvlJc w:val="left"/>
      <w:pPr>
        <w:ind w:left="827" w:hanging="288"/>
      </w:pPr>
      <w:rPr>
        <w:rFonts w:ascii="Symbol" w:eastAsia="Symbol" w:hAnsi="Symbol" w:cs="Symbol" w:hint="default"/>
        <w:w w:val="99"/>
        <w:sz w:val="19"/>
        <w:szCs w:val="19"/>
        <w:lang w:val="en-AU" w:eastAsia="en-US" w:bidi="ar-SA"/>
      </w:rPr>
    </w:lvl>
    <w:lvl w:ilvl="2" w:tplc="A56CBFE6">
      <w:numFmt w:val="bullet"/>
      <w:lvlText w:val="•"/>
      <w:lvlJc w:val="left"/>
      <w:pPr>
        <w:ind w:left="1766" w:hanging="288"/>
      </w:pPr>
      <w:rPr>
        <w:rFonts w:hint="default"/>
        <w:lang w:val="en-AU" w:eastAsia="en-US" w:bidi="ar-SA"/>
      </w:rPr>
    </w:lvl>
    <w:lvl w:ilvl="3" w:tplc="6F9E62D6">
      <w:numFmt w:val="bullet"/>
      <w:lvlText w:val="•"/>
      <w:lvlJc w:val="left"/>
      <w:pPr>
        <w:ind w:left="2713" w:hanging="288"/>
      </w:pPr>
      <w:rPr>
        <w:rFonts w:hint="default"/>
        <w:lang w:val="en-AU" w:eastAsia="en-US" w:bidi="ar-SA"/>
      </w:rPr>
    </w:lvl>
    <w:lvl w:ilvl="4" w:tplc="098A384E">
      <w:numFmt w:val="bullet"/>
      <w:lvlText w:val="•"/>
      <w:lvlJc w:val="left"/>
      <w:pPr>
        <w:ind w:left="3660" w:hanging="288"/>
      </w:pPr>
      <w:rPr>
        <w:rFonts w:hint="default"/>
        <w:lang w:val="en-AU" w:eastAsia="en-US" w:bidi="ar-SA"/>
      </w:rPr>
    </w:lvl>
    <w:lvl w:ilvl="5" w:tplc="6DBC6342">
      <w:numFmt w:val="bullet"/>
      <w:lvlText w:val="•"/>
      <w:lvlJc w:val="left"/>
      <w:pPr>
        <w:ind w:left="4607" w:hanging="288"/>
      </w:pPr>
      <w:rPr>
        <w:rFonts w:hint="default"/>
        <w:lang w:val="en-AU" w:eastAsia="en-US" w:bidi="ar-SA"/>
      </w:rPr>
    </w:lvl>
    <w:lvl w:ilvl="6" w:tplc="5BF06642">
      <w:numFmt w:val="bullet"/>
      <w:lvlText w:val="•"/>
      <w:lvlJc w:val="left"/>
      <w:pPr>
        <w:ind w:left="5554" w:hanging="288"/>
      </w:pPr>
      <w:rPr>
        <w:rFonts w:hint="default"/>
        <w:lang w:val="en-AU" w:eastAsia="en-US" w:bidi="ar-SA"/>
      </w:rPr>
    </w:lvl>
    <w:lvl w:ilvl="7" w:tplc="65F4BEA0">
      <w:numFmt w:val="bullet"/>
      <w:lvlText w:val="•"/>
      <w:lvlJc w:val="left"/>
      <w:pPr>
        <w:ind w:left="6501" w:hanging="288"/>
      </w:pPr>
      <w:rPr>
        <w:rFonts w:hint="default"/>
        <w:lang w:val="en-AU" w:eastAsia="en-US" w:bidi="ar-SA"/>
      </w:rPr>
    </w:lvl>
    <w:lvl w:ilvl="8" w:tplc="AA16BB12">
      <w:numFmt w:val="bullet"/>
      <w:lvlText w:val="•"/>
      <w:lvlJc w:val="left"/>
      <w:pPr>
        <w:ind w:left="7448" w:hanging="288"/>
      </w:pPr>
      <w:rPr>
        <w:rFonts w:hint="default"/>
        <w:lang w:val="en-AU" w:eastAsia="en-US" w:bidi="ar-SA"/>
      </w:rPr>
    </w:lvl>
  </w:abstractNum>
  <w:abstractNum w:abstractNumId="28" w15:restartNumberingAfterBreak="0">
    <w:nsid w:val="7C772514"/>
    <w:multiLevelType w:val="hybridMultilevel"/>
    <w:tmpl w:val="3368A314"/>
    <w:lvl w:ilvl="0" w:tplc="DCFA27D0">
      <w:numFmt w:val="bullet"/>
      <w:lvlText w:val=""/>
      <w:lvlJc w:val="left"/>
      <w:pPr>
        <w:ind w:left="467" w:hanging="360"/>
      </w:pPr>
      <w:rPr>
        <w:rFonts w:ascii="Symbol" w:eastAsia="Symbol" w:hAnsi="Symbol" w:cs="Symbol" w:hint="default"/>
        <w:color w:val="FF0000"/>
        <w:w w:val="100"/>
        <w:sz w:val="22"/>
        <w:szCs w:val="22"/>
        <w:lang w:val="en-AU" w:eastAsia="en-US" w:bidi="ar-SA"/>
      </w:rPr>
    </w:lvl>
    <w:lvl w:ilvl="1" w:tplc="E508EA38">
      <w:numFmt w:val="bullet"/>
      <w:lvlText w:val=""/>
      <w:lvlJc w:val="left"/>
      <w:pPr>
        <w:ind w:left="827" w:hanging="288"/>
      </w:pPr>
      <w:rPr>
        <w:rFonts w:ascii="Symbol" w:eastAsia="Symbol" w:hAnsi="Symbol" w:cs="Symbol" w:hint="default"/>
        <w:w w:val="99"/>
        <w:sz w:val="19"/>
        <w:szCs w:val="19"/>
        <w:lang w:val="en-AU" w:eastAsia="en-US" w:bidi="ar-SA"/>
      </w:rPr>
    </w:lvl>
    <w:lvl w:ilvl="2" w:tplc="EEF01D2C">
      <w:numFmt w:val="bullet"/>
      <w:lvlText w:val="•"/>
      <w:lvlJc w:val="left"/>
      <w:pPr>
        <w:ind w:left="1766" w:hanging="288"/>
      </w:pPr>
      <w:rPr>
        <w:rFonts w:hint="default"/>
        <w:lang w:val="en-AU" w:eastAsia="en-US" w:bidi="ar-SA"/>
      </w:rPr>
    </w:lvl>
    <w:lvl w:ilvl="3" w:tplc="84182A36">
      <w:numFmt w:val="bullet"/>
      <w:lvlText w:val="•"/>
      <w:lvlJc w:val="left"/>
      <w:pPr>
        <w:ind w:left="2713" w:hanging="288"/>
      </w:pPr>
      <w:rPr>
        <w:rFonts w:hint="default"/>
        <w:lang w:val="en-AU" w:eastAsia="en-US" w:bidi="ar-SA"/>
      </w:rPr>
    </w:lvl>
    <w:lvl w:ilvl="4" w:tplc="A8E03708">
      <w:numFmt w:val="bullet"/>
      <w:lvlText w:val="•"/>
      <w:lvlJc w:val="left"/>
      <w:pPr>
        <w:ind w:left="3660" w:hanging="288"/>
      </w:pPr>
      <w:rPr>
        <w:rFonts w:hint="default"/>
        <w:lang w:val="en-AU" w:eastAsia="en-US" w:bidi="ar-SA"/>
      </w:rPr>
    </w:lvl>
    <w:lvl w:ilvl="5" w:tplc="A38E00AA">
      <w:numFmt w:val="bullet"/>
      <w:lvlText w:val="•"/>
      <w:lvlJc w:val="left"/>
      <w:pPr>
        <w:ind w:left="4607" w:hanging="288"/>
      </w:pPr>
      <w:rPr>
        <w:rFonts w:hint="default"/>
        <w:lang w:val="en-AU" w:eastAsia="en-US" w:bidi="ar-SA"/>
      </w:rPr>
    </w:lvl>
    <w:lvl w:ilvl="6" w:tplc="E250D71E">
      <w:numFmt w:val="bullet"/>
      <w:lvlText w:val="•"/>
      <w:lvlJc w:val="left"/>
      <w:pPr>
        <w:ind w:left="5554" w:hanging="288"/>
      </w:pPr>
      <w:rPr>
        <w:rFonts w:hint="default"/>
        <w:lang w:val="en-AU" w:eastAsia="en-US" w:bidi="ar-SA"/>
      </w:rPr>
    </w:lvl>
    <w:lvl w:ilvl="7" w:tplc="58AEA86A">
      <w:numFmt w:val="bullet"/>
      <w:lvlText w:val="•"/>
      <w:lvlJc w:val="left"/>
      <w:pPr>
        <w:ind w:left="6501" w:hanging="288"/>
      </w:pPr>
      <w:rPr>
        <w:rFonts w:hint="default"/>
        <w:lang w:val="en-AU" w:eastAsia="en-US" w:bidi="ar-SA"/>
      </w:rPr>
    </w:lvl>
    <w:lvl w:ilvl="8" w:tplc="941EC9DE">
      <w:numFmt w:val="bullet"/>
      <w:lvlText w:val="•"/>
      <w:lvlJc w:val="left"/>
      <w:pPr>
        <w:ind w:left="7448" w:hanging="288"/>
      </w:pPr>
      <w:rPr>
        <w:rFonts w:hint="default"/>
        <w:lang w:val="en-AU" w:eastAsia="en-US" w:bidi="ar-SA"/>
      </w:rPr>
    </w:lvl>
  </w:abstractNum>
  <w:num w:numId="1">
    <w:abstractNumId w:val="12"/>
  </w:num>
  <w:num w:numId="2">
    <w:abstractNumId w:val="14"/>
  </w:num>
  <w:num w:numId="3">
    <w:abstractNumId w:val="5"/>
  </w:num>
  <w:num w:numId="4">
    <w:abstractNumId w:val="0"/>
  </w:num>
  <w:num w:numId="5">
    <w:abstractNumId w:val="7"/>
  </w:num>
  <w:num w:numId="6">
    <w:abstractNumId w:val="2"/>
  </w:num>
  <w:num w:numId="7">
    <w:abstractNumId w:val="21"/>
  </w:num>
  <w:num w:numId="8">
    <w:abstractNumId w:val="25"/>
  </w:num>
  <w:num w:numId="9">
    <w:abstractNumId w:val="9"/>
  </w:num>
  <w:num w:numId="10">
    <w:abstractNumId w:val="17"/>
  </w:num>
  <w:num w:numId="11">
    <w:abstractNumId w:val="19"/>
  </w:num>
  <w:num w:numId="12">
    <w:abstractNumId w:val="3"/>
  </w:num>
  <w:num w:numId="13">
    <w:abstractNumId w:val="24"/>
  </w:num>
  <w:num w:numId="14">
    <w:abstractNumId w:val="10"/>
  </w:num>
  <w:num w:numId="15">
    <w:abstractNumId w:val="16"/>
  </w:num>
  <w:num w:numId="16">
    <w:abstractNumId w:val="20"/>
  </w:num>
  <w:num w:numId="17">
    <w:abstractNumId w:val="1"/>
  </w:num>
  <w:num w:numId="18">
    <w:abstractNumId w:val="18"/>
  </w:num>
  <w:num w:numId="19">
    <w:abstractNumId w:val="22"/>
  </w:num>
  <w:num w:numId="20">
    <w:abstractNumId w:val="23"/>
  </w:num>
  <w:num w:numId="21">
    <w:abstractNumId w:val="4"/>
  </w:num>
  <w:num w:numId="22">
    <w:abstractNumId w:val="11"/>
  </w:num>
  <w:num w:numId="23">
    <w:abstractNumId w:val="26"/>
  </w:num>
  <w:num w:numId="24">
    <w:abstractNumId w:val="28"/>
  </w:num>
  <w:num w:numId="25">
    <w:abstractNumId w:val="27"/>
  </w:num>
  <w:num w:numId="26">
    <w:abstractNumId w:val="8"/>
  </w:num>
  <w:num w:numId="27">
    <w:abstractNumId w:val="6"/>
  </w:num>
  <w:num w:numId="28">
    <w:abstractNumId w:val="13"/>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F4D"/>
    <w:rsid w:val="00235F4D"/>
    <w:rsid w:val="0027695D"/>
    <w:rsid w:val="00277985"/>
    <w:rsid w:val="00646214"/>
    <w:rsid w:val="00B125CE"/>
    <w:rsid w:val="00B218F7"/>
    <w:rsid w:val="00C072E9"/>
    <w:rsid w:val="00E16D8E"/>
    <w:rsid w:val="00EC5F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292B5"/>
  <w15:docId w15:val="{76E42D1B-3603-FF49-A441-010144D7E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alibri" w:eastAsia="Calibri" w:hAnsi="Calibri" w:cs="Calibri"/>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27695D"/>
    <w:pPr>
      <w:widowControl/>
      <w:autoSpaceDE/>
      <w:autoSpaceDN/>
    </w:pPr>
    <w:rPr>
      <w:rFonts w:ascii="Calibri" w:eastAsia="Calibri" w:hAnsi="Calibri" w:cs="Calibri"/>
      <w:lang w:val="en-AU"/>
    </w:rPr>
  </w:style>
  <w:style w:type="paragraph" w:styleId="BalloonText">
    <w:name w:val="Balloon Text"/>
    <w:basedOn w:val="Normal"/>
    <w:link w:val="BalloonTextChar"/>
    <w:uiPriority w:val="99"/>
    <w:semiHidden/>
    <w:unhideWhenUsed/>
    <w:rsid w:val="0027695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695D"/>
    <w:rPr>
      <w:rFonts w:ascii="Times New Roman" w:eastAsia="Calibri" w:hAnsi="Times New Roman" w:cs="Times New Roman"/>
      <w:sz w:val="18"/>
      <w:szCs w:val="18"/>
      <w:lang w:val="en-AU"/>
    </w:rPr>
  </w:style>
  <w:style w:type="table" w:styleId="TableGrid">
    <w:name w:val="Table Grid"/>
    <w:basedOn w:val="TableNormal"/>
    <w:rsid w:val="00E16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taff.flinders.edu.auiresearch/development)" TargetMode="External"/><Relationship Id="rId13" Type="http://schemas.openxmlformats.org/officeDocument/2006/relationships/hyperlink" Target="https://staff.flinders.edu.auiresearchindr-supeniisorsi4development/" TargetMode="External"/><Relationship Id="rId18" Type="http://schemas.openxmlformats.org/officeDocument/2006/relationships/hyperlink" Target="https://www.flinders.edu.au/research" TargetMode="External"/><Relationship Id="rId3" Type="http://schemas.openxmlformats.org/officeDocument/2006/relationships/settings" Target="settings.xml"/><Relationship Id="rId21" Type="http://schemas.openxmlformats.org/officeDocument/2006/relationships/hyperlink" Target="https://www.cyber.gov.au/publications/strategies-to-mitigate-cyber-security-incidents-mitigation-details" TargetMode="External"/><Relationship Id="rId7" Type="http://schemas.openxmlformats.org/officeDocument/2006/relationships/hyperlink" Target="http://www.flinders.ethlauiresearchiresearcher-supportigrants-contractsigrants-contracts/" TargetMode="External"/><Relationship Id="rId12" Type="http://schemas.openxmlformats.org/officeDocument/2006/relationships/hyperlink" Target="http://students.flinders.edu.au/my" TargetMode="External"/><Relationship Id="rId17" Type="http://schemas.openxmlformats.org/officeDocument/2006/relationships/hyperlink" Target="https://www.flinders.edu.au/new-venture-institute)" TargetMode="External"/><Relationship Id="rId2" Type="http://schemas.openxmlformats.org/officeDocument/2006/relationships/styles" Target="styles.xml"/><Relationship Id="rId16" Type="http://schemas.openxmlformats.org/officeDocument/2006/relationships/hyperlink" Target="https://www.flinders.edu.au/about/strategy/engagement-impact)" TargetMode="External"/><Relationship Id="rId20" Type="http://schemas.openxmlformats.org/officeDocument/2006/relationships/hyperlink" Target="https://librarvflinilinders.edu.aaresearchersistatistical-tools-and-servicesi/" TargetMode="External"/><Relationship Id="rId1" Type="http://schemas.openxmlformats.org/officeDocument/2006/relationships/numbering" Target="numbering.xml"/><Relationship Id="rId6" Type="http://schemas.openxmlformats.org/officeDocument/2006/relationships/hyperlink" Target="http://www.flinders.edu.au/research)" TargetMode="External"/><Relationship Id="rId11" Type="http://schemas.openxmlformats.org/officeDocument/2006/relationships/hyperlink" Target="https://students.flinders.edu.au/my-course/hdr)"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flinders.edu.au/graduate-research/rest/rest" TargetMode="External"/><Relationship Id="rId23" Type="http://schemas.openxmlformats.org/officeDocument/2006/relationships/fontTable" Target="fontTable.xml"/><Relationship Id="rId10" Type="http://schemas.openxmlformats.org/officeDocument/2006/relationships/hyperlink" Target="https://students.flinders.edu.au/my-course/hdr)" TargetMode="External"/><Relationship Id="rId19" Type="http://schemas.openxmlformats.org/officeDocument/2006/relationships/hyperlink" Target="https://www.flinders.edu.au/researchjcollaborate)" TargetMode="External"/><Relationship Id="rId4" Type="http://schemas.openxmlformats.org/officeDocument/2006/relationships/webSettings" Target="webSettings.xml"/><Relationship Id="rId9" Type="http://schemas.openxmlformats.org/officeDocument/2006/relationships/hyperlink" Target="https://www.flinders.edu.auiresearchicentres-institutes/" TargetMode="External"/><Relationship Id="rId14" Type="http://schemas.openxmlformats.org/officeDocument/2006/relationships/hyperlink" Target="https://students.flinders.edu.au/my-course/hdr/inspire)" TargetMode="External"/><Relationship Id="rId22" Type="http://schemas.openxmlformats.org/officeDocument/2006/relationships/hyperlink" Target="https://www.cyber.gov.au/publications/strategies-to-mitigate-cyber-security-incidents-mitigation-detai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5802</Words>
  <Characters>33077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DRAFT Compact Template 2018</vt:lpstr>
    </vt:vector>
  </TitlesOfParts>
  <Company/>
  <LinksUpToDate>false</LinksUpToDate>
  <CharactersWithSpaces>38802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Compact Template 2018</dc:title>
  <dc:creator>Amy McEneny;Cate Hutchinson</dc:creator>
  <cp:keywords>Compacts, 2018, draft</cp:keywords>
  <cp:lastModifiedBy>LEE,May</cp:lastModifiedBy>
  <cp:revision>5</cp:revision>
  <dcterms:created xsi:type="dcterms:W3CDTF">2020-12-11T22:39:00Z</dcterms:created>
  <dcterms:modified xsi:type="dcterms:W3CDTF">2020-12-18T03:36:00Z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2020-12-03T00:00:00Z</vt:filetime>
  </property>
  <property fmtid="{D5CDD505-2E9C-101B-9397-08002B2CF9AE}" pid="3" name="Creator">
    <vt:lpwstr>Microsoft® Word for Office 365</vt:lpwstr>
  </property>
  <property fmtid="{D5CDD505-2E9C-101B-9397-08002B2CF9AE}" pid="4" name="LastSaved">
    <vt:filetime>2020-12-09T00:00:00Z</vt:filetime>
  </property>
</Properties>
</file>