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1E0" w:firstRow="1" w:lastRow="1" w:firstColumn="1" w:lastColumn="1" w:noHBand="0" w:noVBand="0"/>
      </w:tblPr>
      <w:tblGrid>
        <w:gridCol w:w="9350"/>
      </w:tblGrid>
      <w:tr w:rsidR="006C77D9" w14:paraId="67EB4462" w14:textId="77777777" w:rsidTr="008050F3">
        <w:trPr>
          <w:cantSplit/>
        </w:trPr>
        <w:tc>
          <w:tcPr>
            <w:tcW w:w="5000" w:type="pct"/>
            <w:tcBorders>
              <w:bottom w:val="single" w:sz="4" w:space="0" w:color="auto"/>
            </w:tcBorders>
          </w:tcPr>
          <w:p w14:paraId="4FF43D94" w14:textId="309EC5A5" w:rsidR="006C77D9" w:rsidRPr="00F33943" w:rsidRDefault="00E45690" w:rsidP="000B1075">
            <w:pPr>
              <w:pStyle w:val="Heading1"/>
              <w:rPr>
                <w:highlight w:val="lightGray"/>
              </w:rPr>
            </w:pPr>
            <w:bookmarkStart w:id="0" w:name="_GoBack"/>
            <w:bookmarkEnd w:id="0"/>
            <w:r w:rsidRPr="00B7527F">
              <w:rPr>
                <w:noProof/>
                <w:sz w:val="24"/>
                <w:szCs w:val="24"/>
                <w:lang w:val="en-AU" w:eastAsia="en-AU"/>
              </w:rPr>
              <w:drawing>
                <wp:anchor distT="0" distB="0" distL="114300" distR="114300" simplePos="0" relativeHeight="251659264" behindDoc="0" locked="0" layoutInCell="1" allowOverlap="1" wp14:anchorId="56111066" wp14:editId="2E956149">
                  <wp:simplePos x="0" y="0"/>
                  <wp:positionH relativeFrom="margin">
                    <wp:posOffset>-6350</wp:posOffset>
                  </wp:positionH>
                  <wp:positionV relativeFrom="margin">
                    <wp:posOffset>93345</wp:posOffset>
                  </wp:positionV>
                  <wp:extent cx="2200910" cy="676275"/>
                  <wp:effectExtent l="0" t="0" r="889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54518" name="Picture 1" descr="Dept Education and Training_Inlin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009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84881" w14:paraId="13A258B6" w14:textId="77777777" w:rsidTr="008050F3">
        <w:trPr>
          <w:cantSplit/>
        </w:trPr>
        <w:tc>
          <w:tcPr>
            <w:tcW w:w="5000" w:type="pct"/>
            <w:tcBorders>
              <w:bottom w:val="single" w:sz="4" w:space="0" w:color="auto"/>
            </w:tcBorders>
          </w:tcPr>
          <w:p w14:paraId="47AB59D7" w14:textId="1D57E5A0" w:rsidR="00353E74" w:rsidRPr="00046AF7" w:rsidRDefault="0031335B" w:rsidP="002E6E29">
            <w:pPr>
              <w:pStyle w:val="Heading5"/>
            </w:pPr>
            <w:bookmarkStart w:id="1" w:name="Text2"/>
            <w:r>
              <w:t>20</w:t>
            </w:r>
            <w:r w:rsidR="00B3134B">
              <w:t>20</w:t>
            </w:r>
            <w:r w:rsidR="00411B87">
              <w:t xml:space="preserve"> </w:t>
            </w:r>
            <w:r w:rsidR="004F2EC1">
              <w:t>M</w:t>
            </w:r>
            <w:r w:rsidR="00411B87">
              <w:t>ission</w:t>
            </w:r>
            <w:r w:rsidR="004F2EC1">
              <w:t xml:space="preserve"> B</w:t>
            </w:r>
            <w:r w:rsidR="00411B87">
              <w:t xml:space="preserve">ased </w:t>
            </w:r>
            <w:r w:rsidR="004F2EC1">
              <w:t>C</w:t>
            </w:r>
            <w:r w:rsidR="00411B87">
              <w:t>ompact</w:t>
            </w:r>
            <w:r w:rsidR="00046AF7">
              <w:br/>
            </w:r>
            <w:bookmarkStart w:id="2" w:name="Text3"/>
            <w:bookmarkEnd w:id="1"/>
            <w:r w:rsidR="00411B87">
              <w:t>Between the Commonwealth of Australia</w:t>
            </w:r>
            <w:r w:rsidR="00F85FD6">
              <w:t xml:space="preserve"> </w:t>
            </w:r>
            <w:r w:rsidR="00411B87">
              <w:t xml:space="preserve">and </w:t>
            </w:r>
            <w:bookmarkEnd w:id="2"/>
            <w:r w:rsidR="00D97CD8">
              <w:rPr>
                <w:rFonts w:eastAsia="Arial"/>
                <w:color w:val="000000"/>
                <w:spacing w:val="-2"/>
              </w:rPr>
              <w:t>Edith Cowan University</w:t>
            </w:r>
          </w:p>
        </w:tc>
      </w:tr>
      <w:tr w:rsidR="00684881" w14:paraId="56A373A8" w14:textId="77777777" w:rsidTr="008050F3">
        <w:trPr>
          <w:cantSplit/>
        </w:trPr>
        <w:tc>
          <w:tcPr>
            <w:tcW w:w="5000" w:type="pct"/>
            <w:shd w:val="clear" w:color="auto" w:fill="DBE5F1" w:themeFill="accent1" w:themeFillTint="33"/>
          </w:tcPr>
          <w:p w14:paraId="5631FC28" w14:textId="77777777" w:rsidR="00684881" w:rsidRDefault="00411B87" w:rsidP="0063370D">
            <w:pPr>
              <w:pStyle w:val="Heading4"/>
            </w:pPr>
            <w:r>
              <w:t>Purpose</w:t>
            </w:r>
          </w:p>
        </w:tc>
      </w:tr>
      <w:tr w:rsidR="00684881" w14:paraId="1964F5F2" w14:textId="77777777" w:rsidTr="008050F3">
        <w:trPr>
          <w:cantSplit/>
          <w:trHeight w:val="1682"/>
        </w:trPr>
        <w:tc>
          <w:tcPr>
            <w:tcW w:w="5000" w:type="pct"/>
            <w:tcBorders>
              <w:bottom w:val="single" w:sz="4" w:space="0" w:color="auto"/>
            </w:tcBorders>
          </w:tcPr>
          <w:p w14:paraId="5798C7CD" w14:textId="77777777" w:rsidR="00676D92" w:rsidRDefault="00795268" w:rsidP="00212410">
            <w:pPr>
              <w:pStyle w:val="NormalIndent"/>
              <w:ind w:left="0"/>
            </w:pPr>
            <w:r w:rsidRPr="00623DBC">
              <w:t xml:space="preserve">This compact is an agreement between the Commonwealth and the University. Entering into a compact is one of the quality and accountability </w:t>
            </w:r>
            <w:r w:rsidR="00A66663" w:rsidRPr="00623DBC">
              <w:t>requirements, which</w:t>
            </w:r>
            <w:r w:rsidRPr="00623DBC">
              <w:t xml:space="preserve"> a higher education provider must meet under the </w:t>
            </w:r>
            <w:r w:rsidRPr="00623DBC">
              <w:rPr>
                <w:rStyle w:val="Emphasis"/>
                <w:szCs w:val="22"/>
              </w:rPr>
              <w:t>Higher Education Support Act</w:t>
            </w:r>
            <w:r w:rsidRPr="00623DBC">
              <w:t xml:space="preserve"> 2003 (HESA) as a condition of receiving a grant.  Specifically, subsection 19-110(1) of HESA requires </w:t>
            </w:r>
            <w:r w:rsidR="00A47213">
              <w:t xml:space="preserve">that </w:t>
            </w:r>
            <w:r w:rsidRPr="00623DBC">
              <w:t>Table A and Table</w:t>
            </w:r>
            <w:r w:rsidR="00B64D21">
              <w:t> </w:t>
            </w:r>
            <w:r w:rsidRPr="00623DBC">
              <w:t>B providers must, in respect of each year for which a grant is paid to the provider under HESA, enter into a mission</w:t>
            </w:r>
            <w:r w:rsidR="00B97E0F">
              <w:t>-</w:t>
            </w:r>
            <w:r w:rsidRPr="00623DBC">
              <w:t xml:space="preserve">based compact with the Commonwealth for a </w:t>
            </w:r>
            <w:r w:rsidR="00284602" w:rsidRPr="00623DBC">
              <w:t>period that</w:t>
            </w:r>
            <w:r w:rsidRPr="00623DBC">
              <w:t xml:space="preserve"> includes that year.</w:t>
            </w:r>
          </w:p>
          <w:p w14:paraId="1B35E029" w14:textId="77777777" w:rsidR="00DC76E6" w:rsidRPr="00684881" w:rsidRDefault="00DC76E6" w:rsidP="00172F9C">
            <w:pPr>
              <w:pStyle w:val="NormalIndent"/>
              <w:spacing w:before="0" w:line="240" w:lineRule="auto"/>
              <w:ind w:left="0"/>
            </w:pPr>
            <w:r w:rsidRPr="00172F9C">
              <w:t>All strategies should provide qualitative and/or quantitative measures of assessment.</w:t>
            </w:r>
          </w:p>
        </w:tc>
      </w:tr>
      <w:tr w:rsidR="00684881" w14:paraId="0694F068" w14:textId="77777777" w:rsidTr="008050F3">
        <w:trPr>
          <w:cantSplit/>
        </w:trPr>
        <w:tc>
          <w:tcPr>
            <w:tcW w:w="5000" w:type="pct"/>
            <w:shd w:val="clear" w:color="auto" w:fill="DBE5F1" w:themeFill="accent1" w:themeFillTint="33"/>
          </w:tcPr>
          <w:p w14:paraId="513C04E7" w14:textId="77777777" w:rsidR="00684881" w:rsidRDefault="00795268" w:rsidP="0063370D">
            <w:pPr>
              <w:pStyle w:val="Heading4"/>
            </w:pPr>
            <w:r>
              <w:t>mission</w:t>
            </w:r>
          </w:p>
        </w:tc>
      </w:tr>
      <w:tr w:rsidR="00684881" w14:paraId="0EF7FEF6" w14:textId="77777777" w:rsidTr="008050F3">
        <w:trPr>
          <w:cantSplit/>
          <w:trHeight w:val="1281"/>
        </w:trPr>
        <w:tc>
          <w:tcPr>
            <w:tcW w:w="5000" w:type="pct"/>
            <w:tcBorders>
              <w:bottom w:val="single" w:sz="4" w:space="0" w:color="auto"/>
            </w:tcBorders>
          </w:tcPr>
          <w:p w14:paraId="5B9DA046" w14:textId="77777777" w:rsidR="00D97CD8" w:rsidRDefault="00D97CD8" w:rsidP="00D97CD8">
            <w:pPr>
              <w:spacing w:line="265" w:lineRule="exact"/>
              <w:ind w:right="144"/>
              <w:jc w:val="both"/>
              <w:textAlignment w:val="baseline"/>
              <w:rPr>
                <w:rFonts w:ascii="Calibri" w:eastAsia="Calibri" w:hAnsi="Calibri"/>
                <w:color w:val="000000"/>
              </w:rPr>
            </w:pPr>
            <w:r>
              <w:rPr>
                <w:rFonts w:ascii="Calibri" w:eastAsia="Calibri" w:hAnsi="Calibri"/>
                <w:color w:val="000000"/>
                <w:sz w:val="22"/>
              </w:rPr>
              <w:t>The strategic focus, values and aspirations of Edith Cowan University (ECU) are set down in the</w:t>
            </w:r>
            <w:hyperlink r:id="rId11">
              <w:r>
                <w:rPr>
                  <w:rFonts w:ascii="Calibri" w:eastAsia="Calibri" w:hAnsi="Calibri"/>
                  <w:color w:val="0000FF"/>
                  <w:sz w:val="22"/>
                  <w:u w:val="single"/>
                </w:rPr>
                <w:t xml:space="preserve"> E</w:t>
              </w:r>
            </w:hyperlink>
            <w:r>
              <w:rPr>
                <w:rFonts w:ascii="Calibri" w:eastAsia="Calibri" w:hAnsi="Calibri"/>
                <w:color w:val="0000FF"/>
                <w:sz w:val="22"/>
                <w:u w:val="single"/>
              </w:rPr>
              <w:t>CU Strategic Plan 2017-2021,</w:t>
            </w:r>
            <w:r>
              <w:rPr>
                <w:rFonts w:ascii="Calibri" w:eastAsia="Calibri" w:hAnsi="Calibri"/>
                <w:color w:val="000000"/>
                <w:sz w:val="22"/>
              </w:rPr>
              <w:t xml:space="preserve"> approved by the University’s governing Council in October 2016.</w:t>
            </w:r>
          </w:p>
          <w:p w14:paraId="491A729F" w14:textId="77777777" w:rsidR="00D97CD8" w:rsidRDefault="00D97CD8" w:rsidP="00D97CD8">
            <w:pPr>
              <w:spacing w:line="388" w:lineRule="exact"/>
              <w:ind w:right="1080"/>
              <w:textAlignment w:val="baseline"/>
              <w:rPr>
                <w:rFonts w:ascii="Calibri" w:eastAsia="Calibri" w:hAnsi="Calibri"/>
                <w:color w:val="000000"/>
                <w:spacing w:val="-1"/>
              </w:rPr>
            </w:pPr>
            <w:r>
              <w:rPr>
                <w:rFonts w:ascii="Calibri" w:eastAsia="Calibri" w:hAnsi="Calibri"/>
                <w:color w:val="000000"/>
                <w:spacing w:val="-1"/>
                <w:sz w:val="22"/>
              </w:rPr>
              <w:t>ECU’s vision is to be recognised for our world-ready graduates and leading edge research. ECU’s purpose is to transform lives and enrich society through education and research.</w:t>
            </w:r>
          </w:p>
          <w:p w14:paraId="16AC2BC2" w14:textId="77777777" w:rsidR="00D97CD8" w:rsidRDefault="00D97CD8" w:rsidP="00D97CD8">
            <w:pPr>
              <w:spacing w:before="123" w:line="268" w:lineRule="exact"/>
              <w:ind w:right="216"/>
              <w:textAlignment w:val="baseline"/>
              <w:rPr>
                <w:rFonts w:ascii="Calibri" w:eastAsia="Calibri" w:hAnsi="Calibri"/>
                <w:color w:val="000000"/>
              </w:rPr>
            </w:pPr>
            <w:r>
              <w:rPr>
                <w:rFonts w:ascii="Calibri" w:eastAsia="Calibri" w:hAnsi="Calibri"/>
                <w:color w:val="000000"/>
                <w:sz w:val="22"/>
              </w:rPr>
              <w:t>ECU’s values are: Integrity (being ethical, honest and fair); Respect (considering the opinions and values of others); Rational Inquiry (motivated by evidence and reasoning); and Personal Excellence (demonstrating the highest personal and professional standards).</w:t>
            </w:r>
          </w:p>
          <w:p w14:paraId="66177DD4" w14:textId="77777777" w:rsidR="00D97CD8" w:rsidRDefault="00D97CD8" w:rsidP="00D97CD8">
            <w:pPr>
              <w:spacing w:before="123" w:line="266" w:lineRule="exact"/>
              <w:textAlignment w:val="baseline"/>
              <w:rPr>
                <w:rFonts w:ascii="Calibri" w:eastAsia="Calibri" w:hAnsi="Calibri"/>
                <w:color w:val="000000"/>
              </w:rPr>
            </w:pPr>
            <w:r>
              <w:rPr>
                <w:rFonts w:ascii="Calibri" w:eastAsia="Calibri" w:hAnsi="Calibri"/>
                <w:color w:val="000000"/>
                <w:sz w:val="22"/>
              </w:rPr>
              <w:t>ECU’s strategic themes are: dedication to our students; connections to the community and the world; building strategic partnerships and collaborations; fostering strong alumni relations; and promoting equality, diversity and social responsibility.</w:t>
            </w:r>
          </w:p>
          <w:p w14:paraId="31C86BB1" w14:textId="77777777" w:rsidR="00D97CD8" w:rsidRDefault="00D97CD8" w:rsidP="00D97CD8">
            <w:pPr>
              <w:spacing w:before="26" w:line="212" w:lineRule="exact"/>
              <w:textAlignment w:val="baseline"/>
              <w:rPr>
                <w:rFonts w:ascii="Calibri" w:eastAsia="Calibri" w:hAnsi="Calibri"/>
                <w:b/>
                <w:color w:val="000000"/>
                <w:spacing w:val="-9"/>
                <w:sz w:val="22"/>
              </w:rPr>
            </w:pPr>
          </w:p>
          <w:p w14:paraId="27CF5781" w14:textId="549D4E0F" w:rsidR="00D97CD8" w:rsidRDefault="00D97CD8" w:rsidP="00D97CD8">
            <w:pPr>
              <w:spacing w:before="26" w:line="212" w:lineRule="exact"/>
              <w:textAlignment w:val="baseline"/>
              <w:rPr>
                <w:rFonts w:ascii="Calibri" w:eastAsia="Calibri" w:hAnsi="Calibri"/>
                <w:b/>
                <w:color w:val="000000"/>
                <w:spacing w:val="-9"/>
              </w:rPr>
            </w:pPr>
            <w:r>
              <w:rPr>
                <w:rFonts w:ascii="Calibri" w:eastAsia="Calibri" w:hAnsi="Calibri"/>
                <w:b/>
                <w:color w:val="000000"/>
                <w:spacing w:val="-9"/>
                <w:sz w:val="22"/>
              </w:rPr>
              <w:t>French Review</w:t>
            </w:r>
          </w:p>
          <w:p w14:paraId="74233468" w14:textId="6F0B32E4" w:rsidR="00C156FA" w:rsidRPr="00D97CD8" w:rsidRDefault="00D97CD8" w:rsidP="00D97CD8">
            <w:pPr>
              <w:spacing w:line="264" w:lineRule="exact"/>
              <w:textAlignment w:val="baseline"/>
              <w:rPr>
                <w:rFonts w:ascii="Calibri" w:eastAsia="Calibri" w:hAnsi="Calibri"/>
                <w:color w:val="000000"/>
              </w:rPr>
            </w:pPr>
            <w:r>
              <w:rPr>
                <w:rFonts w:ascii="Calibri" w:eastAsia="Calibri" w:hAnsi="Calibri"/>
                <w:color w:val="000000"/>
                <w:sz w:val="22"/>
              </w:rPr>
              <w:t>ECU established a working group of stakeholder representatives to consider the recommendations of the French Review. Proposals from the Free Speech and Academic Freedom working group will be considered by ECU’s Academic Board and will be referred to Council for approval on 12 December 2019. ECU’s responses to the French Review recommendations, including for the adoption of the Model Code, will be provided to the Minister, as required, by end of 2019.</w:t>
            </w:r>
          </w:p>
          <w:p w14:paraId="04A6D2F7" w14:textId="0794D7B0" w:rsidR="00D97CD8" w:rsidRPr="00F07952" w:rsidRDefault="00D97CD8" w:rsidP="00D97CD8">
            <w:pPr>
              <w:pStyle w:val="NormalIndent"/>
              <w:spacing w:before="0" w:after="0"/>
              <w:ind w:left="0"/>
              <w:rPr>
                <w:i/>
                <w:color w:val="FF0000"/>
              </w:rPr>
            </w:pPr>
          </w:p>
        </w:tc>
      </w:tr>
      <w:tr w:rsidR="00B722D2" w14:paraId="32BC37C5" w14:textId="77777777" w:rsidTr="008050F3">
        <w:trPr>
          <w:cantSplit/>
        </w:trPr>
        <w:tc>
          <w:tcPr>
            <w:tcW w:w="5000" w:type="pct"/>
            <w:shd w:val="clear" w:color="auto" w:fill="DBE5F1" w:themeFill="accent1" w:themeFillTint="33"/>
          </w:tcPr>
          <w:p w14:paraId="5AFCE3CE" w14:textId="77777777" w:rsidR="00B722D2" w:rsidRPr="00B64D21" w:rsidRDefault="00276BFB" w:rsidP="003D1373">
            <w:pPr>
              <w:pStyle w:val="Heading4"/>
            </w:pPr>
            <w:r w:rsidRPr="00B64D21">
              <w:t>teaching and learning</w:t>
            </w:r>
          </w:p>
        </w:tc>
      </w:tr>
      <w:tr w:rsidR="00B722D2" w14:paraId="635CF26A" w14:textId="77777777" w:rsidTr="008050F3">
        <w:trPr>
          <w:cantSplit/>
        </w:trPr>
        <w:tc>
          <w:tcPr>
            <w:tcW w:w="5000" w:type="pct"/>
            <w:shd w:val="clear" w:color="auto" w:fill="auto"/>
          </w:tcPr>
          <w:p w14:paraId="7C7F5C66" w14:textId="77777777" w:rsidR="00D97CD8" w:rsidRPr="00D97CD8" w:rsidRDefault="00D97CD8" w:rsidP="00D97CD8">
            <w:pPr>
              <w:pStyle w:val="NormalIndent"/>
              <w:ind w:left="0"/>
              <w:rPr>
                <w:iCs/>
              </w:rPr>
            </w:pPr>
            <w:r w:rsidRPr="00D97CD8">
              <w:rPr>
                <w:iCs/>
              </w:rPr>
              <w:t xml:space="preserve">ECU’s Strategic Goal 1: </w:t>
            </w:r>
            <w:r w:rsidRPr="00D97CD8">
              <w:rPr>
                <w:b/>
                <w:bCs/>
                <w:iCs/>
              </w:rPr>
              <w:t>Enhancing learning and teaching</w:t>
            </w:r>
            <w:r w:rsidRPr="00D97CD8">
              <w:rPr>
                <w:iCs/>
              </w:rPr>
              <w:t xml:space="preserve"> includes the following objectives:</w:t>
            </w:r>
          </w:p>
          <w:p w14:paraId="0FF3AFC3" w14:textId="66898DA0" w:rsidR="00D97CD8" w:rsidRPr="00D97CD8" w:rsidRDefault="00D97CD8" w:rsidP="00D97CD8">
            <w:pPr>
              <w:pStyle w:val="NormalIndent"/>
              <w:numPr>
                <w:ilvl w:val="0"/>
                <w:numId w:val="28"/>
              </w:numPr>
              <w:rPr>
                <w:iCs/>
              </w:rPr>
            </w:pPr>
            <w:r w:rsidRPr="00D97CD8">
              <w:rPr>
                <w:iCs/>
              </w:rPr>
              <w:t>Objective 1: Teaching that inspires - ECU maintain the exceptional quality of its teaching and</w:t>
            </w:r>
            <w:r>
              <w:rPr>
                <w:iCs/>
              </w:rPr>
              <w:t xml:space="preserve"> </w:t>
            </w:r>
            <w:r w:rsidRPr="00D97CD8">
              <w:rPr>
                <w:iCs/>
              </w:rPr>
              <w:t>Teaching staff, through actions that recognise, support, and upskill Academic staff and increase the emphasis on collaborative working.</w:t>
            </w:r>
          </w:p>
          <w:p w14:paraId="12AA828A" w14:textId="33A392E2" w:rsidR="00D97CD8" w:rsidRDefault="00D97CD8" w:rsidP="00D97CD8">
            <w:pPr>
              <w:pStyle w:val="NormalIndent"/>
              <w:numPr>
                <w:ilvl w:val="0"/>
                <w:numId w:val="28"/>
              </w:numPr>
              <w:rPr>
                <w:iCs/>
              </w:rPr>
            </w:pPr>
            <w:r w:rsidRPr="00D97CD8">
              <w:rPr>
                <w:iCs/>
              </w:rPr>
              <w:t>Objective 2: Transformative learning experiences - ECU will continue to provide excellent learning experiences that motivate and inspire and are inclusive and focused on the needs of our students.</w:t>
            </w:r>
          </w:p>
          <w:p w14:paraId="2546B402" w14:textId="4A3A8EED" w:rsidR="00D97CD8" w:rsidRPr="00D97CD8" w:rsidRDefault="00D97CD8" w:rsidP="00D97CD8">
            <w:pPr>
              <w:numPr>
                <w:ilvl w:val="0"/>
                <w:numId w:val="28"/>
              </w:numPr>
              <w:spacing w:before="68" w:line="264" w:lineRule="exact"/>
              <w:textAlignment w:val="baseline"/>
              <w:rPr>
                <w:rFonts w:ascii="Calibri" w:eastAsia="Calibri" w:hAnsi="Calibri"/>
                <w:color w:val="000000"/>
              </w:rPr>
            </w:pPr>
            <w:r>
              <w:rPr>
                <w:rFonts w:ascii="Calibri" w:eastAsia="Calibri" w:hAnsi="Calibri"/>
                <w:color w:val="000000"/>
                <w:sz w:val="22"/>
              </w:rPr>
              <w:t xml:space="preserve">Objective 3: </w:t>
            </w:r>
            <w:r>
              <w:rPr>
                <w:rFonts w:ascii="Calibri" w:eastAsia="Calibri" w:hAnsi="Calibri"/>
                <w:i/>
                <w:color w:val="000000"/>
                <w:sz w:val="22"/>
              </w:rPr>
              <w:t xml:space="preserve">A globally relevant and innovative curriculum </w:t>
            </w:r>
            <w:r>
              <w:rPr>
                <w:rFonts w:ascii="Calibri" w:eastAsia="Calibri" w:hAnsi="Calibri"/>
                <w:color w:val="000000"/>
                <w:sz w:val="22"/>
              </w:rPr>
              <w:t>- There will be a renewed focus on a curriculum that is outcomes-driven and learner-focused and builds graduate readiness for careers and further study.</w:t>
            </w:r>
          </w:p>
          <w:p w14:paraId="1B854962" w14:textId="77777777" w:rsidR="002E3538" w:rsidRPr="00B722D2" w:rsidRDefault="002E3538" w:rsidP="00215A22">
            <w:pPr>
              <w:pStyle w:val="NormalIndent"/>
              <w:spacing w:before="0"/>
              <w:ind w:left="0"/>
              <w:rPr>
                <w:color w:val="FF0000"/>
              </w:rPr>
            </w:pPr>
          </w:p>
        </w:tc>
      </w:tr>
      <w:tr w:rsidR="00D97CD8" w14:paraId="627F7C2F" w14:textId="77777777" w:rsidTr="008050F3">
        <w:trPr>
          <w:cantSplit/>
        </w:trPr>
        <w:tc>
          <w:tcPr>
            <w:tcW w:w="5000" w:type="pct"/>
            <w:shd w:val="clear" w:color="auto" w:fill="auto"/>
          </w:tcPr>
          <w:p w14:paraId="3858CF90" w14:textId="2204D19A" w:rsidR="00D97CD8" w:rsidRPr="00D97CD8" w:rsidRDefault="00D97CD8" w:rsidP="00D97CD8">
            <w:pPr>
              <w:numPr>
                <w:ilvl w:val="0"/>
                <w:numId w:val="28"/>
              </w:numPr>
              <w:tabs>
                <w:tab w:val="left" w:pos="720"/>
              </w:tabs>
              <w:ind w:right="144"/>
              <w:textAlignment w:val="baseline"/>
              <w:rPr>
                <w:rFonts w:ascii="Calibri" w:eastAsia="Calibri" w:hAnsi="Calibri"/>
                <w:color w:val="000000"/>
              </w:rPr>
            </w:pPr>
            <w:r>
              <w:rPr>
                <w:rFonts w:ascii="Calibri" w:eastAsia="Calibri" w:hAnsi="Calibri"/>
                <w:color w:val="000000"/>
                <w:sz w:val="22"/>
              </w:rPr>
              <w:lastRenderedPageBreak/>
              <w:t xml:space="preserve">Objective 4: </w:t>
            </w:r>
            <w:r>
              <w:rPr>
                <w:rFonts w:ascii="Calibri" w:eastAsia="Calibri" w:hAnsi="Calibri"/>
                <w:i/>
                <w:color w:val="000000"/>
                <w:sz w:val="22"/>
              </w:rPr>
              <w:t xml:space="preserve">Improved learning outcomes and career readiness </w:t>
            </w:r>
            <w:r>
              <w:rPr>
                <w:rFonts w:ascii="Calibri" w:eastAsia="Calibri" w:hAnsi="Calibri"/>
                <w:color w:val="000000"/>
                <w:sz w:val="22"/>
              </w:rPr>
              <w:t>- There will be additional emphasis on improving outcomes for our graduates, through a range of actions that extend opportunities and connections with business and industry partners and embed employability skills in the curriculum.</w:t>
            </w:r>
          </w:p>
          <w:p w14:paraId="2DE9C954" w14:textId="77777777" w:rsidR="00D97CD8" w:rsidRDefault="00D97CD8" w:rsidP="00D97CD8">
            <w:pPr>
              <w:tabs>
                <w:tab w:val="left" w:pos="720"/>
              </w:tabs>
              <w:ind w:right="144"/>
              <w:textAlignment w:val="baseline"/>
              <w:rPr>
                <w:rFonts w:ascii="Calibri" w:eastAsia="Calibri" w:hAnsi="Calibri"/>
                <w:color w:val="000000"/>
              </w:rPr>
            </w:pPr>
          </w:p>
          <w:p w14:paraId="480EE81B" w14:textId="4290B4D9" w:rsidR="00D97CD8" w:rsidRDefault="00D97CD8" w:rsidP="00D97CD8">
            <w:pPr>
              <w:ind w:right="288"/>
              <w:textAlignment w:val="baseline"/>
              <w:rPr>
                <w:rFonts w:ascii="Calibri" w:eastAsia="Calibri" w:hAnsi="Calibri"/>
                <w:color w:val="000000"/>
              </w:rPr>
            </w:pPr>
            <w:r>
              <w:rPr>
                <w:rFonts w:ascii="Calibri" w:eastAsia="Calibri" w:hAnsi="Calibri"/>
                <w:color w:val="000000"/>
                <w:sz w:val="22"/>
              </w:rPr>
              <w:t>ECU’s strategies to ensure quality in teaching and learning are driven from the</w:t>
            </w:r>
            <w:hyperlink r:id="rId12">
              <w:r>
                <w:rPr>
                  <w:rFonts w:ascii="Calibri" w:eastAsia="Calibri" w:hAnsi="Calibri"/>
                  <w:i/>
                  <w:color w:val="0000FF"/>
                  <w:sz w:val="22"/>
                  <w:u w:val="single"/>
                </w:rPr>
                <w:t xml:space="preserve"> ECU Student Success Blueprint, 2018-2021</w:t>
              </w:r>
            </w:hyperlink>
            <w:r>
              <w:rPr>
                <w:rFonts w:ascii="Calibri" w:eastAsia="Calibri" w:hAnsi="Calibri"/>
                <w:color w:val="0000FF"/>
                <w:sz w:val="22"/>
                <w:u w:val="single"/>
              </w:rPr>
              <w:t xml:space="preserve"> </w:t>
            </w:r>
            <w:r>
              <w:rPr>
                <w:rFonts w:ascii="Calibri" w:eastAsia="Calibri" w:hAnsi="Calibri"/>
                <w:color w:val="000000"/>
                <w:sz w:val="22"/>
              </w:rPr>
              <w:t>and this identifies five priorities:</w:t>
            </w:r>
          </w:p>
          <w:p w14:paraId="7EEB1F42" w14:textId="4476B58F" w:rsidR="00D97CD8" w:rsidRPr="008236B2" w:rsidRDefault="00D97CD8" w:rsidP="00D97CD8">
            <w:pPr>
              <w:numPr>
                <w:ilvl w:val="0"/>
                <w:numId w:val="29"/>
              </w:numPr>
              <w:tabs>
                <w:tab w:val="clear" w:pos="360"/>
                <w:tab w:val="left" w:pos="720"/>
              </w:tabs>
              <w:ind w:left="720" w:right="144" w:hanging="360"/>
              <w:textAlignment w:val="baseline"/>
              <w:rPr>
                <w:rFonts w:ascii="Calibri" w:eastAsia="Calibri" w:hAnsi="Calibri"/>
                <w:color w:val="000000"/>
              </w:rPr>
            </w:pPr>
            <w:r>
              <w:rPr>
                <w:rFonts w:ascii="Calibri" w:eastAsia="Calibri" w:hAnsi="Calibri"/>
                <w:color w:val="000000"/>
                <w:sz w:val="22"/>
              </w:rPr>
              <w:t xml:space="preserve">High quality and fit-for-purpose student success and teaching quality analytics, supported by sophisticated IT infrastructure, providing high levels of insight with analysis by </w:t>
            </w:r>
            <w:r w:rsidRPr="008236B2">
              <w:rPr>
                <w:rFonts w:ascii="Calibri" w:eastAsia="Calibri" w:hAnsi="Calibri"/>
                <w:color w:val="000000"/>
                <w:sz w:val="22"/>
              </w:rPr>
              <w:t xml:space="preserve">campuses, </w:t>
            </w:r>
            <w:r w:rsidR="008236B2" w:rsidRPr="008236B2">
              <w:rPr>
                <w:rFonts w:ascii="Calibri" w:eastAsia="Calibri" w:hAnsi="Calibri"/>
                <w:color w:val="000000"/>
                <w:sz w:val="22"/>
              </w:rPr>
              <w:t>c</w:t>
            </w:r>
            <w:r w:rsidRPr="008236B2">
              <w:rPr>
                <w:rFonts w:ascii="Calibri" w:eastAsia="Calibri" w:hAnsi="Calibri"/>
                <w:color w:val="000000"/>
                <w:sz w:val="22"/>
              </w:rPr>
              <w:t>ourses and varying student cohorts.</w:t>
            </w:r>
          </w:p>
          <w:p w14:paraId="1D1B23CF" w14:textId="77777777" w:rsidR="00D97CD8" w:rsidRDefault="00D97CD8" w:rsidP="00D97CD8">
            <w:pPr>
              <w:numPr>
                <w:ilvl w:val="0"/>
                <w:numId w:val="29"/>
              </w:numPr>
              <w:tabs>
                <w:tab w:val="clear" w:pos="360"/>
                <w:tab w:val="left" w:pos="720"/>
              </w:tabs>
              <w:spacing w:before="124" w:line="274" w:lineRule="exact"/>
              <w:ind w:left="720" w:right="432" w:hanging="360"/>
              <w:jc w:val="both"/>
              <w:textAlignment w:val="baseline"/>
              <w:rPr>
                <w:rFonts w:ascii="Calibri" w:eastAsia="Calibri" w:hAnsi="Calibri"/>
                <w:color w:val="000000"/>
              </w:rPr>
            </w:pPr>
            <w:r w:rsidRPr="008236B2">
              <w:rPr>
                <w:rFonts w:ascii="Calibri" w:eastAsia="Calibri" w:hAnsi="Calibri"/>
                <w:color w:val="000000"/>
                <w:sz w:val="22"/>
              </w:rPr>
              <w:t>An organisational culture that cements an inclusive, student centred, whole-of-institution</w:t>
            </w:r>
            <w:r>
              <w:rPr>
                <w:rFonts w:ascii="Calibri" w:eastAsia="Calibri" w:hAnsi="Calibri"/>
                <w:color w:val="000000"/>
                <w:sz w:val="22"/>
              </w:rPr>
              <w:t xml:space="preserve"> approach to the student experience and subsequently student success.</w:t>
            </w:r>
          </w:p>
          <w:p w14:paraId="3539875A" w14:textId="77777777" w:rsidR="00D97CD8" w:rsidRDefault="00D97CD8" w:rsidP="00D97CD8">
            <w:pPr>
              <w:numPr>
                <w:ilvl w:val="0"/>
                <w:numId w:val="29"/>
              </w:numPr>
              <w:tabs>
                <w:tab w:val="clear" w:pos="360"/>
                <w:tab w:val="left" w:pos="720"/>
              </w:tabs>
              <w:spacing w:before="129" w:line="269" w:lineRule="exact"/>
              <w:ind w:left="720" w:right="576" w:hanging="360"/>
              <w:textAlignment w:val="baseline"/>
              <w:rPr>
                <w:rFonts w:ascii="Calibri" w:eastAsia="Calibri" w:hAnsi="Calibri"/>
                <w:color w:val="000000"/>
                <w:spacing w:val="-1"/>
              </w:rPr>
            </w:pPr>
            <w:r>
              <w:rPr>
                <w:rFonts w:ascii="Calibri" w:eastAsia="Calibri" w:hAnsi="Calibri"/>
                <w:color w:val="000000"/>
                <w:spacing w:val="-1"/>
                <w:sz w:val="22"/>
              </w:rPr>
              <w:t>Sustained collaborations with students, academics and professional staff to create systematised and innovative responses that retain students across the student lifecycle.</w:t>
            </w:r>
          </w:p>
          <w:p w14:paraId="7B0A68A6" w14:textId="77777777" w:rsidR="00D97CD8" w:rsidRDefault="00D97CD8" w:rsidP="00D97CD8">
            <w:pPr>
              <w:numPr>
                <w:ilvl w:val="0"/>
                <w:numId w:val="29"/>
              </w:numPr>
              <w:tabs>
                <w:tab w:val="clear" w:pos="360"/>
                <w:tab w:val="left" w:pos="720"/>
              </w:tabs>
              <w:spacing w:before="134" w:after="4" w:line="269" w:lineRule="exact"/>
              <w:ind w:left="720" w:right="144" w:hanging="360"/>
              <w:jc w:val="both"/>
              <w:textAlignment w:val="baseline"/>
              <w:rPr>
                <w:rFonts w:ascii="Calibri" w:eastAsia="Calibri" w:hAnsi="Calibri"/>
                <w:color w:val="000000"/>
              </w:rPr>
            </w:pPr>
            <w:r>
              <w:rPr>
                <w:rFonts w:ascii="Calibri" w:eastAsia="Calibri" w:hAnsi="Calibri"/>
                <w:color w:val="000000"/>
                <w:sz w:val="22"/>
              </w:rPr>
              <w:t>Course design and a student experience that prioritises lifelong learning and future-oriented employability.</w:t>
            </w:r>
          </w:p>
          <w:p w14:paraId="46A26A3E" w14:textId="7C806498" w:rsidR="00D97CD8" w:rsidRPr="00D97CD8" w:rsidRDefault="00D97CD8" w:rsidP="00D97CD8">
            <w:pPr>
              <w:spacing w:before="503" w:line="269" w:lineRule="exact"/>
              <w:ind w:right="576"/>
              <w:textAlignment w:val="baseline"/>
              <w:rPr>
                <w:rFonts w:ascii="Calibri" w:eastAsia="Calibri" w:hAnsi="Calibri"/>
                <w:color w:val="000000"/>
                <w:spacing w:val="-1"/>
              </w:rPr>
            </w:pPr>
            <w:r>
              <w:rPr>
                <w:rFonts w:ascii="Calibri" w:eastAsia="Calibri" w:hAnsi="Calibri"/>
                <w:color w:val="000000"/>
                <w:spacing w:val="-1"/>
                <w:sz w:val="22"/>
              </w:rPr>
              <w:t>ECU consistently achieves high ratings for teaching quality in the Commonwealth Government’s national Student Experience Survey and in the student and graduate satisfaction surveys that preceded the introduction of the Quality Indicators in Learning and Teaching surveys in 2015.</w:t>
            </w:r>
          </w:p>
          <w:p w14:paraId="5FD2A6E3" w14:textId="77777777" w:rsidR="00D97CD8" w:rsidRDefault="00D97CD8" w:rsidP="00D97CD8">
            <w:pPr>
              <w:spacing w:before="518" w:line="223" w:lineRule="exact"/>
              <w:textAlignment w:val="baseline"/>
              <w:rPr>
                <w:rFonts w:ascii="Calibri" w:eastAsia="Calibri" w:hAnsi="Calibri"/>
                <w:b/>
                <w:color w:val="000000"/>
              </w:rPr>
            </w:pPr>
            <w:r>
              <w:rPr>
                <w:rFonts w:ascii="Calibri" w:eastAsia="Calibri" w:hAnsi="Calibri"/>
                <w:b/>
                <w:color w:val="000000"/>
              </w:rPr>
              <w:t>UNIVERSITY ADMISSIONS TRANSPARENCY</w:t>
            </w:r>
          </w:p>
          <w:p w14:paraId="2F592E8E" w14:textId="77777777" w:rsidR="00D97CD8" w:rsidRDefault="00D97CD8" w:rsidP="00D97CD8">
            <w:pPr>
              <w:spacing w:before="102" w:line="271" w:lineRule="exact"/>
              <w:ind w:right="576"/>
              <w:textAlignment w:val="baseline"/>
              <w:rPr>
                <w:rFonts w:ascii="Calibri" w:eastAsia="Calibri" w:hAnsi="Calibri"/>
                <w:color w:val="000000"/>
              </w:rPr>
            </w:pPr>
            <w:r>
              <w:rPr>
                <w:rFonts w:ascii="Calibri" w:eastAsia="Calibri" w:hAnsi="Calibri"/>
                <w:color w:val="000000"/>
                <w:sz w:val="22"/>
              </w:rPr>
              <w:t>ECU understands the transformational power of education and is committed to providing opportunities for study to a diverse student community. Almost 70 per cent of ECU students are admitted by direct entry, on a basis other than ATAR.</w:t>
            </w:r>
          </w:p>
          <w:p w14:paraId="0B5BBA22" w14:textId="77777777" w:rsidR="00D97CD8" w:rsidRDefault="00D97CD8" w:rsidP="00D97CD8">
            <w:pPr>
              <w:spacing w:before="119" w:line="269" w:lineRule="exact"/>
              <w:ind w:right="144"/>
              <w:textAlignment w:val="baseline"/>
              <w:rPr>
                <w:rFonts w:ascii="Calibri" w:eastAsia="Calibri" w:hAnsi="Calibri"/>
                <w:color w:val="000000"/>
              </w:rPr>
            </w:pPr>
            <w:r>
              <w:rPr>
                <w:rFonts w:ascii="Calibri" w:eastAsia="Calibri" w:hAnsi="Calibri"/>
                <w:color w:val="000000"/>
                <w:sz w:val="22"/>
              </w:rPr>
              <w:t>ECU admissions criteria are based on the assessment of academic background and preparedness, English proficiency and additional course-specific requirements and inherent requirements. Applicants may demonstrate academic preparedness through Year 12 completion (ATAR or Western Australian Certificate of Education (WACE) or equivalent), completion of a Cert IV or above vocational education and training qualification, completion or partial completion of higher education courses, work experience, the Special Tertiary Admissions Test, or the successful completion of a university preparation course.</w:t>
            </w:r>
          </w:p>
          <w:p w14:paraId="590054D6" w14:textId="77777777" w:rsidR="00D97CD8" w:rsidRDefault="00D97CD8" w:rsidP="00D97CD8">
            <w:pPr>
              <w:spacing w:before="117" w:line="268" w:lineRule="exact"/>
              <w:ind w:right="144"/>
              <w:textAlignment w:val="baseline"/>
              <w:rPr>
                <w:rFonts w:ascii="Calibri" w:eastAsia="Calibri" w:hAnsi="Calibri"/>
                <w:color w:val="000000"/>
              </w:rPr>
            </w:pPr>
            <w:r>
              <w:rPr>
                <w:rFonts w:ascii="Calibri" w:eastAsia="Calibri" w:hAnsi="Calibri"/>
                <w:color w:val="000000"/>
                <w:sz w:val="22"/>
              </w:rPr>
              <w:t>English proficiency is assessed through ATAR or equivalent scores, specific testing (IELTS, STAT, ASIT) or completion of predetermined study durations in Australia and some other countries.</w:t>
            </w:r>
          </w:p>
          <w:p w14:paraId="7CC36F34" w14:textId="77777777" w:rsidR="00D97CD8" w:rsidRDefault="00D97CD8" w:rsidP="00D97CD8">
            <w:pPr>
              <w:spacing w:before="114" w:line="270" w:lineRule="exact"/>
              <w:ind w:right="144"/>
              <w:textAlignment w:val="baseline"/>
              <w:rPr>
                <w:rFonts w:ascii="Calibri" w:eastAsia="Calibri" w:hAnsi="Calibri"/>
                <w:color w:val="000000"/>
              </w:rPr>
            </w:pPr>
            <w:r>
              <w:rPr>
                <w:rFonts w:ascii="Calibri" w:eastAsia="Calibri" w:hAnsi="Calibri"/>
                <w:color w:val="000000"/>
                <w:sz w:val="22"/>
              </w:rPr>
              <w:t>Portfolio entry is available to those who have experienced past educational disadvantage, or are from a disadvantaged group. Applicants are required to submit a portfolio of evidence: work and life experience, achievements and commitment to study, and references. Assessments are on a case-by-case basis.</w:t>
            </w:r>
          </w:p>
          <w:p w14:paraId="708E1972" w14:textId="77777777" w:rsidR="00D97CD8" w:rsidRDefault="00D97CD8" w:rsidP="00D97CD8">
            <w:pPr>
              <w:spacing w:before="114" w:line="271" w:lineRule="exact"/>
              <w:ind w:right="144"/>
              <w:textAlignment w:val="baseline"/>
              <w:rPr>
                <w:rFonts w:ascii="Calibri" w:eastAsia="Calibri" w:hAnsi="Calibri"/>
                <w:color w:val="000000"/>
              </w:rPr>
            </w:pPr>
            <w:r>
              <w:rPr>
                <w:rFonts w:ascii="Calibri" w:eastAsia="Calibri" w:hAnsi="Calibri"/>
                <w:color w:val="000000"/>
                <w:sz w:val="22"/>
              </w:rPr>
              <w:t>Applicants not meeting ECU’s minimum entry requirements, as described by the criteria outlined above, may be offered a place on the</w:t>
            </w:r>
            <w:hyperlink r:id="rId13">
              <w:r>
                <w:rPr>
                  <w:rFonts w:ascii="Calibri" w:eastAsia="Calibri" w:hAnsi="Calibri"/>
                  <w:color w:val="0000FF"/>
                  <w:sz w:val="22"/>
                  <w:u w:val="single"/>
                </w:rPr>
                <w:t xml:space="preserve"> UniPrep</w:t>
              </w:r>
            </w:hyperlink>
            <w:r>
              <w:rPr>
                <w:rFonts w:ascii="Calibri" w:eastAsia="Calibri" w:hAnsi="Calibri"/>
                <w:color w:val="0000FF"/>
                <w:sz w:val="22"/>
                <w:u w:val="single"/>
              </w:rPr>
              <w:t xml:space="preserve"> </w:t>
            </w:r>
            <w:r>
              <w:rPr>
                <w:rFonts w:ascii="Calibri" w:eastAsia="Calibri" w:hAnsi="Calibri"/>
                <w:color w:val="000000"/>
                <w:sz w:val="22"/>
              </w:rPr>
              <w:t>course, in order to gain the skills needed to succeed in their undergraduate studies.</w:t>
            </w:r>
          </w:p>
          <w:p w14:paraId="1673187D" w14:textId="77777777" w:rsidR="00D97CD8" w:rsidRDefault="00D97CD8" w:rsidP="00D97CD8">
            <w:pPr>
              <w:spacing w:before="163" w:line="226" w:lineRule="exact"/>
              <w:textAlignment w:val="baseline"/>
              <w:rPr>
                <w:rFonts w:ascii="Calibri" w:eastAsia="Calibri" w:hAnsi="Calibri"/>
                <w:color w:val="000000"/>
              </w:rPr>
            </w:pPr>
            <w:r>
              <w:rPr>
                <w:rFonts w:ascii="Calibri" w:eastAsia="Calibri" w:hAnsi="Calibri"/>
                <w:color w:val="000000"/>
                <w:sz w:val="22"/>
              </w:rPr>
              <w:t>Further information on entry requirements can be found on the</w:t>
            </w:r>
            <w:hyperlink r:id="rId14">
              <w:r>
                <w:rPr>
                  <w:rFonts w:ascii="Calibri" w:eastAsia="Calibri" w:hAnsi="Calibri"/>
                  <w:color w:val="0000FF"/>
                  <w:sz w:val="22"/>
                  <w:u w:val="single"/>
                </w:rPr>
                <w:t xml:space="preserve"> ECU website.</w:t>
              </w:r>
            </w:hyperlink>
            <w:r>
              <w:rPr>
                <w:rFonts w:ascii="Calibri" w:eastAsia="Calibri" w:hAnsi="Calibri"/>
                <w:color w:val="0000FF"/>
                <w:sz w:val="22"/>
              </w:rPr>
              <w:t xml:space="preserve"> </w:t>
            </w:r>
          </w:p>
          <w:p w14:paraId="587F2071" w14:textId="77777777" w:rsidR="00D97CD8" w:rsidRDefault="00D97CD8" w:rsidP="00D97CD8">
            <w:pPr>
              <w:spacing w:before="123" w:line="268" w:lineRule="exact"/>
              <w:ind w:right="144"/>
              <w:textAlignment w:val="baseline"/>
              <w:rPr>
                <w:rFonts w:ascii="Calibri" w:eastAsia="Calibri" w:hAnsi="Calibri"/>
                <w:color w:val="000000"/>
              </w:rPr>
            </w:pPr>
            <w:r>
              <w:rPr>
                <w:rFonts w:ascii="Calibri" w:eastAsia="Calibri" w:hAnsi="Calibri"/>
                <w:color w:val="000000"/>
                <w:sz w:val="22"/>
              </w:rPr>
              <w:t>ECU’s Education Committee and Academic Board receive regular evaluation reports of student cohorts (including ATAR entry versus non-ATAR entry pathways). On measures of retention, progress, completion and graduate outcomes, assessed across time series, there is no material difference between the ATAR entry and non-ATAR entry cohorts.</w:t>
            </w:r>
          </w:p>
          <w:p w14:paraId="7069FD2A" w14:textId="77777777" w:rsidR="00D97CD8" w:rsidRDefault="00D97CD8" w:rsidP="00D97CD8">
            <w:pPr>
              <w:pStyle w:val="NormalIndent"/>
              <w:ind w:left="0"/>
              <w:rPr>
                <w:iCs/>
              </w:rPr>
            </w:pPr>
          </w:p>
          <w:p w14:paraId="24CB516E" w14:textId="77777777" w:rsidR="00D97CD8" w:rsidRDefault="00D97CD8" w:rsidP="00D97CD8">
            <w:pPr>
              <w:pStyle w:val="NormalIndent"/>
              <w:ind w:left="0"/>
              <w:rPr>
                <w:b/>
                <w:bCs/>
                <w:iCs/>
              </w:rPr>
            </w:pPr>
            <w:r>
              <w:rPr>
                <w:b/>
                <w:bCs/>
                <w:iCs/>
              </w:rPr>
              <w:lastRenderedPageBreak/>
              <w:t>UNIVERSITY RETENTION STRATEGIES</w:t>
            </w:r>
          </w:p>
          <w:p w14:paraId="26FFA654" w14:textId="77777777" w:rsidR="00D97CD8" w:rsidRDefault="00D97CD8" w:rsidP="00D97CD8">
            <w:pPr>
              <w:spacing w:before="116" w:line="270" w:lineRule="exact"/>
              <w:ind w:left="178" w:right="178"/>
              <w:textAlignment w:val="baseline"/>
              <w:rPr>
                <w:rFonts w:ascii="Calibri" w:eastAsia="Calibri" w:hAnsi="Calibri"/>
                <w:color w:val="020406"/>
              </w:rPr>
            </w:pPr>
            <w:r>
              <w:rPr>
                <w:rFonts w:ascii="Calibri" w:eastAsia="Calibri" w:hAnsi="Calibri"/>
                <w:color w:val="020406"/>
                <w:sz w:val="22"/>
              </w:rPr>
              <w:t xml:space="preserve">ECU has a strong focus on strategies to improve retention and academic success, driven from the </w:t>
            </w:r>
            <w:r>
              <w:rPr>
                <w:rFonts w:ascii="Calibri" w:eastAsia="Calibri" w:hAnsi="Calibri"/>
                <w:i/>
                <w:color w:val="020406"/>
                <w:sz w:val="22"/>
              </w:rPr>
              <w:t>ECU Student Success Blueprint, 2018-2021</w:t>
            </w:r>
            <w:r>
              <w:rPr>
                <w:rFonts w:ascii="Calibri" w:eastAsia="Calibri" w:hAnsi="Calibri"/>
                <w:color w:val="020406"/>
                <w:sz w:val="22"/>
              </w:rPr>
              <w:t>.</w:t>
            </w:r>
          </w:p>
          <w:p w14:paraId="389CB54A" w14:textId="77777777" w:rsidR="00D97CD8" w:rsidRDefault="00D97CD8" w:rsidP="00D97CD8">
            <w:pPr>
              <w:spacing w:before="97" w:line="270" w:lineRule="exact"/>
              <w:ind w:left="178" w:right="466"/>
              <w:textAlignment w:val="baseline"/>
              <w:rPr>
                <w:rFonts w:ascii="Calibri" w:eastAsia="Calibri" w:hAnsi="Calibri"/>
                <w:color w:val="201D1E"/>
              </w:rPr>
            </w:pPr>
            <w:r>
              <w:rPr>
                <w:rFonts w:ascii="Calibri" w:eastAsia="Calibri" w:hAnsi="Calibri"/>
                <w:color w:val="201D1E"/>
                <w:sz w:val="22"/>
              </w:rPr>
              <w:t>Annual implementation action plans describe actions relating to the Blueprint</w:t>
            </w:r>
            <w:r>
              <w:rPr>
                <w:rFonts w:ascii="Calibri" w:eastAsia="Calibri" w:hAnsi="Calibri"/>
                <w:color w:val="020406"/>
                <w:sz w:val="22"/>
              </w:rPr>
              <w:t xml:space="preserve"> strategies, providing appropriate prioritisation, assignment and tracking of initiatives and their outcomes.</w:t>
            </w:r>
          </w:p>
          <w:p w14:paraId="6EE3AA60" w14:textId="77777777" w:rsidR="00D97CD8" w:rsidRDefault="00D97CD8" w:rsidP="00D97CD8">
            <w:pPr>
              <w:spacing w:before="167" w:line="225" w:lineRule="exact"/>
              <w:ind w:left="178" w:right="106"/>
              <w:textAlignment w:val="baseline"/>
              <w:rPr>
                <w:rFonts w:ascii="Calibri" w:eastAsia="Calibri" w:hAnsi="Calibri"/>
                <w:color w:val="020406"/>
              </w:rPr>
            </w:pPr>
            <w:r>
              <w:rPr>
                <w:rFonts w:ascii="Calibri" w:eastAsia="Calibri" w:hAnsi="Calibri"/>
                <w:color w:val="020406"/>
                <w:sz w:val="22"/>
              </w:rPr>
              <w:t>Current ECU initiatives include:</w:t>
            </w:r>
          </w:p>
          <w:p w14:paraId="2F0C248E" w14:textId="77777777" w:rsidR="00D97CD8" w:rsidRDefault="00D97CD8" w:rsidP="00D97CD8">
            <w:pPr>
              <w:numPr>
                <w:ilvl w:val="0"/>
                <w:numId w:val="30"/>
              </w:numPr>
              <w:tabs>
                <w:tab w:val="clear" w:pos="432"/>
                <w:tab w:val="left" w:pos="970"/>
              </w:tabs>
              <w:spacing w:before="132" w:line="270" w:lineRule="exact"/>
              <w:ind w:left="970" w:right="322" w:hanging="432"/>
              <w:textAlignment w:val="baseline"/>
              <w:rPr>
                <w:rFonts w:ascii="Calibri" w:eastAsia="Calibri" w:hAnsi="Calibri"/>
                <w:color w:val="020406"/>
              </w:rPr>
            </w:pPr>
            <w:r>
              <w:rPr>
                <w:rFonts w:ascii="Calibri" w:eastAsia="Calibri" w:hAnsi="Calibri"/>
                <w:color w:val="020406"/>
                <w:sz w:val="22"/>
              </w:rPr>
              <w:t>Enhanced use of personalised automated interventions for students with demonstrable low academic engagement or success, harnessing the functionality of ECU’s new customer relationship management tool.</w:t>
            </w:r>
          </w:p>
          <w:p w14:paraId="7FE322D7" w14:textId="77777777" w:rsidR="00D97CD8" w:rsidRDefault="00D97CD8" w:rsidP="00D97CD8">
            <w:pPr>
              <w:numPr>
                <w:ilvl w:val="0"/>
                <w:numId w:val="30"/>
              </w:numPr>
              <w:tabs>
                <w:tab w:val="clear" w:pos="432"/>
                <w:tab w:val="left" w:pos="970"/>
              </w:tabs>
              <w:spacing w:before="122" w:line="270" w:lineRule="exact"/>
              <w:ind w:left="970" w:right="322" w:hanging="432"/>
              <w:textAlignment w:val="baseline"/>
              <w:rPr>
                <w:rFonts w:ascii="Calibri" w:eastAsia="Calibri" w:hAnsi="Calibri"/>
                <w:color w:val="020406"/>
              </w:rPr>
            </w:pPr>
            <w:r>
              <w:rPr>
                <w:rFonts w:ascii="Calibri" w:eastAsia="Calibri" w:hAnsi="Calibri"/>
                <w:color w:val="020406"/>
                <w:sz w:val="22"/>
              </w:rPr>
              <w:t>Additional availability of online study support resource (</w:t>
            </w:r>
            <w:r>
              <w:rPr>
                <w:rFonts w:ascii="Calibri" w:eastAsia="Calibri" w:hAnsi="Calibri"/>
                <w:i/>
                <w:color w:val="020406"/>
                <w:sz w:val="22"/>
              </w:rPr>
              <w:t>Studiosity</w:t>
            </w:r>
            <w:r>
              <w:rPr>
                <w:rFonts w:ascii="Calibri" w:eastAsia="Calibri" w:hAnsi="Calibri"/>
                <w:color w:val="020406"/>
                <w:sz w:val="22"/>
              </w:rPr>
              <w:t>) service options: “connect live” with tutors; and “24/7 Writing Feedback”.</w:t>
            </w:r>
          </w:p>
          <w:p w14:paraId="47BC8858" w14:textId="77777777" w:rsidR="00D97CD8" w:rsidRDefault="00D97CD8" w:rsidP="00D97CD8">
            <w:pPr>
              <w:numPr>
                <w:ilvl w:val="0"/>
                <w:numId w:val="30"/>
              </w:numPr>
              <w:tabs>
                <w:tab w:val="clear" w:pos="432"/>
                <w:tab w:val="left" w:pos="970"/>
              </w:tabs>
              <w:spacing w:before="130" w:line="270" w:lineRule="exact"/>
              <w:ind w:left="970" w:right="322" w:hanging="432"/>
              <w:textAlignment w:val="baseline"/>
              <w:rPr>
                <w:rFonts w:ascii="Calibri" w:eastAsia="Calibri" w:hAnsi="Calibri"/>
                <w:color w:val="020406"/>
              </w:rPr>
            </w:pPr>
            <w:r>
              <w:rPr>
                <w:rFonts w:ascii="Calibri" w:eastAsia="Calibri" w:hAnsi="Calibri"/>
                <w:color w:val="020406"/>
                <w:sz w:val="22"/>
              </w:rPr>
              <w:t>Mandating the completion of a diagnostic assessment of communication skills for students in their first year of study. Course Coordinators, Post-entry Language Assessment (PELA) Advisors and relevant support staff collaborate in the design and delivery of appropriate interventions for students who demonstrate a poor result for this assessment.</w:t>
            </w:r>
          </w:p>
          <w:p w14:paraId="26C763B9" w14:textId="77777777" w:rsidR="00D97CD8" w:rsidRDefault="00D97CD8" w:rsidP="00D97CD8">
            <w:pPr>
              <w:numPr>
                <w:ilvl w:val="0"/>
                <w:numId w:val="30"/>
              </w:numPr>
              <w:tabs>
                <w:tab w:val="clear" w:pos="432"/>
                <w:tab w:val="left" w:pos="970"/>
              </w:tabs>
              <w:spacing w:before="130" w:line="270" w:lineRule="exact"/>
              <w:ind w:left="970" w:right="466" w:hanging="432"/>
              <w:textAlignment w:val="baseline"/>
              <w:rPr>
                <w:rFonts w:ascii="Calibri" w:eastAsia="Calibri" w:hAnsi="Calibri"/>
                <w:color w:val="020406"/>
                <w:spacing w:val="-1"/>
              </w:rPr>
            </w:pPr>
            <w:r>
              <w:rPr>
                <w:rFonts w:ascii="Calibri" w:eastAsia="Calibri" w:hAnsi="Calibri"/>
                <w:color w:val="020406"/>
                <w:spacing w:val="-1"/>
                <w:sz w:val="22"/>
              </w:rPr>
              <w:t>ECU Academic Skills Centres established to assist students to transition to university study and to become successful students and lifelong learners. The Centres provide individual consultations, workshops and online materials to assist with assignments, English language skills, academic writing, oral communication, referencing and mathematics.</w:t>
            </w:r>
          </w:p>
          <w:p w14:paraId="4A497C2F" w14:textId="77777777" w:rsidR="00D97CD8" w:rsidRDefault="00D97CD8" w:rsidP="00D97CD8">
            <w:pPr>
              <w:numPr>
                <w:ilvl w:val="0"/>
                <w:numId w:val="30"/>
              </w:numPr>
              <w:tabs>
                <w:tab w:val="clear" w:pos="432"/>
                <w:tab w:val="left" w:pos="970"/>
              </w:tabs>
              <w:spacing w:before="122" w:line="270" w:lineRule="exact"/>
              <w:ind w:left="970" w:right="754" w:hanging="432"/>
              <w:jc w:val="both"/>
              <w:textAlignment w:val="baseline"/>
              <w:rPr>
                <w:rFonts w:ascii="Calibri" w:eastAsia="Calibri" w:hAnsi="Calibri"/>
                <w:color w:val="020406"/>
              </w:rPr>
            </w:pPr>
            <w:r>
              <w:rPr>
                <w:rFonts w:ascii="Calibri" w:eastAsia="Calibri" w:hAnsi="Calibri"/>
                <w:color w:val="020406"/>
                <w:sz w:val="22"/>
              </w:rPr>
              <w:t>An “academic preparedness quiz” to promote early engagement and readiness for study amongst commencing students.</w:t>
            </w:r>
          </w:p>
          <w:p w14:paraId="002DF7F6" w14:textId="77777777" w:rsidR="00D97CD8" w:rsidRDefault="00D97CD8" w:rsidP="00D97CD8">
            <w:pPr>
              <w:numPr>
                <w:ilvl w:val="0"/>
                <w:numId w:val="30"/>
              </w:numPr>
              <w:tabs>
                <w:tab w:val="clear" w:pos="432"/>
                <w:tab w:val="left" w:pos="970"/>
              </w:tabs>
              <w:spacing w:before="148" w:line="270" w:lineRule="exact"/>
              <w:ind w:left="970" w:right="538" w:hanging="432"/>
              <w:jc w:val="both"/>
              <w:textAlignment w:val="baseline"/>
              <w:rPr>
                <w:rFonts w:ascii="Calibri" w:eastAsia="Calibri" w:hAnsi="Calibri"/>
                <w:color w:val="020406"/>
                <w:spacing w:val="-1"/>
              </w:rPr>
            </w:pPr>
            <w:r>
              <w:rPr>
                <w:rFonts w:ascii="Calibri" w:eastAsia="Calibri" w:hAnsi="Calibri"/>
                <w:color w:val="020406"/>
                <w:spacing w:val="-1"/>
                <w:sz w:val="22"/>
              </w:rPr>
              <w:t>An enhanced focus on academic integrity, assessment and invigilation, including revised policies, student and staff information, and online resources (</w:t>
            </w:r>
            <w:r>
              <w:rPr>
                <w:rFonts w:ascii="Calibri" w:eastAsia="Calibri" w:hAnsi="Calibri"/>
                <w:i/>
                <w:color w:val="020406"/>
                <w:spacing w:val="-1"/>
                <w:sz w:val="22"/>
              </w:rPr>
              <w:t>Turnitin</w:t>
            </w:r>
            <w:r>
              <w:rPr>
                <w:rFonts w:ascii="Calibri" w:eastAsia="Calibri" w:hAnsi="Calibri"/>
                <w:color w:val="020406"/>
                <w:spacing w:val="-1"/>
                <w:sz w:val="22"/>
              </w:rPr>
              <w:t xml:space="preserve">, </w:t>
            </w:r>
            <w:r>
              <w:rPr>
                <w:rFonts w:ascii="Calibri" w:eastAsia="Calibri" w:hAnsi="Calibri"/>
                <w:i/>
                <w:color w:val="020406"/>
                <w:spacing w:val="-1"/>
                <w:sz w:val="22"/>
              </w:rPr>
              <w:t>Cadmus, ProctorU</w:t>
            </w:r>
            <w:r>
              <w:rPr>
                <w:rFonts w:ascii="Calibri" w:eastAsia="Calibri" w:hAnsi="Calibri"/>
                <w:color w:val="020406"/>
                <w:spacing w:val="-1"/>
                <w:sz w:val="22"/>
              </w:rPr>
              <w:t>).</w:t>
            </w:r>
          </w:p>
          <w:p w14:paraId="7E8E4685" w14:textId="77777777" w:rsidR="00D97CD8" w:rsidRDefault="00D97CD8" w:rsidP="00D97CD8">
            <w:pPr>
              <w:numPr>
                <w:ilvl w:val="0"/>
                <w:numId w:val="30"/>
              </w:numPr>
              <w:tabs>
                <w:tab w:val="clear" w:pos="432"/>
                <w:tab w:val="left" w:pos="970"/>
              </w:tabs>
              <w:spacing w:before="111" w:line="270" w:lineRule="exact"/>
              <w:ind w:left="970" w:right="322" w:hanging="432"/>
              <w:textAlignment w:val="baseline"/>
              <w:rPr>
                <w:rFonts w:ascii="Calibri" w:eastAsia="Calibri" w:hAnsi="Calibri"/>
                <w:color w:val="020406"/>
              </w:rPr>
            </w:pPr>
            <w:r>
              <w:rPr>
                <w:rFonts w:ascii="Calibri" w:eastAsia="Calibri" w:hAnsi="Calibri"/>
                <w:color w:val="020406"/>
                <w:sz w:val="22"/>
              </w:rPr>
              <w:t>Peer Assisted Study Sessions (PASS), providing a free academic support program, in a friendly and active learning environment.</w:t>
            </w:r>
          </w:p>
          <w:p w14:paraId="33345853" w14:textId="77777777" w:rsidR="00D97CD8" w:rsidRDefault="00D97CD8" w:rsidP="00D97CD8">
            <w:pPr>
              <w:numPr>
                <w:ilvl w:val="0"/>
                <w:numId w:val="30"/>
              </w:numPr>
              <w:tabs>
                <w:tab w:val="clear" w:pos="432"/>
                <w:tab w:val="left" w:pos="970"/>
              </w:tabs>
              <w:spacing w:before="126" w:line="270" w:lineRule="exact"/>
              <w:ind w:left="970" w:right="466" w:hanging="432"/>
              <w:textAlignment w:val="baseline"/>
              <w:rPr>
                <w:rFonts w:ascii="Calibri" w:eastAsia="Calibri" w:hAnsi="Calibri"/>
                <w:color w:val="020406"/>
              </w:rPr>
            </w:pPr>
            <w:r>
              <w:rPr>
                <w:rFonts w:ascii="Calibri" w:eastAsia="Calibri" w:hAnsi="Calibri"/>
                <w:color w:val="020406"/>
                <w:sz w:val="22"/>
              </w:rPr>
              <w:t>A comprehensive review of first-year course units with high fail rates to inform guidance to course co-ordinators on continuous improvement in learning and teaching aimed at better supporting student success.</w:t>
            </w:r>
          </w:p>
          <w:p w14:paraId="7A2D41B0" w14:textId="77777777" w:rsidR="00D97CD8" w:rsidRDefault="00D97CD8" w:rsidP="00D97CD8">
            <w:pPr>
              <w:spacing w:before="123" w:line="270" w:lineRule="exact"/>
              <w:ind w:left="178" w:right="1186"/>
              <w:textAlignment w:val="baseline"/>
              <w:rPr>
                <w:rFonts w:ascii="Calibri" w:eastAsia="Calibri" w:hAnsi="Calibri"/>
                <w:color w:val="020406"/>
                <w:spacing w:val="-1"/>
              </w:rPr>
            </w:pPr>
            <w:r>
              <w:rPr>
                <w:rFonts w:ascii="Calibri" w:eastAsia="Calibri" w:hAnsi="Calibri"/>
                <w:color w:val="020406"/>
                <w:spacing w:val="-1"/>
                <w:sz w:val="22"/>
              </w:rPr>
              <w:t>In addition, student evaluations are conducted for every unit and lecturer/ tutor to provide comprehensive information on the unit content and teaching quality of ECU’s courses.</w:t>
            </w:r>
          </w:p>
          <w:p w14:paraId="353DFF77" w14:textId="77777777" w:rsidR="00D97CD8" w:rsidRDefault="00D97CD8" w:rsidP="004F5A5B">
            <w:pPr>
              <w:spacing w:before="120" w:line="270" w:lineRule="exact"/>
              <w:ind w:left="176" w:right="323"/>
              <w:textAlignment w:val="baseline"/>
              <w:rPr>
                <w:rFonts w:ascii="Calibri" w:eastAsia="Calibri" w:hAnsi="Calibri"/>
                <w:color w:val="020406"/>
              </w:rPr>
            </w:pPr>
            <w:r>
              <w:rPr>
                <w:rFonts w:ascii="Calibri" w:eastAsia="Calibri" w:hAnsi="Calibri"/>
                <w:color w:val="020406"/>
                <w:sz w:val="22"/>
              </w:rPr>
              <w:t>As part of ECU’s Learning Journey Analytics project, processes are in development for the capture of more complete data on the reasons for discontinuation and to aid communication with students considering discontinuing.</w:t>
            </w:r>
          </w:p>
          <w:p w14:paraId="267E3BE5" w14:textId="77777777" w:rsidR="00D97CD8" w:rsidRDefault="00D97CD8" w:rsidP="00D97CD8">
            <w:pPr>
              <w:spacing w:before="110" w:after="457" w:line="270" w:lineRule="exact"/>
              <w:ind w:left="178" w:right="178"/>
              <w:textAlignment w:val="baseline"/>
              <w:rPr>
                <w:rFonts w:ascii="Calibri" w:eastAsia="Calibri" w:hAnsi="Calibri"/>
                <w:color w:val="020406"/>
              </w:rPr>
            </w:pPr>
            <w:r>
              <w:rPr>
                <w:rFonts w:ascii="Calibri" w:eastAsia="Calibri" w:hAnsi="Calibri"/>
                <w:color w:val="020406"/>
                <w:sz w:val="22"/>
              </w:rPr>
              <w:t>The impact of the initiatives described above, and others, is regularly evaluated and reported to ECU’s Academic Board and Council, along with progress against measures of retention, progress, completion and graduate outcomes, assessed across time series and for student cohorts, and against sector averages and comparison institutions.</w:t>
            </w:r>
          </w:p>
          <w:p w14:paraId="1D91192C" w14:textId="17D6C189" w:rsidR="00D97CD8" w:rsidRPr="00D97CD8" w:rsidRDefault="00D97CD8" w:rsidP="00D97CD8">
            <w:pPr>
              <w:pStyle w:val="NormalIndent"/>
              <w:ind w:left="0"/>
              <w:rPr>
                <w:b/>
                <w:bCs/>
                <w:iCs/>
              </w:rPr>
            </w:pPr>
          </w:p>
        </w:tc>
      </w:tr>
      <w:tr w:rsidR="00276BFB" w14:paraId="6DFE9D7C" w14:textId="77777777" w:rsidTr="008050F3">
        <w:trPr>
          <w:cantSplit/>
        </w:trPr>
        <w:tc>
          <w:tcPr>
            <w:tcW w:w="5000" w:type="pct"/>
            <w:shd w:val="clear" w:color="auto" w:fill="DBE5F1" w:themeFill="accent1" w:themeFillTint="33"/>
          </w:tcPr>
          <w:p w14:paraId="7FCCC716" w14:textId="77777777" w:rsidR="00276BFB" w:rsidRPr="00B64D21" w:rsidRDefault="00276BFB" w:rsidP="00276BFB">
            <w:pPr>
              <w:pStyle w:val="Heading4"/>
            </w:pPr>
            <w:r>
              <w:lastRenderedPageBreak/>
              <w:t>ReSEARCH AND RESEARCH TRAINING AND INNOVATION</w:t>
            </w:r>
          </w:p>
        </w:tc>
      </w:tr>
      <w:tr w:rsidR="00276BFB" w14:paraId="4DBBDEF7" w14:textId="77777777" w:rsidTr="008050F3">
        <w:trPr>
          <w:cantSplit/>
          <w:trHeight w:val="1033"/>
        </w:trPr>
        <w:tc>
          <w:tcPr>
            <w:tcW w:w="5000" w:type="pct"/>
          </w:tcPr>
          <w:p w14:paraId="0CC6EF8A" w14:textId="77777777" w:rsidR="00D97CD8" w:rsidRDefault="00D97CD8" w:rsidP="00D97CD8">
            <w:pPr>
              <w:spacing w:line="230" w:lineRule="exact"/>
              <w:ind w:left="216" w:right="1080"/>
              <w:textAlignment w:val="baseline"/>
              <w:rPr>
                <w:rFonts w:ascii="Calibri" w:eastAsia="Calibri" w:hAnsi="Calibri"/>
                <w:color w:val="020406"/>
              </w:rPr>
            </w:pPr>
            <w:r>
              <w:rPr>
                <w:rFonts w:ascii="Calibri" w:eastAsia="Calibri" w:hAnsi="Calibri"/>
                <w:color w:val="020406"/>
                <w:sz w:val="22"/>
              </w:rPr>
              <w:t>ECU’s Strategic Goal 2: Advancing research and knowledge translation includes the following objectives:</w:t>
            </w:r>
          </w:p>
          <w:p w14:paraId="3A70F2AB" w14:textId="77777777" w:rsidR="00D97CD8" w:rsidRPr="00D97CD8" w:rsidRDefault="00D97CD8" w:rsidP="00D97CD8">
            <w:pPr>
              <w:pStyle w:val="ListParagraph"/>
              <w:numPr>
                <w:ilvl w:val="0"/>
                <w:numId w:val="31"/>
              </w:numPr>
              <w:spacing w:line="264" w:lineRule="exact"/>
              <w:ind w:right="288"/>
              <w:textAlignment w:val="baseline"/>
              <w:rPr>
                <w:rFonts w:ascii="Calibri" w:eastAsia="Calibri" w:hAnsi="Calibri"/>
                <w:color w:val="000000"/>
              </w:rPr>
            </w:pPr>
            <w:r>
              <w:rPr>
                <w:rFonts w:ascii="Times New Roman" w:eastAsia="PMingLiU" w:hAnsi="Times New Roman"/>
                <w:noProof/>
              </w:rPr>
              <mc:AlternateContent>
                <mc:Choice Requires="wps">
                  <w:drawing>
                    <wp:anchor distT="0" distB="0" distL="114300" distR="114300" simplePos="0" relativeHeight="251664384" behindDoc="0" locked="0" layoutInCell="1" allowOverlap="1" wp14:anchorId="3C365E28" wp14:editId="27229D6D">
                      <wp:simplePos x="0" y="0"/>
                      <wp:positionH relativeFrom="page">
                        <wp:posOffset>917575</wp:posOffset>
                      </wp:positionH>
                      <wp:positionV relativeFrom="page">
                        <wp:posOffset>9451975</wp:posOffset>
                      </wp:positionV>
                      <wp:extent cx="5937885" cy="0"/>
                      <wp:effectExtent l="12700" t="12700" r="12065" b="63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885" cy="0"/>
                              </a:xfrm>
                              <a:prstGeom prst="line">
                                <a:avLst/>
                              </a:prstGeom>
                              <a:noFill/>
                              <a:ln w="8890">
                                <a:solidFill>
                                  <a:srgbClr val="02040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D6E82" id="Straight Connector 1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5pt,744.25pt" to="539.8pt,7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sQLAIAAFEEAAAOAAAAZHJzL2Uyb0RvYy54bWysVMGO2yAQvVfqPyDuie2sk3WsdVaVnfSy&#10;7UbK9gMI4BgVAwI2TlT13zvgJNptL1XVCx6YmcebmYcfHk+9REdundCqwtk0xYgrqplQhwp/e9lM&#10;CoycJ4oRqRWv8Jk7/Lj6+OFhMCWf6U5Lxi0CEOXKwVS4896USeJox3viptpwBc5W25542NpDwiwZ&#10;AL2XySxNF8mgLTNWU+4cnDajE68iftty6p/b1nGPZIWBm4+rjes+rMnqgZQHS0wn6IUG+QcWPREK&#10;Lr1BNcQT9GrFH1C9oFY73fop1X2i21ZQHmuAarL0t2p2HTE81gLNcebWJvf/YOnX49YiwWB2dxgp&#10;0sOMdt4Sceg8qrVS0EFtETihU4NxJSTUamtDrfSkduZJ0+8OKV13RB14ZPxyNoCShYzkXUrYOAP3&#10;7YcvmkEMefU6tu3U2j5AQkPQKU7nfJsOP3lE4XC+vLsvijlG9OpLSHlNNNb5z1z3KBgVlkKFxpGS&#10;HJ+cD0RIeQ0Jx0pvhJRx+FKhocJFsUxjgtNSsOAMYc4e9rW06EiCfGZpni5iVeB5GxaQG+K6MS66&#10;RmFZ/apYvKXjhK0vtidCjjawkipcBDUCz4s1CufHMl2ui3WRT/LZYj3J06aZfNrU+WSxye7nzV1T&#10;1032M3DO8rITjHEVaF9FnOV/J5LLcxrld5PxrT/Je/TYSCB7/UbScchhrqNC9pqdt/Y6fNBtDL68&#10;sfAw3u7BfvsnWP0CAAD//wMAUEsDBBQABgAIAAAAIQBCN/q03QAAAA4BAAAPAAAAZHJzL2Rvd25y&#10;ZXYueG1sTI9BT4NAEIXvJv6HzZh4MXaxtgjI0hgTE+ON1h+wZUcgZWcJuy3w7x0Oxt7em3l5802+&#10;m2wnLjj41pGCp1UEAqlypqVawffh4zEB4YMmoztHqGBGD7vi9ibXmXEjlXjZh1pwCflMK2hC6DMp&#10;fdWg1X7leiTe/bjB6sB2qKUZ9MjltpPrKIql1S3xhUb3+N5gddqfrYJxfviK55P/rH2abvvD2j2X&#10;pVPq/m56ewURcAr/YVjwGR0KZjq6MxkvOvabzZaji0gSVkskekljEMe/mSxyef1G8QsAAP//AwBQ&#10;SwECLQAUAAYACAAAACEAtoM4kv4AAADhAQAAEwAAAAAAAAAAAAAAAAAAAAAAW0NvbnRlbnRfVHlw&#10;ZXNdLnhtbFBLAQItABQABgAIAAAAIQA4/SH/1gAAAJQBAAALAAAAAAAAAAAAAAAAAC8BAABfcmVs&#10;cy8ucmVsc1BLAQItABQABgAIAAAAIQBFjDsQLAIAAFEEAAAOAAAAAAAAAAAAAAAAAC4CAABkcnMv&#10;ZTJvRG9jLnhtbFBLAQItABQABgAIAAAAIQBCN/q03QAAAA4BAAAPAAAAAAAAAAAAAAAAAIYEAABk&#10;cnMvZG93bnJldi54bWxQSwUGAAAAAAQABADzAAAAkAUAAAAA&#10;" strokecolor="#020406" strokeweight=".7pt">
                      <w10:wrap anchorx="page" anchory="page"/>
                    </v:line>
                  </w:pict>
                </mc:Fallback>
              </mc:AlternateContent>
            </w:r>
            <w:r w:rsidRPr="00D97CD8">
              <w:rPr>
                <w:rFonts w:ascii="Calibri" w:eastAsia="Calibri" w:hAnsi="Calibri"/>
                <w:color w:val="020406"/>
                <w:spacing w:val="-1"/>
                <w:sz w:val="22"/>
              </w:rPr>
              <w:t xml:space="preserve">Objective 5: </w:t>
            </w:r>
            <w:r w:rsidRPr="00D97CD8">
              <w:rPr>
                <w:rFonts w:ascii="Calibri" w:eastAsia="Calibri" w:hAnsi="Calibri"/>
                <w:i/>
                <w:color w:val="020406"/>
                <w:spacing w:val="-1"/>
                <w:sz w:val="22"/>
              </w:rPr>
              <w:t xml:space="preserve">Growth in research capacity and culture </w:t>
            </w:r>
            <w:r w:rsidRPr="00D97CD8">
              <w:rPr>
                <w:rFonts w:ascii="Calibri" w:eastAsia="Calibri" w:hAnsi="Calibri"/>
                <w:color w:val="020406"/>
                <w:spacing w:val="-1"/>
                <w:sz w:val="22"/>
              </w:rPr>
              <w:t xml:space="preserve">- ECU will continue to build research capacity, by recruiting high-achieving researchers, enhancing retention strategies and succession </w:t>
            </w:r>
            <w:r w:rsidRPr="00D97CD8">
              <w:rPr>
                <w:rFonts w:ascii="Calibri" w:eastAsia="Calibri" w:hAnsi="Calibri"/>
                <w:color w:val="000000"/>
                <w:sz w:val="22"/>
              </w:rPr>
              <w:t>planning for high-performing research teams, refining recognition and incentive mechanisms and increasing support for researchers.</w:t>
            </w:r>
          </w:p>
          <w:p w14:paraId="1A1A5773" w14:textId="77777777" w:rsidR="00D97CD8" w:rsidRDefault="00D97CD8" w:rsidP="00D97CD8">
            <w:pPr>
              <w:numPr>
                <w:ilvl w:val="0"/>
                <w:numId w:val="29"/>
              </w:numPr>
              <w:tabs>
                <w:tab w:val="clear" w:pos="360"/>
                <w:tab w:val="left" w:pos="720"/>
              </w:tabs>
              <w:spacing w:before="131" w:line="270" w:lineRule="exact"/>
              <w:ind w:left="720" w:right="504" w:hanging="360"/>
              <w:textAlignment w:val="baseline"/>
              <w:rPr>
                <w:rFonts w:ascii="Calibri" w:eastAsia="Calibri" w:hAnsi="Calibri"/>
                <w:color w:val="000000"/>
              </w:rPr>
            </w:pPr>
            <w:r>
              <w:rPr>
                <w:rFonts w:ascii="Calibri" w:eastAsia="Calibri" w:hAnsi="Calibri"/>
                <w:color w:val="000000"/>
                <w:sz w:val="22"/>
              </w:rPr>
              <w:t xml:space="preserve">Objective 6: </w:t>
            </w:r>
            <w:r>
              <w:rPr>
                <w:rFonts w:ascii="Calibri" w:eastAsia="Calibri" w:hAnsi="Calibri"/>
                <w:i/>
                <w:color w:val="000000"/>
                <w:sz w:val="22"/>
              </w:rPr>
              <w:t xml:space="preserve">Extensive research collaboration </w:t>
            </w:r>
            <w:r>
              <w:rPr>
                <w:rFonts w:ascii="Calibri" w:eastAsia="Calibri" w:hAnsi="Calibri"/>
                <w:color w:val="000000"/>
                <w:sz w:val="22"/>
              </w:rPr>
              <w:t>- ECU will grow research collaborations and alliances, through actions to: increase the visibility of ECU’s research; foster connections across disciplines; and seek out international partners.</w:t>
            </w:r>
          </w:p>
          <w:p w14:paraId="7F999BA2" w14:textId="77777777" w:rsidR="00D97CD8" w:rsidRDefault="00D97CD8" w:rsidP="00D97CD8">
            <w:pPr>
              <w:numPr>
                <w:ilvl w:val="0"/>
                <w:numId w:val="29"/>
              </w:numPr>
              <w:tabs>
                <w:tab w:val="clear" w:pos="360"/>
                <w:tab w:val="left" w:pos="720"/>
              </w:tabs>
              <w:spacing w:before="125" w:line="270" w:lineRule="exact"/>
              <w:ind w:left="720" w:right="72" w:hanging="360"/>
              <w:textAlignment w:val="baseline"/>
              <w:rPr>
                <w:rFonts w:ascii="Calibri" w:eastAsia="Calibri" w:hAnsi="Calibri"/>
                <w:color w:val="000000"/>
                <w:spacing w:val="1"/>
              </w:rPr>
            </w:pPr>
            <w:r>
              <w:rPr>
                <w:rFonts w:ascii="Calibri" w:eastAsia="Calibri" w:hAnsi="Calibri"/>
                <w:color w:val="000000"/>
                <w:spacing w:val="1"/>
                <w:sz w:val="22"/>
              </w:rPr>
              <w:t xml:space="preserve">Objective 7: </w:t>
            </w:r>
            <w:r>
              <w:rPr>
                <w:rFonts w:ascii="Calibri" w:eastAsia="Calibri" w:hAnsi="Calibri"/>
                <w:i/>
                <w:color w:val="000000"/>
                <w:spacing w:val="1"/>
                <w:sz w:val="22"/>
              </w:rPr>
              <w:t xml:space="preserve">Increased knowledge translation </w:t>
            </w:r>
            <w:r>
              <w:rPr>
                <w:rFonts w:ascii="Calibri" w:eastAsia="Calibri" w:hAnsi="Calibri"/>
                <w:color w:val="000000"/>
                <w:spacing w:val="1"/>
                <w:sz w:val="22"/>
              </w:rPr>
              <w:t>- ECU will promote partnership and collaboration with business, industry, the professions and government in research, especially where this leads to knowledge translation and commercialisation, to build capacity and societal impact.</w:t>
            </w:r>
          </w:p>
          <w:p w14:paraId="42F49348" w14:textId="77777777" w:rsidR="00D97CD8" w:rsidRDefault="00D97CD8" w:rsidP="00D97CD8">
            <w:pPr>
              <w:numPr>
                <w:ilvl w:val="0"/>
                <w:numId w:val="29"/>
              </w:numPr>
              <w:tabs>
                <w:tab w:val="clear" w:pos="360"/>
                <w:tab w:val="left" w:pos="720"/>
              </w:tabs>
              <w:spacing w:before="123" w:line="270" w:lineRule="exact"/>
              <w:ind w:left="720" w:right="216" w:hanging="360"/>
              <w:textAlignment w:val="baseline"/>
              <w:rPr>
                <w:rFonts w:ascii="Calibri" w:eastAsia="Calibri" w:hAnsi="Calibri"/>
                <w:color w:val="000000"/>
              </w:rPr>
            </w:pPr>
            <w:r>
              <w:rPr>
                <w:rFonts w:ascii="Calibri" w:eastAsia="Calibri" w:hAnsi="Calibri"/>
                <w:color w:val="000000"/>
                <w:sz w:val="22"/>
              </w:rPr>
              <w:t xml:space="preserve">Objective 8: </w:t>
            </w:r>
            <w:r>
              <w:rPr>
                <w:rFonts w:ascii="Calibri" w:eastAsia="Calibri" w:hAnsi="Calibri"/>
                <w:i/>
                <w:color w:val="000000"/>
                <w:sz w:val="22"/>
              </w:rPr>
              <w:t xml:space="preserve">Growth in research training </w:t>
            </w:r>
            <w:r>
              <w:rPr>
                <w:rFonts w:ascii="Calibri" w:eastAsia="Calibri" w:hAnsi="Calibri"/>
                <w:color w:val="000000"/>
                <w:sz w:val="22"/>
              </w:rPr>
              <w:t>- ECU will increase higher degree by research (HDR) enrolments and completions, by: improving supervision capacity; including generic and targeted research skills training in HDR programs; increased marketing to high-performing coursework students; and providing additional support for those completing their research and moving into employment.</w:t>
            </w:r>
          </w:p>
          <w:p w14:paraId="73AC1722" w14:textId="77777777" w:rsidR="00D97CD8" w:rsidRDefault="00D97CD8" w:rsidP="00D97CD8">
            <w:pPr>
              <w:spacing w:before="506" w:line="270" w:lineRule="exact"/>
              <w:ind w:right="504"/>
              <w:textAlignment w:val="baseline"/>
              <w:rPr>
                <w:rFonts w:ascii="Calibri" w:eastAsia="Calibri" w:hAnsi="Calibri"/>
                <w:color w:val="000000"/>
              </w:rPr>
            </w:pPr>
            <w:r>
              <w:rPr>
                <w:rFonts w:ascii="Calibri" w:eastAsia="Calibri" w:hAnsi="Calibri"/>
                <w:color w:val="000000"/>
                <w:sz w:val="22"/>
              </w:rPr>
              <w:t>ECU’s current strategies for ensuring excellence in research and strengthened research capability include:</w:t>
            </w:r>
          </w:p>
          <w:p w14:paraId="2C007BB9" w14:textId="77777777" w:rsidR="00D97CD8" w:rsidRDefault="00D97CD8" w:rsidP="00D97CD8">
            <w:pPr>
              <w:numPr>
                <w:ilvl w:val="0"/>
                <w:numId w:val="29"/>
              </w:numPr>
              <w:tabs>
                <w:tab w:val="clear" w:pos="360"/>
                <w:tab w:val="left" w:pos="720"/>
              </w:tabs>
              <w:spacing w:before="133" w:line="270" w:lineRule="exact"/>
              <w:ind w:left="720" w:right="216" w:hanging="360"/>
              <w:textAlignment w:val="baseline"/>
              <w:rPr>
                <w:rFonts w:ascii="Calibri" w:eastAsia="Calibri" w:hAnsi="Calibri"/>
                <w:color w:val="000000"/>
                <w:spacing w:val="-1"/>
              </w:rPr>
            </w:pPr>
            <w:r>
              <w:rPr>
                <w:rFonts w:ascii="Calibri" w:eastAsia="Calibri" w:hAnsi="Calibri"/>
                <w:color w:val="000000"/>
                <w:spacing w:val="-1"/>
                <w:sz w:val="22"/>
              </w:rPr>
              <w:t>A comprehensive external review of ECU’s research strategy and operational support, which led to the establishment in mid-2019 of</w:t>
            </w:r>
            <w:hyperlink r:id="rId15">
              <w:r>
                <w:rPr>
                  <w:rFonts w:ascii="Calibri" w:eastAsia="Calibri" w:hAnsi="Calibri"/>
                  <w:color w:val="0000FF"/>
                  <w:spacing w:val="-1"/>
                  <w:sz w:val="22"/>
                  <w:u w:val="single"/>
                </w:rPr>
                <w:t xml:space="preserve"> new r</w:t>
              </w:r>
            </w:hyperlink>
            <w:r>
              <w:rPr>
                <w:rFonts w:ascii="Calibri" w:eastAsia="Calibri" w:hAnsi="Calibri"/>
                <w:color w:val="0000FF"/>
                <w:spacing w:val="-1"/>
                <w:sz w:val="22"/>
                <w:u w:val="single"/>
              </w:rPr>
              <w:t xml:space="preserve">esearch themes and priority research areas. </w:t>
            </w:r>
          </w:p>
          <w:p w14:paraId="2997322A" w14:textId="77777777" w:rsidR="00D97CD8" w:rsidRDefault="00D97CD8" w:rsidP="00D97CD8">
            <w:pPr>
              <w:numPr>
                <w:ilvl w:val="0"/>
                <w:numId w:val="29"/>
              </w:numPr>
              <w:tabs>
                <w:tab w:val="clear" w:pos="360"/>
                <w:tab w:val="left" w:pos="720"/>
              </w:tabs>
              <w:spacing w:before="155" w:line="233" w:lineRule="exact"/>
              <w:ind w:left="720" w:right="72" w:hanging="360"/>
              <w:textAlignment w:val="baseline"/>
              <w:rPr>
                <w:rFonts w:ascii="Calibri" w:eastAsia="Calibri" w:hAnsi="Calibri"/>
                <w:color w:val="000000"/>
              </w:rPr>
            </w:pPr>
            <w:r>
              <w:rPr>
                <w:rFonts w:ascii="Calibri" w:eastAsia="Calibri" w:hAnsi="Calibri"/>
                <w:color w:val="000000"/>
                <w:sz w:val="22"/>
              </w:rPr>
              <w:t>A</w:t>
            </w:r>
            <w:hyperlink r:id="rId16">
              <w:r>
                <w:rPr>
                  <w:rFonts w:ascii="Calibri" w:eastAsia="Calibri" w:hAnsi="Calibri"/>
                  <w:color w:val="0000FF"/>
                  <w:sz w:val="22"/>
                  <w:u w:val="single"/>
                </w:rPr>
                <w:t xml:space="preserve"> professorial recruitment strategy</w:t>
              </w:r>
            </w:hyperlink>
            <w:r>
              <w:rPr>
                <w:rFonts w:ascii="Calibri" w:eastAsia="Calibri" w:hAnsi="Calibri"/>
                <w:color w:val="0000FF"/>
                <w:sz w:val="22"/>
                <w:u w:val="single"/>
              </w:rPr>
              <w:t xml:space="preserve"> </w:t>
            </w:r>
            <w:r>
              <w:rPr>
                <w:rFonts w:ascii="Calibri" w:eastAsia="Calibri" w:hAnsi="Calibri"/>
                <w:color w:val="000000"/>
                <w:sz w:val="22"/>
              </w:rPr>
              <w:t>focusing on Academic Level E researchers, and a</w:t>
            </w:r>
          </w:p>
          <w:p w14:paraId="286C3373" w14:textId="33565440" w:rsidR="00D97CD8" w:rsidRDefault="00D97CD8" w:rsidP="00D97CD8">
            <w:pPr>
              <w:spacing w:line="266" w:lineRule="exact"/>
              <w:ind w:left="720" w:right="72"/>
              <w:textAlignment w:val="baseline"/>
              <w:rPr>
                <w:rFonts w:ascii="Calibri" w:eastAsia="Calibri" w:hAnsi="Calibri"/>
                <w:color w:val="000000"/>
              </w:rPr>
            </w:pPr>
            <w:r>
              <w:rPr>
                <w:rFonts w:ascii="Times New Roman" w:eastAsia="PMingLiU" w:hAnsi="Times New Roman"/>
                <w:noProof/>
              </w:rPr>
              <mc:AlternateContent>
                <mc:Choice Requires="wps">
                  <w:drawing>
                    <wp:anchor distT="0" distB="0" distL="0" distR="0" simplePos="0" relativeHeight="251666432" behindDoc="1" locked="0" layoutInCell="1" allowOverlap="1" wp14:anchorId="2B503517" wp14:editId="5A21C824">
                      <wp:simplePos x="0" y="0"/>
                      <wp:positionH relativeFrom="page">
                        <wp:posOffset>5147945</wp:posOffset>
                      </wp:positionH>
                      <wp:positionV relativeFrom="page">
                        <wp:posOffset>4428490</wp:posOffset>
                      </wp:positionV>
                      <wp:extent cx="1657985" cy="140335"/>
                      <wp:effectExtent l="4445" t="0" r="4445" b="31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F5E40" w14:textId="580AD9E7" w:rsidR="00D97CD8" w:rsidRDefault="00D97CD8" w:rsidP="00D97CD8">
                                  <w:pPr>
                                    <w:spacing w:line="221" w:lineRule="exact"/>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03517" id="_x0000_t202" coordsize="21600,21600" o:spt="202" path="m,l,21600r21600,l21600,xe">
                      <v:stroke joinstyle="miter"/>
                      <v:path gradientshapeok="t" o:connecttype="rect"/>
                    </v:shapetype>
                    <v:shape id="Text Box 18" o:spid="_x0000_s1026" type="#_x0000_t202" style="position:absolute;left:0;text-align:left;margin-left:405.35pt;margin-top:348.7pt;width:130.55pt;height:11.0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8XmsAIAALI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wB0wxUkHHD3QUaNbMSLYgv4MvUrB7b4HRz3CPvjaWlV/J8qvCnGxbgjf0RspxdBQUkF+vrnpnl2d&#10;cJQB2Q4fRAVxyF4LCzTWsjPNg3YgQAeeHk/cmFxKE3IRLZM4wqiEMz/0Li8jG4Kk8+1eKv2Oig4Z&#10;I8MSuLfo5HCntMmGpLOLCcZFwdrW8t/yZxvgOO1AbLhqzkwWls4fiZds4k0cOmGw2Dihl+fOTbEO&#10;nUXhL6P8Ml+vc/+nieuHacOqinITZpaWH/4ZdUeRT6I4iUuJllUGzqSk5G67biU6EJB2Yb9jQ87c&#10;3Odp2CZALS9K8oPQuw0Sp1jESycswshJll7seH5ymyy8MAnz4nlJd4zTfy8JDRlOoiCaxPTb2jz7&#10;va6NpB3TMDxa1mU4PjmR1EhwwytLrSasneyzVpj0n1oBdM9EW8EajU5q1eN2tG8jMNGNmLeiegQF&#10;SwECA5nC4AOjEfI7RgMMkQyrb3siKUbtew6vwEyc2ZCzsZ0Nwku4mmGN0WSu9TSZ9r1kuwaQp3fG&#10;xQ28lJpZET9lcXxfMBhsLcchZibP+b/1ehq1q18AAAD//wMAUEsDBBQABgAIAAAAIQC97OU+4QAA&#10;AAwBAAAPAAAAZHJzL2Rvd25yZXYueG1sTI/BTsMwEETvSPyDtUjcqB0ESROyqSoEJyREGg4cndhN&#10;rMbrELtt+HvcExxX+zTzptwsdmQnPXvjCCFZCWCaOqcM9QifzevdGpgPkpQcHWmEH+1hU11flbJQ&#10;7ky1Pu1Cz2II+UIiDCFMBee+G7SVfuUmTfG3d7OVIZ5zz9UszzHcjvxeiJRbaSg2DHLSz4PuDruj&#10;Rdh+Uf1ivt/bj3pfm6bJBb2lB8Tbm2X7BCzoJfzBcNGP6lBFp9YdSXk2IqwTkUUUIc2zB2AXQmRJ&#10;XNMiZEn+CLwq+f8R1S8AAAD//wMAUEsBAi0AFAAGAAgAAAAhALaDOJL+AAAA4QEAABMAAAAAAAAA&#10;AAAAAAAAAAAAAFtDb250ZW50X1R5cGVzXS54bWxQSwECLQAUAAYACAAAACEAOP0h/9YAAACUAQAA&#10;CwAAAAAAAAAAAAAAAAAvAQAAX3JlbHMvLnJlbHNQSwECLQAUAAYACAAAACEAeGPF5rACAACyBQAA&#10;DgAAAAAAAAAAAAAAAAAuAgAAZHJzL2Uyb0RvYy54bWxQSwECLQAUAAYACAAAACEAvezlPuEAAAAM&#10;AQAADwAAAAAAAAAAAAAAAAAKBQAAZHJzL2Rvd25yZXYueG1sUEsFBgAAAAAEAAQA8wAAABgGAAAA&#10;AA==&#10;" filled="f" stroked="f">
                      <v:textbox inset="0,0,0,0">
                        <w:txbxContent>
                          <w:p w14:paraId="1ABF5E40" w14:textId="580AD9E7" w:rsidR="00D97CD8" w:rsidRDefault="00D97CD8" w:rsidP="00D97CD8">
                            <w:pPr>
                              <w:spacing w:line="221" w:lineRule="exact"/>
                              <w:textAlignment w:val="baseline"/>
                            </w:pPr>
                          </w:p>
                        </w:txbxContent>
                      </v:textbox>
                      <w10:wrap anchorx="page" anchory="page"/>
                    </v:shape>
                  </w:pict>
                </mc:Fallback>
              </mc:AlternateContent>
            </w:r>
            <w:r>
              <w:rPr>
                <w:rFonts w:ascii="Calibri" w:eastAsia="Calibri" w:hAnsi="Calibri"/>
                <w:color w:val="000000"/>
                <w:sz w:val="22"/>
              </w:rPr>
              <w:t>fellowship scheme focusing on early and mid-career researchers</w:t>
            </w:r>
            <w:r>
              <w:rPr>
                <w:rFonts w:ascii="Calibri" w:eastAsia="Calibri" w:hAnsi="Calibri"/>
                <w:color w:val="0000FF"/>
                <w:sz w:val="22"/>
              </w:rPr>
              <w:t xml:space="preserve"> (</w:t>
            </w:r>
            <w:hyperlink r:id="rId17">
              <w:r>
                <w:rPr>
                  <w:rFonts w:ascii="Calibri" w:eastAsia="Calibri" w:hAnsi="Calibri"/>
                  <w:color w:val="0000FF"/>
                  <w:sz w:val="22"/>
                  <w:u w:val="single"/>
                </w:rPr>
                <w:t>“Vice-Chancellor’s Research Fellowships”</w:t>
              </w:r>
            </w:hyperlink>
            <w:r>
              <w:rPr>
                <w:rFonts w:ascii="Calibri" w:eastAsia="Calibri" w:hAnsi="Calibri"/>
                <w:color w:val="0000FF"/>
                <w:sz w:val="22"/>
              </w:rPr>
              <w:t>),</w:t>
            </w:r>
            <w:r>
              <w:rPr>
                <w:rFonts w:ascii="Calibri" w:eastAsia="Calibri" w:hAnsi="Calibri"/>
                <w:color w:val="000000"/>
                <w:sz w:val="22"/>
              </w:rPr>
              <w:t xml:space="preserve"> linked to ambitious targets for growth in research income from grants and contracts, research publications and citations.</w:t>
            </w:r>
          </w:p>
          <w:p w14:paraId="59FE9379" w14:textId="77777777" w:rsidR="00D97CD8" w:rsidRDefault="00D97CD8" w:rsidP="00D97CD8">
            <w:pPr>
              <w:numPr>
                <w:ilvl w:val="0"/>
                <w:numId w:val="29"/>
              </w:numPr>
              <w:tabs>
                <w:tab w:val="clear" w:pos="360"/>
                <w:tab w:val="left" w:pos="720"/>
              </w:tabs>
              <w:spacing w:before="123" w:line="270" w:lineRule="exact"/>
              <w:ind w:left="720" w:right="360" w:hanging="360"/>
              <w:jc w:val="both"/>
              <w:textAlignment w:val="baseline"/>
              <w:rPr>
                <w:rFonts w:ascii="Calibri" w:eastAsia="Calibri" w:hAnsi="Calibri"/>
                <w:color w:val="000000"/>
              </w:rPr>
            </w:pPr>
            <w:r>
              <w:rPr>
                <w:rFonts w:ascii="Calibri" w:eastAsia="Calibri" w:hAnsi="Calibri"/>
                <w:color w:val="000000"/>
                <w:sz w:val="22"/>
              </w:rPr>
              <w:t>A new competitive funding scheme, providing incentives and financial support to early and mid-career researchers to publish in open access journals.</w:t>
            </w:r>
          </w:p>
          <w:p w14:paraId="166C7ADA" w14:textId="77777777" w:rsidR="00D97CD8" w:rsidRDefault="00D97CD8" w:rsidP="00D97CD8">
            <w:pPr>
              <w:numPr>
                <w:ilvl w:val="0"/>
                <w:numId w:val="29"/>
              </w:numPr>
              <w:tabs>
                <w:tab w:val="clear" w:pos="360"/>
                <w:tab w:val="left" w:pos="720"/>
              </w:tabs>
              <w:spacing w:before="127" w:line="270" w:lineRule="exact"/>
              <w:ind w:left="720" w:right="360" w:hanging="360"/>
              <w:jc w:val="both"/>
              <w:textAlignment w:val="baseline"/>
              <w:rPr>
                <w:rFonts w:ascii="Calibri" w:eastAsia="Calibri" w:hAnsi="Calibri"/>
                <w:color w:val="000000"/>
              </w:rPr>
            </w:pPr>
            <w:r>
              <w:rPr>
                <w:rFonts w:ascii="Calibri" w:eastAsia="Calibri" w:hAnsi="Calibri"/>
                <w:color w:val="000000"/>
                <w:sz w:val="22"/>
              </w:rPr>
              <w:t>The development of professional development offerings for researchers to support career progression and research leadership.</w:t>
            </w:r>
          </w:p>
          <w:p w14:paraId="46E02DCA" w14:textId="68BA6E4F" w:rsidR="00D97CD8" w:rsidRPr="00D97CD8" w:rsidRDefault="00D97CD8" w:rsidP="00D97CD8">
            <w:pPr>
              <w:numPr>
                <w:ilvl w:val="0"/>
                <w:numId w:val="29"/>
              </w:numPr>
              <w:tabs>
                <w:tab w:val="clear" w:pos="360"/>
                <w:tab w:val="left" w:pos="720"/>
              </w:tabs>
              <w:spacing w:before="132" w:line="270" w:lineRule="exact"/>
              <w:ind w:left="720" w:right="72" w:hanging="360"/>
              <w:jc w:val="both"/>
              <w:textAlignment w:val="baseline"/>
              <w:rPr>
                <w:rFonts w:ascii="Calibri" w:eastAsia="Calibri" w:hAnsi="Calibri"/>
                <w:color w:val="000000"/>
              </w:rPr>
            </w:pPr>
            <w:r>
              <w:rPr>
                <w:rFonts w:ascii="Calibri" w:eastAsia="Calibri" w:hAnsi="Calibri"/>
                <w:color w:val="000000"/>
                <w:sz w:val="22"/>
              </w:rPr>
              <w:t xml:space="preserve">A renewed focus on researcher networking initiatives to improve ECU’s international research reputation as measured through the </w:t>
            </w:r>
            <w:r>
              <w:rPr>
                <w:rFonts w:ascii="Calibri" w:eastAsia="Calibri" w:hAnsi="Calibri"/>
                <w:i/>
                <w:color w:val="000000"/>
                <w:sz w:val="22"/>
              </w:rPr>
              <w:t xml:space="preserve">Times Higher Education </w:t>
            </w:r>
            <w:r>
              <w:rPr>
                <w:rFonts w:ascii="Calibri" w:eastAsia="Calibri" w:hAnsi="Calibri"/>
                <w:color w:val="000000"/>
                <w:sz w:val="22"/>
              </w:rPr>
              <w:t>rankings and others.</w:t>
            </w:r>
          </w:p>
          <w:p w14:paraId="116A58C9" w14:textId="77777777" w:rsidR="00D97CD8" w:rsidRDefault="00D97CD8" w:rsidP="00D97CD8">
            <w:pPr>
              <w:spacing w:before="551" w:line="227" w:lineRule="exact"/>
              <w:ind w:right="72"/>
              <w:textAlignment w:val="baseline"/>
              <w:rPr>
                <w:rFonts w:ascii="Calibri" w:eastAsia="Calibri" w:hAnsi="Calibri"/>
                <w:color w:val="000000"/>
              </w:rPr>
            </w:pPr>
            <w:r>
              <w:rPr>
                <w:rFonts w:ascii="Calibri" w:eastAsia="Calibri" w:hAnsi="Calibri"/>
                <w:color w:val="000000"/>
                <w:sz w:val="22"/>
              </w:rPr>
              <w:t>Strategies for high quality research training include:</w:t>
            </w:r>
          </w:p>
          <w:p w14:paraId="37DCC866" w14:textId="77777777" w:rsidR="00D97CD8" w:rsidRDefault="00D97CD8" w:rsidP="00D97CD8">
            <w:pPr>
              <w:numPr>
                <w:ilvl w:val="0"/>
                <w:numId w:val="29"/>
              </w:numPr>
              <w:tabs>
                <w:tab w:val="clear" w:pos="360"/>
                <w:tab w:val="left" w:pos="720"/>
              </w:tabs>
              <w:spacing w:before="127" w:line="270" w:lineRule="exact"/>
              <w:ind w:left="720" w:right="504" w:hanging="360"/>
              <w:textAlignment w:val="baseline"/>
              <w:rPr>
                <w:rFonts w:ascii="Calibri" w:eastAsia="Calibri" w:hAnsi="Calibri"/>
                <w:color w:val="000000"/>
              </w:rPr>
            </w:pPr>
            <w:r>
              <w:rPr>
                <w:rFonts w:ascii="Calibri" w:eastAsia="Calibri" w:hAnsi="Calibri"/>
                <w:color w:val="000000"/>
                <w:sz w:val="22"/>
              </w:rPr>
              <w:t>Growing supervisor capacity through a twelve-month “Principal Supervisor Accreditation Program”.</w:t>
            </w:r>
          </w:p>
          <w:p w14:paraId="2C00BF6E" w14:textId="77777777" w:rsidR="00D97CD8" w:rsidRDefault="00D97CD8" w:rsidP="00D97CD8">
            <w:pPr>
              <w:numPr>
                <w:ilvl w:val="0"/>
                <w:numId w:val="29"/>
              </w:numPr>
              <w:tabs>
                <w:tab w:val="clear" w:pos="360"/>
                <w:tab w:val="left" w:pos="720"/>
              </w:tabs>
              <w:spacing w:before="126" w:line="270" w:lineRule="exact"/>
              <w:ind w:left="720" w:right="576" w:hanging="360"/>
              <w:textAlignment w:val="baseline"/>
              <w:rPr>
                <w:rFonts w:ascii="Calibri" w:eastAsia="Calibri" w:hAnsi="Calibri"/>
                <w:color w:val="000000"/>
              </w:rPr>
            </w:pPr>
            <w:r>
              <w:rPr>
                <w:rFonts w:ascii="Calibri" w:eastAsia="Calibri" w:hAnsi="Calibri"/>
                <w:color w:val="000000"/>
                <w:sz w:val="22"/>
              </w:rPr>
              <w:t>Maintaining ECU’s annual national top 10 position for higher degree completions per 10 academic staff FTE.</w:t>
            </w:r>
          </w:p>
          <w:p w14:paraId="33BCB8A7" w14:textId="77777777" w:rsidR="00D97CD8" w:rsidRDefault="00D97CD8" w:rsidP="00D97CD8">
            <w:pPr>
              <w:numPr>
                <w:ilvl w:val="0"/>
                <w:numId w:val="29"/>
              </w:numPr>
              <w:tabs>
                <w:tab w:val="clear" w:pos="360"/>
                <w:tab w:val="left" w:pos="720"/>
              </w:tabs>
              <w:spacing w:before="132" w:line="270" w:lineRule="exact"/>
              <w:ind w:left="720" w:right="72" w:hanging="360"/>
              <w:textAlignment w:val="baseline"/>
              <w:rPr>
                <w:rFonts w:ascii="Calibri" w:eastAsia="Calibri" w:hAnsi="Calibri"/>
                <w:color w:val="000000"/>
                <w:spacing w:val="-1"/>
              </w:rPr>
            </w:pPr>
            <w:r>
              <w:rPr>
                <w:rFonts w:ascii="Calibri" w:eastAsia="Calibri" w:hAnsi="Calibri"/>
                <w:color w:val="000000"/>
                <w:spacing w:val="-1"/>
                <w:sz w:val="22"/>
              </w:rPr>
              <w:t>Encouraging PhD industry placements through an “Industry Engagement PhD Scholarships Program”. Industry partners provide additional financial support as well as industry expertise, equipment or data. In 2019 ECU provided 22 new scholarships to the value of $1.2M.</w:t>
            </w:r>
          </w:p>
          <w:p w14:paraId="5326C542" w14:textId="77777777" w:rsidR="00D97CD8" w:rsidRPr="00D97CD8" w:rsidRDefault="00D97CD8" w:rsidP="00D97CD8">
            <w:pPr>
              <w:tabs>
                <w:tab w:val="left" w:pos="720"/>
              </w:tabs>
              <w:spacing w:before="132" w:line="270" w:lineRule="exact"/>
              <w:ind w:right="72"/>
              <w:jc w:val="both"/>
              <w:textAlignment w:val="baseline"/>
              <w:rPr>
                <w:rFonts w:ascii="Calibri" w:eastAsia="Calibri" w:hAnsi="Calibri"/>
                <w:color w:val="000000"/>
              </w:rPr>
            </w:pPr>
          </w:p>
          <w:p w14:paraId="701AC31B" w14:textId="77777777" w:rsidR="00215A22" w:rsidRPr="00C156FA" w:rsidRDefault="00215A22" w:rsidP="00D71394">
            <w:pPr>
              <w:pStyle w:val="NormalIndent"/>
              <w:spacing w:before="0" w:after="0" w:line="240" w:lineRule="auto"/>
              <w:ind w:left="0"/>
              <w:rPr>
                <w:i/>
                <w:color w:val="FF0000"/>
              </w:rPr>
            </w:pPr>
          </w:p>
        </w:tc>
      </w:tr>
      <w:tr w:rsidR="00D97CD8" w14:paraId="042E2B2E" w14:textId="77777777" w:rsidTr="008050F3">
        <w:trPr>
          <w:cantSplit/>
          <w:trHeight w:val="1033"/>
        </w:trPr>
        <w:tc>
          <w:tcPr>
            <w:tcW w:w="5000" w:type="pct"/>
          </w:tcPr>
          <w:p w14:paraId="7F57594E" w14:textId="77777777" w:rsidR="00D97CD8" w:rsidRDefault="00D97CD8" w:rsidP="00D97CD8">
            <w:pPr>
              <w:numPr>
                <w:ilvl w:val="0"/>
                <w:numId w:val="31"/>
              </w:numPr>
              <w:tabs>
                <w:tab w:val="left" w:pos="720"/>
              </w:tabs>
              <w:spacing w:before="160" w:line="238" w:lineRule="exact"/>
              <w:ind w:right="72"/>
              <w:textAlignment w:val="baseline"/>
              <w:rPr>
                <w:rFonts w:ascii="Calibri" w:eastAsia="Calibri" w:hAnsi="Calibri"/>
                <w:color w:val="000000"/>
              </w:rPr>
            </w:pPr>
            <w:r>
              <w:rPr>
                <w:rFonts w:ascii="Calibri" w:eastAsia="Calibri" w:hAnsi="Calibri"/>
                <w:color w:val="000000"/>
                <w:sz w:val="22"/>
              </w:rPr>
              <w:lastRenderedPageBreak/>
              <w:t xml:space="preserve">The mandating of </w:t>
            </w:r>
            <w:r>
              <w:rPr>
                <w:rFonts w:ascii="Calibri" w:eastAsia="Calibri" w:hAnsi="Calibri"/>
                <w:i/>
                <w:color w:val="000000"/>
                <w:sz w:val="22"/>
              </w:rPr>
              <w:t xml:space="preserve">viva voce </w:t>
            </w:r>
            <w:r>
              <w:rPr>
                <w:rFonts w:ascii="Calibri" w:eastAsia="Calibri" w:hAnsi="Calibri"/>
                <w:color w:val="000000"/>
                <w:sz w:val="22"/>
              </w:rPr>
              <w:t>assessments for PhD candidates from 2018 commencements.</w:t>
            </w:r>
          </w:p>
          <w:p w14:paraId="550A1306" w14:textId="77777777" w:rsidR="00D97CD8" w:rsidRDefault="00D97CD8" w:rsidP="00D97CD8">
            <w:pPr>
              <w:numPr>
                <w:ilvl w:val="0"/>
                <w:numId w:val="31"/>
              </w:numPr>
              <w:tabs>
                <w:tab w:val="left" w:pos="720"/>
              </w:tabs>
              <w:spacing w:before="129" w:line="270" w:lineRule="exact"/>
              <w:ind w:right="288"/>
              <w:textAlignment w:val="baseline"/>
              <w:rPr>
                <w:rFonts w:ascii="Calibri" w:eastAsia="Calibri" w:hAnsi="Calibri"/>
                <w:color w:val="000000"/>
              </w:rPr>
            </w:pPr>
            <w:r>
              <w:rPr>
                <w:rFonts w:ascii="Calibri" w:eastAsia="Calibri" w:hAnsi="Calibri"/>
                <w:color w:val="000000"/>
                <w:sz w:val="22"/>
              </w:rPr>
              <w:t xml:space="preserve">An online induction program for new ECU researchers, and a peer support program for research skills development and support. ECU’s “Support Opportunities Advice Resources” (SOAR) program was awarded the </w:t>
            </w:r>
            <w:r>
              <w:rPr>
                <w:rFonts w:ascii="Calibri" w:eastAsia="Calibri" w:hAnsi="Calibri"/>
                <w:i/>
                <w:color w:val="000000"/>
                <w:sz w:val="22"/>
              </w:rPr>
              <w:t xml:space="preserve">2019 International Education Program of the Year </w:t>
            </w:r>
            <w:r>
              <w:rPr>
                <w:rFonts w:ascii="Calibri" w:eastAsia="Calibri" w:hAnsi="Calibri"/>
                <w:color w:val="000000"/>
                <w:sz w:val="22"/>
              </w:rPr>
              <w:t>by the Council of International Students of Western Australia (CISWA).</w:t>
            </w:r>
          </w:p>
          <w:p w14:paraId="0F5D77B2" w14:textId="77777777" w:rsidR="00D97CD8" w:rsidRDefault="00D97CD8" w:rsidP="00D97CD8">
            <w:pPr>
              <w:spacing w:before="26" w:line="226" w:lineRule="exact"/>
              <w:jc w:val="center"/>
              <w:textAlignment w:val="baseline"/>
              <w:rPr>
                <w:rFonts w:ascii="Calibri" w:eastAsia="Calibri" w:hAnsi="Calibri"/>
                <w:color w:val="000208"/>
                <w:sz w:val="22"/>
              </w:rPr>
            </w:pPr>
          </w:p>
          <w:p w14:paraId="19D43CC8" w14:textId="30C4F7A6" w:rsidR="00D97CD8" w:rsidRDefault="00D97CD8" w:rsidP="00D97CD8">
            <w:pPr>
              <w:spacing w:before="26" w:line="226" w:lineRule="exact"/>
              <w:jc w:val="center"/>
              <w:textAlignment w:val="baseline"/>
              <w:rPr>
                <w:rFonts w:ascii="Calibri" w:eastAsia="Calibri" w:hAnsi="Calibri"/>
                <w:color w:val="000208"/>
              </w:rPr>
            </w:pPr>
            <w:r>
              <w:rPr>
                <w:rFonts w:ascii="Calibri" w:eastAsia="Calibri" w:hAnsi="Calibri"/>
                <w:color w:val="000208"/>
                <w:sz w:val="22"/>
              </w:rPr>
              <w:t>Strategies to encourage research translation, commercialisation and industry collaboration include:</w:t>
            </w:r>
          </w:p>
          <w:p w14:paraId="7E2C768E" w14:textId="77777777" w:rsidR="00D97CD8" w:rsidRDefault="00D97CD8" w:rsidP="00D97CD8">
            <w:pPr>
              <w:numPr>
                <w:ilvl w:val="0"/>
                <w:numId w:val="31"/>
              </w:numPr>
              <w:tabs>
                <w:tab w:val="left" w:pos="720"/>
              </w:tabs>
              <w:spacing w:before="156" w:line="238" w:lineRule="exact"/>
              <w:textAlignment w:val="baseline"/>
              <w:rPr>
                <w:rFonts w:ascii="Calibri" w:eastAsia="Calibri" w:hAnsi="Calibri"/>
                <w:color w:val="000208"/>
                <w:spacing w:val="-1"/>
              </w:rPr>
            </w:pPr>
            <w:r>
              <w:rPr>
                <w:rFonts w:ascii="Calibri" w:eastAsia="Calibri" w:hAnsi="Calibri"/>
                <w:color w:val="000208"/>
                <w:spacing w:val="-1"/>
                <w:sz w:val="22"/>
              </w:rPr>
              <w:t>Strengthening international research partnerships with high performing overseas universities.</w:t>
            </w:r>
          </w:p>
          <w:p w14:paraId="0ACD24BE" w14:textId="77777777" w:rsidR="00D97CD8" w:rsidRDefault="00D97CD8" w:rsidP="00D97CD8">
            <w:pPr>
              <w:numPr>
                <w:ilvl w:val="0"/>
                <w:numId w:val="31"/>
              </w:numPr>
              <w:tabs>
                <w:tab w:val="left" w:pos="720"/>
              </w:tabs>
              <w:spacing w:before="128" w:line="270" w:lineRule="exact"/>
              <w:ind w:right="216"/>
              <w:textAlignment w:val="baseline"/>
              <w:rPr>
                <w:rFonts w:ascii="Calibri" w:eastAsia="Calibri" w:hAnsi="Calibri"/>
                <w:color w:val="000208"/>
              </w:rPr>
            </w:pPr>
            <w:r>
              <w:rPr>
                <w:rFonts w:ascii="Calibri" w:eastAsia="Calibri" w:hAnsi="Calibri"/>
                <w:color w:val="000208"/>
                <w:sz w:val="22"/>
              </w:rPr>
              <w:t>Increased industry collaboration, incentivised through a new “ECU-Industry Engagement Scheme” where cash investment by industry partners is matched by ECU grants of $10,000</w:t>
            </w:r>
            <w:r>
              <w:rPr>
                <w:rFonts w:ascii="Calibri" w:eastAsia="Calibri" w:hAnsi="Calibri"/>
                <w:color w:val="000208"/>
                <w:sz w:val="22"/>
              </w:rPr>
              <w:softHyphen/>
              <w:t>$30,000.</w:t>
            </w:r>
          </w:p>
          <w:p w14:paraId="26F7D8E0" w14:textId="77777777" w:rsidR="00D97CD8" w:rsidRPr="00D97CD8" w:rsidRDefault="00D97CD8" w:rsidP="00D97CD8">
            <w:pPr>
              <w:pStyle w:val="ListParagraph"/>
              <w:numPr>
                <w:ilvl w:val="0"/>
                <w:numId w:val="31"/>
              </w:numPr>
              <w:spacing w:line="230" w:lineRule="exact"/>
              <w:ind w:right="1080"/>
              <w:textAlignment w:val="baseline"/>
              <w:rPr>
                <w:rFonts w:ascii="Calibri" w:eastAsia="Calibri" w:hAnsi="Calibri"/>
                <w:color w:val="020406"/>
                <w:sz w:val="22"/>
              </w:rPr>
            </w:pPr>
            <w:r>
              <w:rPr>
                <w:rFonts w:ascii="Calibri" w:eastAsia="Calibri" w:hAnsi="Calibri"/>
                <w:color w:val="000208"/>
                <w:spacing w:val="-2"/>
                <w:sz w:val="22"/>
              </w:rPr>
              <w:t>Collaborative research through industry placements for Western Australian PhD candidates, with local businesses. In 2019</w:t>
            </w:r>
            <w:hyperlink r:id="rId18">
              <w:r>
                <w:rPr>
                  <w:rFonts w:ascii="Calibri" w:eastAsia="Calibri" w:hAnsi="Calibri"/>
                  <w:color w:val="0000FF"/>
                  <w:spacing w:val="-2"/>
                  <w:sz w:val="22"/>
                  <w:u w:val="single"/>
                </w:rPr>
                <w:t xml:space="preserve"> iPREP WA</w:t>
              </w:r>
            </w:hyperlink>
            <w:r>
              <w:rPr>
                <w:rFonts w:ascii="Calibri" w:eastAsia="Calibri" w:hAnsi="Calibri"/>
                <w:color w:val="0000FF"/>
                <w:spacing w:val="-2"/>
                <w:sz w:val="22"/>
                <w:u w:val="single"/>
              </w:rPr>
              <w:t xml:space="preserve"> </w:t>
            </w:r>
            <w:r>
              <w:rPr>
                <w:rFonts w:ascii="Calibri" w:eastAsia="Calibri" w:hAnsi="Calibri"/>
                <w:color w:val="000208"/>
                <w:spacing w:val="-2"/>
                <w:sz w:val="22"/>
              </w:rPr>
              <w:t>placed 36 PhD candidates (nine from ECU) in 13 industry projects. iPREP WA was established by ECU in 2014 and now includes all five Western Australia</w:t>
            </w:r>
          </w:p>
          <w:p w14:paraId="0D47C758" w14:textId="32E5306D" w:rsidR="00D97CD8" w:rsidRDefault="00D97CD8" w:rsidP="00D97CD8">
            <w:pPr>
              <w:numPr>
                <w:ilvl w:val="0"/>
                <w:numId w:val="31"/>
              </w:numPr>
              <w:spacing w:before="66" w:line="270" w:lineRule="exact"/>
              <w:ind w:right="72"/>
              <w:textAlignment w:val="baseline"/>
              <w:rPr>
                <w:rFonts w:ascii="Calibri" w:eastAsia="Calibri" w:hAnsi="Calibri"/>
                <w:color w:val="000208"/>
              </w:rPr>
            </w:pPr>
            <w:r>
              <w:rPr>
                <w:rFonts w:ascii="Calibri" w:eastAsia="Calibri" w:hAnsi="Calibri"/>
                <w:color w:val="000208"/>
                <w:sz w:val="22"/>
              </w:rPr>
              <w:t>Participation in the</w:t>
            </w:r>
            <w:hyperlink r:id="rId19">
              <w:r>
                <w:rPr>
                  <w:rFonts w:ascii="Calibri" w:eastAsia="Calibri" w:hAnsi="Calibri"/>
                  <w:color w:val="0000FF"/>
                  <w:sz w:val="22"/>
                  <w:u w:val="single"/>
                </w:rPr>
                <w:t xml:space="preserve"> APR intern</w:t>
              </w:r>
            </w:hyperlink>
            <w:r>
              <w:rPr>
                <w:rFonts w:ascii="Calibri" w:eastAsia="Calibri" w:hAnsi="Calibri"/>
                <w:color w:val="0000FF"/>
                <w:sz w:val="22"/>
                <w:u w:val="single"/>
              </w:rPr>
              <w:t xml:space="preserve"> </w:t>
            </w:r>
            <w:r>
              <w:rPr>
                <w:rFonts w:ascii="Calibri" w:eastAsia="Calibri" w:hAnsi="Calibri"/>
                <w:color w:val="000208"/>
                <w:sz w:val="22"/>
              </w:rPr>
              <w:t xml:space="preserve">initiative, to provide internship opportunities for ECU PhD candidates. These are typically </w:t>
            </w:r>
            <w:r w:rsidR="004F5A5B">
              <w:rPr>
                <w:rFonts w:ascii="Calibri" w:eastAsia="Calibri" w:hAnsi="Calibri"/>
                <w:color w:val="000208"/>
                <w:sz w:val="22"/>
              </w:rPr>
              <w:t xml:space="preserve">3-5 months </w:t>
            </w:r>
            <w:r>
              <w:rPr>
                <w:rFonts w:ascii="Calibri" w:eastAsia="Calibri" w:hAnsi="Calibri"/>
                <w:color w:val="000208"/>
                <w:sz w:val="22"/>
              </w:rPr>
              <w:t>research collaborations with businesses.</w:t>
            </w:r>
          </w:p>
          <w:p w14:paraId="15B736C4" w14:textId="77777777" w:rsidR="00D97CD8" w:rsidRDefault="00D97CD8" w:rsidP="00D97CD8">
            <w:pPr>
              <w:numPr>
                <w:ilvl w:val="0"/>
                <w:numId w:val="31"/>
              </w:numPr>
              <w:spacing w:before="126" w:line="270" w:lineRule="exact"/>
              <w:textAlignment w:val="baseline"/>
              <w:rPr>
                <w:rFonts w:ascii="Calibri" w:eastAsia="Calibri" w:hAnsi="Calibri"/>
                <w:color w:val="000208"/>
              </w:rPr>
            </w:pPr>
            <w:r>
              <w:rPr>
                <w:rFonts w:ascii="Calibri" w:eastAsia="Calibri" w:hAnsi="Calibri"/>
                <w:color w:val="000208"/>
                <w:sz w:val="22"/>
              </w:rPr>
              <w:t>A review of the ECU Research Commercialisation Operating Model Design with the aim of optimising the delivery of commercialisation services to the researcher community, for implementation in 2020. This will draw on both internal and external expertise.</w:t>
            </w:r>
          </w:p>
          <w:p w14:paraId="258E79BB" w14:textId="77777777" w:rsidR="00D97CD8" w:rsidRDefault="00D97CD8" w:rsidP="00D97CD8">
            <w:pPr>
              <w:numPr>
                <w:ilvl w:val="0"/>
                <w:numId w:val="31"/>
              </w:numPr>
              <w:spacing w:before="62" w:line="267" w:lineRule="exact"/>
              <w:textAlignment w:val="baseline"/>
              <w:rPr>
                <w:rFonts w:ascii="Calibri" w:eastAsia="Calibri" w:hAnsi="Calibri"/>
                <w:color w:val="000208"/>
              </w:rPr>
            </w:pPr>
            <w:r>
              <w:rPr>
                <w:rFonts w:ascii="Calibri" w:eastAsia="Calibri" w:hAnsi="Calibri"/>
                <w:color w:val="000208"/>
                <w:sz w:val="22"/>
              </w:rPr>
              <w:t>The establishment of a wholly owned subsidiary ‘ECU Holdings Pty Ltd’ to drive and support significant research commercialisation opportunities.</w:t>
            </w:r>
          </w:p>
          <w:p w14:paraId="38218216" w14:textId="77777777" w:rsidR="00D97CD8" w:rsidRPr="00D97CD8" w:rsidRDefault="00D97CD8" w:rsidP="00D97CD8">
            <w:pPr>
              <w:numPr>
                <w:ilvl w:val="0"/>
                <w:numId w:val="31"/>
              </w:numPr>
              <w:spacing w:before="67" w:line="269" w:lineRule="exact"/>
              <w:textAlignment w:val="baseline"/>
              <w:rPr>
                <w:rFonts w:ascii="Calibri" w:eastAsia="Calibri" w:hAnsi="Calibri"/>
                <w:color w:val="000208"/>
                <w:spacing w:val="-1"/>
              </w:rPr>
            </w:pPr>
            <w:r>
              <w:rPr>
                <w:rFonts w:ascii="Calibri" w:eastAsia="Calibri" w:hAnsi="Calibri"/>
                <w:color w:val="000208"/>
                <w:spacing w:val="-1"/>
                <w:sz w:val="22"/>
              </w:rPr>
              <w:t>Community engagement and awareness-raising on ECU research through a VC Professorial Research Fellow Lecture Series, The Conversation, and other publicity activities.</w:t>
            </w:r>
          </w:p>
          <w:p w14:paraId="03292CE5" w14:textId="20A8F8C0" w:rsidR="00D97CD8" w:rsidRPr="00D97CD8" w:rsidRDefault="00D97CD8" w:rsidP="00D97CD8">
            <w:pPr>
              <w:numPr>
                <w:ilvl w:val="0"/>
                <w:numId w:val="31"/>
              </w:numPr>
              <w:spacing w:before="67" w:line="269" w:lineRule="exact"/>
              <w:textAlignment w:val="baseline"/>
              <w:rPr>
                <w:rFonts w:ascii="Calibri" w:eastAsia="Calibri" w:hAnsi="Calibri"/>
                <w:color w:val="000208"/>
                <w:spacing w:val="-1"/>
              </w:rPr>
            </w:pPr>
            <w:r w:rsidRPr="00D97CD8">
              <w:rPr>
                <w:rFonts w:ascii="Calibri" w:eastAsia="Calibri" w:hAnsi="Calibri"/>
                <w:color w:val="000208"/>
                <w:spacing w:val="-1"/>
                <w:sz w:val="22"/>
              </w:rPr>
              <w:t>Support for existing collaborative research centres such as the</w:t>
            </w:r>
            <w:hyperlink r:id="rId20">
              <w:r w:rsidRPr="00D97CD8">
                <w:rPr>
                  <w:rFonts w:ascii="Calibri" w:eastAsia="Calibri" w:hAnsi="Calibri"/>
                  <w:color w:val="0000FF"/>
                  <w:spacing w:val="-1"/>
                  <w:sz w:val="22"/>
                  <w:u w:val="single"/>
                </w:rPr>
                <w:t xml:space="preserve"> ECU Security Research Institute</w:t>
              </w:r>
            </w:hyperlink>
            <w:r w:rsidRPr="00D97CD8">
              <w:rPr>
                <w:rFonts w:ascii="Calibri" w:eastAsia="Calibri" w:hAnsi="Calibri"/>
                <w:color w:val="000208"/>
                <w:sz w:val="22"/>
              </w:rPr>
              <w:t>(headquarters for the Cyber Security Cooperative Research Centre), the</w:t>
            </w:r>
            <w:hyperlink r:id="rId21">
              <w:r w:rsidRPr="00D97CD8">
                <w:rPr>
                  <w:rFonts w:ascii="Calibri" w:eastAsia="Calibri" w:hAnsi="Calibri"/>
                  <w:color w:val="0000FF"/>
                  <w:sz w:val="22"/>
                  <w:u w:val="single"/>
                </w:rPr>
                <w:t xml:space="preserve"> Exercise Medicine Research Institute,</w:t>
              </w:r>
            </w:hyperlink>
            <w:r w:rsidRPr="00D97CD8">
              <w:rPr>
                <w:rFonts w:ascii="Calibri" w:eastAsia="Calibri" w:hAnsi="Calibri"/>
                <w:color w:val="000208"/>
                <w:sz w:val="22"/>
              </w:rPr>
              <w:t xml:space="preserve"> and th</w:t>
            </w:r>
            <w:r w:rsidR="006A003E">
              <w:rPr>
                <w:rFonts w:ascii="Calibri" w:eastAsia="Calibri" w:hAnsi="Calibri"/>
                <w:color w:val="000208"/>
                <w:sz w:val="22"/>
              </w:rPr>
              <w:t>e</w:t>
            </w:r>
            <w:r w:rsidR="004F5A5B">
              <w:rPr>
                <w:rFonts w:ascii="Calibri" w:eastAsia="Calibri" w:hAnsi="Calibri"/>
                <w:color w:val="000208"/>
                <w:sz w:val="22"/>
              </w:rPr>
              <w:t xml:space="preserve"> </w:t>
            </w:r>
            <w:hyperlink r:id="rId22">
              <w:r w:rsidR="006A003E">
                <w:rPr>
                  <w:rFonts w:ascii="Calibri" w:eastAsia="Calibri" w:hAnsi="Calibri"/>
                  <w:color w:val="0000FF"/>
                  <w:sz w:val="22"/>
                  <w:u w:val="single"/>
                </w:rPr>
                <w:t>El</w:t>
              </w:r>
            </w:hyperlink>
            <w:r w:rsidRPr="00D97CD8">
              <w:rPr>
                <w:rFonts w:ascii="Calibri" w:eastAsia="Calibri" w:hAnsi="Calibri"/>
                <w:color w:val="0000FF"/>
                <w:sz w:val="22"/>
                <w:u w:val="single"/>
              </w:rPr>
              <w:t xml:space="preserve">ectron Science Research Institute. </w:t>
            </w:r>
          </w:p>
          <w:p w14:paraId="3EC9AB47" w14:textId="5B987764" w:rsidR="00D97CD8" w:rsidRPr="00D97CD8" w:rsidRDefault="00D97CD8" w:rsidP="00D97CD8">
            <w:pPr>
              <w:numPr>
                <w:ilvl w:val="0"/>
                <w:numId w:val="31"/>
              </w:numPr>
              <w:spacing w:before="67" w:line="269" w:lineRule="exact"/>
              <w:textAlignment w:val="baseline"/>
              <w:rPr>
                <w:rFonts w:ascii="Calibri" w:eastAsia="Calibri" w:hAnsi="Calibri"/>
                <w:color w:val="000208"/>
                <w:spacing w:val="-1"/>
              </w:rPr>
            </w:pPr>
            <w:r w:rsidRPr="00D97CD8">
              <w:rPr>
                <w:rFonts w:ascii="Calibri" w:eastAsia="Calibri" w:hAnsi="Calibri"/>
                <w:color w:val="000208"/>
                <w:spacing w:val="-1"/>
                <w:sz w:val="22"/>
              </w:rPr>
              <w:t>Contributions to research translation organisations in Perth, such as the</w:t>
            </w:r>
            <w:hyperlink r:id="rId23">
              <w:r w:rsidRPr="00D97CD8">
                <w:rPr>
                  <w:rFonts w:ascii="Calibri" w:eastAsia="Calibri" w:hAnsi="Calibri"/>
                  <w:color w:val="0000FF"/>
                  <w:spacing w:val="-1"/>
                  <w:sz w:val="22"/>
                  <w:u w:val="single"/>
                </w:rPr>
                <w:t xml:space="preserve"> Western Australian</w:t>
              </w:r>
            </w:hyperlink>
            <w:r w:rsidRPr="00D97CD8">
              <w:rPr>
                <w:rFonts w:ascii="Calibri" w:eastAsia="Calibri" w:hAnsi="Calibri"/>
                <w:color w:val="000208"/>
                <w:spacing w:val="-1"/>
                <w:sz w:val="22"/>
                <w:u w:val="single"/>
              </w:rPr>
              <w:t xml:space="preserve"> </w:t>
            </w:r>
            <w:hyperlink r:id="rId24">
              <w:r w:rsidRPr="00D97CD8">
                <w:rPr>
                  <w:rFonts w:ascii="Calibri" w:eastAsia="Calibri" w:hAnsi="Calibri"/>
                  <w:color w:val="0000FF"/>
                  <w:spacing w:val="-2"/>
                  <w:sz w:val="22"/>
                  <w:u w:val="single"/>
                </w:rPr>
                <w:t>Health Translation Network</w:t>
              </w:r>
            </w:hyperlink>
            <w:r w:rsidRPr="00D97CD8">
              <w:rPr>
                <w:rFonts w:ascii="Calibri" w:eastAsia="Calibri" w:hAnsi="Calibri"/>
                <w:color w:val="0000FF"/>
                <w:spacing w:val="-2"/>
                <w:sz w:val="22"/>
                <w:u w:val="single"/>
              </w:rPr>
              <w:t xml:space="preserve"> </w:t>
            </w:r>
            <w:r w:rsidRPr="00D97CD8">
              <w:rPr>
                <w:rFonts w:ascii="Calibri" w:eastAsia="Calibri" w:hAnsi="Calibri"/>
                <w:color w:val="000208"/>
                <w:spacing w:val="-2"/>
                <w:sz w:val="22"/>
              </w:rPr>
              <w:t>and</w:t>
            </w:r>
            <w:hyperlink r:id="rId25">
              <w:r w:rsidRPr="00D97CD8">
                <w:rPr>
                  <w:rFonts w:ascii="Calibri" w:eastAsia="Calibri" w:hAnsi="Calibri"/>
                  <w:color w:val="0000FF"/>
                  <w:spacing w:val="-2"/>
                  <w:sz w:val="22"/>
                  <w:u w:val="single"/>
                </w:rPr>
                <w:t xml:space="preserve"> CERI</w:t>
              </w:r>
            </w:hyperlink>
            <w:r w:rsidRPr="00D97CD8">
              <w:rPr>
                <w:rFonts w:ascii="Calibri" w:eastAsia="Calibri" w:hAnsi="Calibri"/>
                <w:color w:val="0000FF"/>
                <w:spacing w:val="-2"/>
                <w:sz w:val="22"/>
                <w:u w:val="single"/>
              </w:rPr>
              <w:t xml:space="preserve"> </w:t>
            </w:r>
            <w:r w:rsidRPr="00D97CD8">
              <w:rPr>
                <w:rFonts w:ascii="Calibri" w:eastAsia="Calibri" w:hAnsi="Calibri"/>
                <w:color w:val="000208"/>
                <w:spacing w:val="-2"/>
                <w:sz w:val="22"/>
              </w:rPr>
              <w:t>(Centre for Entrepreneurial Research and Innovation).</w:t>
            </w:r>
          </w:p>
          <w:p w14:paraId="59BC9417" w14:textId="77777777" w:rsidR="00D97CD8" w:rsidRPr="004F5A5B" w:rsidRDefault="00D97CD8" w:rsidP="004F5A5B">
            <w:pPr>
              <w:numPr>
                <w:ilvl w:val="0"/>
                <w:numId w:val="31"/>
              </w:numPr>
              <w:spacing w:before="67" w:line="269" w:lineRule="exact"/>
              <w:textAlignment w:val="baseline"/>
              <w:rPr>
                <w:rFonts w:ascii="Calibri" w:eastAsia="Calibri" w:hAnsi="Calibri"/>
                <w:color w:val="000208"/>
                <w:spacing w:val="-1"/>
                <w:sz w:val="22"/>
              </w:rPr>
            </w:pPr>
            <w:r w:rsidRPr="004F5A5B">
              <w:rPr>
                <w:rFonts w:ascii="Calibri" w:eastAsia="Calibri" w:hAnsi="Calibri"/>
                <w:color w:val="000208"/>
                <w:spacing w:val="-1"/>
                <w:sz w:val="22"/>
              </w:rPr>
              <w:t xml:space="preserve">Promotion of ECU’s leading-edge intellectual property conversions, such as the multiple biometric security system, the Melanoma blood test (MelDx) and solar-glass </w:t>
            </w:r>
            <w:hyperlink r:id="rId26">
              <w:r w:rsidRPr="006A003E">
                <w:rPr>
                  <w:rFonts w:ascii="Calibri" w:eastAsia="Calibri" w:hAnsi="Calibri"/>
                  <w:color w:val="0000FF"/>
                  <w:spacing w:val="-1"/>
                  <w:sz w:val="22"/>
                  <w:u w:val="single"/>
                </w:rPr>
                <w:t>(ClearVue Technologies</w:t>
              </w:r>
              <w:r w:rsidRPr="004F5A5B">
                <w:rPr>
                  <w:rFonts w:ascii="Calibri" w:eastAsia="Calibri" w:hAnsi="Calibri"/>
                  <w:color w:val="000208"/>
                  <w:spacing w:val="-1"/>
                  <w:sz w:val="22"/>
                </w:rPr>
                <w:t>)</w:t>
              </w:r>
            </w:hyperlink>
            <w:r w:rsidRPr="004F5A5B">
              <w:rPr>
                <w:rFonts w:ascii="Calibri" w:eastAsia="Calibri" w:hAnsi="Calibri"/>
                <w:color w:val="000208"/>
                <w:spacing w:val="-1"/>
                <w:sz w:val="22"/>
              </w:rPr>
              <w:t>.</w:t>
            </w:r>
          </w:p>
          <w:p w14:paraId="153A053F" w14:textId="77777777" w:rsidR="00D97CD8" w:rsidRPr="004F5A5B" w:rsidRDefault="00D97CD8" w:rsidP="004F5A5B">
            <w:pPr>
              <w:numPr>
                <w:ilvl w:val="0"/>
                <w:numId w:val="31"/>
              </w:numPr>
              <w:spacing w:before="67" w:line="269" w:lineRule="exact"/>
              <w:textAlignment w:val="baseline"/>
              <w:rPr>
                <w:rFonts w:ascii="Calibri" w:eastAsia="Calibri" w:hAnsi="Calibri"/>
                <w:color w:val="000208"/>
                <w:spacing w:val="-1"/>
                <w:sz w:val="22"/>
              </w:rPr>
            </w:pPr>
            <w:r>
              <w:rPr>
                <w:rFonts w:ascii="Calibri" w:eastAsia="Calibri" w:hAnsi="Calibri"/>
                <w:color w:val="000208"/>
                <w:spacing w:val="-1"/>
                <w:sz w:val="22"/>
              </w:rPr>
              <w:t>Research translation and commercialisation is measured by research income from commercialisation activities and option and assignment of intellectual property.</w:t>
            </w:r>
          </w:p>
          <w:p w14:paraId="43BD5A2B" w14:textId="77777777" w:rsidR="00D97CD8" w:rsidRDefault="00D97CD8" w:rsidP="00D97CD8">
            <w:pPr>
              <w:spacing w:before="67" w:line="267" w:lineRule="exact"/>
              <w:textAlignment w:val="baseline"/>
              <w:rPr>
                <w:rFonts w:ascii="Calibri" w:eastAsia="Calibri" w:hAnsi="Calibri"/>
                <w:color w:val="000208"/>
                <w:sz w:val="22"/>
              </w:rPr>
            </w:pPr>
          </w:p>
          <w:p w14:paraId="609661AE" w14:textId="30FD1DF7" w:rsidR="00D97CD8" w:rsidRPr="00D97CD8" w:rsidRDefault="00D97CD8" w:rsidP="00D97CD8">
            <w:pPr>
              <w:spacing w:before="67" w:line="267" w:lineRule="exact"/>
              <w:textAlignment w:val="baseline"/>
              <w:rPr>
                <w:rFonts w:ascii="Calibri" w:eastAsia="Calibri" w:hAnsi="Calibri"/>
                <w:color w:val="000208"/>
                <w:spacing w:val="-1"/>
              </w:rPr>
            </w:pPr>
            <w:r w:rsidRPr="00D97CD8">
              <w:rPr>
                <w:rFonts w:ascii="Calibri" w:eastAsia="Calibri" w:hAnsi="Calibri"/>
                <w:color w:val="000208"/>
                <w:sz w:val="22"/>
              </w:rPr>
              <w:t xml:space="preserve">ECU promotes open access to research publications and data through the application of its </w:t>
            </w:r>
            <w:r w:rsidRPr="00D97CD8">
              <w:rPr>
                <w:rFonts w:ascii="Calibri" w:eastAsia="Calibri" w:hAnsi="Calibri"/>
                <w:i/>
                <w:color w:val="000208"/>
                <w:sz w:val="22"/>
              </w:rPr>
              <w:t xml:space="preserve">Open Access to Research, Institutional Repository </w:t>
            </w:r>
            <w:r w:rsidRPr="00D97CD8">
              <w:rPr>
                <w:rFonts w:ascii="Calibri" w:eastAsia="Calibri" w:hAnsi="Calibri"/>
                <w:color w:val="000208"/>
                <w:sz w:val="22"/>
              </w:rPr>
              <w:t xml:space="preserve">and </w:t>
            </w:r>
            <w:r w:rsidRPr="00D97CD8">
              <w:rPr>
                <w:rFonts w:ascii="Calibri" w:eastAsia="Calibri" w:hAnsi="Calibri"/>
                <w:i/>
                <w:color w:val="000208"/>
                <w:sz w:val="22"/>
              </w:rPr>
              <w:t xml:space="preserve">Intellectual Property </w:t>
            </w:r>
            <w:r w:rsidRPr="00D97CD8">
              <w:rPr>
                <w:rFonts w:ascii="Calibri" w:eastAsia="Calibri" w:hAnsi="Calibri"/>
                <w:color w:val="000208"/>
                <w:sz w:val="22"/>
              </w:rPr>
              <w:t>policies. ECU’s “Research Online” archive is the chief means of satisfying the requirements for allowing open access to other researchers and the wider community.</w:t>
            </w:r>
          </w:p>
        </w:tc>
      </w:tr>
      <w:tr w:rsidR="00276BFB" w14:paraId="40588B01" w14:textId="77777777" w:rsidTr="008050F3">
        <w:trPr>
          <w:cantSplit/>
          <w:trHeight w:val="552"/>
        </w:trPr>
        <w:tc>
          <w:tcPr>
            <w:tcW w:w="5000" w:type="pct"/>
            <w:shd w:val="clear" w:color="auto" w:fill="DBE5F1" w:themeFill="accent1" w:themeFillTint="33"/>
          </w:tcPr>
          <w:p w14:paraId="3B6582D2" w14:textId="77777777" w:rsidR="00276BFB" w:rsidRDefault="00276BFB" w:rsidP="00276BFB">
            <w:pPr>
              <w:pStyle w:val="Heading4"/>
              <w:rPr>
                <w:i/>
                <w:color w:val="FF0000"/>
              </w:rPr>
            </w:pPr>
            <w:r w:rsidRPr="00B3134B">
              <w:lastRenderedPageBreak/>
              <w:t>Equity</w:t>
            </w:r>
          </w:p>
        </w:tc>
      </w:tr>
      <w:tr w:rsidR="00276BFB" w14:paraId="523EA0A3" w14:textId="77777777" w:rsidTr="008050F3">
        <w:trPr>
          <w:cantSplit/>
          <w:trHeight w:val="416"/>
        </w:trPr>
        <w:tc>
          <w:tcPr>
            <w:tcW w:w="5000" w:type="pct"/>
          </w:tcPr>
          <w:p w14:paraId="2FDFA18E" w14:textId="77777777" w:rsidR="00D97CD8" w:rsidRDefault="00D97CD8" w:rsidP="00D97CD8">
            <w:pPr>
              <w:spacing w:line="268" w:lineRule="exact"/>
              <w:jc w:val="both"/>
              <w:textAlignment w:val="baseline"/>
              <w:rPr>
                <w:rFonts w:ascii="Calibri" w:eastAsia="Calibri" w:hAnsi="Calibri"/>
                <w:color w:val="000208"/>
                <w:spacing w:val="-1"/>
              </w:rPr>
            </w:pPr>
            <w:r>
              <w:rPr>
                <w:rFonts w:ascii="Calibri" w:eastAsia="Calibri" w:hAnsi="Calibri"/>
                <w:color w:val="000208"/>
                <w:spacing w:val="-1"/>
                <w:sz w:val="22"/>
              </w:rPr>
              <w:t xml:space="preserve">Strategies for improving Indigenous outcomes are detailed in ECU’s current (and fourth) </w:t>
            </w:r>
            <w:hyperlink r:id="rId27">
              <w:r>
                <w:rPr>
                  <w:rFonts w:ascii="Calibri" w:eastAsia="Calibri" w:hAnsi="Calibri"/>
                  <w:i/>
                  <w:color w:val="0000FF"/>
                  <w:spacing w:val="-1"/>
                  <w:sz w:val="22"/>
                  <w:u w:val="single"/>
                </w:rPr>
                <w:t>Reconciliation Action Plan, 2018-2021.</w:t>
              </w:r>
            </w:hyperlink>
            <w:r>
              <w:rPr>
                <w:rFonts w:ascii="Calibri" w:eastAsia="Calibri" w:hAnsi="Calibri"/>
                <w:color w:val="000208"/>
                <w:spacing w:val="-1"/>
                <w:sz w:val="22"/>
              </w:rPr>
              <w:t xml:space="preserve"> In addition, the ECU</w:t>
            </w:r>
            <w:hyperlink r:id="rId28">
              <w:r>
                <w:rPr>
                  <w:rFonts w:ascii="Calibri" w:eastAsia="Calibri" w:hAnsi="Calibri"/>
                  <w:i/>
                  <w:color w:val="0000FF"/>
                  <w:spacing w:val="-1"/>
                  <w:sz w:val="22"/>
                  <w:u w:val="single"/>
                </w:rPr>
                <w:t xml:space="preserve"> Abori</w:t>
              </w:r>
            </w:hyperlink>
            <w:r>
              <w:rPr>
                <w:rFonts w:ascii="Calibri" w:eastAsia="Calibri" w:hAnsi="Calibri"/>
                <w:i/>
                <w:color w:val="0000FF"/>
                <w:spacing w:val="-1"/>
                <w:sz w:val="22"/>
                <w:u w:val="single"/>
              </w:rPr>
              <w:t xml:space="preserve">ginal and Torres Strait Islander </w:t>
            </w:r>
            <w:hyperlink r:id="rId29">
              <w:r>
                <w:rPr>
                  <w:rFonts w:ascii="Calibri" w:eastAsia="Calibri" w:hAnsi="Calibri"/>
                  <w:i/>
                  <w:color w:val="0000FF"/>
                  <w:spacing w:val="-1"/>
                  <w:sz w:val="22"/>
                  <w:u w:val="single"/>
                </w:rPr>
                <w:t>E</w:t>
              </w:r>
            </w:hyperlink>
            <w:r>
              <w:rPr>
                <w:rFonts w:ascii="Calibri" w:eastAsia="Calibri" w:hAnsi="Calibri"/>
                <w:i/>
                <w:color w:val="0000FF"/>
                <w:spacing w:val="-1"/>
                <w:sz w:val="22"/>
                <w:u w:val="single"/>
              </w:rPr>
              <w:t>mployment Strategy and Action Plan, 2018-2021</w:t>
            </w:r>
            <w:r>
              <w:rPr>
                <w:rFonts w:ascii="Calibri" w:eastAsia="Calibri" w:hAnsi="Calibri"/>
                <w:color w:val="0000FF"/>
                <w:spacing w:val="-1"/>
                <w:sz w:val="22"/>
                <w:u w:val="single"/>
              </w:rPr>
              <w:t xml:space="preserve"> </w:t>
            </w:r>
            <w:r>
              <w:rPr>
                <w:rFonts w:ascii="Calibri" w:eastAsia="Calibri" w:hAnsi="Calibri"/>
                <w:color w:val="000208"/>
                <w:spacing w:val="-1"/>
                <w:sz w:val="22"/>
              </w:rPr>
              <w:t>seeks to increase the employment rate of Aboriginal and/ or Torres Strait Islander staff to 3% of total ECU full-time equivalent staffing by 2021.</w:t>
            </w:r>
          </w:p>
          <w:p w14:paraId="31459210" w14:textId="00973B69" w:rsidR="00D97CD8" w:rsidRPr="008236B2" w:rsidRDefault="00D97CD8" w:rsidP="00D97CD8">
            <w:pPr>
              <w:spacing w:before="114" w:after="5" w:line="270" w:lineRule="exact"/>
              <w:ind w:right="216"/>
              <w:textAlignment w:val="baseline"/>
              <w:rPr>
                <w:rFonts w:ascii="Calibri" w:eastAsia="Calibri" w:hAnsi="Calibri"/>
                <w:color w:val="000208"/>
                <w:sz w:val="22"/>
                <w:szCs w:val="22"/>
              </w:rPr>
            </w:pPr>
            <w:r>
              <w:rPr>
                <w:rFonts w:ascii="Calibri" w:eastAsia="Calibri" w:hAnsi="Calibri"/>
                <w:color w:val="000208"/>
                <w:sz w:val="22"/>
              </w:rPr>
              <w:t>Strategies for achieving equity for regional and remote students, and for people from a low socio</w:t>
            </w:r>
            <w:r>
              <w:rPr>
                <w:rFonts w:ascii="Calibri" w:eastAsia="Calibri" w:hAnsi="Calibri"/>
                <w:color w:val="000208"/>
                <w:sz w:val="22"/>
              </w:rPr>
              <w:softHyphen/>
              <w:t xml:space="preserve">economic status background are set down in ECU's Access and Participation Plan 2019. This aligns with the student lifecycle and includes activities supported by Commonwealth Higher Education Participation and Partnership Program funding. Many of the strategies also apply to other defined </w:t>
            </w:r>
            <w:r w:rsidRPr="008236B2">
              <w:rPr>
                <w:rFonts w:ascii="Calibri" w:eastAsia="Calibri" w:hAnsi="Calibri"/>
                <w:color w:val="000208"/>
                <w:sz w:val="22"/>
                <w:szCs w:val="22"/>
              </w:rPr>
              <w:t>equity groups, such as Aboriginal and/or Torres Strait Islanders.</w:t>
            </w:r>
          </w:p>
          <w:p w14:paraId="44CEC8E4" w14:textId="23B852D8" w:rsidR="00D97CD8" w:rsidRPr="008236B2" w:rsidRDefault="00D97CD8" w:rsidP="00D97CD8">
            <w:pPr>
              <w:spacing w:before="114" w:after="5" w:line="270" w:lineRule="exact"/>
              <w:ind w:right="216"/>
              <w:textAlignment w:val="baseline"/>
              <w:rPr>
                <w:rFonts w:ascii="Calibri" w:eastAsia="Calibri" w:hAnsi="Calibri"/>
                <w:color w:val="000208"/>
                <w:sz w:val="22"/>
                <w:szCs w:val="22"/>
              </w:rPr>
            </w:pPr>
            <w:r w:rsidRPr="008236B2">
              <w:rPr>
                <w:rFonts w:ascii="Calibri" w:eastAsia="Calibri" w:hAnsi="Calibri"/>
                <w:color w:val="000208"/>
                <w:sz w:val="22"/>
                <w:szCs w:val="22"/>
              </w:rPr>
              <w:t xml:space="preserve">Strategies to support people with a disability are described in ECU’s Disability Access and Inclusion Plan, 2016-2022. </w:t>
            </w:r>
          </w:p>
          <w:p w14:paraId="6D2875C0" w14:textId="77777777" w:rsidR="00D97CD8" w:rsidRPr="008236B2" w:rsidRDefault="00D97CD8" w:rsidP="008236B2">
            <w:pPr>
              <w:spacing w:before="114" w:after="5" w:line="270" w:lineRule="exact"/>
              <w:ind w:right="216"/>
              <w:textAlignment w:val="baseline"/>
              <w:rPr>
                <w:rFonts w:ascii="Calibri" w:eastAsia="Calibri" w:hAnsi="Calibri"/>
                <w:color w:val="000208"/>
                <w:sz w:val="22"/>
                <w:szCs w:val="22"/>
              </w:rPr>
            </w:pPr>
            <w:r w:rsidRPr="008236B2">
              <w:rPr>
                <w:rFonts w:ascii="Calibri" w:eastAsia="Calibri" w:hAnsi="Calibri"/>
                <w:color w:val="000208"/>
                <w:sz w:val="22"/>
                <w:szCs w:val="22"/>
              </w:rPr>
              <w:t>Progress against the objectives and actions described in this suite of ECU equity plans, is closely monitored by ECU’s Equity and Diversity Committee, chaired by the Pro-Vice-Chancellor (Equity and Indigenous), University Executive and Council.</w:t>
            </w:r>
          </w:p>
          <w:p w14:paraId="02B33461" w14:textId="77777777" w:rsidR="00D97CD8" w:rsidRPr="008236B2" w:rsidRDefault="00D97CD8" w:rsidP="008236B2">
            <w:pPr>
              <w:spacing w:before="114" w:after="5" w:line="270" w:lineRule="exact"/>
              <w:ind w:right="216"/>
              <w:textAlignment w:val="baseline"/>
              <w:rPr>
                <w:rFonts w:ascii="Calibri" w:eastAsia="Calibri" w:hAnsi="Calibri"/>
                <w:color w:val="000208"/>
                <w:sz w:val="22"/>
                <w:szCs w:val="22"/>
              </w:rPr>
            </w:pPr>
            <w:r w:rsidRPr="008236B2">
              <w:rPr>
                <w:rFonts w:ascii="Calibri" w:eastAsia="Calibri" w:hAnsi="Calibri"/>
                <w:color w:val="000208"/>
                <w:sz w:val="22"/>
                <w:szCs w:val="22"/>
              </w:rPr>
              <w:t>Current ECU initiatives to improve Indigenous outcomes and equity for other disadvantaged groups include:</w:t>
            </w:r>
          </w:p>
          <w:p w14:paraId="2FED249D" w14:textId="77777777" w:rsidR="00D97CD8" w:rsidRDefault="00D97CD8" w:rsidP="00D97CD8">
            <w:pPr>
              <w:numPr>
                <w:ilvl w:val="0"/>
                <w:numId w:val="30"/>
              </w:numPr>
              <w:tabs>
                <w:tab w:val="clear" w:pos="432"/>
                <w:tab w:val="left" w:pos="864"/>
              </w:tabs>
              <w:spacing w:before="128" w:line="270" w:lineRule="exact"/>
              <w:ind w:left="864" w:right="360" w:hanging="432"/>
              <w:jc w:val="both"/>
              <w:textAlignment w:val="baseline"/>
              <w:rPr>
                <w:rFonts w:ascii="Calibri" w:eastAsia="Calibri" w:hAnsi="Calibri"/>
                <w:color w:val="000000"/>
              </w:rPr>
            </w:pPr>
            <w:r>
              <w:rPr>
                <w:rFonts w:ascii="Calibri" w:eastAsia="Calibri" w:hAnsi="Calibri"/>
                <w:color w:val="000000"/>
                <w:sz w:val="22"/>
              </w:rPr>
              <w:t>The development of an Equity, Diversity and Inclusion Blueprint, which will provide a more co-ordinated approach to student and staff equity matters at ECU.</w:t>
            </w:r>
          </w:p>
          <w:p w14:paraId="37A2576E" w14:textId="77777777" w:rsidR="00D97CD8" w:rsidRDefault="00D97CD8" w:rsidP="00D97CD8">
            <w:pPr>
              <w:numPr>
                <w:ilvl w:val="0"/>
                <w:numId w:val="30"/>
              </w:numPr>
              <w:tabs>
                <w:tab w:val="clear" w:pos="432"/>
                <w:tab w:val="left" w:pos="864"/>
              </w:tabs>
              <w:spacing w:before="160" w:line="239" w:lineRule="exact"/>
              <w:ind w:left="864" w:right="72" w:hanging="432"/>
              <w:jc w:val="both"/>
              <w:textAlignment w:val="baseline"/>
              <w:rPr>
                <w:rFonts w:ascii="Calibri" w:eastAsia="Calibri" w:hAnsi="Calibri"/>
                <w:color w:val="000000"/>
              </w:rPr>
            </w:pPr>
            <w:r>
              <w:rPr>
                <w:rFonts w:ascii="Calibri" w:eastAsia="Calibri" w:hAnsi="Calibri"/>
                <w:color w:val="000000"/>
                <w:sz w:val="22"/>
              </w:rPr>
              <w:t>Flexible entry arrangements and articulation pathways to encourage wider participation.</w:t>
            </w:r>
          </w:p>
          <w:p w14:paraId="6A00F0DF" w14:textId="77777777" w:rsidR="00D97CD8" w:rsidRDefault="00D97CD8" w:rsidP="00D97CD8">
            <w:pPr>
              <w:numPr>
                <w:ilvl w:val="0"/>
                <w:numId w:val="30"/>
              </w:numPr>
              <w:tabs>
                <w:tab w:val="clear" w:pos="432"/>
                <w:tab w:val="left" w:pos="864"/>
              </w:tabs>
              <w:spacing w:before="132" w:line="270" w:lineRule="exact"/>
              <w:ind w:left="864" w:right="360" w:hanging="432"/>
              <w:jc w:val="both"/>
              <w:textAlignment w:val="baseline"/>
              <w:rPr>
                <w:rFonts w:ascii="Calibri" w:eastAsia="Calibri" w:hAnsi="Calibri"/>
                <w:color w:val="000000"/>
              </w:rPr>
            </w:pPr>
            <w:r>
              <w:rPr>
                <w:rFonts w:ascii="Calibri" w:eastAsia="Calibri" w:hAnsi="Calibri"/>
                <w:color w:val="000000"/>
                <w:sz w:val="22"/>
              </w:rPr>
              <w:t>Equity scholarships and grants for students from disadvantaged groups to promote success and external sponsorship for additional equity scholarships.</w:t>
            </w:r>
          </w:p>
          <w:p w14:paraId="41259A04" w14:textId="77777777" w:rsidR="00D97CD8" w:rsidRDefault="00D97CD8" w:rsidP="00D97CD8">
            <w:pPr>
              <w:numPr>
                <w:ilvl w:val="0"/>
                <w:numId w:val="30"/>
              </w:numPr>
              <w:tabs>
                <w:tab w:val="clear" w:pos="432"/>
                <w:tab w:val="left" w:pos="864"/>
              </w:tabs>
              <w:spacing w:before="132" w:line="265" w:lineRule="exact"/>
              <w:ind w:left="864" w:right="576" w:hanging="432"/>
              <w:textAlignment w:val="baseline"/>
              <w:rPr>
                <w:rFonts w:ascii="Calibri" w:eastAsia="Calibri" w:hAnsi="Calibri"/>
                <w:color w:val="000000"/>
              </w:rPr>
            </w:pPr>
            <w:r>
              <w:rPr>
                <w:rFonts w:ascii="Calibri" w:eastAsia="Calibri" w:hAnsi="Calibri"/>
                <w:color w:val="000000"/>
                <w:sz w:val="22"/>
              </w:rPr>
              <w:t>Mentoring, peer support, tutoring and tailored academic support to ECU students facing barriers to success in higher education.</w:t>
            </w:r>
          </w:p>
          <w:p w14:paraId="0956B851" w14:textId="5D080B10" w:rsidR="00D97CD8" w:rsidRDefault="00D97CD8" w:rsidP="00D97CD8">
            <w:pPr>
              <w:spacing w:before="496" w:line="270" w:lineRule="exact"/>
              <w:ind w:left="72" w:right="72"/>
              <w:textAlignment w:val="baseline"/>
              <w:rPr>
                <w:rFonts w:ascii="Calibri" w:eastAsia="Calibri" w:hAnsi="Calibri"/>
                <w:color w:val="000000"/>
              </w:rPr>
            </w:pPr>
            <w:r>
              <w:rPr>
                <w:rFonts w:ascii="Times New Roman" w:eastAsia="PMingLiU" w:hAnsi="Times New Roman"/>
                <w:noProof/>
              </w:rPr>
              <mc:AlternateContent>
                <mc:Choice Requires="wps">
                  <w:drawing>
                    <wp:anchor distT="0" distB="0" distL="0" distR="0" simplePos="0" relativeHeight="251669504" behindDoc="1" locked="0" layoutInCell="1" allowOverlap="1" wp14:anchorId="5E56BC60" wp14:editId="2321A6C8">
                      <wp:simplePos x="0" y="0"/>
                      <wp:positionH relativeFrom="page">
                        <wp:posOffset>3813175</wp:posOffset>
                      </wp:positionH>
                      <wp:positionV relativeFrom="page">
                        <wp:posOffset>3895090</wp:posOffset>
                      </wp:positionV>
                      <wp:extent cx="1273810" cy="14351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D2499" w14:textId="77777777" w:rsidR="00D97CD8" w:rsidRDefault="00D97CD8" w:rsidP="00D97CD8">
                                  <w:pPr>
                                    <w:spacing w:line="226" w:lineRule="exact"/>
                                    <w:textAlignment w:val="baseline"/>
                                  </w:pPr>
                                  <w:r>
                                    <w:rPr>
                                      <w:noProof/>
                                    </w:rPr>
                                    <w:drawing>
                                      <wp:inline distT="0" distB="0" distL="0" distR="0" wp14:anchorId="5371F63F" wp14:editId="5600A19B">
                                        <wp:extent cx="1273810" cy="143510"/>
                                        <wp:effectExtent l="0" t="0" r="0" b="0"/>
                                        <wp:docPr id="53"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30"/>
                                                <a:stretch>
                                                  <a:fillRect/>
                                                </a:stretch>
                                              </pic:blipFill>
                                              <pic:spPr>
                                                <a:xfrm>
                                                  <a:off x="0" y="0"/>
                                                  <a:ext cx="1273810" cy="14351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6BC60" id="Text Box 52" o:spid="_x0000_s1027" type="#_x0000_t202" style="position:absolute;left:0;text-align:left;margin-left:300.25pt;margin-top:306.7pt;width:100.3pt;height:11.3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OCsA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DjDhpoUcPdNDoVgwItqA+facScLvvwFEPsA99tlxVdyeKrwpxsakJ39MbKUVfU1JCfr656V5c&#10;HXGUAdn1H0QJcchBCws0VLI1xYNyIECHPj2ee2NyKUzIYDmLfDgq4MwPZ3OwTQiSTLc7qfQ7Klpk&#10;jBRL6L1FJ8c7pUfXycUE4yJnTQP7JGn4sw3AHHcgNlw1ZyYL284fsRdvo20UOmGw2Dqhl2XOTb4J&#10;nUXuL+fZLNtsMv+nieuHSc3KknITZpKWH/5Z604iH0VxFpcSDSsNnElJyf1u00h0JCDt3H6ngly4&#10;uc/TsPUCLi8o+UHo3Qaxky+ipRPm4dyJl17keH58Gy+8MA6z/DmlO8bpv1NCfYrjeTAfxfRbbp79&#10;XnMjScs0DI+GtSmOzk4kMRLc8tK2VhPWjPZFKUz6T6WAdk+NtoI1Gh3VqofdYN9GaKIbMe9E+QgK&#10;lgIEBlqEwQdGLeR3jHoYIilW3w5EUoya9xxegZk4kyEnYzcZhBdwNcUao9Hc6HEyHTrJ9jUgj++M&#10;ixt4KRWzIn7K4vS+YDBYLqchZibP5b/1ehq1618AAAD//wMAUEsDBBQABgAIAAAAIQB89max3wAA&#10;AAsBAAAPAAAAZHJzL2Rvd25yZXYueG1sTI9NT8MwDIbvSPyHyEjcWFIG1dY1nSYEJyREVw4c08Zr&#10;qzVOabKt/HvMCW7+ePT6cb6d3SDOOIXek4ZkoUAgNd721Gr4qF7uViBCNGTN4Ak1fGOAbXF9lZvM&#10;+guVeN7HVnAIhcxo6GIcMylD06EzYeFHJN4d/ORM5HZqpZ3MhcPdIO+VSqUzPfGFzoz41GFz3J+c&#10;ht0nlc/911v9Xh7KvqrWil7To9a3N/NuAyLiHP9g+NVndSjYqfYnskEMGlKlHhnlIlk+gGBipZIE&#10;RM2TZapAFrn8/0PxAwAA//8DAFBLAQItABQABgAIAAAAIQC2gziS/gAAAOEBAAATAAAAAAAAAAAA&#10;AAAAAAAAAABbQ29udGVudF9UeXBlc10ueG1sUEsBAi0AFAAGAAgAAAAhADj9If/WAAAAlAEAAAsA&#10;AAAAAAAAAAAAAAAALwEAAF9yZWxzLy5yZWxzUEsBAi0AFAAGAAgAAAAhAD/I04KwAgAAsgUAAA4A&#10;AAAAAAAAAAAAAAAALgIAAGRycy9lMm9Eb2MueG1sUEsBAi0AFAAGAAgAAAAhAHz2ZrHfAAAACwEA&#10;AA8AAAAAAAAAAAAAAAAACgUAAGRycy9kb3ducmV2LnhtbFBLBQYAAAAABAAEAPMAAAAWBgAAAAA=&#10;" filled="f" stroked="f">
                      <v:textbox inset="0,0,0,0">
                        <w:txbxContent>
                          <w:p w14:paraId="5DFD2499" w14:textId="77777777" w:rsidR="00D97CD8" w:rsidRDefault="00D97CD8" w:rsidP="00D97CD8">
                            <w:pPr>
                              <w:spacing w:line="226" w:lineRule="exact"/>
                              <w:textAlignment w:val="baseline"/>
                            </w:pPr>
                            <w:r>
                              <w:rPr>
                                <w:noProof/>
                              </w:rPr>
                              <w:drawing>
                                <wp:inline distT="0" distB="0" distL="0" distR="0" wp14:anchorId="5371F63F" wp14:editId="5600A19B">
                                  <wp:extent cx="1273810" cy="143510"/>
                                  <wp:effectExtent l="0" t="0" r="0" b="0"/>
                                  <wp:docPr id="53"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31"/>
                                          <a:stretch>
                                            <a:fillRect/>
                                          </a:stretch>
                                        </pic:blipFill>
                                        <pic:spPr>
                                          <a:xfrm>
                                            <a:off x="0" y="0"/>
                                            <a:ext cx="1273810" cy="143510"/>
                                          </a:xfrm>
                                          <a:prstGeom prst="rect">
                                            <a:avLst/>
                                          </a:prstGeom>
                                        </pic:spPr>
                                      </pic:pic>
                                    </a:graphicData>
                                  </a:graphic>
                                </wp:inline>
                              </w:drawing>
                            </w:r>
                          </w:p>
                        </w:txbxContent>
                      </v:textbox>
                      <w10:wrap anchorx="page" anchory="page"/>
                    </v:shape>
                  </w:pict>
                </mc:Fallback>
              </mc:AlternateContent>
            </w:r>
            <w:r>
              <w:rPr>
                <w:rFonts w:ascii="Times New Roman" w:eastAsia="PMingLiU" w:hAnsi="Times New Roman"/>
                <w:noProof/>
              </w:rPr>
              <mc:AlternateContent>
                <mc:Choice Requires="wps">
                  <w:drawing>
                    <wp:anchor distT="0" distB="0" distL="0" distR="0" simplePos="0" relativeHeight="251670528" behindDoc="1" locked="0" layoutInCell="1" allowOverlap="1" wp14:anchorId="4085899D" wp14:editId="6CA9FF69">
                      <wp:simplePos x="0" y="0"/>
                      <wp:positionH relativeFrom="page">
                        <wp:posOffset>956945</wp:posOffset>
                      </wp:positionH>
                      <wp:positionV relativeFrom="page">
                        <wp:posOffset>4236720</wp:posOffset>
                      </wp:positionV>
                      <wp:extent cx="1176655" cy="140335"/>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4A587" w14:textId="77777777" w:rsidR="00D97CD8" w:rsidRDefault="00D97CD8" w:rsidP="00D97CD8">
                                  <w:pPr>
                                    <w:spacing w:line="221" w:lineRule="exact"/>
                                    <w:textAlignment w:val="baseline"/>
                                  </w:pPr>
                                  <w:r>
                                    <w:rPr>
                                      <w:noProof/>
                                    </w:rPr>
                                    <w:drawing>
                                      <wp:inline distT="0" distB="0" distL="0" distR="0" wp14:anchorId="718F0D4C" wp14:editId="17FE141F">
                                        <wp:extent cx="1176655" cy="140335"/>
                                        <wp:effectExtent l="0" t="0" r="0" b="0"/>
                                        <wp:docPr id="54" name="Picture"/>
                                        <wp:cNvGraphicFramePr/>
                                        <a:graphic xmlns:a="http://schemas.openxmlformats.org/drawingml/2006/main">
                                          <a:graphicData uri="http://schemas.openxmlformats.org/drawingml/2006/picture">
                                            <pic:pic xmlns:pic="http://schemas.openxmlformats.org/drawingml/2006/picture">
                                              <pic:nvPicPr>
                                                <pic:cNvPr id="11" name="Picture"/>
                                                <pic:cNvPicPr preferRelativeResize="0"/>
                                              </pic:nvPicPr>
                                              <pic:blipFill>
                                                <a:blip r:embed="rId32"/>
                                                <a:stretch>
                                                  <a:fillRect/>
                                                </a:stretch>
                                              </pic:blipFill>
                                              <pic:spPr>
                                                <a:xfrm>
                                                  <a:off x="0" y="0"/>
                                                  <a:ext cx="1176655" cy="14033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5899D" id="Text Box 51" o:spid="_x0000_s1028" type="#_x0000_t202" style="position:absolute;left:0;text-align:left;margin-left:75.35pt;margin-top:333.6pt;width:92.65pt;height:11.0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vAQsAIAALIFAAAOAAAAZHJzL2Uyb0RvYy54bWysVG1vmzAQ/j5p/8HydwokQAIqqdIQpknd&#10;i9TuBzhggjWwme0Eumn/fWcT0rTVpGkbH9DZPj93z93ju74Z2gYdqVRM8BT7Vx5GlBeiZHyf4i8P&#10;ubPESGnCS9IITlP8SBW+Wb19c913CZ2JWjQllQhAuEr6LsW11l3iuqqoaUvUlegoh8NKyJZoWMq9&#10;W0rSA3rbuDPPi9xeyLKToqBKwW42HuKVxa8qWuhPVaWoRk2KITdt/9L+d+bvrq5Jspekq1lxSoP8&#10;RRYtYRyCnqEyogk6SPYKqmWFFEpU+qoQrSuqihXUcgA2vveCzX1NOmq5QHFUdy6T+n+wxcfjZ4lY&#10;meLQx4iTFnr0QAeNbsWAYAvq03cqAbf7Dhz1APvQZ8tVdXei+KoQF5ua8D1dSyn6mpIS8rM33Yur&#10;I44yILv+gyghDjloYYGGSrameFAOBOjQp8dzb0wuhQnpL6IoDDEq4MwPvPk8NMm5JJlud1Lpd1S0&#10;yBgpltB7i06Od0qPrpOLCcZFzprG9r/hzzYAc9yB2HDVnJksbDt/xF68XW6XgRPMoq0TeFnmrPNN&#10;4ES5vwizebbZZP5PE9cPkpqVJeUmzCQtP/iz1p1EPoriLC4lGlYaOJOSkvvdppHoSEDauf1OBblw&#10;c5+nYesFXF5Q8meBdzuLnTxaLpwgD0InXnhLx/Pj2zjygjjI8ueU7hin/04J9SmOw1k4ium33Dz7&#10;veZGkpZpGB4Na1O8PDuRxEhwy0vbWk1YM9oXpTDpP5UC2j012grWaHRUqx52w/g2pnewE+UjKFgK&#10;EBjIFAYfGLWQ3zHqYYikWH07EEkxat5zeAVm4kyGnIzdZBBewNUUa4xGc6PHyXToJNvXgDy+My7W&#10;8FIqZkVsntSYBTAwCxgMlstpiJnJc7m2Xk+jdvULAAD//wMAUEsDBBQABgAIAAAAIQDGOxUQ3wAA&#10;AAsBAAAPAAAAZHJzL2Rvd25yZXYueG1sTI/BTsMwEETvSPyDtUjcqE0j3DbEqSoEJyREGg4cndhN&#10;rMbrELtt+HuWExxn9ml2ptjOfmBnO0UXUMH9QgCz2AbjsFPwUb/crYHFpNHoIaBV8G0jbMvrq0Ln&#10;Jlywsud96hiFYMy1gj6lMec8tr31Oi7CaJFuhzB5nUhOHTeTvlC4H/hSCMm9dkgfej3ap962x/3J&#10;K9h9YvXsvt6a9+pQubreCHyVR6Vub+bdI7Bk5/QHw299qg4ldWrCCU1kA+kHsSJUgZSrJTAiskzS&#10;uoac9SYDXhb8/4byBwAA//8DAFBLAQItABQABgAIAAAAIQC2gziS/gAAAOEBAAATAAAAAAAAAAAA&#10;AAAAAAAAAABbQ29udGVudF9UeXBlc10ueG1sUEsBAi0AFAAGAAgAAAAhADj9If/WAAAAlAEAAAsA&#10;AAAAAAAAAAAAAAAALwEAAF9yZWxzLy5yZWxzUEsBAi0AFAAGAAgAAAAhAHnm8BCwAgAAsgUAAA4A&#10;AAAAAAAAAAAAAAAALgIAAGRycy9lMm9Eb2MueG1sUEsBAi0AFAAGAAgAAAAhAMY7FRDfAAAACwEA&#10;AA8AAAAAAAAAAAAAAAAACgUAAGRycy9kb3ducmV2LnhtbFBLBQYAAAAABAAEAPMAAAAWBgAAAAA=&#10;" filled="f" stroked="f">
                      <v:textbox inset="0,0,0,0">
                        <w:txbxContent>
                          <w:p w14:paraId="7144A587" w14:textId="77777777" w:rsidR="00D97CD8" w:rsidRDefault="00D97CD8" w:rsidP="00D97CD8">
                            <w:pPr>
                              <w:spacing w:line="221" w:lineRule="exact"/>
                              <w:textAlignment w:val="baseline"/>
                            </w:pPr>
                            <w:r>
                              <w:rPr>
                                <w:noProof/>
                              </w:rPr>
                              <w:drawing>
                                <wp:inline distT="0" distB="0" distL="0" distR="0" wp14:anchorId="718F0D4C" wp14:editId="17FE141F">
                                  <wp:extent cx="1176655" cy="140335"/>
                                  <wp:effectExtent l="0" t="0" r="0" b="0"/>
                                  <wp:docPr id="54" name="Picture"/>
                                  <wp:cNvGraphicFramePr/>
                                  <a:graphic xmlns:a="http://schemas.openxmlformats.org/drawingml/2006/main">
                                    <a:graphicData uri="http://schemas.openxmlformats.org/drawingml/2006/picture">
                                      <pic:pic xmlns:pic="http://schemas.openxmlformats.org/drawingml/2006/picture">
                                        <pic:nvPicPr>
                                          <pic:cNvPr id="11" name="Picture"/>
                                          <pic:cNvPicPr preferRelativeResize="0"/>
                                        </pic:nvPicPr>
                                        <pic:blipFill>
                                          <a:blip r:embed="rId33"/>
                                          <a:stretch>
                                            <a:fillRect/>
                                          </a:stretch>
                                        </pic:blipFill>
                                        <pic:spPr>
                                          <a:xfrm>
                                            <a:off x="0" y="0"/>
                                            <a:ext cx="1176655" cy="140335"/>
                                          </a:xfrm>
                                          <a:prstGeom prst="rect">
                                            <a:avLst/>
                                          </a:prstGeom>
                                        </pic:spPr>
                                      </pic:pic>
                                    </a:graphicData>
                                  </a:graphic>
                                </wp:inline>
                              </w:drawing>
                            </w:r>
                          </w:p>
                        </w:txbxContent>
                      </v:textbox>
                      <w10:wrap anchorx="page" anchory="page"/>
                    </v:shape>
                  </w:pict>
                </mc:Fallback>
              </mc:AlternateContent>
            </w:r>
            <w:r>
              <w:rPr>
                <w:rFonts w:ascii="Calibri" w:eastAsia="Calibri" w:hAnsi="Calibri"/>
                <w:color w:val="000000"/>
                <w:sz w:val="22"/>
              </w:rPr>
              <w:t>ECU has a significant regional presence through its</w:t>
            </w:r>
            <w:hyperlink r:id="rId34">
              <w:r>
                <w:rPr>
                  <w:rFonts w:ascii="Calibri" w:eastAsia="Calibri" w:hAnsi="Calibri"/>
                  <w:color w:val="0000FF"/>
                  <w:sz w:val="22"/>
                  <w:u w:val="single"/>
                </w:rPr>
                <w:t xml:space="preserve"> South West Campus</w:t>
              </w:r>
            </w:hyperlink>
            <w:r>
              <w:rPr>
                <w:rFonts w:ascii="Calibri" w:eastAsia="Calibri" w:hAnsi="Calibri"/>
                <w:color w:val="0000FF"/>
                <w:sz w:val="22"/>
                <w:u w:val="single"/>
              </w:rPr>
              <w:t xml:space="preserve"> </w:t>
            </w:r>
            <w:r>
              <w:rPr>
                <w:rFonts w:ascii="Calibri" w:eastAsia="Calibri" w:hAnsi="Calibri"/>
                <w:color w:val="000000"/>
                <w:sz w:val="22"/>
              </w:rPr>
              <w:t>at Bunbury, as well as through regional study hubs (Mandurah and Busselton) and a community partnership at the new</w:t>
            </w:r>
            <w:hyperlink r:id="rId35">
              <w:r>
                <w:rPr>
                  <w:rFonts w:ascii="Calibri" w:eastAsia="Calibri" w:hAnsi="Calibri"/>
                  <w:color w:val="0000FF"/>
                  <w:sz w:val="22"/>
                  <w:u w:val="single"/>
                </w:rPr>
                <w:t xml:space="preserve"> Pilbara Universities Centre.</w:t>
              </w:r>
            </w:hyperlink>
            <w:r>
              <w:rPr>
                <w:rFonts w:ascii="Calibri" w:eastAsia="Calibri" w:hAnsi="Calibri"/>
                <w:color w:val="000000"/>
                <w:sz w:val="22"/>
              </w:rPr>
              <w:t xml:space="preserve"> Actions to reduce unemployment in the South West Region, including youth unemployment, are based on a continuing engagement with the South West community, to provide ECU students with invaluable industry opportunities and practical skills. ECU’s educational and industry partnerships are based on mutual benefit and positive outcomes for the South West Region economy and community.</w:t>
            </w:r>
          </w:p>
          <w:p w14:paraId="5AACB6D0" w14:textId="77777777" w:rsidR="00D97CD8" w:rsidRDefault="00D97CD8" w:rsidP="00D97CD8">
            <w:pPr>
              <w:spacing w:before="77" w:line="269" w:lineRule="exact"/>
              <w:ind w:left="72" w:right="72"/>
              <w:textAlignment w:val="baseline"/>
              <w:rPr>
                <w:rFonts w:ascii="Calibri" w:eastAsia="Calibri" w:hAnsi="Calibri"/>
                <w:color w:val="000000"/>
              </w:rPr>
            </w:pPr>
            <w:r>
              <w:rPr>
                <w:rFonts w:ascii="Calibri" w:eastAsia="Calibri" w:hAnsi="Calibri"/>
                <w:color w:val="000000"/>
                <w:sz w:val="22"/>
              </w:rPr>
              <w:t>Onboarding programs, recognising the transition to study are delivered through ECU’s Academic Skills Centres and provide individual consultations, workshops and online materials to assist with assignments, English language skills, academic writing, oral communication, referencing and mathematics.</w:t>
            </w:r>
          </w:p>
          <w:p w14:paraId="20813A47" w14:textId="77777777" w:rsidR="00D97CD8" w:rsidRDefault="00D97CD8" w:rsidP="00D97CD8">
            <w:pPr>
              <w:spacing w:before="146" w:line="270" w:lineRule="exact"/>
              <w:ind w:left="72" w:right="72"/>
              <w:textAlignment w:val="baseline"/>
              <w:rPr>
                <w:rFonts w:ascii="Calibri" w:eastAsia="Calibri" w:hAnsi="Calibri"/>
                <w:color w:val="000000"/>
              </w:rPr>
            </w:pPr>
            <w:r>
              <w:rPr>
                <w:rFonts w:ascii="Calibri" w:eastAsia="Calibri" w:hAnsi="Calibri"/>
                <w:color w:val="000000"/>
                <w:sz w:val="22"/>
              </w:rPr>
              <w:t>Community access to university facilities, including the ECU Sports and Fitness Centres and lecture theatres, is determined by ECU’s Laws and Traffic By-laws and policies governing the hiring of facilities. ECU strongly supports the right of all students, staff and visitors to its campuses to engage in events, where such activities are consistent with ECU’s values, and our teaching and research activities. ECU has a number of partnerships with community groups, including the Northern Suburbs Community Legal Centre, hosted on the Joondalup Campus.</w:t>
            </w:r>
          </w:p>
          <w:p w14:paraId="4AD15A2D" w14:textId="77777777" w:rsidR="00D97CD8" w:rsidRDefault="00D97CD8" w:rsidP="00D97CD8">
            <w:pPr>
              <w:spacing w:line="268" w:lineRule="exact"/>
              <w:jc w:val="both"/>
              <w:textAlignment w:val="baseline"/>
              <w:rPr>
                <w:rFonts w:ascii="Calibri" w:eastAsia="Calibri" w:hAnsi="Calibri"/>
                <w:i/>
                <w:color w:val="0000FF"/>
                <w:spacing w:val="-1"/>
              </w:rPr>
            </w:pPr>
          </w:p>
          <w:p w14:paraId="59CE50BF" w14:textId="77777777" w:rsidR="00D97CD8" w:rsidRDefault="00D97CD8" w:rsidP="00D97CD8">
            <w:pPr>
              <w:spacing w:line="264" w:lineRule="exact"/>
              <w:textAlignment w:val="baseline"/>
              <w:rPr>
                <w:rFonts w:ascii="Calibri" w:eastAsia="Calibri" w:hAnsi="Calibri"/>
                <w:color w:val="000208"/>
                <w:spacing w:val="-1"/>
              </w:rPr>
            </w:pPr>
          </w:p>
          <w:p w14:paraId="6B9F1D94" w14:textId="77777777" w:rsidR="00E5685E" w:rsidRPr="00C156FA" w:rsidRDefault="00E5685E" w:rsidP="00215A22">
            <w:pPr>
              <w:pStyle w:val="ListParagraph"/>
              <w:spacing w:after="120" w:line="260" w:lineRule="atLeast"/>
              <w:rPr>
                <w:i/>
                <w:color w:val="FF0000"/>
              </w:rPr>
            </w:pPr>
          </w:p>
        </w:tc>
      </w:tr>
      <w:tr w:rsidR="00D97CD8" w14:paraId="3B26DC6C" w14:textId="77777777" w:rsidTr="008050F3">
        <w:trPr>
          <w:cantSplit/>
          <w:trHeight w:val="416"/>
        </w:trPr>
        <w:tc>
          <w:tcPr>
            <w:tcW w:w="5000" w:type="pct"/>
          </w:tcPr>
          <w:p w14:paraId="7DCF4887" w14:textId="77777777" w:rsidR="00D97CD8" w:rsidRDefault="00D97CD8" w:rsidP="00D97CD8">
            <w:pPr>
              <w:spacing w:before="113" w:after="432" w:line="270" w:lineRule="exact"/>
              <w:ind w:left="72" w:right="288"/>
              <w:textAlignment w:val="baseline"/>
              <w:rPr>
                <w:rFonts w:ascii="Calibri" w:eastAsia="Calibri" w:hAnsi="Calibri"/>
                <w:color w:val="000000"/>
              </w:rPr>
            </w:pPr>
            <w:r>
              <w:rPr>
                <w:rFonts w:ascii="Calibri" w:eastAsia="Calibri" w:hAnsi="Calibri"/>
                <w:color w:val="000000"/>
                <w:sz w:val="22"/>
              </w:rPr>
              <w:lastRenderedPageBreak/>
              <w:t>ECU has a range of outreach programs focused on aspiration-raising in high schools designated as low-ICSEA (Index of Community Socio-Educational Advantage), low socio-economic communities in campus catchments, regional students and Aboriginal and Torres Strait Islander communities. These include the Children’s University Australia, the Catalyst Clemente Program, Studiosity and the New North Education collaboration initiative. Study options advice is delivered through more than 150 events each year in WA’s South West Region and other regional locations.</w:t>
            </w:r>
          </w:p>
          <w:p w14:paraId="31CDB1B3" w14:textId="77777777" w:rsidR="00D97CD8" w:rsidRDefault="00D97CD8" w:rsidP="00D97CD8">
            <w:pPr>
              <w:spacing w:line="268" w:lineRule="exact"/>
              <w:jc w:val="both"/>
              <w:textAlignment w:val="baseline"/>
              <w:rPr>
                <w:rFonts w:ascii="Calibri" w:eastAsia="Calibri" w:hAnsi="Calibri"/>
                <w:color w:val="000208"/>
                <w:spacing w:val="-1"/>
                <w:sz w:val="22"/>
              </w:rPr>
            </w:pPr>
          </w:p>
        </w:tc>
      </w:tr>
      <w:tr w:rsidR="00276BFB" w14:paraId="333AEA0C" w14:textId="77777777" w:rsidTr="008236B2">
        <w:trPr>
          <w:trHeight w:val="416"/>
        </w:trPr>
        <w:tc>
          <w:tcPr>
            <w:tcW w:w="5000" w:type="pct"/>
            <w:shd w:val="clear" w:color="auto" w:fill="DBE5F1" w:themeFill="accent1" w:themeFillTint="33"/>
          </w:tcPr>
          <w:p w14:paraId="47A58061" w14:textId="77777777" w:rsidR="00276BFB" w:rsidRDefault="00276BFB" w:rsidP="00276BFB">
            <w:pPr>
              <w:pStyle w:val="Heading4"/>
              <w:rPr>
                <w:i/>
                <w:color w:val="FF0000"/>
              </w:rPr>
            </w:pPr>
            <w:r w:rsidRPr="00B3134B">
              <w:t>LABOUR MARKET OUTCOMES</w:t>
            </w:r>
          </w:p>
        </w:tc>
      </w:tr>
      <w:tr w:rsidR="00276BFB" w14:paraId="49CB7AA2" w14:textId="77777777" w:rsidTr="008236B2">
        <w:trPr>
          <w:trHeight w:val="416"/>
        </w:trPr>
        <w:tc>
          <w:tcPr>
            <w:tcW w:w="5000" w:type="pct"/>
          </w:tcPr>
          <w:p w14:paraId="3431205C" w14:textId="43B82EA5" w:rsidR="00C90394" w:rsidRPr="008236B2" w:rsidRDefault="00C90394" w:rsidP="00DB6260">
            <w:pPr>
              <w:spacing w:before="113" w:after="120" w:line="270" w:lineRule="exact"/>
              <w:ind w:left="74" w:right="289"/>
              <w:textAlignment w:val="baseline"/>
              <w:rPr>
                <w:rFonts w:ascii="Calibri" w:eastAsia="Calibri" w:hAnsi="Calibri"/>
                <w:color w:val="000000"/>
                <w:sz w:val="22"/>
              </w:rPr>
            </w:pPr>
            <w:r w:rsidRPr="008236B2">
              <w:rPr>
                <w:rFonts w:ascii="Calibri" w:eastAsia="Calibri" w:hAnsi="Calibri"/>
                <w:noProof/>
                <w:color w:val="000000"/>
                <w:sz w:val="22"/>
              </w:rPr>
              <mc:AlternateContent>
                <mc:Choice Requires="wps">
                  <w:drawing>
                    <wp:anchor distT="0" distB="0" distL="114300" distR="114300" simplePos="0" relativeHeight="251672576" behindDoc="0" locked="0" layoutInCell="1" allowOverlap="1" wp14:anchorId="2F40A569" wp14:editId="29CD263C">
                      <wp:simplePos x="0" y="0"/>
                      <wp:positionH relativeFrom="page">
                        <wp:posOffset>917575</wp:posOffset>
                      </wp:positionH>
                      <wp:positionV relativeFrom="page">
                        <wp:posOffset>9457690</wp:posOffset>
                      </wp:positionV>
                      <wp:extent cx="5944235" cy="0"/>
                      <wp:effectExtent l="0" t="0" r="0" b="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93906" id="Straight Connector 57"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5pt,744.7pt" to="540.3pt,7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gdbKgIAAFIEAAAOAAAAZHJzL2Uyb0RvYy54bWysVMGO2jAQvVfqP1i+s0nYwEJEWFUJ9LLt&#10;IrH9AGM7xKpjW7YhoKr/3rEDiG0vVVUOZuyZeX4z85zF86mT6MitE1qVOHtIMeKKaibUvsTf3taj&#10;GUbOE8WI1IqX+Mwdfl5+/LDoTcHHutWScYsARLmiNyVuvTdFkjja8o64B224AmejbUc8bO0+YZb0&#10;gN7JZJym06TXlhmrKXcOTuvBiZcRv2k49a9N47hHssTAzcfVxnUX1mS5IMXeEtMKeqFB/oFFR4SC&#10;S29QNfEEHaz4A6oT1GqnG/9AdZfophGUxxqgmiz9rZptSwyPtUBznLm1yf0/WPr1uLFIsBJPnjBS&#10;pIMZbb0lYt96VGmloIPaInBCp3rjCkio1MaGWulJbc2Lpt8dUrpqidrzyPjtbAAlCxnJu5SwcQbu&#10;2/VfNIMYcvA6tu3U2C5AQkPQKU7nfJsOP3lE4XAyz/Px4wQjevUlpLgmGuv8Z647FIwSS6FC40hB&#10;ji/OByKkuIaEY6XXQso4fKlQD2zH6XQSM5yWggVviHN2v6ukRUcS9BN/sSzw3IcF6Jq4doiLrkFZ&#10;Vh8Ui9e0nLDVxfZEyMEGWlKFi6BIIHqxBuX8mKfz1Ww1y0f5eLoa5Wldjz6tq3w0XWdPk/qxrqo6&#10;+xk4Z3nRCsa4CrSvKs7yv1PJ5T0N+rvp+Nag5D167CSQvf5H0nHKYbCDRHaanTf2On0Qbgy+PLLw&#10;Mu73YN9/Cpa/AAAA//8DAFBLAwQUAAYACAAAACEA2BT7Ht8AAAAOAQAADwAAAGRycy9kb3ducmV2&#10;LnhtbEyPwU7DMBBE70j9B2srcUHUBpnKpHEqVAluIFpA9OjG2yQiXkex24S/xzkguO3sjmbf5OvR&#10;teyMfWg8abhZCGBIpbcNVRre3x6vFbAQDVnTekIN3xhgXcwucpNZP9AWz7tYsRRCITMa6hi7jPNQ&#10;1uhMWPgOKd2OvncmJtlX3PZmSOGu5bdCLLkzDaUPtelwU2P5tTs5DZwLJcePz+FZXgXV7DfV/unl&#10;VevL+fiwAhZxjH9mmPATOhSJ6eBPZANrk5byLlmnQd1LYJNFKLEEdvjd8SLn/2sUPwAAAP//AwBQ&#10;SwECLQAUAAYACAAAACEAtoM4kv4AAADhAQAAEwAAAAAAAAAAAAAAAAAAAAAAW0NvbnRlbnRfVHlw&#10;ZXNdLnhtbFBLAQItABQABgAIAAAAIQA4/SH/1gAAAJQBAAALAAAAAAAAAAAAAAAAAC8BAABfcmVs&#10;cy8ucmVsc1BLAQItABQABgAIAAAAIQArWgdbKgIAAFIEAAAOAAAAAAAAAAAAAAAAAC4CAABkcnMv&#10;ZTJvRG9jLnhtbFBLAQItABQABgAIAAAAIQDYFPse3wAAAA4BAAAPAAAAAAAAAAAAAAAAAIQEAABk&#10;cnMvZG93bnJldi54bWxQSwUGAAAAAAQABADzAAAAkAUAAAAA&#10;" strokeweight=".95pt">
                      <w10:wrap anchorx="page" anchory="page"/>
                    </v:line>
                  </w:pict>
                </mc:Fallback>
              </mc:AlternateContent>
            </w:r>
            <w:r w:rsidRPr="008236B2">
              <w:rPr>
                <w:rFonts w:ascii="Calibri" w:eastAsia="Calibri" w:hAnsi="Calibri"/>
                <w:noProof/>
                <w:color w:val="000000"/>
                <w:sz w:val="22"/>
              </w:rPr>
              <mc:AlternateContent>
                <mc:Choice Requires="wps">
                  <w:drawing>
                    <wp:anchor distT="0" distB="0" distL="114300" distR="114300" simplePos="0" relativeHeight="251673600" behindDoc="0" locked="0" layoutInCell="1" allowOverlap="1" wp14:anchorId="5E1689FB" wp14:editId="5AD11F98">
                      <wp:simplePos x="0" y="0"/>
                      <wp:positionH relativeFrom="page">
                        <wp:posOffset>917575</wp:posOffset>
                      </wp:positionH>
                      <wp:positionV relativeFrom="page">
                        <wp:posOffset>8647430</wp:posOffset>
                      </wp:positionV>
                      <wp:extent cx="0" cy="814070"/>
                      <wp:effectExtent l="0" t="0" r="0" b="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407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01B13" id="Straight Connector 56"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5pt,680.9pt" to="72.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VhsKAIAAFAEAAAOAAAAZHJzL2Uyb0RvYy54bWysVMGO2jAQvVfqP1i+s0lolo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WIkfZxgp&#10;0sOMdt4S0XYeVVop6KC2CJzQqcG4AhIqtbWhVnpSO/Oi6XeHlK46oloeGb+eDaBkISN5kxI2zsB9&#10;++GzZhBDDl7Htp0a2wdIaAg6xemcb9PhJ4/oeEjhdJ7l6VMcXEKKa56xzn/iukfBKLEUKvSNFOT4&#10;4nzgQYprSDhWeiOkjLOXCg0AOl+kMcFpKVhwhjBn230lLTqSoJ74i0WB5z4sINfEdWNcdI26svqg&#10;WLyl44StL7YnQo42sJIqXAQlAs+LNermxyJdrOfreT7Jp7P1JE/revJxU+WT2SZ7eqw/1FVVZz8D&#10;5ywvOsEYV4H2VcNZ/ncaubymUX03Fd/6k7xFj40Estf/SDrOOIx1FMhes/PWXmcPso3BlycW3sX9&#10;Huz7D8HqFwAAAP//AwBQSwMEFAAGAAgAAAAhAAfxmlHfAAAADQEAAA8AAABkcnMvZG93bnJldi54&#10;bWxMT0FOwzAQvCPxB2uRuCBqF0pUQpwqFLjkUImk6tmJlyQQ21HstuH3bLjAbWZnNDuTbCbTsxOO&#10;vnNWwnIhgKGtne5sI2Ffvt2ugfmgrFa9syjhGz1s0suLRMXane07norQMAqxPlYS2hCGmHNft2iU&#10;X7gBLWkfbjQqEB0brkd1pnDT8zshIm5UZ+lDqwbctlh/FUcjoXrNom2Zu/2uPFT5eJN/ZsXzi5TX&#10;V1P2BCzgFP7MMNen6pBSp8odrfasJ75aPZCVwH20pBGz5fdUzeBRCOBpwv+vSH8AAAD//wMAUEsB&#10;Ai0AFAAGAAgAAAAhALaDOJL+AAAA4QEAABMAAAAAAAAAAAAAAAAAAAAAAFtDb250ZW50X1R5cGVz&#10;XS54bWxQSwECLQAUAAYACAAAACEAOP0h/9YAAACUAQAACwAAAAAAAAAAAAAAAAAvAQAAX3JlbHMv&#10;LnJlbHNQSwECLQAUAAYACAAAACEA10lYbCgCAABQBAAADgAAAAAAAAAAAAAAAAAuAgAAZHJzL2Uy&#10;b0RvYy54bWxQSwECLQAUAAYACAAAACEAB/GaUd8AAAANAQAADwAAAAAAAAAAAAAAAACCBAAAZHJz&#10;L2Rvd25yZXYueG1sUEsFBgAAAAAEAAQA8wAAAI4FAAAAAA==&#10;" strokeweight=".7pt">
                      <w10:wrap anchorx="page" anchory="page"/>
                    </v:line>
                  </w:pict>
                </mc:Fallback>
              </mc:AlternateContent>
            </w:r>
            <w:r w:rsidRPr="008236B2">
              <w:rPr>
                <w:rFonts w:ascii="Calibri" w:eastAsia="Calibri" w:hAnsi="Calibri"/>
                <w:noProof/>
                <w:color w:val="000000"/>
                <w:sz w:val="22"/>
              </w:rPr>
              <mc:AlternateContent>
                <mc:Choice Requires="wps">
                  <w:drawing>
                    <wp:anchor distT="0" distB="0" distL="114300" distR="114300" simplePos="0" relativeHeight="251674624" behindDoc="0" locked="0" layoutInCell="1" allowOverlap="1" wp14:anchorId="21B83E0C" wp14:editId="5C3A30D2">
                      <wp:simplePos x="0" y="0"/>
                      <wp:positionH relativeFrom="page">
                        <wp:posOffset>6854825</wp:posOffset>
                      </wp:positionH>
                      <wp:positionV relativeFrom="page">
                        <wp:posOffset>8647430</wp:posOffset>
                      </wp:positionV>
                      <wp:extent cx="0" cy="814070"/>
                      <wp:effectExtent l="0" t="0" r="0" b="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407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5B5A0" id="Straight Connector 55"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9.75pt,680.9pt" to="539.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hpKAIAAFAEAAAOAAAAZHJzL2Uyb0RvYy54bWysVMGO2jAQvVfqP1i+QxI2sGxEWFUJ9LLt&#10;IrH9AGM7xKpjW7YhoKr/3rEDiG0vVVUOZuyZeX4z85zF86mT6MitE1qVOBunGHFFNRNqX+Jvb+vR&#10;HCPniWJEasVLfOYOPy8/flj0puAT3WrJuEUAolzRmxK33psiSRxteUfcWBuuwNlo2xEPW7tPmCU9&#10;oHcymaTpLOm1ZcZqyp2D03pw4mXEbxpO/WvTOO6RLDFw83G1cd2FNVkuSLG3xLSCXmiQf2DREaHg&#10;0htUTTxBByv+gOoEtdrpxo+p7hLdNILyWANUk6W/VbNtieGxFmiOM7c2uf8HS78eNxYJVuLpFCNF&#10;OpjR1lsi9q1HlVYKOqgtAid0qjeugIRKbWyolZ7U1rxo+t0hpauWqD2PjN/OBlCykJG8SwkbZ+C+&#10;Xf9FM4ghB69j206N7QIkNASd4nTOt+nwk0d0OKRwOs/y9DEOLiHFNc9Y5z9z3aFglFgKFfpGCnJ8&#10;cT7wIMU1JBwrvRZSxtlLhfoSzx6maUxwWgoWnCHM2f2ukhYdSVBP/MWiwHMfFpBr4tohLroGXVl9&#10;UCze0nLCVhfbEyEHG1hJFS6CEoHnxRp08+MpfVrNV/N8lE9mq1Ge1vXo07rKR7N19jitH+qqqrOf&#10;gXOWF61gjKtA+6rhLP87jVxe06C+m4pv/Uneo8dGAtnrfyQdZxzGOghkp9l5Y6+zB9nG4MsTC+/i&#10;fg/2/Ydg+QsAAP//AwBQSwMEFAAGAAgAAAAhAJ4Lbv/eAAAADwEAAA8AAABkcnMvZG93bnJldi54&#10;bWxMT0FOwzAQvCPxB2uRuFE7QAoNcSqEFMSFAwVxdmOTRNjryHbjwOvZigPcZnZGszP1dnGWzSbE&#10;0aOEYiWAGey8HrGX8PbaXtwCi0mhVtajkfBlImyb05NaVdpnfDHzLvWMQjBWSsKQ0lRxHrvBOBVX&#10;fjJI2ocPTiWioec6qEzhzvJLIdbcqRHpw6Am8zCY7nN3cBKwSO8255Tn8F0+lkXZPonnVsrzs+X+&#10;DlgyS/ozw7E+VYeGOu39AXVklri42ZTkJXS1LmjF0fN72xO63ggBvKn5/x3NDwAAAP//AwBQSwEC&#10;LQAUAAYACAAAACEAtoM4kv4AAADhAQAAEwAAAAAAAAAAAAAAAAAAAAAAW0NvbnRlbnRfVHlwZXNd&#10;LnhtbFBLAQItABQABgAIAAAAIQA4/SH/1gAAAJQBAAALAAAAAAAAAAAAAAAAAC8BAABfcmVscy8u&#10;cmVsc1BLAQItABQABgAIAAAAIQBPWNhpKAIAAFAEAAAOAAAAAAAAAAAAAAAAAC4CAABkcnMvZTJv&#10;RG9jLnhtbFBLAQItABQABgAIAAAAIQCeC27/3gAAAA8BAAAPAAAAAAAAAAAAAAAAAIIEAABkcnMv&#10;ZG93bnJldi54bWxQSwUGAAAAAAQABADzAAAAjQUAAAAA&#10;" strokeweight=".5pt">
                      <w10:wrap anchorx="page" anchory="page"/>
                    </v:line>
                  </w:pict>
                </mc:Fallback>
              </mc:AlternateContent>
            </w:r>
            <w:r w:rsidRPr="008236B2">
              <w:rPr>
                <w:rFonts w:ascii="Calibri" w:eastAsia="Calibri" w:hAnsi="Calibri"/>
                <w:color w:val="000000"/>
                <w:sz w:val="22"/>
              </w:rPr>
              <w:t>Emerging skills gaps and unmet demand in the University’s catchments are identified through environmental scanning and labour market analysis. ECU’s schools maintain close relationships with local industry representatives in their disciplines and ECU Course Consultative Committees ensure that current courses and programs provide graduates with skills that continue to be relevant to the needs of employers.</w:t>
            </w:r>
          </w:p>
          <w:p w14:paraId="245865F6" w14:textId="77777777" w:rsidR="00C90394" w:rsidRPr="00DB6260" w:rsidRDefault="00C90394" w:rsidP="00DB6260">
            <w:pPr>
              <w:spacing w:before="113" w:after="120" w:line="270" w:lineRule="exact"/>
              <w:ind w:left="74" w:right="289"/>
              <w:textAlignment w:val="baseline"/>
              <w:rPr>
                <w:rFonts w:ascii="Calibri" w:eastAsia="Calibri" w:hAnsi="Calibri"/>
                <w:color w:val="000000"/>
                <w:sz w:val="22"/>
              </w:rPr>
            </w:pPr>
            <w:r>
              <w:rPr>
                <w:rFonts w:ascii="Calibri" w:eastAsia="Calibri" w:hAnsi="Calibri"/>
                <w:color w:val="000000"/>
                <w:sz w:val="22"/>
              </w:rPr>
              <w:t>Labour market priorities at the local, regional and national level are identified by working with industry representatives and new courses and programs of study are developed in consultation with these partners. ECU also works with State Government agencies (e.g. the WA Department of Education), as significant local employers for workforce planning purposes, so that the future needs of the State can be anticipated.</w:t>
            </w:r>
          </w:p>
          <w:p w14:paraId="6E4C4DE7" w14:textId="77777777" w:rsidR="00C90394" w:rsidRPr="00DB6260" w:rsidRDefault="00C90394" w:rsidP="00DB6260">
            <w:pPr>
              <w:spacing w:before="113" w:after="120" w:line="270" w:lineRule="exact"/>
              <w:ind w:left="74" w:right="289"/>
              <w:textAlignment w:val="baseline"/>
              <w:rPr>
                <w:rFonts w:ascii="Calibri" w:eastAsia="Calibri" w:hAnsi="Calibri"/>
                <w:color w:val="000000"/>
                <w:sz w:val="22"/>
              </w:rPr>
            </w:pPr>
            <w:r>
              <w:rPr>
                <w:rFonts w:ascii="Calibri" w:eastAsia="Calibri" w:hAnsi="Calibri"/>
                <w:color w:val="000000"/>
                <w:sz w:val="22"/>
              </w:rPr>
              <w:t xml:space="preserve">The employability of ECU graduates is supported through a range of strategies, developed to achieve the aims of the </w:t>
            </w:r>
            <w:r w:rsidRPr="00DB6260">
              <w:rPr>
                <w:rFonts w:ascii="Calibri" w:eastAsia="Calibri" w:hAnsi="Calibri"/>
                <w:color w:val="000000"/>
                <w:sz w:val="22"/>
              </w:rPr>
              <w:t xml:space="preserve">ECU Student Success Blueprint, 2018-2021. </w:t>
            </w:r>
            <w:r>
              <w:rPr>
                <w:rFonts w:ascii="Calibri" w:eastAsia="Calibri" w:hAnsi="Calibri"/>
                <w:color w:val="000000"/>
                <w:sz w:val="22"/>
              </w:rPr>
              <w:t>These include:</w:t>
            </w:r>
          </w:p>
          <w:p w14:paraId="00559853" w14:textId="77777777" w:rsidR="00C90394" w:rsidRPr="00DB6260" w:rsidRDefault="00C90394" w:rsidP="00C90394">
            <w:pPr>
              <w:numPr>
                <w:ilvl w:val="0"/>
                <w:numId w:val="29"/>
              </w:numPr>
              <w:tabs>
                <w:tab w:val="clear" w:pos="360"/>
                <w:tab w:val="left" w:pos="864"/>
              </w:tabs>
              <w:spacing w:before="160" w:line="238" w:lineRule="exact"/>
              <w:ind w:left="864" w:hanging="360"/>
              <w:textAlignment w:val="baseline"/>
              <w:rPr>
                <w:rFonts w:ascii="Calibri" w:eastAsia="Calibri" w:hAnsi="Calibri"/>
                <w:color w:val="000000"/>
                <w:sz w:val="22"/>
              </w:rPr>
            </w:pPr>
            <w:r>
              <w:rPr>
                <w:rFonts w:ascii="Calibri" w:eastAsia="Calibri" w:hAnsi="Calibri"/>
                <w:color w:val="000000"/>
                <w:sz w:val="22"/>
              </w:rPr>
              <w:t>Embedding experiential learning and career development learning in all course curricula.</w:t>
            </w:r>
          </w:p>
          <w:p w14:paraId="6EC14FF0" w14:textId="77777777" w:rsidR="00C90394" w:rsidRPr="00DB6260" w:rsidRDefault="00C90394" w:rsidP="00C90394">
            <w:pPr>
              <w:numPr>
                <w:ilvl w:val="0"/>
                <w:numId w:val="29"/>
              </w:numPr>
              <w:tabs>
                <w:tab w:val="clear" w:pos="360"/>
                <w:tab w:val="left" w:pos="864"/>
              </w:tabs>
              <w:spacing w:before="132" w:line="270" w:lineRule="exact"/>
              <w:ind w:left="864" w:right="792" w:hanging="360"/>
              <w:textAlignment w:val="baseline"/>
              <w:rPr>
                <w:rFonts w:ascii="Calibri" w:eastAsia="Calibri" w:hAnsi="Calibri"/>
                <w:color w:val="000000"/>
                <w:sz w:val="22"/>
              </w:rPr>
            </w:pPr>
            <w:r w:rsidRPr="00DB6260">
              <w:rPr>
                <w:rFonts w:ascii="Calibri" w:eastAsia="Calibri" w:hAnsi="Calibri"/>
                <w:color w:val="000000"/>
                <w:sz w:val="22"/>
              </w:rPr>
              <w:t>A focus on early assessment of communication skills – as a key graduate employability requirement – in courses, followed by planned interventions for students.</w:t>
            </w:r>
          </w:p>
          <w:p w14:paraId="09249557" w14:textId="77777777" w:rsidR="00C90394" w:rsidRPr="00DB6260" w:rsidRDefault="00C90394" w:rsidP="00C90394">
            <w:pPr>
              <w:numPr>
                <w:ilvl w:val="0"/>
                <w:numId w:val="29"/>
              </w:numPr>
              <w:tabs>
                <w:tab w:val="clear" w:pos="360"/>
                <w:tab w:val="left" w:pos="864"/>
              </w:tabs>
              <w:spacing w:before="127" w:line="270" w:lineRule="exact"/>
              <w:ind w:left="864" w:right="144" w:hanging="360"/>
              <w:textAlignment w:val="baseline"/>
              <w:rPr>
                <w:rFonts w:ascii="Calibri" w:eastAsia="Calibri" w:hAnsi="Calibri"/>
                <w:color w:val="000000"/>
                <w:sz w:val="22"/>
              </w:rPr>
            </w:pPr>
            <w:r>
              <w:rPr>
                <w:rFonts w:ascii="Calibri" w:eastAsia="Calibri" w:hAnsi="Calibri"/>
                <w:color w:val="000000"/>
                <w:sz w:val="22"/>
              </w:rPr>
              <w:t>“WIL Learning Communities”, for the sharing of good practice in design, delivery, assessment and evaluation of work-integrated learning in all disciplines.</w:t>
            </w:r>
          </w:p>
          <w:p w14:paraId="5B81E2BA" w14:textId="77777777" w:rsidR="00C90394" w:rsidRPr="00DB6260" w:rsidRDefault="00C90394" w:rsidP="00C90394">
            <w:pPr>
              <w:numPr>
                <w:ilvl w:val="0"/>
                <w:numId w:val="29"/>
              </w:numPr>
              <w:tabs>
                <w:tab w:val="clear" w:pos="360"/>
                <w:tab w:val="left" w:pos="864"/>
              </w:tabs>
              <w:spacing w:before="127" w:line="270" w:lineRule="exact"/>
              <w:ind w:left="864" w:right="432" w:hanging="360"/>
              <w:textAlignment w:val="baseline"/>
              <w:rPr>
                <w:rFonts w:ascii="Calibri" w:eastAsia="Calibri" w:hAnsi="Calibri"/>
                <w:color w:val="000000"/>
                <w:sz w:val="22"/>
              </w:rPr>
            </w:pPr>
            <w:r>
              <w:rPr>
                <w:rFonts w:ascii="Calibri" w:eastAsia="Calibri" w:hAnsi="Calibri"/>
                <w:color w:val="000000"/>
                <w:sz w:val="22"/>
              </w:rPr>
              <w:t>Volunteering opportunities, alumni mentoring and student mobility activities that develop students’ skills and business knowledge in real-world settings.</w:t>
            </w:r>
          </w:p>
          <w:p w14:paraId="20E3D549" w14:textId="77777777" w:rsidR="00C90394" w:rsidRPr="00DB6260" w:rsidRDefault="00C90394" w:rsidP="00C90394">
            <w:pPr>
              <w:numPr>
                <w:ilvl w:val="0"/>
                <w:numId w:val="29"/>
              </w:numPr>
              <w:tabs>
                <w:tab w:val="clear" w:pos="360"/>
                <w:tab w:val="left" w:pos="864"/>
              </w:tabs>
              <w:spacing w:before="132" w:line="270" w:lineRule="exact"/>
              <w:ind w:left="864" w:right="1008" w:hanging="360"/>
              <w:textAlignment w:val="baseline"/>
              <w:rPr>
                <w:rFonts w:ascii="Calibri" w:eastAsia="Calibri" w:hAnsi="Calibri"/>
                <w:color w:val="000000"/>
                <w:sz w:val="22"/>
              </w:rPr>
            </w:pPr>
            <w:r>
              <w:rPr>
                <w:rFonts w:ascii="Calibri" w:eastAsia="Calibri" w:hAnsi="Calibri"/>
                <w:color w:val="000000"/>
                <w:sz w:val="22"/>
              </w:rPr>
              <w:t>A data investigation into graduate employment outcomes to inform the Careers and Employability Services team deployments and interventions.</w:t>
            </w:r>
          </w:p>
          <w:p w14:paraId="5F7A1195" w14:textId="77777777" w:rsidR="00C90394" w:rsidRPr="00DB6260" w:rsidRDefault="00C90394" w:rsidP="00C90394">
            <w:pPr>
              <w:numPr>
                <w:ilvl w:val="0"/>
                <w:numId w:val="29"/>
              </w:numPr>
              <w:tabs>
                <w:tab w:val="clear" w:pos="360"/>
                <w:tab w:val="left" w:pos="864"/>
              </w:tabs>
              <w:spacing w:before="132" w:line="270" w:lineRule="exact"/>
              <w:ind w:left="864" w:right="144" w:hanging="360"/>
              <w:jc w:val="both"/>
              <w:textAlignment w:val="baseline"/>
              <w:rPr>
                <w:rFonts w:ascii="Calibri" w:eastAsia="Calibri" w:hAnsi="Calibri"/>
                <w:color w:val="000000"/>
                <w:sz w:val="22"/>
              </w:rPr>
            </w:pPr>
            <w:r>
              <w:rPr>
                <w:rFonts w:ascii="Calibri" w:eastAsia="Calibri" w:hAnsi="Calibri"/>
                <w:color w:val="000000"/>
                <w:sz w:val="22"/>
              </w:rPr>
              <w:t>Embedding graduate employment outcomes in course and program reviews and assessments as part of the ECU Learning Journey Analytics project.</w:t>
            </w:r>
          </w:p>
          <w:p w14:paraId="1D7A9C3C" w14:textId="2C541AF1" w:rsidR="006A003E" w:rsidRPr="006A003E" w:rsidRDefault="00C90394" w:rsidP="00DB6260">
            <w:pPr>
              <w:spacing w:before="113" w:after="120" w:line="270" w:lineRule="exact"/>
              <w:ind w:left="74" w:right="289"/>
              <w:textAlignment w:val="baseline"/>
              <w:rPr>
                <w:rFonts w:ascii="Calibri" w:eastAsia="Calibri" w:hAnsi="Calibri"/>
                <w:color w:val="000000"/>
                <w:sz w:val="22"/>
              </w:rPr>
            </w:pPr>
            <w:r>
              <w:rPr>
                <w:rFonts w:ascii="Calibri" w:eastAsia="Calibri" w:hAnsi="Calibri"/>
                <w:color w:val="000000"/>
                <w:sz w:val="22"/>
              </w:rPr>
              <w:t xml:space="preserve">ECU’s admissions and enrolment processes provide careers advice and guidance to future students. Course information includes clear </w:t>
            </w:r>
            <w:r w:rsidR="006A003E">
              <w:rPr>
                <w:rFonts w:ascii="Calibri" w:eastAsia="Calibri" w:hAnsi="Calibri"/>
                <w:color w:val="000000"/>
                <w:sz w:val="22"/>
              </w:rPr>
              <w:t>signposts</w:t>
            </w:r>
            <w:r>
              <w:rPr>
                <w:rFonts w:ascii="Calibri" w:eastAsia="Calibri" w:hAnsi="Calibri"/>
                <w:color w:val="000000"/>
                <w:sz w:val="22"/>
              </w:rPr>
              <w:t xml:space="preserve"> to career opportunities, so that applicants can make informed decisions about what to study.</w:t>
            </w:r>
          </w:p>
          <w:p w14:paraId="2B99E3F8" w14:textId="085E360D" w:rsidR="00276BFB" w:rsidRPr="00DB6260" w:rsidRDefault="00C90394" w:rsidP="00DB6260">
            <w:pPr>
              <w:spacing w:before="113" w:after="120" w:line="270" w:lineRule="exact"/>
              <w:ind w:left="74" w:right="289"/>
              <w:textAlignment w:val="baseline"/>
              <w:rPr>
                <w:rFonts w:eastAsia="Calibri"/>
                <w:color w:val="000000"/>
              </w:rPr>
            </w:pPr>
            <w:r w:rsidRPr="00DB6260">
              <w:rPr>
                <w:rFonts w:ascii="Calibri" w:eastAsia="Calibri" w:hAnsi="Calibri"/>
                <w:color w:val="000000"/>
                <w:sz w:val="22"/>
              </w:rPr>
              <w:t>The University’s Course Approval system ensures that labour market strategies are taken into account in developing both new course offerings and amending existing courses. New courses require a thorough business case, with explicit consideration of current and future student and employer demand. ECU’s Academic Board is responsible for approving new and amended course proposals, based on its assessment of the ongoing sustainability of the course and its effectiveness in addressing labour market needs.</w:t>
            </w:r>
          </w:p>
        </w:tc>
      </w:tr>
      <w:tr w:rsidR="00276BFB" w14:paraId="2A91DDF7" w14:textId="77777777" w:rsidTr="008050F3">
        <w:trPr>
          <w:cantSplit/>
          <w:trHeight w:val="416"/>
        </w:trPr>
        <w:tc>
          <w:tcPr>
            <w:tcW w:w="5000" w:type="pct"/>
            <w:shd w:val="clear" w:color="auto" w:fill="DBE5F1" w:themeFill="accent1" w:themeFillTint="33"/>
          </w:tcPr>
          <w:p w14:paraId="1E2C7504" w14:textId="53C902B6" w:rsidR="00276BFB" w:rsidRPr="00634AE6" w:rsidRDefault="00276BFB" w:rsidP="00276BFB">
            <w:pPr>
              <w:pStyle w:val="Heading4"/>
              <w:rPr>
                <w:color w:val="FF0000"/>
              </w:rPr>
            </w:pPr>
            <w:r w:rsidRPr="00634AE6">
              <w:lastRenderedPageBreak/>
              <w:t>security measures</w:t>
            </w:r>
          </w:p>
        </w:tc>
      </w:tr>
      <w:tr w:rsidR="00276BFB" w14:paraId="4D0C1FA0" w14:textId="77777777" w:rsidTr="008050F3">
        <w:trPr>
          <w:cantSplit/>
          <w:trHeight w:val="416"/>
        </w:trPr>
        <w:tc>
          <w:tcPr>
            <w:tcW w:w="5000" w:type="pct"/>
            <w:tcBorders>
              <w:bottom w:val="single" w:sz="4" w:space="0" w:color="auto"/>
            </w:tcBorders>
          </w:tcPr>
          <w:p w14:paraId="53C39D03" w14:textId="77777777" w:rsidR="00C90394" w:rsidRDefault="00C90394" w:rsidP="00C90394">
            <w:pPr>
              <w:spacing w:before="38" w:line="270" w:lineRule="exact"/>
              <w:textAlignment w:val="baseline"/>
              <w:rPr>
                <w:rFonts w:ascii="Calibri" w:eastAsia="Calibri" w:hAnsi="Calibri"/>
                <w:color w:val="000000"/>
              </w:rPr>
            </w:pPr>
            <w:r>
              <w:rPr>
                <w:rFonts w:ascii="Calibri" w:eastAsia="Calibri" w:hAnsi="Calibri"/>
                <w:color w:val="000000"/>
                <w:sz w:val="22"/>
              </w:rPr>
              <w:t>ECU participates in the</w:t>
            </w:r>
            <w:hyperlink r:id="rId36">
              <w:r>
                <w:rPr>
                  <w:rFonts w:ascii="Calibri" w:eastAsia="Calibri" w:hAnsi="Calibri"/>
                  <w:color w:val="0000FF"/>
                  <w:sz w:val="22"/>
                  <w:u w:val="single"/>
                </w:rPr>
                <w:t xml:space="preserve"> Australasian Higher Educatio</w:t>
              </w:r>
            </w:hyperlink>
            <w:r>
              <w:rPr>
                <w:rFonts w:ascii="Calibri" w:eastAsia="Calibri" w:hAnsi="Calibri"/>
                <w:color w:val="0000FF"/>
                <w:sz w:val="22"/>
                <w:u w:val="single"/>
              </w:rPr>
              <w:t xml:space="preserve">n Cybersecurity Service </w:t>
            </w:r>
            <w:r>
              <w:rPr>
                <w:rFonts w:ascii="Calibri" w:eastAsia="Calibri" w:hAnsi="Calibri"/>
                <w:color w:val="000000"/>
                <w:sz w:val="22"/>
              </w:rPr>
              <w:t>(AHECS) initiative, through its membership of the Council of Australasian University Directors of Information Technology (CAUDIT). AHCS provides fast access to fit for purpose services and proactive support for the adoption of risk mitigation practices to counter cybersecurity threats and to help universities safeguard their intellectual property and reputation. It also provides good practice guides, templates, and a talent pool of advisors available to assist in the mitigation strategies, as well as a community of practice across the sector with expertise in cybersecurity.</w:t>
            </w:r>
          </w:p>
          <w:p w14:paraId="126B528F" w14:textId="77777777" w:rsidR="00C90394" w:rsidRDefault="00C90394" w:rsidP="00C90394">
            <w:pPr>
              <w:spacing w:before="118" w:line="270" w:lineRule="exact"/>
              <w:textAlignment w:val="baseline"/>
              <w:rPr>
                <w:rFonts w:ascii="Calibri" w:eastAsia="Calibri" w:hAnsi="Calibri"/>
                <w:color w:val="000000"/>
              </w:rPr>
            </w:pPr>
            <w:r>
              <w:rPr>
                <w:rFonts w:ascii="Calibri" w:eastAsia="Calibri" w:hAnsi="Calibri"/>
                <w:color w:val="000000"/>
                <w:sz w:val="22"/>
              </w:rPr>
              <w:t>ECU also participates in the</w:t>
            </w:r>
            <w:hyperlink r:id="rId37">
              <w:r>
                <w:rPr>
                  <w:rFonts w:ascii="Calibri" w:eastAsia="Calibri" w:hAnsi="Calibri"/>
                  <w:color w:val="0000FF"/>
                  <w:sz w:val="22"/>
                  <w:u w:val="single"/>
                </w:rPr>
                <w:t xml:space="preserve"> Cybersecu</w:t>
              </w:r>
            </w:hyperlink>
            <w:r>
              <w:rPr>
                <w:rFonts w:ascii="Calibri" w:eastAsia="Calibri" w:hAnsi="Calibri"/>
                <w:color w:val="0000FF"/>
                <w:sz w:val="22"/>
                <w:u w:val="single"/>
              </w:rPr>
              <w:t xml:space="preserve">rity Community of Practice </w:t>
            </w:r>
            <w:r>
              <w:rPr>
                <w:rFonts w:ascii="Calibri" w:eastAsia="Calibri" w:hAnsi="Calibri"/>
                <w:color w:val="000000"/>
                <w:sz w:val="22"/>
              </w:rPr>
              <w:t>supported by CAUDIT. This provides a means of sharing good practice in a confidential, collegiate environment.</w:t>
            </w:r>
          </w:p>
          <w:p w14:paraId="3A4B02F4" w14:textId="77777777" w:rsidR="00C90394" w:rsidRDefault="00C90394" w:rsidP="00C90394">
            <w:pPr>
              <w:spacing w:before="115" w:after="5" w:line="270" w:lineRule="exact"/>
              <w:ind w:right="288"/>
              <w:textAlignment w:val="baseline"/>
              <w:rPr>
                <w:rFonts w:ascii="Calibri" w:eastAsia="Calibri" w:hAnsi="Calibri"/>
                <w:color w:val="000000"/>
              </w:rPr>
            </w:pPr>
            <w:r>
              <w:rPr>
                <w:rFonts w:ascii="Calibri" w:eastAsia="Calibri" w:hAnsi="Calibri"/>
                <w:color w:val="000000"/>
                <w:sz w:val="22"/>
              </w:rPr>
              <w:t>ECU has detailed policies and procedures relating to information security, risk management and business continuity management, that include critical incident management. These provide an integrated business approach, consistent with the Australian Cyber Security Centre’s “Strategies to mitigate cyber security incidents” document.</w:t>
            </w:r>
          </w:p>
          <w:p w14:paraId="2A8D117A" w14:textId="77777777" w:rsidR="00215A22" w:rsidRDefault="00215A22" w:rsidP="00146F85">
            <w:pPr>
              <w:pStyle w:val="NormalIndent"/>
              <w:spacing w:before="0" w:after="0"/>
              <w:ind w:left="0"/>
              <w:rPr>
                <w:i/>
                <w:color w:val="FF0000"/>
              </w:rPr>
            </w:pPr>
          </w:p>
          <w:p w14:paraId="3C0E1A2C" w14:textId="77777777" w:rsidR="00C90394" w:rsidRDefault="00C90394" w:rsidP="00C90394">
            <w:pPr>
              <w:spacing w:line="265" w:lineRule="exact"/>
              <w:ind w:right="288"/>
              <w:textAlignment w:val="baseline"/>
              <w:rPr>
                <w:rFonts w:ascii="Calibri" w:eastAsia="Calibri" w:hAnsi="Calibri"/>
                <w:color w:val="000000"/>
              </w:rPr>
            </w:pPr>
            <w:r>
              <w:rPr>
                <w:rFonts w:ascii="Calibri" w:eastAsia="Calibri" w:hAnsi="Calibri"/>
                <w:color w:val="000000"/>
                <w:sz w:val="22"/>
              </w:rPr>
              <w:t>ECU monitors its cybersecurity detection and responses through regular reporting to the Quality, Audit and Risk Committee, a committee of Council. ECU’s IT security procedures are audited by the State Government’s Office of the Auditor General.</w:t>
            </w:r>
          </w:p>
          <w:p w14:paraId="040EDA9C" w14:textId="77777777" w:rsidR="00C90394" w:rsidRDefault="00C90394" w:rsidP="00C90394">
            <w:pPr>
              <w:spacing w:before="115" w:line="269" w:lineRule="exact"/>
              <w:ind w:right="144"/>
              <w:textAlignment w:val="baseline"/>
              <w:rPr>
                <w:rFonts w:ascii="Calibri" w:eastAsia="Calibri" w:hAnsi="Calibri"/>
                <w:color w:val="000000"/>
              </w:rPr>
            </w:pPr>
            <w:r>
              <w:rPr>
                <w:rFonts w:ascii="Calibri" w:eastAsia="Calibri" w:hAnsi="Calibri"/>
                <w:color w:val="000000"/>
                <w:sz w:val="22"/>
              </w:rPr>
              <w:t xml:space="preserve">ECU has a number of measures in place to identify and deter foreign interference activities and to ensure compliance with the </w:t>
            </w:r>
            <w:r>
              <w:rPr>
                <w:rFonts w:ascii="Calibri" w:eastAsia="Calibri" w:hAnsi="Calibri"/>
                <w:i/>
                <w:color w:val="000000"/>
                <w:sz w:val="22"/>
              </w:rPr>
              <w:t>Autonomous Sanctions Act 2011</w:t>
            </w:r>
            <w:r>
              <w:rPr>
                <w:rFonts w:ascii="Calibri" w:eastAsia="Calibri" w:hAnsi="Calibri"/>
                <w:color w:val="000000"/>
                <w:sz w:val="22"/>
              </w:rPr>
              <w:t xml:space="preserve">, the </w:t>
            </w:r>
            <w:r>
              <w:rPr>
                <w:rFonts w:ascii="Calibri" w:eastAsia="Calibri" w:hAnsi="Calibri"/>
                <w:i/>
                <w:color w:val="000000"/>
                <w:sz w:val="22"/>
              </w:rPr>
              <w:t>Defence Trade Controls Act 2012</w:t>
            </w:r>
            <w:r>
              <w:rPr>
                <w:rFonts w:ascii="Calibri" w:eastAsia="Calibri" w:hAnsi="Calibri"/>
                <w:color w:val="000000"/>
                <w:sz w:val="22"/>
              </w:rPr>
              <w:t xml:space="preserve">, and the </w:t>
            </w:r>
            <w:r>
              <w:rPr>
                <w:rFonts w:ascii="Calibri" w:eastAsia="Calibri" w:hAnsi="Calibri"/>
                <w:i/>
                <w:color w:val="000000"/>
                <w:sz w:val="22"/>
              </w:rPr>
              <w:t xml:space="preserve">Foreign Influence Transparency Scheme Act 2018. </w:t>
            </w:r>
            <w:r>
              <w:rPr>
                <w:rFonts w:ascii="Calibri" w:eastAsia="Calibri" w:hAnsi="Calibri"/>
                <w:color w:val="000000"/>
                <w:sz w:val="22"/>
              </w:rPr>
              <w:t>ECU has a compliance process to identify and assess sanctions obligations for the engagement of PhD students. The University also has a “Foreign Engagement Compliance” (FEC) process to assess compliance with legislative requirements for other engagement activities with individuals and entities from sanctioned countries, such as employment of staff, agency contracts, and other relationships. The FEC process has been socialised with the University community, with reminders sent to ECU staff as to the process for identifying and reporting applicable activities.</w:t>
            </w:r>
          </w:p>
          <w:p w14:paraId="48E5573B" w14:textId="77777777" w:rsidR="00C90394" w:rsidRDefault="00C90394" w:rsidP="00C90394">
            <w:pPr>
              <w:spacing w:before="125" w:after="422" w:line="269" w:lineRule="exact"/>
              <w:ind w:right="216"/>
              <w:textAlignment w:val="baseline"/>
              <w:rPr>
                <w:rFonts w:ascii="Calibri" w:eastAsia="Calibri" w:hAnsi="Calibri"/>
                <w:color w:val="000000"/>
              </w:rPr>
            </w:pPr>
            <w:r>
              <w:rPr>
                <w:rFonts w:ascii="Calibri" w:eastAsia="Calibri" w:hAnsi="Calibri"/>
                <w:color w:val="000000"/>
                <w:sz w:val="22"/>
              </w:rPr>
              <w:t>Further, ECU has risk management procedures in relation to overseas partnership due diligence and travel arrangements for travelling staff undertaking learning and teaching, internationalisation and research activities on behalf of the University.</w:t>
            </w:r>
          </w:p>
          <w:p w14:paraId="00E42FD8" w14:textId="77777777" w:rsidR="00146F85" w:rsidRDefault="00146F85" w:rsidP="00146F85">
            <w:pPr>
              <w:pStyle w:val="NormalIndent"/>
              <w:spacing w:before="0" w:after="0"/>
              <w:ind w:left="0"/>
              <w:rPr>
                <w:i/>
                <w:color w:val="FF0000"/>
              </w:rPr>
            </w:pPr>
          </w:p>
        </w:tc>
      </w:tr>
    </w:tbl>
    <w:p w14:paraId="652612C4" w14:textId="77777777" w:rsidR="00311C88" w:rsidRDefault="00311C88"/>
    <w:p w14:paraId="00AAE61D" w14:textId="77777777" w:rsidR="00B722D2" w:rsidRDefault="00B722D2"/>
    <w:p w14:paraId="374A9225" w14:textId="77777777" w:rsidR="00B722D2" w:rsidRDefault="00B722D2"/>
    <w:p w14:paraId="42D56458" w14:textId="77777777" w:rsidR="00B722D2" w:rsidRDefault="00B722D2"/>
    <w:p w14:paraId="0F774D2D" w14:textId="77777777" w:rsidR="00B722D2" w:rsidRDefault="00B722D2"/>
    <w:p w14:paraId="6ED87C94" w14:textId="77777777" w:rsidR="00B722D2" w:rsidRDefault="00B722D2">
      <w:r>
        <w:br w:type="page"/>
      </w:r>
    </w:p>
    <w:p w14:paraId="023033AE" w14:textId="77777777" w:rsidR="00B722D2" w:rsidRDefault="00B722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C08F5" w14:paraId="3E622AC9" w14:textId="77777777" w:rsidTr="000C08F5">
        <w:tc>
          <w:tcPr>
            <w:tcW w:w="4675" w:type="dxa"/>
          </w:tcPr>
          <w:p w14:paraId="033BE16A" w14:textId="77777777" w:rsidR="000C08F5" w:rsidRPr="00981955" w:rsidRDefault="000C08F5" w:rsidP="000C08F5">
            <w:pPr>
              <w:rPr>
                <w:rFonts w:ascii="Calibri" w:hAnsi="Calibri" w:cs="Arial"/>
                <w:b/>
              </w:rPr>
            </w:pPr>
            <w:r w:rsidRPr="00981955">
              <w:rPr>
                <w:rFonts w:ascii="Calibri" w:hAnsi="Calibri" w:cs="Arial"/>
                <w:b/>
              </w:rPr>
              <w:t>SIGNED for and on behalf of</w:t>
            </w:r>
          </w:p>
          <w:p w14:paraId="2B434127" w14:textId="77777777" w:rsidR="000C08F5" w:rsidRPr="00981955" w:rsidRDefault="000C08F5" w:rsidP="000C08F5">
            <w:pPr>
              <w:rPr>
                <w:rFonts w:ascii="Calibri" w:hAnsi="Calibri" w:cs="Arial"/>
              </w:rPr>
            </w:pPr>
          </w:p>
          <w:p w14:paraId="4E273E00" w14:textId="77777777" w:rsidR="000C08F5" w:rsidRPr="00981955" w:rsidRDefault="000C08F5" w:rsidP="000C08F5">
            <w:pPr>
              <w:rPr>
                <w:rFonts w:ascii="Calibri" w:hAnsi="Calibri" w:cs="Arial"/>
              </w:rPr>
            </w:pPr>
            <w:r w:rsidRPr="00981955">
              <w:rPr>
                <w:rFonts w:ascii="Calibri" w:hAnsi="Calibri" w:cs="Arial"/>
              </w:rPr>
              <w:t>THE COMMONWEALTH OF AUSTRALIA</w:t>
            </w:r>
          </w:p>
          <w:p w14:paraId="528265C2" w14:textId="77777777" w:rsidR="000C08F5" w:rsidRPr="00981955" w:rsidRDefault="000C08F5" w:rsidP="000C08F5">
            <w:pPr>
              <w:rPr>
                <w:rFonts w:ascii="Calibri" w:hAnsi="Calibri" w:cs="Arial"/>
              </w:rPr>
            </w:pPr>
          </w:p>
          <w:p w14:paraId="6F86A28F" w14:textId="186E9A42" w:rsidR="000C08F5" w:rsidRPr="00981955" w:rsidRDefault="000C08F5" w:rsidP="000C08F5">
            <w:pPr>
              <w:rPr>
                <w:rFonts w:ascii="Calibri" w:hAnsi="Calibri" w:cs="Arial"/>
              </w:rPr>
            </w:pPr>
            <w:r w:rsidRPr="00981955">
              <w:rPr>
                <w:rFonts w:ascii="Calibri" w:hAnsi="Calibri" w:cs="Arial"/>
              </w:rPr>
              <w:t xml:space="preserve">by </w:t>
            </w:r>
            <w:r>
              <w:rPr>
                <w:rFonts w:ascii="Calibri" w:hAnsi="Calibri" w:cs="Arial"/>
              </w:rPr>
              <w:t>Dan</w:t>
            </w:r>
            <w:r w:rsidR="00AF4767">
              <w:rPr>
                <w:rFonts w:ascii="Calibri" w:hAnsi="Calibri" w:cs="Arial"/>
              </w:rPr>
              <w:t>ielle</w:t>
            </w:r>
            <w:r>
              <w:rPr>
                <w:rFonts w:ascii="Calibri" w:hAnsi="Calibri" w:cs="Arial"/>
              </w:rPr>
              <w:t xml:space="preserve"> Donegan</w:t>
            </w:r>
            <w:r w:rsidRPr="00981955">
              <w:rPr>
                <w:rFonts w:ascii="Calibri" w:hAnsi="Calibri" w:cs="Arial"/>
              </w:rPr>
              <w:t>,</w:t>
            </w:r>
            <w:r>
              <w:rPr>
                <w:rFonts w:ascii="Calibri" w:hAnsi="Calibri" w:cs="Arial"/>
              </w:rPr>
              <w:t xml:space="preserve"> Acting</w:t>
            </w:r>
            <w:r w:rsidRPr="00981955">
              <w:rPr>
                <w:rFonts w:ascii="Calibri" w:hAnsi="Calibri" w:cs="Arial"/>
              </w:rPr>
              <w:t xml:space="preserve"> First Assistant Secretary, Higher Education Division of the Department of Education, Skills and Employment as delegate of the Minister for Education. </w:t>
            </w:r>
          </w:p>
          <w:p w14:paraId="1B17350C" w14:textId="77777777" w:rsidR="000C08F5" w:rsidRPr="00981955" w:rsidRDefault="000C08F5" w:rsidP="000C08F5">
            <w:pPr>
              <w:rPr>
                <w:rFonts w:ascii="Calibri" w:hAnsi="Calibri" w:cs="Arial"/>
              </w:rPr>
            </w:pPr>
          </w:p>
          <w:p w14:paraId="645AD2D1" w14:textId="77777777" w:rsidR="000C08F5" w:rsidRPr="00981955" w:rsidRDefault="000C08F5" w:rsidP="000C08F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0C08F5" w:rsidRPr="00981955" w14:paraId="112138A9" w14:textId="77777777" w:rsidTr="00BB2485">
              <w:tc>
                <w:tcPr>
                  <w:tcW w:w="9854" w:type="dxa"/>
                </w:tcPr>
                <w:p w14:paraId="0B568461" w14:textId="77777777" w:rsidR="000C08F5" w:rsidRPr="00981955" w:rsidRDefault="000C08F5" w:rsidP="000C08F5">
                  <w:pPr>
                    <w:rPr>
                      <w:rFonts w:ascii="Calibri" w:hAnsi="Calibri" w:cs="Arial"/>
                      <w:b/>
                    </w:rPr>
                  </w:pPr>
                  <w:r w:rsidRPr="00981955">
                    <w:rPr>
                      <w:rFonts w:ascii="Calibri" w:hAnsi="Calibri" w:cs="Arial"/>
                      <w:b/>
                    </w:rPr>
                    <w:t xml:space="preserve">Signed by </w:t>
                  </w:r>
                </w:p>
              </w:tc>
            </w:tr>
            <w:tr w:rsidR="000C08F5" w:rsidRPr="00981955" w14:paraId="5E8BBFF7" w14:textId="77777777" w:rsidTr="00BB2485">
              <w:tc>
                <w:tcPr>
                  <w:tcW w:w="9854" w:type="dxa"/>
                  <w:tcBorders>
                    <w:bottom w:val="single" w:sz="4" w:space="0" w:color="auto"/>
                  </w:tcBorders>
                </w:tcPr>
                <w:p w14:paraId="42876072" w14:textId="449DDF24" w:rsidR="000C08F5" w:rsidRPr="00981955" w:rsidRDefault="00AF4767" w:rsidP="000C08F5">
                  <w:pPr>
                    <w:rPr>
                      <w:rFonts w:ascii="Calibri" w:hAnsi="Calibri" w:cs="Arial"/>
                    </w:rPr>
                  </w:pPr>
                  <w:r>
                    <w:rPr>
                      <w:rFonts w:ascii="Calibri" w:hAnsi="Calibri" w:cs="Arial"/>
                    </w:rPr>
                    <w:t>Danielle</w:t>
                  </w:r>
                  <w:r w:rsidR="000C08F5">
                    <w:rPr>
                      <w:rFonts w:ascii="Calibri" w:hAnsi="Calibri" w:cs="Arial"/>
                    </w:rPr>
                    <w:t xml:space="preserve"> Donegan</w:t>
                  </w:r>
                </w:p>
              </w:tc>
            </w:tr>
          </w:tbl>
          <w:p w14:paraId="32505CAB" w14:textId="77777777" w:rsidR="000C08F5" w:rsidRPr="00981955" w:rsidRDefault="000C08F5" w:rsidP="000C08F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3785"/>
            </w:tblGrid>
            <w:tr w:rsidR="000C08F5" w:rsidRPr="00CF33A1" w14:paraId="69500A7D" w14:textId="77777777" w:rsidTr="00BB2485">
              <w:tc>
                <w:tcPr>
                  <w:tcW w:w="675" w:type="dxa"/>
                  <w:tcBorders>
                    <w:bottom w:val="single" w:sz="4" w:space="0" w:color="auto"/>
                  </w:tcBorders>
                </w:tcPr>
                <w:p w14:paraId="4FFFE237" w14:textId="77777777" w:rsidR="000C08F5" w:rsidRPr="00CF33A1" w:rsidRDefault="000C08F5" w:rsidP="000C08F5">
                  <w:pPr>
                    <w:rPr>
                      <w:rFonts w:ascii="Calibri" w:hAnsi="Calibri" w:cs="Arial"/>
                      <w:b/>
                    </w:rPr>
                  </w:pPr>
                  <w:r w:rsidRPr="00CF33A1">
                    <w:rPr>
                      <w:rFonts w:ascii="Calibri" w:hAnsi="Calibri" w:cs="Arial"/>
                      <w:b/>
                    </w:rPr>
                    <w:t>Date:</w:t>
                  </w:r>
                </w:p>
              </w:tc>
              <w:tc>
                <w:tcPr>
                  <w:tcW w:w="4190" w:type="dxa"/>
                  <w:tcBorders>
                    <w:bottom w:val="single" w:sz="4" w:space="0" w:color="auto"/>
                  </w:tcBorders>
                </w:tcPr>
                <w:p w14:paraId="26962682" w14:textId="07E78EB3" w:rsidR="000C08F5" w:rsidRPr="00CF33A1" w:rsidRDefault="00CF33A1" w:rsidP="000C08F5">
                  <w:pPr>
                    <w:rPr>
                      <w:rFonts w:ascii="Calibri" w:hAnsi="Calibri" w:cs="Arial"/>
                    </w:rPr>
                  </w:pPr>
                  <w:r w:rsidRPr="00CF33A1">
                    <w:rPr>
                      <w:rFonts w:ascii="Calibri" w:hAnsi="Calibri" w:cs="Arial"/>
                    </w:rPr>
                    <w:t>17 December 2020</w:t>
                  </w:r>
                </w:p>
              </w:tc>
            </w:tr>
          </w:tbl>
          <w:p w14:paraId="3EAF3F44" w14:textId="77777777" w:rsidR="000C08F5" w:rsidRPr="00CF33A1" w:rsidRDefault="000C08F5" w:rsidP="000C08F5">
            <w:pPr>
              <w:rPr>
                <w:rFonts w:ascii="Calibri" w:hAnsi="Calibri" w:cs="Arial"/>
              </w:rPr>
            </w:pPr>
          </w:p>
          <w:p w14:paraId="641AF615" w14:textId="77777777" w:rsidR="000C08F5" w:rsidRPr="00CF33A1" w:rsidRDefault="000C08F5" w:rsidP="000C08F5">
            <w:pPr>
              <w:rPr>
                <w:rFonts w:ascii="Calibri" w:hAnsi="Calibri" w:cs="Arial"/>
                <w:b/>
              </w:rPr>
            </w:pPr>
            <w:r w:rsidRPr="00CF33A1">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0C08F5" w:rsidRPr="00CF33A1" w14:paraId="5D68D58B" w14:textId="77777777" w:rsidTr="00BB2485">
              <w:tc>
                <w:tcPr>
                  <w:tcW w:w="9854" w:type="dxa"/>
                </w:tcPr>
                <w:p w14:paraId="795F706C" w14:textId="77777777" w:rsidR="000C08F5" w:rsidRPr="00CF33A1" w:rsidRDefault="000C08F5" w:rsidP="000C08F5">
                  <w:pPr>
                    <w:rPr>
                      <w:rFonts w:ascii="Calibri" w:hAnsi="Calibri" w:cs="Arial"/>
                      <w:b/>
                    </w:rPr>
                  </w:pPr>
                  <w:r w:rsidRPr="00CF33A1">
                    <w:rPr>
                      <w:rFonts w:ascii="Calibri" w:hAnsi="Calibri" w:cs="Arial"/>
                      <w:b/>
                    </w:rPr>
                    <w:t xml:space="preserve">Signed by </w:t>
                  </w:r>
                </w:p>
              </w:tc>
            </w:tr>
            <w:tr w:rsidR="000C08F5" w:rsidRPr="00CF33A1" w14:paraId="2265F21E" w14:textId="77777777" w:rsidTr="00BB2485">
              <w:tc>
                <w:tcPr>
                  <w:tcW w:w="9854" w:type="dxa"/>
                  <w:tcBorders>
                    <w:bottom w:val="single" w:sz="4" w:space="0" w:color="auto"/>
                  </w:tcBorders>
                </w:tcPr>
                <w:p w14:paraId="19D52E82" w14:textId="103610F7" w:rsidR="000C08F5" w:rsidRPr="00CF33A1" w:rsidRDefault="00CF33A1" w:rsidP="000C08F5">
                  <w:pPr>
                    <w:rPr>
                      <w:rFonts w:ascii="Calibri" w:hAnsi="Calibri" w:cs="Arial"/>
                    </w:rPr>
                  </w:pPr>
                  <w:r w:rsidRPr="00CF33A1">
                    <w:rPr>
                      <w:rFonts w:ascii="Calibri" w:hAnsi="Calibri" w:cs="Arial"/>
                    </w:rPr>
                    <w:t>Sabrina Kim</w:t>
                  </w:r>
                </w:p>
              </w:tc>
            </w:tr>
          </w:tbl>
          <w:p w14:paraId="3C0627EA" w14:textId="77777777" w:rsidR="000C08F5" w:rsidRPr="00CF33A1" w:rsidRDefault="000C08F5" w:rsidP="000C08F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0C08F5" w:rsidRPr="00981955" w14:paraId="5B8F6769" w14:textId="77777777" w:rsidTr="00BB2485">
              <w:tc>
                <w:tcPr>
                  <w:tcW w:w="9854" w:type="dxa"/>
                </w:tcPr>
                <w:p w14:paraId="53360CA1" w14:textId="77777777" w:rsidR="000C08F5" w:rsidRPr="00981955" w:rsidRDefault="000C08F5" w:rsidP="000C08F5">
                  <w:pPr>
                    <w:rPr>
                      <w:rFonts w:ascii="Calibri" w:hAnsi="Calibri" w:cs="Arial"/>
                      <w:b/>
                    </w:rPr>
                  </w:pPr>
                  <w:r w:rsidRPr="00CF33A1">
                    <w:rPr>
                      <w:rFonts w:ascii="Calibri" w:hAnsi="Calibri" w:cs="Arial"/>
                      <w:b/>
                    </w:rPr>
                    <w:t>Position of witness</w:t>
                  </w:r>
                  <w:r w:rsidRPr="00981955">
                    <w:rPr>
                      <w:rFonts w:ascii="Calibri" w:hAnsi="Calibri" w:cs="Arial"/>
                      <w:b/>
                    </w:rPr>
                    <w:t xml:space="preserve"> </w:t>
                  </w:r>
                </w:p>
              </w:tc>
            </w:tr>
            <w:tr w:rsidR="000C08F5" w:rsidRPr="00981955" w14:paraId="4F7DA7E6" w14:textId="77777777" w:rsidTr="00BB2485">
              <w:tc>
                <w:tcPr>
                  <w:tcW w:w="9854" w:type="dxa"/>
                  <w:tcBorders>
                    <w:bottom w:val="single" w:sz="4" w:space="0" w:color="auto"/>
                  </w:tcBorders>
                </w:tcPr>
                <w:p w14:paraId="277F08B4" w14:textId="058A3422" w:rsidR="000C08F5" w:rsidRPr="00981955" w:rsidRDefault="00CF33A1" w:rsidP="000C08F5">
                  <w:pPr>
                    <w:rPr>
                      <w:rFonts w:ascii="Calibri" w:hAnsi="Calibri" w:cs="Arial"/>
                    </w:rPr>
                  </w:pPr>
                  <w:r>
                    <w:rPr>
                      <w:rFonts w:ascii="Calibri" w:hAnsi="Calibri" w:cs="Arial"/>
                    </w:rPr>
                    <w:t>Policy Officer</w:t>
                  </w:r>
                </w:p>
              </w:tc>
            </w:tr>
          </w:tbl>
          <w:p w14:paraId="2EF2F380" w14:textId="77777777" w:rsidR="000C08F5" w:rsidRDefault="000C08F5"/>
        </w:tc>
        <w:tc>
          <w:tcPr>
            <w:tcW w:w="4675" w:type="dxa"/>
          </w:tcPr>
          <w:p w14:paraId="18A27072" w14:textId="77777777" w:rsidR="000C08F5" w:rsidRPr="00981955" w:rsidRDefault="000C08F5" w:rsidP="000C08F5">
            <w:pPr>
              <w:rPr>
                <w:rFonts w:ascii="Calibri" w:hAnsi="Calibri" w:cs="Arial"/>
                <w:b/>
              </w:rPr>
            </w:pPr>
            <w:r w:rsidRPr="00981955">
              <w:rPr>
                <w:rFonts w:ascii="Calibri" w:hAnsi="Calibri" w:cs="Arial"/>
                <w:b/>
              </w:rPr>
              <w:t>SIGNED for and on behalf of</w:t>
            </w:r>
          </w:p>
          <w:p w14:paraId="2AC0791E" w14:textId="781BBFEF" w:rsidR="000C08F5" w:rsidRPr="00981955" w:rsidRDefault="000C08F5" w:rsidP="000C08F5">
            <w:pPr>
              <w:rPr>
                <w:rFonts w:ascii="Calibri" w:hAnsi="Calibri" w:cs="Arial"/>
                <w:b/>
              </w:rPr>
            </w:pPr>
            <w:r>
              <w:rPr>
                <w:rFonts w:ascii="Calibri" w:hAnsi="Calibri" w:cs="Arial"/>
                <w:noProof/>
              </w:rPr>
              <w:t>Edith Cowan University</w:t>
            </w:r>
          </w:p>
          <w:p w14:paraId="34F33F9D" w14:textId="77777777" w:rsidR="000C08F5" w:rsidRPr="00981955" w:rsidRDefault="000C08F5" w:rsidP="000C08F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0C08F5" w:rsidRPr="00981955" w14:paraId="076B26E2" w14:textId="77777777" w:rsidTr="00BB2485">
              <w:tc>
                <w:tcPr>
                  <w:tcW w:w="9854" w:type="dxa"/>
                </w:tcPr>
                <w:p w14:paraId="72DC45B5" w14:textId="77777777" w:rsidR="000C08F5" w:rsidRPr="00981955" w:rsidRDefault="000C08F5" w:rsidP="000C08F5">
                  <w:pPr>
                    <w:rPr>
                      <w:rFonts w:ascii="Calibri" w:hAnsi="Calibri" w:cs="Arial"/>
                      <w:b/>
                    </w:rPr>
                  </w:pPr>
                  <w:r w:rsidRPr="00981955">
                    <w:rPr>
                      <w:rFonts w:ascii="Calibri" w:hAnsi="Calibri" w:cs="Arial"/>
                      <w:b/>
                    </w:rPr>
                    <w:t xml:space="preserve">Signed by </w:t>
                  </w:r>
                </w:p>
              </w:tc>
            </w:tr>
            <w:tr w:rsidR="000C08F5" w:rsidRPr="00981955" w14:paraId="2BF38BC0" w14:textId="77777777" w:rsidTr="00BB2485">
              <w:trPr>
                <w:trHeight w:val="122"/>
              </w:trPr>
              <w:tc>
                <w:tcPr>
                  <w:tcW w:w="9854" w:type="dxa"/>
                  <w:tcBorders>
                    <w:bottom w:val="single" w:sz="4" w:space="0" w:color="auto"/>
                  </w:tcBorders>
                  <w:vAlign w:val="bottom"/>
                </w:tcPr>
                <w:p w14:paraId="34BF5A2F" w14:textId="6A10DADB" w:rsidR="000C08F5" w:rsidRPr="00981955" w:rsidRDefault="000C08F5" w:rsidP="000C08F5">
                  <w:pPr>
                    <w:tabs>
                      <w:tab w:val="left" w:pos="4820"/>
                    </w:tabs>
                    <w:rPr>
                      <w:rFonts w:ascii="Calibri" w:hAnsi="Calibri" w:cs="Arial"/>
                    </w:rPr>
                  </w:pPr>
                  <w:r>
                    <w:rPr>
                      <w:rFonts w:ascii="Calibri" w:hAnsi="Calibri" w:cs="Arial"/>
                    </w:rPr>
                    <w:t>Professor Steve Chapman</w:t>
                  </w:r>
                </w:p>
              </w:tc>
            </w:tr>
          </w:tbl>
          <w:p w14:paraId="394513F3" w14:textId="77777777" w:rsidR="000C08F5" w:rsidRPr="00981955" w:rsidRDefault="000C08F5" w:rsidP="000C08F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0C08F5" w:rsidRPr="00981955" w14:paraId="6F494FF5" w14:textId="77777777" w:rsidTr="00BB2485">
              <w:tc>
                <w:tcPr>
                  <w:tcW w:w="9854" w:type="dxa"/>
                </w:tcPr>
                <w:p w14:paraId="2A1B2AE5" w14:textId="77777777" w:rsidR="000C08F5" w:rsidRPr="00981955" w:rsidRDefault="000C08F5" w:rsidP="000C08F5">
                  <w:pPr>
                    <w:rPr>
                      <w:rFonts w:ascii="Calibri" w:hAnsi="Calibri" w:cs="Arial"/>
                      <w:b/>
                    </w:rPr>
                  </w:pPr>
                  <w:r w:rsidRPr="00981955">
                    <w:rPr>
                      <w:rFonts w:ascii="Calibri" w:hAnsi="Calibri" w:cs="Arial"/>
                      <w:b/>
                    </w:rPr>
                    <w:t xml:space="preserve">Position </w:t>
                  </w:r>
                </w:p>
              </w:tc>
            </w:tr>
            <w:tr w:rsidR="000C08F5" w:rsidRPr="00981955" w14:paraId="4A3992BA" w14:textId="77777777" w:rsidTr="00BB2485">
              <w:tc>
                <w:tcPr>
                  <w:tcW w:w="9854" w:type="dxa"/>
                  <w:tcBorders>
                    <w:bottom w:val="single" w:sz="4" w:space="0" w:color="auto"/>
                  </w:tcBorders>
                </w:tcPr>
                <w:p w14:paraId="6A8D4FC1" w14:textId="2E3F5064" w:rsidR="000C08F5" w:rsidRPr="00981955" w:rsidRDefault="000C08F5" w:rsidP="000C08F5">
                  <w:pPr>
                    <w:tabs>
                      <w:tab w:val="left" w:pos="4820"/>
                    </w:tabs>
                    <w:rPr>
                      <w:rFonts w:ascii="Calibri" w:hAnsi="Calibri" w:cs="Arial"/>
                    </w:rPr>
                  </w:pPr>
                  <w:r>
                    <w:rPr>
                      <w:rFonts w:ascii="Calibri" w:hAnsi="Calibri" w:cs="Arial"/>
                    </w:rPr>
                    <w:t>Vice-Chancellor</w:t>
                  </w:r>
                </w:p>
              </w:tc>
            </w:tr>
          </w:tbl>
          <w:p w14:paraId="1DBECDD4" w14:textId="77777777" w:rsidR="000C08F5" w:rsidRPr="00981955" w:rsidRDefault="000C08F5" w:rsidP="000C08F5">
            <w:pPr>
              <w:rPr>
                <w:rFonts w:ascii="Calibri" w:hAnsi="Calibri" w:cs="Arial"/>
              </w:rPr>
            </w:pPr>
          </w:p>
          <w:p w14:paraId="3BEAF2D7" w14:textId="77777777" w:rsidR="000C08F5" w:rsidRPr="00981955" w:rsidRDefault="000C08F5" w:rsidP="000C08F5">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0C08F5" w:rsidRPr="00981955" w14:paraId="398BA0D6" w14:textId="77777777" w:rsidTr="00BB2485">
              <w:tc>
                <w:tcPr>
                  <w:tcW w:w="9854" w:type="dxa"/>
                </w:tcPr>
                <w:p w14:paraId="3F72FE1E" w14:textId="77777777" w:rsidR="000C08F5" w:rsidRPr="00981955" w:rsidRDefault="000C08F5" w:rsidP="000C08F5">
                  <w:pPr>
                    <w:rPr>
                      <w:rFonts w:ascii="Calibri" w:hAnsi="Calibri" w:cs="Arial"/>
                      <w:b/>
                    </w:rPr>
                  </w:pPr>
                  <w:r w:rsidRPr="00981955">
                    <w:rPr>
                      <w:rFonts w:ascii="Calibri" w:hAnsi="Calibri" w:cs="Arial"/>
                      <w:b/>
                    </w:rPr>
                    <w:t xml:space="preserve">Signed by </w:t>
                  </w:r>
                </w:p>
              </w:tc>
            </w:tr>
            <w:tr w:rsidR="000C08F5" w:rsidRPr="00981955" w14:paraId="485C4D35" w14:textId="77777777" w:rsidTr="00BB2485">
              <w:tc>
                <w:tcPr>
                  <w:tcW w:w="9854" w:type="dxa"/>
                  <w:tcBorders>
                    <w:bottom w:val="single" w:sz="4" w:space="0" w:color="auto"/>
                  </w:tcBorders>
                </w:tcPr>
                <w:p w14:paraId="3CA606B6" w14:textId="32A70258" w:rsidR="000C08F5" w:rsidRPr="00981955" w:rsidRDefault="000C08F5" w:rsidP="000C08F5">
                  <w:pPr>
                    <w:rPr>
                      <w:rFonts w:ascii="Calibri" w:hAnsi="Calibri" w:cs="Arial"/>
                    </w:rPr>
                  </w:pPr>
                  <w:r>
                    <w:rPr>
                      <w:rFonts w:ascii="Calibri" w:hAnsi="Calibri" w:cs="Arial"/>
                    </w:rPr>
                    <w:t>Karen D’Costa</w:t>
                  </w:r>
                </w:p>
              </w:tc>
            </w:tr>
          </w:tbl>
          <w:p w14:paraId="180AC2F9" w14:textId="77777777" w:rsidR="000C08F5" w:rsidRPr="00981955" w:rsidRDefault="000C08F5" w:rsidP="000C08F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0C08F5" w:rsidRPr="00981955" w14:paraId="78D6075B" w14:textId="77777777" w:rsidTr="00BB2485">
              <w:tc>
                <w:tcPr>
                  <w:tcW w:w="9854" w:type="dxa"/>
                </w:tcPr>
                <w:p w14:paraId="6FE68054" w14:textId="77777777" w:rsidR="000C08F5" w:rsidRPr="00981955" w:rsidRDefault="000C08F5" w:rsidP="000C08F5">
                  <w:pPr>
                    <w:rPr>
                      <w:rFonts w:ascii="Calibri" w:hAnsi="Calibri" w:cs="Arial"/>
                      <w:b/>
                    </w:rPr>
                  </w:pPr>
                  <w:r w:rsidRPr="00981955">
                    <w:rPr>
                      <w:rFonts w:ascii="Calibri" w:hAnsi="Calibri" w:cs="Arial"/>
                      <w:b/>
                    </w:rPr>
                    <w:t xml:space="preserve">Position or profession of witness </w:t>
                  </w:r>
                </w:p>
              </w:tc>
            </w:tr>
            <w:tr w:rsidR="000C08F5" w:rsidRPr="00981955" w14:paraId="019D2F94" w14:textId="77777777" w:rsidTr="00BB2485">
              <w:tc>
                <w:tcPr>
                  <w:tcW w:w="9854" w:type="dxa"/>
                  <w:tcBorders>
                    <w:bottom w:val="single" w:sz="4" w:space="0" w:color="auto"/>
                  </w:tcBorders>
                </w:tcPr>
                <w:p w14:paraId="45E51D2D" w14:textId="52EACD2C" w:rsidR="000C08F5" w:rsidRPr="00981955" w:rsidRDefault="000C08F5" w:rsidP="000C08F5">
                  <w:pPr>
                    <w:rPr>
                      <w:rFonts w:ascii="Calibri" w:hAnsi="Calibri" w:cs="Arial"/>
                    </w:rPr>
                  </w:pPr>
                  <w:r>
                    <w:rPr>
                      <w:rFonts w:ascii="Calibri" w:hAnsi="Calibri" w:cs="Arial"/>
                    </w:rPr>
                    <w:t>Executive Officer</w:t>
                  </w:r>
                </w:p>
              </w:tc>
            </w:tr>
          </w:tbl>
          <w:p w14:paraId="3974515D" w14:textId="77777777" w:rsidR="000C08F5" w:rsidRDefault="000C08F5"/>
        </w:tc>
      </w:tr>
    </w:tbl>
    <w:p w14:paraId="3C74D9EA" w14:textId="77777777" w:rsidR="00311C88" w:rsidRDefault="00311C88"/>
    <w:sectPr w:rsidR="00311C88" w:rsidSect="00DD3641">
      <w:pgSz w:w="12240" w:h="15840"/>
      <w:pgMar w:top="568"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3E056" w14:textId="77777777" w:rsidR="00A643CA" w:rsidRDefault="00A643CA" w:rsidP="00F56CFA">
      <w:r>
        <w:separator/>
      </w:r>
    </w:p>
  </w:endnote>
  <w:endnote w:type="continuationSeparator" w:id="0">
    <w:p w14:paraId="74A230DC" w14:textId="77777777" w:rsidR="00A643CA" w:rsidRDefault="00A643CA" w:rsidP="00F56CFA">
      <w:r>
        <w:continuationSeparator/>
      </w:r>
    </w:p>
  </w:endnote>
  <w:endnote w:type="continuationNotice" w:id="1">
    <w:p w14:paraId="1F17AA49" w14:textId="77777777" w:rsidR="00A643CA" w:rsidRDefault="00A64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EBC55" w14:textId="77777777" w:rsidR="00A643CA" w:rsidRDefault="00A643CA" w:rsidP="00F56CFA">
      <w:r>
        <w:separator/>
      </w:r>
    </w:p>
  </w:footnote>
  <w:footnote w:type="continuationSeparator" w:id="0">
    <w:p w14:paraId="1F5BDBE7" w14:textId="77777777" w:rsidR="00A643CA" w:rsidRDefault="00A643CA" w:rsidP="00F56CFA">
      <w:r>
        <w:continuationSeparator/>
      </w:r>
    </w:p>
  </w:footnote>
  <w:footnote w:type="continuationNotice" w:id="1">
    <w:p w14:paraId="0D9FE6BF" w14:textId="77777777" w:rsidR="00A643CA" w:rsidRDefault="00A643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8200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AC3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7A73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763B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247F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041B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7"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12E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E21C6"/>
    <w:multiLevelType w:val="hybridMultilevel"/>
    <w:tmpl w:val="4F3C26F4"/>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7D286E"/>
    <w:multiLevelType w:val="hybridMultilevel"/>
    <w:tmpl w:val="62003982"/>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F60DFF"/>
    <w:multiLevelType w:val="hybridMultilevel"/>
    <w:tmpl w:val="3D78A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C6861"/>
    <w:multiLevelType w:val="hybridMultilevel"/>
    <w:tmpl w:val="0A3AC6AE"/>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E687B67"/>
    <w:multiLevelType w:val="hybridMultilevel"/>
    <w:tmpl w:val="CF80F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5E75F3"/>
    <w:multiLevelType w:val="hybridMultilevel"/>
    <w:tmpl w:val="BBB82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417862"/>
    <w:multiLevelType w:val="hybridMultilevel"/>
    <w:tmpl w:val="29E0E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89C7998"/>
    <w:multiLevelType w:val="multilevel"/>
    <w:tmpl w:val="01F8EA2E"/>
    <w:lvl w:ilvl="0">
      <w:numFmt w:val="bullet"/>
      <w:lvlText w:val="·"/>
      <w:lvlJc w:val="left"/>
      <w:pPr>
        <w:tabs>
          <w:tab w:val="left" w:pos="360"/>
        </w:tabs>
      </w:pPr>
      <w:rPr>
        <w:rFonts w:ascii="Symbol" w:eastAsia="Symbol" w:hAnsi="Symbo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2135A1"/>
    <w:multiLevelType w:val="hybridMultilevel"/>
    <w:tmpl w:val="4CF2530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5307C2"/>
    <w:multiLevelType w:val="multilevel"/>
    <w:tmpl w:val="BF908B62"/>
    <w:lvl w:ilvl="0">
      <w:numFmt w:val="bullet"/>
      <w:lvlText w:val="·"/>
      <w:lvlJc w:val="left"/>
      <w:pPr>
        <w:tabs>
          <w:tab w:val="left" w:pos="432"/>
        </w:tabs>
      </w:pPr>
      <w:rPr>
        <w:rFonts w:ascii="Symbol" w:eastAsia="Symbol" w:hAnsi="Symbol"/>
        <w:color w:val="020406"/>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462B94"/>
    <w:multiLevelType w:val="hybridMultilevel"/>
    <w:tmpl w:val="F9ACF6D0"/>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925897"/>
    <w:multiLevelType w:val="hybridMultilevel"/>
    <w:tmpl w:val="DCC03436"/>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65C1E60"/>
    <w:multiLevelType w:val="hybridMultilevel"/>
    <w:tmpl w:val="FFEE0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B027E5B"/>
    <w:multiLevelType w:val="multilevel"/>
    <w:tmpl w:val="DFB81D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BC38C7"/>
    <w:multiLevelType w:val="hybridMultilevel"/>
    <w:tmpl w:val="CE644F7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3D5C7B"/>
    <w:multiLevelType w:val="hybridMultilevel"/>
    <w:tmpl w:val="F4749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5730EC7"/>
    <w:multiLevelType w:val="hybridMultilevel"/>
    <w:tmpl w:val="193EE1E6"/>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2D7262"/>
    <w:multiLevelType w:val="hybridMultilevel"/>
    <w:tmpl w:val="AE28D6C6"/>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A84504"/>
    <w:multiLevelType w:val="hybridMultilevel"/>
    <w:tmpl w:val="107EF2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9"/>
  </w:num>
  <w:num w:numId="2">
    <w:abstractNumId w:val="25"/>
  </w:num>
  <w:num w:numId="3">
    <w:abstractNumId w:val="22"/>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num>
  <w:num w:numId="16">
    <w:abstractNumId w:val="24"/>
  </w:num>
  <w:num w:numId="17">
    <w:abstractNumId w:val="14"/>
  </w:num>
  <w:num w:numId="18">
    <w:abstractNumId w:val="10"/>
  </w:num>
  <w:num w:numId="19">
    <w:abstractNumId w:val="12"/>
  </w:num>
  <w:num w:numId="20">
    <w:abstractNumId w:val="15"/>
  </w:num>
  <w:num w:numId="21">
    <w:abstractNumId w:val="23"/>
  </w:num>
  <w:num w:numId="22">
    <w:abstractNumId w:val="29"/>
  </w:num>
  <w:num w:numId="23">
    <w:abstractNumId w:val="30"/>
  </w:num>
  <w:num w:numId="24">
    <w:abstractNumId w:val="17"/>
  </w:num>
  <w:num w:numId="25">
    <w:abstractNumId w:val="28"/>
  </w:num>
  <w:num w:numId="26">
    <w:abstractNumId w:val="11"/>
  </w:num>
  <w:num w:numId="27">
    <w:abstractNumId w:val="21"/>
  </w:num>
  <w:num w:numId="28">
    <w:abstractNumId w:val="16"/>
  </w:num>
  <w:num w:numId="29">
    <w:abstractNumId w:val="18"/>
  </w:num>
  <w:num w:numId="30">
    <w:abstractNumId w:val="2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2E"/>
    <w:rsid w:val="00046AF7"/>
    <w:rsid w:val="00050DE7"/>
    <w:rsid w:val="00051744"/>
    <w:rsid w:val="00056D78"/>
    <w:rsid w:val="000576EB"/>
    <w:rsid w:val="00057D5E"/>
    <w:rsid w:val="00083B1E"/>
    <w:rsid w:val="000B1075"/>
    <w:rsid w:val="000C08F5"/>
    <w:rsid w:val="000D4227"/>
    <w:rsid w:val="000D5C62"/>
    <w:rsid w:val="000E4FBA"/>
    <w:rsid w:val="000F3109"/>
    <w:rsid w:val="00132B35"/>
    <w:rsid w:val="00146F85"/>
    <w:rsid w:val="0015292B"/>
    <w:rsid w:val="00172F9C"/>
    <w:rsid w:val="001745CC"/>
    <w:rsid w:val="0018198A"/>
    <w:rsid w:val="001819F7"/>
    <w:rsid w:val="0019562E"/>
    <w:rsid w:val="001A63B9"/>
    <w:rsid w:val="001C49AB"/>
    <w:rsid w:val="001F15CE"/>
    <w:rsid w:val="002002A2"/>
    <w:rsid w:val="002021AA"/>
    <w:rsid w:val="00212410"/>
    <w:rsid w:val="00213F07"/>
    <w:rsid w:val="00215A22"/>
    <w:rsid w:val="0022295C"/>
    <w:rsid w:val="002328CE"/>
    <w:rsid w:val="0024185F"/>
    <w:rsid w:val="00247E02"/>
    <w:rsid w:val="002503D1"/>
    <w:rsid w:val="00276BFB"/>
    <w:rsid w:val="00284602"/>
    <w:rsid w:val="0028479A"/>
    <w:rsid w:val="002A71BE"/>
    <w:rsid w:val="002B0D40"/>
    <w:rsid w:val="002B6B6F"/>
    <w:rsid w:val="002C1A2E"/>
    <w:rsid w:val="002C232A"/>
    <w:rsid w:val="002C2896"/>
    <w:rsid w:val="002E3538"/>
    <w:rsid w:val="002E6E29"/>
    <w:rsid w:val="002F5D59"/>
    <w:rsid w:val="0030311B"/>
    <w:rsid w:val="00311C88"/>
    <w:rsid w:val="0031335B"/>
    <w:rsid w:val="003141F2"/>
    <w:rsid w:val="00353E74"/>
    <w:rsid w:val="003672C5"/>
    <w:rsid w:val="003A0BE0"/>
    <w:rsid w:val="003A514E"/>
    <w:rsid w:val="003D1373"/>
    <w:rsid w:val="003E05D6"/>
    <w:rsid w:val="00400D7B"/>
    <w:rsid w:val="00411B87"/>
    <w:rsid w:val="00425DBC"/>
    <w:rsid w:val="00444CB9"/>
    <w:rsid w:val="0045001B"/>
    <w:rsid w:val="00456FEF"/>
    <w:rsid w:val="00480472"/>
    <w:rsid w:val="00481E8B"/>
    <w:rsid w:val="00491944"/>
    <w:rsid w:val="004A5301"/>
    <w:rsid w:val="004B0283"/>
    <w:rsid w:val="004C612A"/>
    <w:rsid w:val="004D1B82"/>
    <w:rsid w:val="004F2EC1"/>
    <w:rsid w:val="004F2EE7"/>
    <w:rsid w:val="004F5A5B"/>
    <w:rsid w:val="00511487"/>
    <w:rsid w:val="0051348E"/>
    <w:rsid w:val="00515BD5"/>
    <w:rsid w:val="005458A1"/>
    <w:rsid w:val="00555BB5"/>
    <w:rsid w:val="005705F4"/>
    <w:rsid w:val="00582FFF"/>
    <w:rsid w:val="005971D3"/>
    <w:rsid w:val="005B5C98"/>
    <w:rsid w:val="005B737B"/>
    <w:rsid w:val="005C35BA"/>
    <w:rsid w:val="005D6DCF"/>
    <w:rsid w:val="005F32BA"/>
    <w:rsid w:val="00612A39"/>
    <w:rsid w:val="00623DBC"/>
    <w:rsid w:val="0063370D"/>
    <w:rsid w:val="00634AE6"/>
    <w:rsid w:val="00655CF9"/>
    <w:rsid w:val="006660A6"/>
    <w:rsid w:val="00676D92"/>
    <w:rsid w:val="00684881"/>
    <w:rsid w:val="006908B3"/>
    <w:rsid w:val="006A003E"/>
    <w:rsid w:val="006A12A3"/>
    <w:rsid w:val="006A6B5F"/>
    <w:rsid w:val="006C77D9"/>
    <w:rsid w:val="006F357B"/>
    <w:rsid w:val="007264C8"/>
    <w:rsid w:val="00736D77"/>
    <w:rsid w:val="00741974"/>
    <w:rsid w:val="007504A8"/>
    <w:rsid w:val="00767B00"/>
    <w:rsid w:val="00772160"/>
    <w:rsid w:val="007877C4"/>
    <w:rsid w:val="00795268"/>
    <w:rsid w:val="007A737D"/>
    <w:rsid w:val="007B0B8B"/>
    <w:rsid w:val="007D4875"/>
    <w:rsid w:val="007F6B42"/>
    <w:rsid w:val="007F75F1"/>
    <w:rsid w:val="00800FF1"/>
    <w:rsid w:val="008050F3"/>
    <w:rsid w:val="00805873"/>
    <w:rsid w:val="00816529"/>
    <w:rsid w:val="008236B2"/>
    <w:rsid w:val="008340F9"/>
    <w:rsid w:val="00854E8D"/>
    <w:rsid w:val="00876A71"/>
    <w:rsid w:val="008B039C"/>
    <w:rsid w:val="008D422E"/>
    <w:rsid w:val="008D76F8"/>
    <w:rsid w:val="008F0C17"/>
    <w:rsid w:val="008F1870"/>
    <w:rsid w:val="00911F13"/>
    <w:rsid w:val="00933825"/>
    <w:rsid w:val="00951B61"/>
    <w:rsid w:val="00953F8B"/>
    <w:rsid w:val="00970CB2"/>
    <w:rsid w:val="009759A3"/>
    <w:rsid w:val="00984464"/>
    <w:rsid w:val="00991B28"/>
    <w:rsid w:val="009B1FEA"/>
    <w:rsid w:val="009B5131"/>
    <w:rsid w:val="009C2909"/>
    <w:rsid w:val="009D00F1"/>
    <w:rsid w:val="009D255F"/>
    <w:rsid w:val="009D6CEE"/>
    <w:rsid w:val="009F0FEB"/>
    <w:rsid w:val="009F4B2F"/>
    <w:rsid w:val="00A07373"/>
    <w:rsid w:val="00A1048F"/>
    <w:rsid w:val="00A23C4A"/>
    <w:rsid w:val="00A33B4C"/>
    <w:rsid w:val="00A33C43"/>
    <w:rsid w:val="00A42796"/>
    <w:rsid w:val="00A47213"/>
    <w:rsid w:val="00A643CA"/>
    <w:rsid w:val="00A66663"/>
    <w:rsid w:val="00AB1469"/>
    <w:rsid w:val="00AB5503"/>
    <w:rsid w:val="00AE0AFC"/>
    <w:rsid w:val="00AE4D0F"/>
    <w:rsid w:val="00AF4767"/>
    <w:rsid w:val="00B3134B"/>
    <w:rsid w:val="00B47212"/>
    <w:rsid w:val="00B47297"/>
    <w:rsid w:val="00B52B7D"/>
    <w:rsid w:val="00B54AF3"/>
    <w:rsid w:val="00B561AF"/>
    <w:rsid w:val="00B64D21"/>
    <w:rsid w:val="00B722D2"/>
    <w:rsid w:val="00B815E4"/>
    <w:rsid w:val="00B95972"/>
    <w:rsid w:val="00B97E0F"/>
    <w:rsid w:val="00BB56A7"/>
    <w:rsid w:val="00BC42EC"/>
    <w:rsid w:val="00BC4716"/>
    <w:rsid w:val="00BC5527"/>
    <w:rsid w:val="00BD4FB0"/>
    <w:rsid w:val="00BD52E3"/>
    <w:rsid w:val="00C11E11"/>
    <w:rsid w:val="00C156FA"/>
    <w:rsid w:val="00C5261D"/>
    <w:rsid w:val="00C576C4"/>
    <w:rsid w:val="00C57E17"/>
    <w:rsid w:val="00C64062"/>
    <w:rsid w:val="00C800C7"/>
    <w:rsid w:val="00C90394"/>
    <w:rsid w:val="00CC2BB3"/>
    <w:rsid w:val="00CC5465"/>
    <w:rsid w:val="00CD556E"/>
    <w:rsid w:val="00CE19BB"/>
    <w:rsid w:val="00CE795A"/>
    <w:rsid w:val="00CF33A1"/>
    <w:rsid w:val="00D03787"/>
    <w:rsid w:val="00D426EF"/>
    <w:rsid w:val="00D44AC7"/>
    <w:rsid w:val="00D71394"/>
    <w:rsid w:val="00D7289B"/>
    <w:rsid w:val="00D75C12"/>
    <w:rsid w:val="00D95496"/>
    <w:rsid w:val="00D97CD8"/>
    <w:rsid w:val="00DB6260"/>
    <w:rsid w:val="00DC1B07"/>
    <w:rsid w:val="00DC76E6"/>
    <w:rsid w:val="00DD3641"/>
    <w:rsid w:val="00DF1D0E"/>
    <w:rsid w:val="00E10ADA"/>
    <w:rsid w:val="00E2475B"/>
    <w:rsid w:val="00E44037"/>
    <w:rsid w:val="00E45690"/>
    <w:rsid w:val="00E52060"/>
    <w:rsid w:val="00E5685E"/>
    <w:rsid w:val="00E57E3B"/>
    <w:rsid w:val="00E668D6"/>
    <w:rsid w:val="00E73CFD"/>
    <w:rsid w:val="00E77E31"/>
    <w:rsid w:val="00E83A41"/>
    <w:rsid w:val="00E86C41"/>
    <w:rsid w:val="00EA22C5"/>
    <w:rsid w:val="00EB27E6"/>
    <w:rsid w:val="00EB2E25"/>
    <w:rsid w:val="00EB704B"/>
    <w:rsid w:val="00EC08AE"/>
    <w:rsid w:val="00ED7F0E"/>
    <w:rsid w:val="00F07952"/>
    <w:rsid w:val="00F14C9E"/>
    <w:rsid w:val="00F33943"/>
    <w:rsid w:val="00F43DD2"/>
    <w:rsid w:val="00F46C37"/>
    <w:rsid w:val="00F56CFA"/>
    <w:rsid w:val="00F63649"/>
    <w:rsid w:val="00F85FD6"/>
    <w:rsid w:val="00FC1FE0"/>
    <w:rsid w:val="00FD78D8"/>
    <w:rsid w:val="00FE4CD5"/>
    <w:rsid w:val="00FF0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389FBD0"/>
  <w15:docId w15:val="{66E36510-DCE3-4528-AFEF-C2A9F685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3370D"/>
    <w:rPr>
      <w:rFonts w:ascii="Arial" w:hAnsi="Arial"/>
      <w:szCs w:val="24"/>
      <w:lang w:val="en-US" w:eastAsia="en-US"/>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basedOn w:val="DefaultParagraphFont"/>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basedOn w:val="DefaultParagraphFont"/>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basedOn w:val="BodyTextChar"/>
    <w:link w:val="BodyTextFirstIndent"/>
    <w:rsid w:val="0015292B"/>
    <w:rPr>
      <w:rFonts w:ascii="Arial" w:hAnsi="Arial"/>
      <w:color w:val="999999"/>
      <w:szCs w:val="24"/>
      <w:lang w:val="en-US" w:eastAsia="en-US" w:bidi="ar-SA"/>
    </w:rPr>
  </w:style>
  <w:style w:type="paragraph" w:styleId="BodyText2">
    <w:name w:val="Body Text 2"/>
    <w:basedOn w:val="Normal"/>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basedOn w:val="DefaultParagraphFont"/>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15"/>
      </w:numPr>
    </w:pPr>
  </w:style>
  <w:style w:type="paragraph" w:styleId="ListBullet">
    <w:name w:val="List Bullet"/>
    <w:basedOn w:val="Normal"/>
    <w:rsid w:val="00046AF7"/>
    <w:pPr>
      <w:numPr>
        <w:numId w:val="5"/>
      </w:numPr>
    </w:pPr>
  </w:style>
  <w:style w:type="paragraph" w:styleId="ListBullet2">
    <w:name w:val="List Bullet 2"/>
    <w:basedOn w:val="Normal"/>
    <w:rsid w:val="00046AF7"/>
    <w:pPr>
      <w:numPr>
        <w:numId w:val="6"/>
      </w:numPr>
    </w:pPr>
  </w:style>
  <w:style w:type="paragraph" w:customStyle="1" w:styleId="ListBullet3example">
    <w:name w:val="List Bullet 3 (example)"/>
    <w:basedOn w:val="ListBullet3"/>
    <w:link w:val="ListBullet3exampleChar"/>
    <w:rsid w:val="007B0B8B"/>
    <w:pPr>
      <w:numPr>
        <w:numId w:val="7"/>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basedOn w:val="BodyText3Char"/>
    <w:link w:val="BodyText3bold"/>
    <w:rsid w:val="007B0B8B"/>
    <w:rPr>
      <w:rFonts w:ascii="Arial" w:hAnsi="Arial"/>
      <w:b/>
      <w:szCs w:val="16"/>
      <w:lang w:val="en-US" w:eastAsia="en-US" w:bidi="ar-SA"/>
    </w:rPr>
  </w:style>
  <w:style w:type="character" w:customStyle="1" w:styleId="ListBullet3Char">
    <w:name w:val="List Bullet 3 Char"/>
    <w:basedOn w:val="DefaultParagraphFont"/>
    <w:link w:val="ListBullet3"/>
    <w:rsid w:val="007B0B8B"/>
    <w:rPr>
      <w:rFonts w:ascii="Arial" w:hAnsi="Arial"/>
      <w:szCs w:val="24"/>
      <w:lang w:val="en-US" w:eastAsia="en-US" w:bidi="ar-SA"/>
    </w:rPr>
  </w:style>
  <w:style w:type="character" w:customStyle="1" w:styleId="ListBullet3exampleChar">
    <w:name w:val="List Bullet 3 (example) Char"/>
    <w:basedOn w:val="ListBullet3Char"/>
    <w:link w:val="ListBullet3example"/>
    <w:rsid w:val="007B0B8B"/>
    <w:rPr>
      <w:rFonts w:ascii="Arial" w:hAnsi="Arial"/>
      <w:color w:val="999999"/>
      <w:szCs w:val="24"/>
      <w:lang w:val="en-US" w:eastAsia="en-US" w:bidi="ar-SA"/>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basedOn w:val="BodyText3Char"/>
    <w:link w:val="BodyText3example"/>
    <w:rsid w:val="003A0BE0"/>
    <w:rPr>
      <w:rFonts w:ascii="Arial" w:hAnsi="Arial"/>
      <w:color w:val="999999"/>
      <w:szCs w:val="16"/>
      <w:lang w:val="en-US" w:eastAsia="en-US" w:bidi="ar-SA"/>
    </w:rPr>
  </w:style>
  <w:style w:type="character" w:styleId="CommentReference">
    <w:name w:val="annotation reference"/>
    <w:basedOn w:val="DefaultParagraphFont"/>
    <w:rsid w:val="00951B61"/>
    <w:rPr>
      <w:sz w:val="16"/>
      <w:szCs w:val="16"/>
    </w:rPr>
  </w:style>
  <w:style w:type="paragraph" w:styleId="CommentText">
    <w:name w:val="annotation text"/>
    <w:basedOn w:val="Normal"/>
    <w:link w:val="CommentTextChar"/>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character" w:styleId="Emphasis">
    <w:name w:val="Emphasis"/>
    <w:basedOn w:val="DefaultParagraphFont"/>
    <w:uiPriority w:val="99"/>
    <w:qFormat/>
    <w:rsid w:val="00795268"/>
    <w:rPr>
      <w:rFonts w:ascii="Calibri" w:hAnsi="Calibri" w:cs="Times New Roman"/>
      <w:b w:val="0"/>
      <w:i/>
      <w:sz w:val="22"/>
    </w:rPr>
  </w:style>
  <w:style w:type="paragraph" w:styleId="NormalIndent">
    <w:name w:val="Normal Indent"/>
    <w:basedOn w:val="Normal"/>
    <w:link w:val="NormalIndentChar"/>
    <w:uiPriority w:val="99"/>
    <w:rsid w:val="00795268"/>
    <w:pPr>
      <w:spacing w:before="120" w:after="120" w:line="220" w:lineRule="atLeast"/>
      <w:ind w:left="709"/>
    </w:pPr>
    <w:rPr>
      <w:rFonts w:ascii="Calibri" w:hAnsi="Calibri"/>
      <w:sz w:val="22"/>
      <w:lang w:val="en-AU" w:eastAsia="en-AU"/>
    </w:rPr>
  </w:style>
  <w:style w:type="character" w:customStyle="1" w:styleId="NormalIndentChar">
    <w:name w:val="Normal Indent Char"/>
    <w:basedOn w:val="DefaultParagraphFont"/>
    <w:link w:val="NormalIndent"/>
    <w:uiPriority w:val="99"/>
    <w:locked/>
    <w:rsid w:val="00795268"/>
    <w:rPr>
      <w:rFonts w:ascii="Calibri" w:hAnsi="Calibri"/>
      <w:sz w:val="22"/>
      <w:szCs w:val="24"/>
    </w:rPr>
  </w:style>
  <w:style w:type="character" w:customStyle="1" w:styleId="CommentTextChar">
    <w:name w:val="Comment Text Char"/>
    <w:basedOn w:val="DefaultParagraphFont"/>
    <w:link w:val="CommentText"/>
    <w:rsid w:val="00311C88"/>
    <w:rPr>
      <w:rFonts w:ascii="Arial" w:hAnsi="Arial"/>
      <w:lang w:val="en-US" w:eastAsia="en-US"/>
    </w:rPr>
  </w:style>
  <w:style w:type="paragraph" w:styleId="Header">
    <w:name w:val="header"/>
    <w:basedOn w:val="Normal"/>
    <w:link w:val="HeaderChar"/>
    <w:unhideWhenUsed/>
    <w:rsid w:val="00F56CFA"/>
    <w:pPr>
      <w:tabs>
        <w:tab w:val="center" w:pos="4513"/>
        <w:tab w:val="right" w:pos="9026"/>
      </w:tabs>
    </w:pPr>
  </w:style>
  <w:style w:type="character" w:customStyle="1" w:styleId="HeaderChar">
    <w:name w:val="Header Char"/>
    <w:basedOn w:val="DefaultParagraphFont"/>
    <w:link w:val="Header"/>
    <w:rsid w:val="00F56CFA"/>
    <w:rPr>
      <w:rFonts w:ascii="Arial" w:hAnsi="Arial"/>
      <w:szCs w:val="24"/>
      <w:lang w:val="en-US" w:eastAsia="en-US"/>
    </w:rPr>
  </w:style>
  <w:style w:type="paragraph" w:styleId="Footer">
    <w:name w:val="footer"/>
    <w:basedOn w:val="Normal"/>
    <w:link w:val="FooterChar"/>
    <w:unhideWhenUsed/>
    <w:rsid w:val="00F56CFA"/>
    <w:pPr>
      <w:tabs>
        <w:tab w:val="center" w:pos="4513"/>
        <w:tab w:val="right" w:pos="9026"/>
      </w:tabs>
    </w:pPr>
  </w:style>
  <w:style w:type="character" w:customStyle="1" w:styleId="FooterChar">
    <w:name w:val="Footer Char"/>
    <w:basedOn w:val="DefaultParagraphFont"/>
    <w:link w:val="Footer"/>
    <w:rsid w:val="00F56CFA"/>
    <w:rPr>
      <w:rFonts w:ascii="Arial" w:hAnsi="Arial"/>
      <w:szCs w:val="24"/>
      <w:lang w:val="en-US" w:eastAsia="en-US"/>
    </w:rPr>
  </w:style>
  <w:style w:type="paragraph" w:styleId="Revision">
    <w:name w:val="Revision"/>
    <w:hidden/>
    <w:uiPriority w:val="99"/>
    <w:semiHidden/>
    <w:rsid w:val="004A5301"/>
    <w:rPr>
      <w:rFonts w:ascii="Arial" w:hAnsi="Arial"/>
      <w:szCs w:val="24"/>
      <w:lang w:val="en-US" w:eastAsia="en-US"/>
    </w:rPr>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634AE6"/>
    <w:pPr>
      <w:ind w:left="720"/>
      <w:contextualSpacing/>
    </w:pPr>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locked/>
    <w:rsid w:val="00E5685E"/>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u.edu.au/degrees/uniprep" TargetMode="External"/><Relationship Id="rId18" Type="http://schemas.openxmlformats.org/officeDocument/2006/relationships/hyperlink" Target="https://www.iprep.edu.au/" TargetMode="External"/><Relationship Id="rId26" Type="http://schemas.openxmlformats.org/officeDocument/2006/relationships/hyperlink" Target="http://www.clearvuepv.com/corporate/about-us/" TargetMode="External"/><Relationship Id="rId39" Type="http://schemas.openxmlformats.org/officeDocument/2006/relationships/theme" Target="theme/theme1.xml"/><Relationship Id="rId21" Type="http://schemas.openxmlformats.org/officeDocument/2006/relationships/hyperlink" Target="https://www.exercisemedicine.org.au/" TargetMode="External"/><Relationship Id="rId34" Type="http://schemas.openxmlformats.org/officeDocument/2006/relationships/hyperlink" Target="https://www.ecu.edu.au/about-ecu/our-campuses/south-west-campus" TargetMode="External"/><Relationship Id="rId7" Type="http://schemas.openxmlformats.org/officeDocument/2006/relationships/webSettings" Target="webSettings.xml"/><Relationship Id="rId12" Type="http://schemas.openxmlformats.org/officeDocument/2006/relationships/hyperlink" Target="https://intranet.ecu.edu.au/__data/assets/pdf_file/0012/772869/student-success-blueprint.pdf" TargetMode="External"/><Relationship Id="rId17" Type="http://schemas.openxmlformats.org/officeDocument/2006/relationships/hyperlink" Target="https://www.ecu.edu.au/research/worldclass/research-fellowships" TargetMode="External"/><Relationship Id="rId25" Type="http://schemas.openxmlformats.org/officeDocument/2006/relationships/hyperlink" Target="https://www.ceri.org.au/" TargetMode="External"/><Relationship Id="rId33" Type="http://schemas.openxmlformats.org/officeDocument/2006/relationships/image" Target="media/image30.jp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cu.edu.au/professorial-recruitment" TargetMode="External"/><Relationship Id="rId20" Type="http://schemas.openxmlformats.org/officeDocument/2006/relationships/hyperlink" Target="https://www.ecu.edu.au/schools/science/research-activity/ecu-security-research-institute/overview" TargetMode="External"/><Relationship Id="rId29" Type="http://schemas.openxmlformats.org/officeDocument/2006/relationships/hyperlink" Target="https://www.ecu.edu.au/__data/assets/pdf_file/0005/823721/ECU-Aboriginal-Torres-Strait-Islander-Employment-Strategy-2018-2021.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cu.edu.au/__data/assets/pdf_file/0007/730555/ECU-Strategic-Plan-2017.pdf" TargetMode="External"/><Relationship Id="rId24" Type="http://schemas.openxmlformats.org/officeDocument/2006/relationships/hyperlink" Target="https://www.wahtn.org/" TargetMode="External"/><Relationship Id="rId32" Type="http://schemas.openxmlformats.org/officeDocument/2006/relationships/image" Target="media/image3.jpg"/><Relationship Id="rId37" Type="http://schemas.openxmlformats.org/officeDocument/2006/relationships/hyperlink" Target="https://www.caudit.edu.au/about-cybersecurity-community" TargetMode="External"/><Relationship Id="rId5" Type="http://schemas.openxmlformats.org/officeDocument/2006/relationships/styles" Target="styles.xml"/><Relationship Id="rId15" Type="http://schemas.openxmlformats.org/officeDocument/2006/relationships/hyperlink" Target="https://www.ecu.edu.au/research/research-themes-and-priority-areas" TargetMode="External"/><Relationship Id="rId23" Type="http://schemas.openxmlformats.org/officeDocument/2006/relationships/hyperlink" Target="https://www.wahtn.org/" TargetMode="External"/><Relationship Id="rId28" Type="http://schemas.openxmlformats.org/officeDocument/2006/relationships/hyperlink" Target="https://www.ecu.edu.au/__data/assets/pdf_file/0005/823721/ECU-Aboriginal-Torres-Strait-Islander-Employment-Strategy-2018-2021.pdf" TargetMode="External"/><Relationship Id="rId36" Type="http://schemas.openxmlformats.org/officeDocument/2006/relationships/hyperlink" Target="https://www.caudit.edu.au/ahecs" TargetMode="External"/><Relationship Id="rId10" Type="http://schemas.openxmlformats.org/officeDocument/2006/relationships/image" Target="media/image1.jpeg"/><Relationship Id="rId19" Type="http://schemas.openxmlformats.org/officeDocument/2006/relationships/hyperlink" Target="https://aprintern.org.au/" TargetMode="External"/><Relationship Id="rId31" Type="http://schemas.openxmlformats.org/officeDocument/2006/relationships/image" Target="media/image20.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cu.edu.au/future-students/applying" TargetMode="External"/><Relationship Id="rId22" Type="http://schemas.openxmlformats.org/officeDocument/2006/relationships/hyperlink" Target="https://www.ecu.edu.au/schools/science/research-activity/electron-science-research-institute/overview" TargetMode="External"/><Relationship Id="rId27" Type="http://schemas.openxmlformats.org/officeDocument/2006/relationships/hyperlink" Target="http://www.ecu.edu.au/about-ecu/indigenous-matters/reconciliation-action-plan" TargetMode="External"/><Relationship Id="rId30" Type="http://schemas.openxmlformats.org/officeDocument/2006/relationships/image" Target="media/image2.jpg"/><Relationship Id="rId35" Type="http://schemas.openxmlformats.org/officeDocument/2006/relationships/hyperlink" Target="https://www.guc.edu.au/pilbara/"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ACE3D9DF-0D23-4D2D-95DF-DC07378BAF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4536F3BBE2F484DA5964C6D506E8ECC" ma:contentTypeVersion="" ma:contentTypeDescription="PDMS Document Site Content Type" ma:contentTypeScope="" ma:versionID="8f6a8a3ec32d3aeca81e2fdddb711f10">
  <xsd:schema xmlns:xsd="http://www.w3.org/2001/XMLSchema" xmlns:xs="http://www.w3.org/2001/XMLSchema" xmlns:p="http://schemas.microsoft.com/office/2006/metadata/properties" xmlns:ns2="ACE3D9DF-0D23-4D2D-95DF-DC07378BAFD0" targetNamespace="http://schemas.microsoft.com/office/2006/metadata/properties" ma:root="true" ma:fieldsID="6338bfc25c2eb1c0ebf9a2960eba46f1" ns2:_="">
    <xsd:import namespace="ACE3D9DF-0D23-4D2D-95DF-DC07378BAFD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3D9DF-0D23-4D2D-95DF-DC07378BAFD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6F213-4C06-430A-B848-E17F61CCB2F4}">
  <ds:schemaRefs>
    <ds:schemaRef ds:uri="http://schemas.microsoft.com/office/2006/documentManagement/types"/>
    <ds:schemaRef ds:uri="http://purl.org/dc/elements/1.1/"/>
    <ds:schemaRef ds:uri="http://schemas.microsoft.com/office/infopath/2007/PartnerControls"/>
    <ds:schemaRef ds:uri="http://www.w3.org/XML/1998/namespace"/>
    <ds:schemaRef ds:uri="ACE3D9DF-0D23-4D2D-95DF-DC07378BAFD0"/>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A5DD8FC-4D41-422C-B9F5-14134F55F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3D9DF-0D23-4D2D-95DF-DC07378BA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E90E75-06C6-4210-B4E7-522F86DDE2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3925</Words>
  <Characters>22374</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Australian Government</Company>
  <LinksUpToDate>false</LinksUpToDate>
  <CharactersWithSpaces>26247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subject/>
  <dc:creator>Amy McEneny;Cate Hutchinson</dc:creator>
  <cp:keywords>Compacts, 2018, draft</cp:keywords>
  <dc:description/>
  <cp:lastModifiedBy>PIANI,Patrick</cp:lastModifiedBy>
  <cp:revision>2</cp:revision>
  <cp:lastPrinted>2019-08-15T01:34:00Z</cp:lastPrinted>
  <dcterms:created xsi:type="dcterms:W3CDTF">2021-01-13T00:34:00Z</dcterms:created>
  <dcterms:modified xsi:type="dcterms:W3CDTF">2021-01-13T00:34:00Z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y fmtid="{D5CDD505-2E9C-101B-9397-08002B2CF9AE}" pid="3" name="ContentTypeId">
    <vt:lpwstr>0x010100266966F133664895A6EE3632470D45F500D4536F3BBE2F484DA5964C6D506E8ECC</vt:lpwstr>
  </property>
</Properties>
</file>