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5000" w:type="pct"/>
        <w:tblLook w:val="01E0" w:firstRow="1" w:lastRow="1" w:firstColumn="1" w:lastColumn="1" w:noHBand="0" w:noVBand="0"/>
      </w:tblPr>
      <w:tblGrid>
        <w:gridCol w:w="9350"/>
      </w:tblGrid>
      <w:tr w:rsidR="006C77D9" w14:paraId="67EB4462" w14:textId="77777777" w:rsidTr="008050F3">
        <w:trPr>
          <w:cantSplit/>
        </w:trPr>
        <w:tc>
          <w:tcPr>
            <w:tcW w:w="5000" w:type="pct"/>
            <w:tcBorders>
              <w:bottom w:val="single" w:sz="4" w:space="0" w:color="auto"/>
            </w:tcBorders>
          </w:tcPr>
          <w:p w14:paraId="4FF43D94" w14:textId="309EC5A5" w:rsidR="006C77D9" w:rsidRPr="00F33943" w:rsidRDefault="00E45690" w:rsidP="000B1075">
            <w:pPr>
              <w:pStyle w:val="Heading1"/>
              <w:rPr>
                <w:highlight w:val="lightGray"/>
              </w:rPr>
            </w:pPr>
            <w:bookmarkStart w:id="0" w:name="_GoBack"/>
            <w:bookmarkEnd w:id="0"/>
            <w:r w:rsidRPr="00B7527F">
              <w:rPr>
                <w:noProof/>
                <w:sz w:val="24"/>
                <w:szCs w:val="24"/>
                <w:lang w:val="en-AU" w:eastAsia="en-AU"/>
              </w:rPr>
              <w:drawing>
                <wp:anchor distT="0" distB="0" distL="114300" distR="114300" simplePos="0" relativeHeight="251659264" behindDoc="0" locked="0" layoutInCell="1" allowOverlap="1" wp14:anchorId="56111066" wp14:editId="2E956149">
                  <wp:simplePos x="0" y="0"/>
                  <wp:positionH relativeFrom="margin">
                    <wp:posOffset>-6350</wp:posOffset>
                  </wp:positionH>
                  <wp:positionV relativeFrom="margin">
                    <wp:posOffset>93345</wp:posOffset>
                  </wp:positionV>
                  <wp:extent cx="2200910" cy="676275"/>
                  <wp:effectExtent l="0" t="0" r="8890" b="952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9354518" name="Picture 1" descr="Dept Education and Training_Inline"/>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2200910" cy="676275"/>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684881" w14:paraId="13A258B6" w14:textId="77777777" w:rsidTr="008050F3">
        <w:trPr>
          <w:cantSplit/>
        </w:trPr>
        <w:tc>
          <w:tcPr>
            <w:tcW w:w="5000" w:type="pct"/>
            <w:tcBorders>
              <w:bottom w:val="single" w:sz="4" w:space="0" w:color="auto"/>
            </w:tcBorders>
          </w:tcPr>
          <w:p w14:paraId="47AB59D7" w14:textId="5EE69351" w:rsidR="00353E74" w:rsidRPr="00046AF7" w:rsidRDefault="0031335B" w:rsidP="002E6E29">
            <w:pPr>
              <w:pStyle w:val="Heading5"/>
            </w:pPr>
            <w:bookmarkStart w:id="1" w:name="Text2"/>
            <w:r>
              <w:t>20</w:t>
            </w:r>
            <w:r w:rsidR="00B3134B">
              <w:t>20</w:t>
            </w:r>
            <w:r w:rsidR="00411B87">
              <w:t xml:space="preserve"> </w:t>
            </w:r>
            <w:r w:rsidR="004F2EC1">
              <w:t>M</w:t>
            </w:r>
            <w:r w:rsidR="00411B87">
              <w:t>ission</w:t>
            </w:r>
            <w:r w:rsidR="004F2EC1">
              <w:t xml:space="preserve"> B</w:t>
            </w:r>
            <w:r w:rsidR="00411B87">
              <w:t xml:space="preserve">ased </w:t>
            </w:r>
            <w:r w:rsidR="004F2EC1">
              <w:t>C</w:t>
            </w:r>
            <w:r w:rsidR="00411B87">
              <w:t>ompact</w:t>
            </w:r>
            <w:r w:rsidR="00046AF7">
              <w:br/>
            </w:r>
            <w:bookmarkStart w:id="2" w:name="Text3"/>
            <w:bookmarkEnd w:id="1"/>
            <w:r w:rsidR="00411B87">
              <w:t>Between the Commonwealth of Australia</w:t>
            </w:r>
            <w:r w:rsidR="00F85FD6">
              <w:t xml:space="preserve"> </w:t>
            </w:r>
            <w:r w:rsidR="00411B87">
              <w:t xml:space="preserve">and </w:t>
            </w:r>
            <w:bookmarkEnd w:id="2"/>
            <w:r w:rsidR="005855A1">
              <w:rPr>
                <w:rFonts w:eastAsia="Arial"/>
                <w:color w:val="000000"/>
              </w:rPr>
              <w:t>Deakin University</w:t>
            </w:r>
          </w:p>
        </w:tc>
      </w:tr>
      <w:tr w:rsidR="00684881" w14:paraId="56A373A8" w14:textId="77777777" w:rsidTr="008050F3">
        <w:trPr>
          <w:cantSplit/>
        </w:trPr>
        <w:tc>
          <w:tcPr>
            <w:tcW w:w="5000" w:type="pct"/>
            <w:shd w:val="clear" w:color="auto" w:fill="DBE5F1" w:themeFill="accent1" w:themeFillTint="33"/>
          </w:tcPr>
          <w:p w14:paraId="5631FC28" w14:textId="77777777" w:rsidR="00684881" w:rsidRDefault="00411B87" w:rsidP="0063370D">
            <w:pPr>
              <w:pStyle w:val="Heading4"/>
            </w:pPr>
            <w:r>
              <w:t>Purpose</w:t>
            </w:r>
          </w:p>
        </w:tc>
      </w:tr>
      <w:tr w:rsidR="00684881" w14:paraId="1964F5F2" w14:textId="77777777" w:rsidTr="008050F3">
        <w:trPr>
          <w:cantSplit/>
          <w:trHeight w:val="1682"/>
        </w:trPr>
        <w:tc>
          <w:tcPr>
            <w:tcW w:w="5000" w:type="pct"/>
            <w:tcBorders>
              <w:bottom w:val="single" w:sz="4" w:space="0" w:color="auto"/>
            </w:tcBorders>
          </w:tcPr>
          <w:p w14:paraId="5E26DAC8" w14:textId="77777777" w:rsidR="005855A1" w:rsidRPr="005855A1" w:rsidRDefault="005855A1" w:rsidP="005855A1">
            <w:pPr>
              <w:spacing w:line="266" w:lineRule="exact"/>
              <w:ind w:right="144"/>
              <w:textAlignment w:val="baseline"/>
              <w:rPr>
                <w:rFonts w:ascii="Calibri" w:eastAsia="Calibri" w:hAnsi="Calibri"/>
                <w:bCs/>
                <w:color w:val="000000"/>
              </w:rPr>
            </w:pPr>
            <w:r w:rsidRPr="005855A1">
              <w:rPr>
                <w:rFonts w:ascii="Calibri" w:eastAsia="Calibri" w:hAnsi="Calibri"/>
                <w:bCs/>
                <w:color w:val="000000"/>
                <w:sz w:val="22"/>
              </w:rPr>
              <w:t xml:space="preserve">This compact is an agreement between the Commonwealth and the University. Entering into a compact is one of the </w:t>
            </w:r>
            <w:proofErr w:type="gramStart"/>
            <w:r w:rsidRPr="005855A1">
              <w:rPr>
                <w:rFonts w:ascii="Calibri" w:eastAsia="Calibri" w:hAnsi="Calibri"/>
                <w:bCs/>
                <w:color w:val="000000"/>
                <w:sz w:val="22"/>
              </w:rPr>
              <w:t>quality</w:t>
            </w:r>
            <w:proofErr w:type="gramEnd"/>
            <w:r w:rsidRPr="005855A1">
              <w:rPr>
                <w:rFonts w:ascii="Calibri" w:eastAsia="Calibri" w:hAnsi="Calibri"/>
                <w:bCs/>
                <w:color w:val="000000"/>
                <w:sz w:val="22"/>
              </w:rPr>
              <w:t xml:space="preserve"> and accountability requirements, which a higher education provider must meet under the </w:t>
            </w:r>
            <w:r w:rsidRPr="005855A1">
              <w:rPr>
                <w:rFonts w:ascii="Calibri" w:eastAsia="Calibri" w:hAnsi="Calibri"/>
                <w:bCs/>
                <w:i/>
                <w:color w:val="000000"/>
                <w:sz w:val="22"/>
              </w:rPr>
              <w:t xml:space="preserve">Higher Education Support Act </w:t>
            </w:r>
            <w:r w:rsidRPr="005855A1">
              <w:rPr>
                <w:rFonts w:ascii="Calibri" w:eastAsia="Calibri" w:hAnsi="Calibri"/>
                <w:bCs/>
                <w:color w:val="000000"/>
                <w:sz w:val="22"/>
              </w:rPr>
              <w:t>2003 (HESA) as a condition of receiving a grant. Specifically, subsection 19-110(1) of HESA requires that Table A and Table B providers must, in respect of each year for which a grant is paid to the provider under HESA, enter into a mission-based compact with the Commonwealth for a period that includes that year.</w:t>
            </w:r>
          </w:p>
          <w:p w14:paraId="7023EC9B" w14:textId="77777777" w:rsidR="005855A1" w:rsidRDefault="005855A1" w:rsidP="005855A1">
            <w:pPr>
              <w:pStyle w:val="NormalIndent"/>
              <w:spacing w:before="0" w:line="240" w:lineRule="auto"/>
              <w:ind w:left="0"/>
              <w:rPr>
                <w:rFonts w:eastAsia="Calibri"/>
                <w:bCs/>
                <w:color w:val="000000"/>
                <w:lang w:val="en-US"/>
              </w:rPr>
            </w:pPr>
          </w:p>
          <w:p w14:paraId="1B35E029" w14:textId="3C96616A" w:rsidR="00DC76E6" w:rsidRPr="005855A1" w:rsidRDefault="005855A1" w:rsidP="005855A1">
            <w:pPr>
              <w:pStyle w:val="NormalIndent"/>
              <w:spacing w:before="0" w:line="240" w:lineRule="auto"/>
              <w:ind w:left="0"/>
              <w:rPr>
                <w:bCs/>
              </w:rPr>
            </w:pPr>
            <w:r w:rsidRPr="005855A1">
              <w:rPr>
                <w:rFonts w:eastAsia="Calibri"/>
                <w:bCs/>
                <w:color w:val="000000"/>
                <w:lang w:val="en-US"/>
              </w:rPr>
              <w:t>All strategies should provide qualitative and/or quantitative measures of assessment.</w:t>
            </w:r>
          </w:p>
        </w:tc>
      </w:tr>
      <w:tr w:rsidR="00684881" w14:paraId="0694F068" w14:textId="77777777" w:rsidTr="008050F3">
        <w:trPr>
          <w:cantSplit/>
        </w:trPr>
        <w:tc>
          <w:tcPr>
            <w:tcW w:w="5000" w:type="pct"/>
            <w:shd w:val="clear" w:color="auto" w:fill="DBE5F1" w:themeFill="accent1" w:themeFillTint="33"/>
          </w:tcPr>
          <w:p w14:paraId="513C04E7" w14:textId="77777777" w:rsidR="00684881" w:rsidRDefault="00795268" w:rsidP="0063370D">
            <w:pPr>
              <w:pStyle w:val="Heading4"/>
            </w:pPr>
            <w:r>
              <w:t>mission</w:t>
            </w:r>
          </w:p>
        </w:tc>
      </w:tr>
      <w:tr w:rsidR="00684881" w14:paraId="0EF7FEF6" w14:textId="77777777" w:rsidTr="008050F3">
        <w:trPr>
          <w:cantSplit/>
          <w:trHeight w:val="1281"/>
        </w:trPr>
        <w:tc>
          <w:tcPr>
            <w:tcW w:w="5000" w:type="pct"/>
            <w:tcBorders>
              <w:bottom w:val="single" w:sz="4" w:space="0" w:color="auto"/>
            </w:tcBorders>
          </w:tcPr>
          <w:p w14:paraId="1AD77B22" w14:textId="77777777" w:rsidR="006A12A3" w:rsidRPr="004D02B1" w:rsidRDefault="006A12A3" w:rsidP="006A12A3">
            <w:pPr>
              <w:pStyle w:val="NormalIndent"/>
              <w:spacing w:before="0" w:after="0"/>
              <w:ind w:left="0"/>
              <w:rPr>
                <w:i/>
                <w:color w:val="FF0000"/>
              </w:rPr>
            </w:pPr>
            <w:r w:rsidRPr="004D02B1">
              <w:rPr>
                <w:i/>
                <w:color w:val="FF0000"/>
              </w:rPr>
              <w:t xml:space="preserve">In this section the University should </w:t>
            </w:r>
            <w:r w:rsidR="002021AA" w:rsidRPr="004D02B1">
              <w:rPr>
                <w:i/>
                <w:color w:val="FF0000"/>
              </w:rPr>
              <w:t>refer to information on</w:t>
            </w:r>
            <w:r w:rsidRPr="004D02B1">
              <w:rPr>
                <w:i/>
                <w:color w:val="FF0000"/>
              </w:rPr>
              <w:t>:</w:t>
            </w:r>
          </w:p>
          <w:p w14:paraId="579B876A" w14:textId="5B420658" w:rsidR="00CE795A" w:rsidRPr="004D02B1" w:rsidRDefault="00AB5503" w:rsidP="00CE795A">
            <w:pPr>
              <w:pStyle w:val="NormalIndent"/>
              <w:numPr>
                <w:ilvl w:val="0"/>
                <w:numId w:val="17"/>
              </w:numPr>
              <w:spacing w:before="0" w:after="0"/>
            </w:pPr>
            <w:r w:rsidRPr="004D02B1">
              <w:rPr>
                <w:i/>
                <w:color w:val="FF0000"/>
              </w:rPr>
              <w:t xml:space="preserve">its </w:t>
            </w:r>
            <w:r w:rsidR="006A12A3" w:rsidRPr="004D02B1">
              <w:rPr>
                <w:i/>
                <w:color w:val="FF0000"/>
              </w:rPr>
              <w:t>primary focus</w:t>
            </w:r>
            <w:r w:rsidR="00213F07" w:rsidRPr="004D02B1">
              <w:rPr>
                <w:i/>
                <w:color w:val="FF0000"/>
              </w:rPr>
              <w:t xml:space="preserve"> over the term of this compact</w:t>
            </w:r>
          </w:p>
          <w:p w14:paraId="5BE52AEF" w14:textId="69C36636" w:rsidR="00991B28" w:rsidRPr="004D02B1" w:rsidRDefault="00D95496" w:rsidP="00CE19BB">
            <w:pPr>
              <w:pStyle w:val="NormalIndent"/>
              <w:numPr>
                <w:ilvl w:val="0"/>
                <w:numId w:val="17"/>
              </w:numPr>
              <w:spacing w:before="0" w:after="0"/>
              <w:rPr>
                <w:i/>
                <w:color w:val="FF0000"/>
              </w:rPr>
            </w:pPr>
            <w:r w:rsidRPr="004D02B1">
              <w:rPr>
                <w:i/>
                <w:color w:val="FF0000"/>
              </w:rPr>
              <w:t>i</w:t>
            </w:r>
            <w:r w:rsidR="009F4B2F" w:rsidRPr="004D02B1">
              <w:rPr>
                <w:i/>
                <w:color w:val="FF0000"/>
              </w:rPr>
              <w:t>ts</w:t>
            </w:r>
            <w:r w:rsidR="00CE795A" w:rsidRPr="004D02B1">
              <w:rPr>
                <w:i/>
                <w:color w:val="FF0000"/>
              </w:rPr>
              <w:t xml:space="preserve"> values and aspirations, what it does and how it can best serve the interests of its students, staff and key </w:t>
            </w:r>
            <w:r w:rsidR="00D44AC7" w:rsidRPr="004D02B1">
              <w:rPr>
                <w:i/>
                <w:color w:val="FF0000"/>
              </w:rPr>
              <w:t>stakeholders</w:t>
            </w:r>
          </w:p>
          <w:p w14:paraId="60C04DE7" w14:textId="77777777" w:rsidR="00C156FA" w:rsidRPr="004D02B1" w:rsidRDefault="00991B28" w:rsidP="00CE19BB">
            <w:pPr>
              <w:pStyle w:val="NormalIndent"/>
              <w:numPr>
                <w:ilvl w:val="0"/>
                <w:numId w:val="17"/>
              </w:numPr>
              <w:spacing w:before="0" w:after="0"/>
              <w:rPr>
                <w:i/>
                <w:color w:val="FF0000"/>
              </w:rPr>
            </w:pPr>
            <w:r w:rsidRPr="004D02B1">
              <w:rPr>
                <w:i/>
                <w:color w:val="FF0000"/>
              </w:rPr>
              <w:t xml:space="preserve">how the university has responded to the French Review recommendations to adopt </w:t>
            </w:r>
            <w:r w:rsidR="00CE19BB" w:rsidRPr="004D02B1">
              <w:rPr>
                <w:i/>
                <w:color w:val="FF0000"/>
              </w:rPr>
              <w:t>the Model Code on free speech and</w:t>
            </w:r>
            <w:r w:rsidRPr="004D02B1">
              <w:rPr>
                <w:i/>
                <w:color w:val="FF0000"/>
              </w:rPr>
              <w:t xml:space="preserve"> academic freedom.</w:t>
            </w:r>
            <w:r w:rsidR="00CE795A" w:rsidRPr="004D02B1">
              <w:rPr>
                <w:i/>
                <w:color w:val="FF0000"/>
              </w:rPr>
              <w:t xml:space="preserve">  </w:t>
            </w:r>
          </w:p>
          <w:p w14:paraId="65E229E4" w14:textId="77777777" w:rsidR="005855A1" w:rsidRPr="004D02B1" w:rsidRDefault="005855A1" w:rsidP="005855A1">
            <w:pPr>
              <w:spacing w:before="112" w:line="269" w:lineRule="exact"/>
              <w:ind w:left="144" w:right="144"/>
              <w:textAlignment w:val="baseline"/>
              <w:rPr>
                <w:rFonts w:ascii="Calibri" w:eastAsia="Calibri" w:hAnsi="Calibri"/>
                <w:color w:val="000000"/>
              </w:rPr>
            </w:pPr>
            <w:r w:rsidRPr="004D02B1">
              <w:rPr>
                <w:rFonts w:ascii="Calibri" w:eastAsia="Calibri" w:hAnsi="Calibri"/>
                <w:color w:val="000000"/>
                <w:sz w:val="22"/>
              </w:rPr>
              <w:t>Deakin University was Victoria's first regional university. From its beginnings in 1974, it has been shaped not only by a focus on Geelong and regional Victoria, but also a commitment to widening access to university study, in particular through innovative education programs. Over the past decade the education mission has been complemented by a growing research and innovation portfolio, which focuses on how our University can contribute to the economic, social and cultural wellbeing of our communities.</w:t>
            </w:r>
          </w:p>
          <w:p w14:paraId="306DF5CF" w14:textId="77777777" w:rsidR="005855A1" w:rsidRPr="004D02B1" w:rsidRDefault="005855A1" w:rsidP="005855A1">
            <w:pPr>
              <w:spacing w:before="121" w:line="269" w:lineRule="exact"/>
              <w:ind w:left="144" w:right="216"/>
              <w:textAlignment w:val="baseline"/>
              <w:rPr>
                <w:rFonts w:ascii="Calibri" w:eastAsia="Calibri" w:hAnsi="Calibri"/>
                <w:color w:val="000000"/>
                <w:spacing w:val="-2"/>
              </w:rPr>
            </w:pPr>
            <w:r w:rsidRPr="004D02B1">
              <w:rPr>
                <w:rFonts w:ascii="Calibri" w:eastAsia="Calibri" w:hAnsi="Calibri"/>
                <w:color w:val="000000"/>
                <w:spacing w:val="-2"/>
                <w:sz w:val="22"/>
              </w:rPr>
              <w:t xml:space="preserve">Deakin's strategic plan </w:t>
            </w:r>
            <w:r w:rsidRPr="004D02B1">
              <w:rPr>
                <w:rFonts w:ascii="Calibri" w:eastAsia="Calibri" w:hAnsi="Calibri"/>
                <w:i/>
                <w:color w:val="000000"/>
                <w:spacing w:val="-2"/>
                <w:sz w:val="22"/>
              </w:rPr>
              <w:t xml:space="preserve">LIVE the future: Agenda 2020 </w:t>
            </w:r>
            <w:r w:rsidRPr="004D02B1">
              <w:rPr>
                <w:rFonts w:ascii="Calibri" w:eastAsia="Calibri" w:hAnsi="Calibri"/>
                <w:color w:val="000000"/>
                <w:spacing w:val="-2"/>
                <w:sz w:val="22"/>
              </w:rPr>
              <w:t xml:space="preserve">has served the University well. Originally launched in 2011, it was updated to reflect Deakin’s evolution and response to emerging challenges and opportunities, and we have made excellent progress towards achieving our vision to enable globally connected education for the jobs of the future, and research that makes a difference to the communities we serve. The new strategic plan is in the early stages of development and will formally replace </w:t>
            </w:r>
            <w:r w:rsidRPr="004D02B1">
              <w:rPr>
                <w:rFonts w:ascii="Calibri" w:eastAsia="Calibri" w:hAnsi="Calibri"/>
                <w:i/>
                <w:color w:val="000000"/>
                <w:spacing w:val="-2"/>
                <w:sz w:val="22"/>
              </w:rPr>
              <w:t xml:space="preserve">LIVE the future </w:t>
            </w:r>
            <w:r w:rsidRPr="004D02B1">
              <w:rPr>
                <w:rFonts w:ascii="Calibri" w:eastAsia="Calibri" w:hAnsi="Calibri"/>
                <w:color w:val="000000"/>
                <w:spacing w:val="-2"/>
                <w:sz w:val="22"/>
              </w:rPr>
              <w:t>in November 2020.</w:t>
            </w:r>
          </w:p>
          <w:p w14:paraId="3691D42B" w14:textId="77777777" w:rsidR="005855A1" w:rsidRPr="004D02B1" w:rsidRDefault="005855A1" w:rsidP="005855A1">
            <w:pPr>
              <w:spacing w:before="163" w:line="226" w:lineRule="exact"/>
              <w:ind w:left="144"/>
              <w:textAlignment w:val="baseline"/>
              <w:rPr>
                <w:rFonts w:ascii="Calibri" w:eastAsia="Calibri" w:hAnsi="Calibri"/>
                <w:color w:val="000000"/>
              </w:rPr>
            </w:pPr>
            <w:r w:rsidRPr="004D02B1">
              <w:rPr>
                <w:rFonts w:ascii="Calibri" w:eastAsia="Calibri" w:hAnsi="Calibri"/>
                <w:color w:val="000000"/>
                <w:sz w:val="22"/>
              </w:rPr>
              <w:t>Deakin University:</w:t>
            </w:r>
          </w:p>
          <w:p w14:paraId="13854F50" w14:textId="77777777" w:rsidR="005855A1" w:rsidRPr="00C578CC" w:rsidRDefault="005855A1" w:rsidP="00C578CC">
            <w:pPr>
              <w:numPr>
                <w:ilvl w:val="0"/>
                <w:numId w:val="29"/>
              </w:numPr>
              <w:tabs>
                <w:tab w:val="clear" w:pos="360"/>
              </w:tabs>
              <w:spacing w:before="42" w:line="240" w:lineRule="exact"/>
              <w:ind w:left="592" w:hanging="360"/>
              <w:textAlignment w:val="baseline"/>
              <w:rPr>
                <w:rFonts w:ascii="Calibri" w:eastAsia="Calibri" w:hAnsi="Calibri"/>
                <w:color w:val="000000"/>
                <w:spacing w:val="-3"/>
                <w:sz w:val="22"/>
                <w:szCs w:val="22"/>
              </w:rPr>
            </w:pPr>
            <w:r w:rsidRPr="00C578CC">
              <w:rPr>
                <w:rFonts w:ascii="Calibri" w:eastAsia="Calibri" w:hAnsi="Calibri"/>
                <w:color w:val="000000"/>
                <w:spacing w:val="-3"/>
                <w:sz w:val="22"/>
                <w:szCs w:val="22"/>
              </w:rPr>
              <w:t>is the sixth largest university in Australia and a major contributor to Australia’s productivity</w:t>
            </w:r>
          </w:p>
          <w:p w14:paraId="7C4073CB" w14:textId="77777777" w:rsidR="005855A1" w:rsidRPr="00C578CC" w:rsidRDefault="005855A1" w:rsidP="00C578CC">
            <w:pPr>
              <w:numPr>
                <w:ilvl w:val="0"/>
                <w:numId w:val="29"/>
              </w:numPr>
              <w:tabs>
                <w:tab w:val="clear" w:pos="360"/>
              </w:tabs>
              <w:spacing w:before="42" w:line="240" w:lineRule="exact"/>
              <w:ind w:left="592" w:hanging="360"/>
              <w:textAlignment w:val="baseline"/>
              <w:rPr>
                <w:rFonts w:ascii="Calibri" w:eastAsia="Calibri" w:hAnsi="Calibri"/>
                <w:color w:val="000000"/>
                <w:spacing w:val="-3"/>
                <w:sz w:val="22"/>
                <w:szCs w:val="22"/>
              </w:rPr>
            </w:pPr>
            <w:r w:rsidRPr="00C578CC">
              <w:rPr>
                <w:rFonts w:ascii="Calibri" w:eastAsia="Calibri" w:hAnsi="Calibri"/>
                <w:color w:val="000000"/>
                <w:spacing w:val="-3"/>
                <w:sz w:val="22"/>
                <w:szCs w:val="22"/>
              </w:rPr>
              <w:t>was ranked number one for the ninth consecutive year for student satisfaction in Victoria in 2019 and has the highest rate (90%) of graduate employment three years after course completion</w:t>
            </w:r>
          </w:p>
          <w:p w14:paraId="4FA73ABE" w14:textId="77777777" w:rsidR="005855A1" w:rsidRPr="00C578CC" w:rsidRDefault="005855A1" w:rsidP="00C578CC">
            <w:pPr>
              <w:numPr>
                <w:ilvl w:val="0"/>
                <w:numId w:val="29"/>
              </w:numPr>
              <w:tabs>
                <w:tab w:val="clear" w:pos="360"/>
              </w:tabs>
              <w:spacing w:before="42" w:line="240" w:lineRule="exact"/>
              <w:ind w:left="592" w:hanging="360"/>
              <w:textAlignment w:val="baseline"/>
              <w:rPr>
                <w:rFonts w:ascii="Calibri" w:eastAsia="Calibri" w:hAnsi="Calibri"/>
                <w:color w:val="000000"/>
                <w:spacing w:val="-3"/>
                <w:sz w:val="22"/>
                <w:szCs w:val="22"/>
              </w:rPr>
            </w:pPr>
            <w:r w:rsidRPr="00C578CC">
              <w:rPr>
                <w:rFonts w:ascii="Calibri" w:eastAsia="Calibri" w:hAnsi="Calibri"/>
                <w:color w:val="000000"/>
                <w:spacing w:val="-3"/>
                <w:sz w:val="22"/>
                <w:szCs w:val="22"/>
              </w:rPr>
              <w:t>has 95% of its broad research fields assessed as ‘at’, ‘above’ or ‘well above’ world standard, according to latest Excellence in Research Australia results, and 100% of research sub-fields rated at this level, with 79% rated as ‘above’ or better</w:t>
            </w:r>
          </w:p>
          <w:p w14:paraId="5D855893" w14:textId="77777777" w:rsidR="005855A1" w:rsidRPr="00C578CC" w:rsidRDefault="005855A1" w:rsidP="00C578CC">
            <w:pPr>
              <w:numPr>
                <w:ilvl w:val="0"/>
                <w:numId w:val="29"/>
              </w:numPr>
              <w:tabs>
                <w:tab w:val="clear" w:pos="360"/>
              </w:tabs>
              <w:spacing w:before="42" w:line="240" w:lineRule="exact"/>
              <w:ind w:left="592" w:hanging="360"/>
              <w:textAlignment w:val="baseline"/>
              <w:rPr>
                <w:rFonts w:ascii="Calibri" w:eastAsia="Calibri" w:hAnsi="Calibri"/>
                <w:color w:val="000000"/>
                <w:spacing w:val="-3"/>
                <w:sz w:val="22"/>
                <w:szCs w:val="22"/>
              </w:rPr>
            </w:pPr>
            <w:r w:rsidRPr="00C578CC">
              <w:rPr>
                <w:rFonts w:ascii="Calibri" w:eastAsia="Calibri" w:hAnsi="Calibri"/>
                <w:color w:val="000000"/>
                <w:spacing w:val="-3"/>
                <w:sz w:val="22"/>
                <w:szCs w:val="22"/>
              </w:rPr>
              <w:t>ranks in the top 2% of universities in the world in the major rankings – ARWU and THE</w:t>
            </w:r>
          </w:p>
          <w:p w14:paraId="5FA3D92A" w14:textId="77777777" w:rsidR="005855A1" w:rsidRPr="00C578CC" w:rsidRDefault="005855A1" w:rsidP="00C578CC">
            <w:pPr>
              <w:numPr>
                <w:ilvl w:val="0"/>
                <w:numId w:val="29"/>
              </w:numPr>
              <w:tabs>
                <w:tab w:val="clear" w:pos="360"/>
              </w:tabs>
              <w:spacing w:before="42" w:line="240" w:lineRule="exact"/>
              <w:ind w:left="592" w:hanging="360"/>
              <w:textAlignment w:val="baseline"/>
              <w:rPr>
                <w:rFonts w:ascii="Calibri" w:eastAsia="Calibri" w:hAnsi="Calibri"/>
                <w:color w:val="000000"/>
                <w:spacing w:val="-3"/>
                <w:sz w:val="22"/>
                <w:szCs w:val="22"/>
              </w:rPr>
            </w:pPr>
            <w:r w:rsidRPr="00C578CC">
              <w:rPr>
                <w:rFonts w:ascii="Calibri" w:eastAsia="Calibri" w:hAnsi="Calibri"/>
                <w:color w:val="000000"/>
                <w:spacing w:val="-3"/>
                <w:sz w:val="22"/>
                <w:szCs w:val="22"/>
              </w:rPr>
              <w:t>is ranked sixth in Australia in the QS Top 50 Universities Under 50, and 29th in the world</w:t>
            </w:r>
          </w:p>
          <w:p w14:paraId="2BCF1153" w14:textId="77777777" w:rsidR="005855A1" w:rsidRPr="00C578CC" w:rsidRDefault="005855A1" w:rsidP="00C578CC">
            <w:pPr>
              <w:numPr>
                <w:ilvl w:val="0"/>
                <w:numId w:val="29"/>
              </w:numPr>
              <w:tabs>
                <w:tab w:val="clear" w:pos="360"/>
              </w:tabs>
              <w:spacing w:before="42" w:line="240" w:lineRule="exact"/>
              <w:ind w:left="592" w:hanging="360"/>
              <w:textAlignment w:val="baseline"/>
              <w:rPr>
                <w:rFonts w:ascii="Calibri" w:eastAsia="Calibri" w:hAnsi="Calibri"/>
                <w:color w:val="000000"/>
                <w:spacing w:val="-3"/>
                <w:sz w:val="22"/>
                <w:szCs w:val="22"/>
              </w:rPr>
            </w:pPr>
            <w:r w:rsidRPr="00C578CC">
              <w:rPr>
                <w:rFonts w:ascii="Calibri" w:eastAsia="Calibri" w:hAnsi="Calibri"/>
                <w:color w:val="000000"/>
                <w:spacing w:val="-3"/>
                <w:sz w:val="22"/>
                <w:szCs w:val="22"/>
              </w:rPr>
              <w:t xml:space="preserve">is eighth in Australia for the number of </w:t>
            </w:r>
            <w:proofErr w:type="gramStart"/>
            <w:r w:rsidRPr="00C578CC">
              <w:rPr>
                <w:rFonts w:ascii="Calibri" w:eastAsia="Calibri" w:hAnsi="Calibri"/>
                <w:color w:val="000000"/>
                <w:spacing w:val="-3"/>
                <w:sz w:val="22"/>
                <w:szCs w:val="22"/>
              </w:rPr>
              <w:t>on-shore</w:t>
            </w:r>
            <w:proofErr w:type="gramEnd"/>
            <w:r w:rsidRPr="00C578CC">
              <w:rPr>
                <w:rFonts w:ascii="Calibri" w:eastAsia="Calibri" w:hAnsi="Calibri"/>
                <w:color w:val="000000"/>
                <w:spacing w:val="-3"/>
                <w:sz w:val="22"/>
                <w:szCs w:val="22"/>
              </w:rPr>
              <w:t xml:space="preserve"> enrolled international students, hosting students from 130 countries.</w:t>
            </w:r>
          </w:p>
          <w:p w14:paraId="04A6D2F7" w14:textId="24E46B9D" w:rsidR="005855A1" w:rsidRPr="004D02B1" w:rsidRDefault="005855A1" w:rsidP="005855A1">
            <w:pPr>
              <w:pStyle w:val="NormalIndent"/>
              <w:spacing w:before="0" w:after="0"/>
              <w:ind w:left="0"/>
              <w:rPr>
                <w:i/>
                <w:color w:val="FF0000"/>
              </w:rPr>
            </w:pPr>
          </w:p>
        </w:tc>
      </w:tr>
      <w:tr w:rsidR="005855A1" w14:paraId="4EAD169D" w14:textId="77777777" w:rsidTr="008050F3">
        <w:trPr>
          <w:cantSplit/>
          <w:trHeight w:val="1281"/>
        </w:trPr>
        <w:tc>
          <w:tcPr>
            <w:tcW w:w="5000" w:type="pct"/>
            <w:tcBorders>
              <w:bottom w:val="single" w:sz="4" w:space="0" w:color="auto"/>
            </w:tcBorders>
          </w:tcPr>
          <w:p w14:paraId="253FB233" w14:textId="77777777" w:rsidR="005855A1" w:rsidRPr="004D02B1" w:rsidRDefault="005855A1" w:rsidP="005855A1">
            <w:pPr>
              <w:pStyle w:val="NormalIndent"/>
              <w:spacing w:before="0" w:after="0"/>
              <w:ind w:left="0"/>
              <w:rPr>
                <w:rFonts w:eastAsia="Calibri"/>
                <w:color w:val="000000"/>
                <w:lang w:val="en-US"/>
              </w:rPr>
            </w:pPr>
            <w:r w:rsidRPr="004D02B1">
              <w:rPr>
                <w:rFonts w:eastAsia="Calibri"/>
                <w:color w:val="000000"/>
                <w:lang w:val="en-US"/>
              </w:rPr>
              <w:lastRenderedPageBreak/>
              <w:t xml:space="preserve">The place of universities within local communities is more important than ever, one of their key purposes being to support the transition of local economies to knowledge-based industries. Deakin continues to serve and work alongside our communities in Melbourne, Geelong and Warrnambool in this </w:t>
            </w:r>
            <w:proofErr w:type="spellStart"/>
            <w:r w:rsidRPr="004D02B1">
              <w:rPr>
                <w:rFonts w:eastAsia="Calibri"/>
                <w:color w:val="000000"/>
                <w:lang w:val="en-US"/>
              </w:rPr>
              <w:t>endeavour</w:t>
            </w:r>
            <w:proofErr w:type="spellEnd"/>
            <w:r w:rsidRPr="004D02B1">
              <w:rPr>
                <w:rFonts w:eastAsia="Calibri"/>
                <w:color w:val="000000"/>
                <w:lang w:val="en-US"/>
              </w:rPr>
              <w:t>.</w:t>
            </w:r>
          </w:p>
          <w:p w14:paraId="0C941385" w14:textId="77777777" w:rsidR="005855A1" w:rsidRPr="004D02B1" w:rsidRDefault="005855A1" w:rsidP="005855A1">
            <w:pPr>
              <w:pStyle w:val="NormalIndent"/>
              <w:spacing w:before="0" w:after="0"/>
              <w:ind w:left="0"/>
              <w:rPr>
                <w:rFonts w:eastAsia="Calibri"/>
                <w:color w:val="000000"/>
                <w:lang w:val="en-US"/>
              </w:rPr>
            </w:pPr>
          </w:p>
          <w:p w14:paraId="42F61057" w14:textId="77777777" w:rsidR="005855A1" w:rsidRPr="004D02B1" w:rsidRDefault="005855A1" w:rsidP="005855A1">
            <w:pPr>
              <w:spacing w:line="268" w:lineRule="exact"/>
              <w:ind w:right="216"/>
              <w:textAlignment w:val="baseline"/>
              <w:rPr>
                <w:rFonts w:ascii="Calibri" w:eastAsia="Calibri" w:hAnsi="Calibri"/>
                <w:color w:val="000000"/>
              </w:rPr>
            </w:pPr>
            <w:r w:rsidRPr="004D02B1">
              <w:rPr>
                <w:rFonts w:eastAsia="Calibri"/>
                <w:color w:val="000000"/>
              </w:rPr>
              <w:t xml:space="preserve">In </w:t>
            </w:r>
            <w:r w:rsidRPr="004D02B1">
              <w:rPr>
                <w:rFonts w:ascii="Calibri" w:eastAsia="Calibri" w:hAnsi="Calibri"/>
                <w:color w:val="000000"/>
                <w:sz w:val="22"/>
              </w:rPr>
              <w:t xml:space="preserve">just five years, the Geelong Future Economy Precinct has led to the creation of over 1,000 jobs through industry partnerships and co-location opportunities. In partnership with the Victorian Government, Deakin has further accelerated economic activity with the opening of </w:t>
            </w:r>
            <w:proofErr w:type="spellStart"/>
            <w:r w:rsidRPr="004D02B1">
              <w:rPr>
                <w:rFonts w:ascii="Calibri" w:eastAsia="Calibri" w:hAnsi="Calibri"/>
                <w:color w:val="000000"/>
                <w:sz w:val="22"/>
              </w:rPr>
              <w:t>ManuFutures</w:t>
            </w:r>
            <w:proofErr w:type="spellEnd"/>
            <w:r w:rsidRPr="004D02B1">
              <w:rPr>
                <w:rFonts w:ascii="Calibri" w:eastAsia="Calibri" w:hAnsi="Calibri"/>
                <w:color w:val="000000"/>
                <w:sz w:val="22"/>
              </w:rPr>
              <w:t xml:space="preserve"> at our Geelong </w:t>
            </w:r>
            <w:proofErr w:type="spellStart"/>
            <w:r w:rsidRPr="004D02B1">
              <w:rPr>
                <w:rFonts w:ascii="Calibri" w:eastAsia="Calibri" w:hAnsi="Calibri"/>
                <w:color w:val="000000"/>
                <w:sz w:val="22"/>
              </w:rPr>
              <w:t>Waurn</w:t>
            </w:r>
            <w:proofErr w:type="spellEnd"/>
            <w:r w:rsidRPr="004D02B1">
              <w:rPr>
                <w:rFonts w:ascii="Calibri" w:eastAsia="Calibri" w:hAnsi="Calibri"/>
                <w:color w:val="000000"/>
                <w:sz w:val="22"/>
              </w:rPr>
              <w:t xml:space="preserve"> Ponds Campus, an advanced manufacturing innovation hub which is home to businesses looking to scale-up their manufacturing capability in a purpose-built facility. Deakin is also working with the Geelong community on a number of studies and initiatives aimed at improving the infrastructure, capability and accessibility of the city and region.</w:t>
            </w:r>
          </w:p>
          <w:p w14:paraId="74DDB756" w14:textId="77777777" w:rsidR="005855A1" w:rsidRPr="004D02B1" w:rsidRDefault="005855A1" w:rsidP="005855A1">
            <w:pPr>
              <w:spacing w:before="127" w:line="268" w:lineRule="exact"/>
              <w:ind w:right="144"/>
              <w:textAlignment w:val="baseline"/>
              <w:rPr>
                <w:rFonts w:ascii="Calibri" w:eastAsia="Calibri" w:hAnsi="Calibri"/>
                <w:color w:val="000000"/>
              </w:rPr>
            </w:pPr>
            <w:r w:rsidRPr="004D02B1">
              <w:rPr>
                <w:rFonts w:ascii="Calibri" w:eastAsia="Calibri" w:hAnsi="Calibri"/>
                <w:color w:val="000000"/>
                <w:sz w:val="22"/>
              </w:rPr>
              <w:t xml:space="preserve">Overall, Deakin has achieved a demonstrably impressive balance of </w:t>
            </w:r>
            <w:proofErr w:type="gramStart"/>
            <w:r w:rsidRPr="004D02B1">
              <w:rPr>
                <w:rFonts w:ascii="Calibri" w:eastAsia="Calibri" w:hAnsi="Calibri"/>
                <w:color w:val="000000"/>
                <w:sz w:val="22"/>
              </w:rPr>
              <w:t>high quality</w:t>
            </w:r>
            <w:proofErr w:type="gramEnd"/>
            <w:r w:rsidRPr="004D02B1">
              <w:rPr>
                <w:rFonts w:ascii="Calibri" w:eastAsia="Calibri" w:hAnsi="Calibri"/>
                <w:color w:val="000000"/>
                <w:sz w:val="22"/>
              </w:rPr>
              <w:t xml:space="preserve"> research with an education experience that is consistently rated as one of the best in the country. Deakin’s next strategic plan will focus on how we combine our distinctive combination of purpose, people and place to continue this trajectory. These main themes will be grounded in the values that drive decisions and actions, and which define the </w:t>
            </w:r>
            <w:proofErr w:type="spellStart"/>
            <w:r w:rsidRPr="004D02B1">
              <w:rPr>
                <w:rFonts w:ascii="Calibri" w:eastAsia="Calibri" w:hAnsi="Calibri"/>
                <w:color w:val="000000"/>
                <w:sz w:val="22"/>
              </w:rPr>
              <w:t>organisation’s</w:t>
            </w:r>
            <w:proofErr w:type="spellEnd"/>
            <w:r w:rsidRPr="004D02B1">
              <w:rPr>
                <w:rFonts w:ascii="Calibri" w:eastAsia="Calibri" w:hAnsi="Calibri"/>
                <w:color w:val="000000"/>
                <w:sz w:val="22"/>
              </w:rPr>
              <w:t xml:space="preserve"> culture. Deakin’s next phase will aim to build on the success it has attained through its strong relationships with government, industry and the community, working together to grow the capability, prosperity and sustainability of Victoria, and Australia more broadly.</w:t>
            </w:r>
          </w:p>
          <w:p w14:paraId="78CF675C" w14:textId="77777777" w:rsidR="005855A1" w:rsidRPr="004D02B1" w:rsidRDefault="005855A1" w:rsidP="005855A1">
            <w:pPr>
              <w:spacing w:before="162" w:line="225" w:lineRule="exact"/>
              <w:textAlignment w:val="baseline"/>
              <w:rPr>
                <w:rFonts w:ascii="Calibri" w:eastAsia="Calibri" w:hAnsi="Calibri"/>
                <w:color w:val="000000"/>
                <w:spacing w:val="-2"/>
              </w:rPr>
            </w:pPr>
            <w:r w:rsidRPr="004D02B1">
              <w:rPr>
                <w:rFonts w:ascii="Calibri" w:eastAsia="Calibri" w:hAnsi="Calibri"/>
                <w:color w:val="000000"/>
                <w:spacing w:val="-2"/>
                <w:sz w:val="22"/>
              </w:rPr>
              <w:t>Deakin aims to:</w:t>
            </w:r>
          </w:p>
          <w:p w14:paraId="47BD1DD9" w14:textId="77777777" w:rsidR="005855A1" w:rsidRPr="00C578CC" w:rsidRDefault="005855A1" w:rsidP="00C578CC">
            <w:pPr>
              <w:numPr>
                <w:ilvl w:val="0"/>
                <w:numId w:val="29"/>
              </w:numPr>
              <w:spacing w:before="42" w:line="240" w:lineRule="exact"/>
              <w:ind w:left="360" w:hanging="360"/>
              <w:textAlignment w:val="baseline"/>
              <w:rPr>
                <w:rFonts w:ascii="Calibri" w:eastAsia="Calibri" w:hAnsi="Calibri"/>
                <w:color w:val="000000"/>
                <w:spacing w:val="-3"/>
                <w:sz w:val="22"/>
                <w:szCs w:val="22"/>
              </w:rPr>
            </w:pPr>
            <w:r w:rsidRPr="00C578CC">
              <w:rPr>
                <w:rFonts w:ascii="Calibri" w:eastAsia="Calibri" w:hAnsi="Calibri"/>
                <w:color w:val="000000"/>
                <w:spacing w:val="-3"/>
                <w:sz w:val="22"/>
                <w:szCs w:val="22"/>
              </w:rPr>
              <w:t>continue our progress into the new digital economy in everything we do</w:t>
            </w:r>
          </w:p>
          <w:p w14:paraId="3D2ED730" w14:textId="77777777" w:rsidR="005855A1" w:rsidRPr="00C578CC" w:rsidRDefault="005855A1" w:rsidP="00C578CC">
            <w:pPr>
              <w:numPr>
                <w:ilvl w:val="0"/>
                <w:numId w:val="29"/>
              </w:numPr>
              <w:spacing w:before="42" w:line="240" w:lineRule="exact"/>
              <w:ind w:left="360" w:hanging="360"/>
              <w:textAlignment w:val="baseline"/>
              <w:rPr>
                <w:rFonts w:ascii="Calibri" w:eastAsia="Calibri" w:hAnsi="Calibri"/>
                <w:color w:val="000000"/>
                <w:spacing w:val="-3"/>
                <w:sz w:val="22"/>
                <w:szCs w:val="22"/>
              </w:rPr>
            </w:pPr>
            <w:r w:rsidRPr="00C578CC">
              <w:rPr>
                <w:rFonts w:ascii="Calibri" w:eastAsia="Calibri" w:hAnsi="Calibri"/>
                <w:color w:val="000000"/>
                <w:spacing w:val="-3"/>
                <w:sz w:val="22"/>
                <w:szCs w:val="22"/>
              </w:rPr>
              <w:t xml:space="preserve">provide </w:t>
            </w:r>
            <w:proofErr w:type="spellStart"/>
            <w:r w:rsidRPr="00C578CC">
              <w:rPr>
                <w:rFonts w:ascii="Calibri" w:eastAsia="Calibri" w:hAnsi="Calibri"/>
                <w:color w:val="000000"/>
                <w:spacing w:val="-3"/>
                <w:sz w:val="22"/>
                <w:szCs w:val="22"/>
              </w:rPr>
              <w:t>personalised</w:t>
            </w:r>
            <w:proofErr w:type="spellEnd"/>
            <w:r w:rsidRPr="00C578CC">
              <w:rPr>
                <w:rFonts w:ascii="Calibri" w:eastAsia="Calibri" w:hAnsi="Calibri"/>
                <w:color w:val="000000"/>
                <w:spacing w:val="-3"/>
                <w:sz w:val="22"/>
                <w:szCs w:val="22"/>
              </w:rPr>
              <w:t xml:space="preserve"> and globally connected education to secure the jobs of the future</w:t>
            </w:r>
          </w:p>
          <w:p w14:paraId="49021F9C" w14:textId="77777777" w:rsidR="005855A1" w:rsidRPr="00C578CC" w:rsidRDefault="005855A1" w:rsidP="00C578CC">
            <w:pPr>
              <w:numPr>
                <w:ilvl w:val="0"/>
                <w:numId w:val="29"/>
              </w:numPr>
              <w:spacing w:before="42" w:line="240" w:lineRule="exact"/>
              <w:ind w:left="360" w:hanging="360"/>
              <w:textAlignment w:val="baseline"/>
              <w:rPr>
                <w:rFonts w:ascii="Calibri" w:eastAsia="Calibri" w:hAnsi="Calibri"/>
                <w:color w:val="000000"/>
                <w:spacing w:val="-3"/>
                <w:sz w:val="22"/>
                <w:szCs w:val="22"/>
              </w:rPr>
            </w:pPr>
            <w:r w:rsidRPr="00C578CC">
              <w:rPr>
                <w:rFonts w:ascii="Calibri" w:eastAsia="Calibri" w:hAnsi="Calibri"/>
                <w:color w:val="000000"/>
                <w:spacing w:val="-3"/>
                <w:sz w:val="22"/>
                <w:szCs w:val="22"/>
              </w:rPr>
              <w:t xml:space="preserve">be approachable as a research </w:t>
            </w:r>
            <w:proofErr w:type="gramStart"/>
            <w:r w:rsidRPr="00C578CC">
              <w:rPr>
                <w:rFonts w:ascii="Calibri" w:eastAsia="Calibri" w:hAnsi="Calibri"/>
                <w:color w:val="000000"/>
                <w:spacing w:val="-3"/>
                <w:sz w:val="22"/>
                <w:szCs w:val="22"/>
              </w:rPr>
              <w:t>partner, and</w:t>
            </w:r>
            <w:proofErr w:type="gramEnd"/>
            <w:r w:rsidRPr="00C578CC">
              <w:rPr>
                <w:rFonts w:ascii="Calibri" w:eastAsia="Calibri" w:hAnsi="Calibri"/>
                <w:color w:val="000000"/>
                <w:spacing w:val="-3"/>
                <w:sz w:val="22"/>
                <w:szCs w:val="22"/>
              </w:rPr>
              <w:t xml:space="preserve"> known for delivering applied research and innovation to market that will enable us to continue to make a difference in the communities we serve.</w:t>
            </w:r>
          </w:p>
          <w:p w14:paraId="71836EF9" w14:textId="77777777" w:rsidR="005855A1" w:rsidRPr="004D02B1" w:rsidRDefault="005855A1" w:rsidP="005855A1">
            <w:pPr>
              <w:spacing w:before="126" w:after="129" w:line="268" w:lineRule="exact"/>
              <w:ind w:right="144"/>
              <w:textAlignment w:val="baseline"/>
              <w:rPr>
                <w:rFonts w:ascii="Calibri" w:eastAsia="Calibri" w:hAnsi="Calibri"/>
                <w:color w:val="000000"/>
              </w:rPr>
            </w:pPr>
            <w:r w:rsidRPr="004D02B1">
              <w:rPr>
                <w:rFonts w:ascii="Calibri" w:eastAsia="Calibri" w:hAnsi="Calibri"/>
                <w:color w:val="000000"/>
                <w:sz w:val="22"/>
              </w:rPr>
              <w:t xml:space="preserve">Deakin maintains an affirmative approach to freedom of speech and has determined that the recommendations of the French Review of Freedom of Speech will be implemented through the implementation of new freedom of speech and academic freedom policies. These policies will provide a whole of </w:t>
            </w:r>
            <w:proofErr w:type="spellStart"/>
            <w:r w:rsidRPr="004D02B1">
              <w:rPr>
                <w:rFonts w:ascii="Calibri" w:eastAsia="Calibri" w:hAnsi="Calibri"/>
                <w:color w:val="000000"/>
                <w:sz w:val="22"/>
              </w:rPr>
              <w:t>organisation</w:t>
            </w:r>
            <w:proofErr w:type="spellEnd"/>
            <w:r w:rsidRPr="004D02B1">
              <w:rPr>
                <w:rFonts w:ascii="Calibri" w:eastAsia="Calibri" w:hAnsi="Calibri"/>
                <w:color w:val="000000"/>
                <w:sz w:val="22"/>
              </w:rPr>
              <w:t xml:space="preserve"> instrument that addresses freedom of speech and that carries weight in the University. The new policies will be considered by Deakin’s Council at its final meeting in 2019 for implementation from 1 January 2020.</w:t>
            </w:r>
          </w:p>
          <w:p w14:paraId="494A9E70" w14:textId="0A1E2ECC" w:rsidR="005855A1" w:rsidRPr="004D02B1" w:rsidRDefault="005855A1" w:rsidP="005855A1">
            <w:pPr>
              <w:pStyle w:val="NormalIndent"/>
              <w:spacing w:before="0" w:after="0"/>
              <w:ind w:left="0"/>
              <w:rPr>
                <w:i/>
                <w:color w:val="FF0000"/>
              </w:rPr>
            </w:pPr>
          </w:p>
        </w:tc>
      </w:tr>
      <w:tr w:rsidR="00B722D2" w14:paraId="32BC37C5" w14:textId="77777777" w:rsidTr="008050F3">
        <w:trPr>
          <w:cantSplit/>
        </w:trPr>
        <w:tc>
          <w:tcPr>
            <w:tcW w:w="5000" w:type="pct"/>
            <w:shd w:val="clear" w:color="auto" w:fill="DBE5F1" w:themeFill="accent1" w:themeFillTint="33"/>
          </w:tcPr>
          <w:p w14:paraId="5AFCE3CE" w14:textId="77777777" w:rsidR="00B722D2" w:rsidRPr="00B64D21" w:rsidRDefault="00276BFB" w:rsidP="003D1373">
            <w:pPr>
              <w:pStyle w:val="Heading4"/>
            </w:pPr>
            <w:r w:rsidRPr="00B64D21">
              <w:t>teaching and learning</w:t>
            </w:r>
          </w:p>
        </w:tc>
      </w:tr>
      <w:tr w:rsidR="00B722D2" w14:paraId="635CF26A" w14:textId="77777777" w:rsidTr="008050F3">
        <w:trPr>
          <w:cantSplit/>
        </w:trPr>
        <w:tc>
          <w:tcPr>
            <w:tcW w:w="5000" w:type="pct"/>
            <w:shd w:val="clear" w:color="auto" w:fill="auto"/>
          </w:tcPr>
          <w:p w14:paraId="79B4438D" w14:textId="77777777" w:rsidR="00276BFB" w:rsidRPr="00B64D21" w:rsidRDefault="00276BFB" w:rsidP="00276BFB">
            <w:pPr>
              <w:pStyle w:val="NormalIndent"/>
              <w:spacing w:before="0" w:after="0"/>
              <w:ind w:left="0"/>
              <w:rPr>
                <w:i/>
                <w:color w:val="FF0000"/>
              </w:rPr>
            </w:pPr>
            <w:r w:rsidRPr="00B64D21">
              <w:rPr>
                <w:i/>
                <w:color w:val="FF0000"/>
              </w:rPr>
              <w:t xml:space="preserve">In this section the University should </w:t>
            </w:r>
            <w:r>
              <w:rPr>
                <w:i/>
                <w:color w:val="FF0000"/>
              </w:rPr>
              <w:t>refer to</w:t>
            </w:r>
            <w:r w:rsidRPr="00B64D21">
              <w:rPr>
                <w:i/>
                <w:color w:val="FF0000"/>
              </w:rPr>
              <w:t>:</w:t>
            </w:r>
          </w:p>
          <w:p w14:paraId="139060E7" w14:textId="785F0387" w:rsidR="00276BFB" w:rsidRPr="00B64D21" w:rsidRDefault="00276BFB" w:rsidP="00276BFB">
            <w:pPr>
              <w:pStyle w:val="NormalIndent"/>
              <w:numPr>
                <w:ilvl w:val="0"/>
                <w:numId w:val="17"/>
              </w:numPr>
              <w:spacing w:before="0" w:after="0"/>
              <w:rPr>
                <w:i/>
                <w:color w:val="FF0000"/>
              </w:rPr>
            </w:pPr>
            <w:r w:rsidRPr="00B64D21">
              <w:rPr>
                <w:i/>
                <w:color w:val="FF0000"/>
              </w:rPr>
              <w:t xml:space="preserve">its objectives and/or priorities for teaching and </w:t>
            </w:r>
            <w:r w:rsidR="00E5685E">
              <w:rPr>
                <w:i/>
                <w:color w:val="FF0000"/>
              </w:rPr>
              <w:t>learning</w:t>
            </w:r>
          </w:p>
          <w:p w14:paraId="24E227F4" w14:textId="72B6A0D3" w:rsidR="00276BFB" w:rsidRDefault="00276BFB" w:rsidP="007504A8">
            <w:pPr>
              <w:pStyle w:val="NormalIndent"/>
              <w:numPr>
                <w:ilvl w:val="0"/>
                <w:numId w:val="17"/>
              </w:numPr>
              <w:spacing w:before="0"/>
              <w:ind w:left="357" w:hanging="357"/>
              <w:rPr>
                <w:i/>
                <w:color w:val="FF0000"/>
              </w:rPr>
            </w:pPr>
            <w:r w:rsidRPr="00B64D21">
              <w:rPr>
                <w:i/>
                <w:color w:val="FF0000"/>
              </w:rPr>
              <w:t>its strategies to ensure q</w:t>
            </w:r>
            <w:r w:rsidR="00E5685E">
              <w:rPr>
                <w:i/>
                <w:color w:val="FF0000"/>
              </w:rPr>
              <w:t>uality in teaching and learning</w:t>
            </w:r>
          </w:p>
          <w:p w14:paraId="02ACAE53" w14:textId="77777777" w:rsidR="005855A1" w:rsidRDefault="005855A1" w:rsidP="005855A1">
            <w:pPr>
              <w:spacing w:before="122" w:line="268" w:lineRule="exact"/>
              <w:ind w:left="144" w:right="216"/>
              <w:textAlignment w:val="baseline"/>
              <w:rPr>
                <w:rFonts w:ascii="Calibri" w:eastAsia="Calibri" w:hAnsi="Calibri"/>
                <w:color w:val="000000"/>
              </w:rPr>
            </w:pPr>
            <w:r>
              <w:rPr>
                <w:rFonts w:ascii="Calibri" w:eastAsia="Calibri" w:hAnsi="Calibri"/>
                <w:color w:val="000000"/>
                <w:sz w:val="22"/>
              </w:rPr>
              <w:t xml:space="preserve">Through the </w:t>
            </w:r>
            <w:r>
              <w:rPr>
                <w:rFonts w:ascii="Calibri" w:eastAsia="Calibri" w:hAnsi="Calibri"/>
                <w:i/>
                <w:color w:val="000000"/>
                <w:sz w:val="22"/>
              </w:rPr>
              <w:t xml:space="preserve">LIVE the future </w:t>
            </w:r>
            <w:r>
              <w:rPr>
                <w:rFonts w:ascii="Calibri" w:eastAsia="Calibri" w:hAnsi="Calibri"/>
                <w:color w:val="000000"/>
                <w:sz w:val="22"/>
              </w:rPr>
              <w:t xml:space="preserve">strategic agenda, Deakin offers committed and capable students a brilliant education where they are and where they want to go to fulfil their personal and professional futures, and particularly for the jobs and skills of the future. The experience includes rich human interaction and streamlined processes at all our campuses, including the Cloud Campus, throughout the student journey from prospective student enquiries, to enrolled students engaged in learning, to successful graduates. Deakin's </w:t>
            </w:r>
            <w:r>
              <w:rPr>
                <w:rFonts w:ascii="Calibri" w:eastAsia="Calibri" w:hAnsi="Calibri"/>
                <w:i/>
                <w:color w:val="000000"/>
                <w:sz w:val="22"/>
              </w:rPr>
              <w:t xml:space="preserve">Student Learning and Experience Plan 2016−2020 </w:t>
            </w:r>
            <w:r>
              <w:rPr>
                <w:rFonts w:ascii="Calibri" w:eastAsia="Calibri" w:hAnsi="Calibri"/>
                <w:color w:val="000000"/>
                <w:sz w:val="22"/>
              </w:rPr>
              <w:t xml:space="preserve">aligns with the Learning and Experience offers in </w:t>
            </w:r>
            <w:r>
              <w:rPr>
                <w:rFonts w:ascii="Calibri" w:eastAsia="Calibri" w:hAnsi="Calibri"/>
                <w:i/>
                <w:color w:val="000000"/>
                <w:sz w:val="22"/>
              </w:rPr>
              <w:t xml:space="preserve">LIVE the future </w:t>
            </w:r>
            <w:r>
              <w:rPr>
                <w:rFonts w:ascii="Calibri" w:eastAsia="Calibri" w:hAnsi="Calibri"/>
                <w:color w:val="000000"/>
                <w:sz w:val="22"/>
              </w:rPr>
              <w:t>and sets out the strategies and priorities for achieving these objectives.</w:t>
            </w:r>
          </w:p>
          <w:p w14:paraId="1B854962" w14:textId="77777777" w:rsidR="002E3538" w:rsidRPr="00B722D2" w:rsidRDefault="002E3538" w:rsidP="005855A1">
            <w:pPr>
              <w:pStyle w:val="NormalIndent"/>
              <w:spacing w:before="0" w:after="0"/>
              <w:ind w:left="0"/>
              <w:rPr>
                <w:color w:val="FF0000"/>
              </w:rPr>
            </w:pPr>
          </w:p>
        </w:tc>
      </w:tr>
      <w:tr w:rsidR="005855A1" w14:paraId="667BD983" w14:textId="77777777" w:rsidTr="008050F3">
        <w:trPr>
          <w:cantSplit/>
        </w:trPr>
        <w:tc>
          <w:tcPr>
            <w:tcW w:w="5000" w:type="pct"/>
            <w:shd w:val="clear" w:color="auto" w:fill="auto"/>
          </w:tcPr>
          <w:p w14:paraId="38BCF8F5" w14:textId="77777777" w:rsidR="005855A1" w:rsidRPr="00C578CC" w:rsidRDefault="005855A1" w:rsidP="005855A1">
            <w:pPr>
              <w:spacing w:before="162" w:line="226" w:lineRule="exact"/>
              <w:ind w:left="144"/>
              <w:textAlignment w:val="baseline"/>
              <w:rPr>
                <w:rFonts w:ascii="Calibri" w:eastAsia="Calibri" w:hAnsi="Calibri"/>
                <w:color w:val="000000"/>
                <w:sz w:val="22"/>
                <w:szCs w:val="22"/>
              </w:rPr>
            </w:pPr>
            <w:r w:rsidRPr="00C578CC">
              <w:rPr>
                <w:rFonts w:ascii="Calibri" w:eastAsia="Calibri" w:hAnsi="Calibri"/>
                <w:color w:val="000000"/>
                <w:sz w:val="22"/>
                <w:szCs w:val="22"/>
              </w:rPr>
              <w:lastRenderedPageBreak/>
              <w:t>Deakin ensures quality in teaching and learning by:</w:t>
            </w:r>
          </w:p>
          <w:p w14:paraId="44A7A519" w14:textId="77777777" w:rsidR="005855A1" w:rsidRPr="00C578CC" w:rsidRDefault="005855A1" w:rsidP="00C578CC">
            <w:pPr>
              <w:numPr>
                <w:ilvl w:val="0"/>
                <w:numId w:val="29"/>
              </w:numPr>
              <w:tabs>
                <w:tab w:val="clear" w:pos="360"/>
              </w:tabs>
              <w:spacing w:before="42" w:line="240" w:lineRule="exact"/>
              <w:ind w:left="592" w:hanging="360"/>
              <w:textAlignment w:val="baseline"/>
              <w:rPr>
                <w:rFonts w:ascii="Calibri" w:eastAsia="Calibri" w:hAnsi="Calibri"/>
                <w:color w:val="000000"/>
                <w:spacing w:val="-3"/>
                <w:sz w:val="22"/>
                <w:szCs w:val="22"/>
              </w:rPr>
            </w:pPr>
            <w:r w:rsidRPr="00C578CC">
              <w:rPr>
                <w:rFonts w:ascii="Calibri" w:eastAsia="Calibri" w:hAnsi="Calibri"/>
                <w:color w:val="000000"/>
                <w:spacing w:val="-3"/>
                <w:sz w:val="22"/>
                <w:szCs w:val="22"/>
              </w:rPr>
              <w:t>effective and regular review of units (subjects) and teaching following each instance of delivery which acts on students’ feedback, retention and success rates</w:t>
            </w:r>
          </w:p>
          <w:p w14:paraId="6E757E9B" w14:textId="77777777" w:rsidR="005855A1" w:rsidRPr="00C578CC" w:rsidRDefault="005855A1" w:rsidP="00C578CC">
            <w:pPr>
              <w:numPr>
                <w:ilvl w:val="0"/>
                <w:numId w:val="29"/>
              </w:numPr>
              <w:tabs>
                <w:tab w:val="clear" w:pos="360"/>
              </w:tabs>
              <w:spacing w:before="42" w:line="240" w:lineRule="exact"/>
              <w:ind w:left="592" w:hanging="360"/>
              <w:textAlignment w:val="baseline"/>
              <w:rPr>
                <w:rFonts w:ascii="Calibri" w:eastAsia="Calibri" w:hAnsi="Calibri"/>
                <w:color w:val="000000"/>
                <w:spacing w:val="-3"/>
                <w:sz w:val="22"/>
                <w:szCs w:val="22"/>
              </w:rPr>
            </w:pPr>
            <w:r w:rsidRPr="00C578CC">
              <w:rPr>
                <w:rFonts w:ascii="Calibri" w:eastAsia="Calibri" w:hAnsi="Calibri"/>
                <w:color w:val="000000"/>
                <w:spacing w:val="-3"/>
                <w:sz w:val="22"/>
                <w:szCs w:val="22"/>
              </w:rPr>
              <w:t>ensuring professional development for all teaching staff, including sessional staff</w:t>
            </w:r>
          </w:p>
          <w:p w14:paraId="2C86E7F0" w14:textId="77777777" w:rsidR="005855A1" w:rsidRPr="00C578CC" w:rsidRDefault="005855A1" w:rsidP="00C578CC">
            <w:pPr>
              <w:numPr>
                <w:ilvl w:val="0"/>
                <w:numId w:val="29"/>
              </w:numPr>
              <w:tabs>
                <w:tab w:val="clear" w:pos="360"/>
              </w:tabs>
              <w:spacing w:before="42" w:line="240" w:lineRule="exact"/>
              <w:ind w:left="592" w:hanging="360"/>
              <w:textAlignment w:val="baseline"/>
              <w:rPr>
                <w:rFonts w:ascii="Calibri" w:eastAsia="Calibri" w:hAnsi="Calibri"/>
                <w:color w:val="000000"/>
                <w:spacing w:val="-3"/>
                <w:sz w:val="22"/>
                <w:szCs w:val="22"/>
              </w:rPr>
            </w:pPr>
            <w:r w:rsidRPr="00C578CC">
              <w:rPr>
                <w:rFonts w:ascii="Calibri" w:eastAsia="Calibri" w:hAnsi="Calibri"/>
                <w:color w:val="000000"/>
                <w:spacing w:val="-3"/>
                <w:sz w:val="22"/>
                <w:szCs w:val="22"/>
              </w:rPr>
              <w:t>aligning all courses with Deakin’s Graduate Learning Outcomes and Curriculum Framework</w:t>
            </w:r>
          </w:p>
          <w:p w14:paraId="4E7C9DC1" w14:textId="77777777" w:rsidR="005855A1" w:rsidRPr="00C578CC" w:rsidRDefault="005855A1" w:rsidP="00C578CC">
            <w:pPr>
              <w:numPr>
                <w:ilvl w:val="0"/>
                <w:numId w:val="29"/>
              </w:numPr>
              <w:tabs>
                <w:tab w:val="clear" w:pos="360"/>
              </w:tabs>
              <w:spacing w:before="42" w:line="240" w:lineRule="exact"/>
              <w:ind w:left="592" w:hanging="360"/>
              <w:textAlignment w:val="baseline"/>
              <w:rPr>
                <w:rFonts w:ascii="Calibri" w:eastAsia="Calibri" w:hAnsi="Calibri"/>
                <w:color w:val="000000"/>
                <w:spacing w:val="-3"/>
                <w:sz w:val="22"/>
                <w:szCs w:val="22"/>
              </w:rPr>
            </w:pPr>
            <w:r w:rsidRPr="00C578CC">
              <w:rPr>
                <w:rFonts w:ascii="Calibri" w:eastAsia="Calibri" w:hAnsi="Calibri"/>
                <w:color w:val="000000"/>
                <w:spacing w:val="-3"/>
                <w:sz w:val="22"/>
                <w:szCs w:val="22"/>
              </w:rPr>
              <w:t>reviewing all courses annually and in-depth every five years</w:t>
            </w:r>
          </w:p>
          <w:p w14:paraId="1DBCDE77" w14:textId="77777777" w:rsidR="005855A1" w:rsidRPr="00C578CC" w:rsidRDefault="005855A1" w:rsidP="00C578CC">
            <w:pPr>
              <w:numPr>
                <w:ilvl w:val="0"/>
                <w:numId w:val="29"/>
              </w:numPr>
              <w:tabs>
                <w:tab w:val="clear" w:pos="360"/>
              </w:tabs>
              <w:spacing w:before="42" w:line="240" w:lineRule="exact"/>
              <w:ind w:left="592" w:hanging="360"/>
              <w:textAlignment w:val="baseline"/>
              <w:rPr>
                <w:rFonts w:ascii="Calibri" w:eastAsia="Calibri" w:hAnsi="Calibri"/>
                <w:color w:val="000000"/>
                <w:spacing w:val="-3"/>
                <w:sz w:val="22"/>
                <w:szCs w:val="22"/>
              </w:rPr>
            </w:pPr>
            <w:r w:rsidRPr="00C578CC">
              <w:rPr>
                <w:rFonts w:ascii="Calibri" w:eastAsia="Calibri" w:hAnsi="Calibri"/>
                <w:color w:val="000000"/>
                <w:spacing w:val="-3"/>
                <w:sz w:val="22"/>
                <w:szCs w:val="22"/>
              </w:rPr>
              <w:t>annual review of the course policy suite.</w:t>
            </w:r>
          </w:p>
          <w:p w14:paraId="728303E9" w14:textId="77777777" w:rsidR="005855A1" w:rsidRPr="00C578CC" w:rsidRDefault="005855A1" w:rsidP="005855A1">
            <w:pPr>
              <w:pStyle w:val="NormalIndent"/>
              <w:spacing w:before="0" w:after="0"/>
              <w:ind w:left="0"/>
              <w:rPr>
                <w:b/>
                <w:caps/>
                <w:color w:val="000000" w:themeColor="text1"/>
                <w:szCs w:val="22"/>
              </w:rPr>
            </w:pPr>
          </w:p>
          <w:p w14:paraId="2739E6CD" w14:textId="77777777" w:rsidR="005855A1" w:rsidRPr="00C578CC" w:rsidRDefault="005855A1" w:rsidP="005855A1">
            <w:pPr>
              <w:pStyle w:val="NormalIndent"/>
              <w:spacing w:before="0" w:after="0"/>
              <w:ind w:left="0"/>
              <w:rPr>
                <w:b/>
                <w:caps/>
                <w:color w:val="000000" w:themeColor="text1"/>
                <w:szCs w:val="22"/>
              </w:rPr>
            </w:pPr>
            <w:r w:rsidRPr="00C578CC">
              <w:rPr>
                <w:b/>
                <w:caps/>
                <w:color w:val="000000" w:themeColor="text1"/>
                <w:szCs w:val="22"/>
              </w:rPr>
              <w:t>University admissions transparency</w:t>
            </w:r>
          </w:p>
          <w:p w14:paraId="73580256" w14:textId="77777777" w:rsidR="005855A1" w:rsidRPr="00C578CC" w:rsidRDefault="005855A1" w:rsidP="005855A1">
            <w:pPr>
              <w:pStyle w:val="NormalIndent"/>
              <w:numPr>
                <w:ilvl w:val="0"/>
                <w:numId w:val="22"/>
              </w:numPr>
              <w:spacing w:before="0" w:after="0"/>
              <w:rPr>
                <w:color w:val="FF0000"/>
                <w:szCs w:val="22"/>
              </w:rPr>
            </w:pPr>
            <w:r w:rsidRPr="00C578CC">
              <w:rPr>
                <w:i/>
                <w:color w:val="FF0000"/>
                <w:szCs w:val="22"/>
              </w:rPr>
              <w:t>how the University selects students for offers without an ATAR score, as part of its admissions process</w:t>
            </w:r>
          </w:p>
          <w:p w14:paraId="125EA278" w14:textId="77777777" w:rsidR="005855A1" w:rsidRPr="00C578CC" w:rsidRDefault="005855A1" w:rsidP="005855A1">
            <w:pPr>
              <w:pStyle w:val="NormalIndent"/>
              <w:numPr>
                <w:ilvl w:val="0"/>
                <w:numId w:val="17"/>
              </w:numPr>
              <w:spacing w:before="0"/>
              <w:ind w:left="357" w:hanging="357"/>
              <w:rPr>
                <w:color w:val="FF0000"/>
                <w:szCs w:val="22"/>
              </w:rPr>
            </w:pPr>
            <w:r w:rsidRPr="00C578CC">
              <w:rPr>
                <w:i/>
                <w:color w:val="FF0000"/>
                <w:szCs w:val="22"/>
              </w:rPr>
              <w:t>what evaluation strategies are in place for ensuring that students admitted without an ATAR are likely to succeed in their studies.</w:t>
            </w:r>
          </w:p>
          <w:p w14:paraId="75177D6F" w14:textId="77777777" w:rsidR="005855A1" w:rsidRPr="00C578CC" w:rsidRDefault="005855A1" w:rsidP="005855A1">
            <w:pPr>
              <w:spacing w:before="123" w:line="266" w:lineRule="exact"/>
              <w:ind w:right="144"/>
              <w:textAlignment w:val="baseline"/>
              <w:rPr>
                <w:rFonts w:ascii="Calibri" w:eastAsia="Calibri" w:hAnsi="Calibri"/>
                <w:color w:val="000000"/>
                <w:spacing w:val="-4"/>
                <w:sz w:val="22"/>
                <w:szCs w:val="22"/>
              </w:rPr>
            </w:pPr>
            <w:r w:rsidRPr="00C578CC">
              <w:rPr>
                <w:rFonts w:ascii="Calibri" w:eastAsia="Calibri" w:hAnsi="Calibri"/>
                <w:color w:val="000000"/>
                <w:spacing w:val="-4"/>
                <w:sz w:val="22"/>
                <w:szCs w:val="22"/>
              </w:rPr>
              <w:t>Deakin’s Academic Board determines the minimum eligibility criteria for the admission of students into courses, which may include completion of formal academic qualification/s, or other evidence of equivalent learning or capability that applicants may demonstrate by any of the following:</w:t>
            </w:r>
          </w:p>
          <w:p w14:paraId="213403D0" w14:textId="77777777" w:rsidR="005855A1" w:rsidRPr="00C578CC" w:rsidRDefault="005855A1" w:rsidP="005855A1">
            <w:pPr>
              <w:numPr>
                <w:ilvl w:val="0"/>
                <w:numId w:val="29"/>
              </w:numPr>
              <w:spacing w:before="42" w:line="241" w:lineRule="exact"/>
              <w:ind w:left="360" w:hanging="360"/>
              <w:textAlignment w:val="baseline"/>
              <w:rPr>
                <w:rFonts w:ascii="Calibri" w:eastAsia="Calibri" w:hAnsi="Calibri"/>
                <w:color w:val="000000"/>
                <w:spacing w:val="-3"/>
                <w:sz w:val="22"/>
                <w:szCs w:val="22"/>
              </w:rPr>
            </w:pPr>
            <w:r w:rsidRPr="00C578CC">
              <w:rPr>
                <w:rFonts w:ascii="Calibri" w:eastAsia="Calibri" w:hAnsi="Calibri"/>
                <w:color w:val="000000"/>
                <w:spacing w:val="-3"/>
                <w:sz w:val="22"/>
                <w:szCs w:val="22"/>
              </w:rPr>
              <w:t>documented work or life experience</w:t>
            </w:r>
          </w:p>
          <w:p w14:paraId="6382F909" w14:textId="77777777" w:rsidR="005855A1" w:rsidRPr="00C578CC" w:rsidRDefault="005855A1" w:rsidP="005855A1">
            <w:pPr>
              <w:numPr>
                <w:ilvl w:val="0"/>
                <w:numId w:val="29"/>
              </w:numPr>
              <w:spacing w:before="38" w:line="241" w:lineRule="exact"/>
              <w:ind w:left="360" w:hanging="360"/>
              <w:textAlignment w:val="baseline"/>
              <w:rPr>
                <w:rFonts w:ascii="Calibri" w:eastAsia="Calibri" w:hAnsi="Calibri"/>
                <w:color w:val="000000"/>
                <w:spacing w:val="-3"/>
                <w:sz w:val="22"/>
                <w:szCs w:val="22"/>
              </w:rPr>
            </w:pPr>
            <w:r w:rsidRPr="00C578CC">
              <w:rPr>
                <w:rFonts w:ascii="Calibri" w:eastAsia="Calibri" w:hAnsi="Calibri"/>
                <w:color w:val="000000"/>
                <w:spacing w:val="-3"/>
                <w:sz w:val="22"/>
                <w:szCs w:val="22"/>
              </w:rPr>
              <w:t xml:space="preserve">an aptitude </w:t>
            </w:r>
            <w:proofErr w:type="gramStart"/>
            <w:r w:rsidRPr="00C578CC">
              <w:rPr>
                <w:rFonts w:ascii="Calibri" w:eastAsia="Calibri" w:hAnsi="Calibri"/>
                <w:color w:val="000000"/>
                <w:spacing w:val="-3"/>
                <w:sz w:val="22"/>
                <w:szCs w:val="22"/>
              </w:rPr>
              <w:t>test</w:t>
            </w:r>
            <w:proofErr w:type="gramEnd"/>
          </w:p>
          <w:p w14:paraId="3298AA22" w14:textId="77777777" w:rsidR="005855A1" w:rsidRPr="00C578CC" w:rsidRDefault="005855A1" w:rsidP="005855A1">
            <w:pPr>
              <w:numPr>
                <w:ilvl w:val="0"/>
                <w:numId w:val="29"/>
              </w:numPr>
              <w:spacing w:before="42" w:line="240" w:lineRule="exact"/>
              <w:ind w:left="360" w:hanging="360"/>
              <w:textAlignment w:val="baseline"/>
              <w:rPr>
                <w:rFonts w:ascii="Calibri" w:eastAsia="Calibri" w:hAnsi="Calibri"/>
                <w:color w:val="000000"/>
                <w:spacing w:val="-3"/>
                <w:sz w:val="22"/>
                <w:szCs w:val="22"/>
              </w:rPr>
            </w:pPr>
            <w:r w:rsidRPr="00C578CC">
              <w:rPr>
                <w:rFonts w:ascii="Calibri" w:eastAsia="Calibri" w:hAnsi="Calibri"/>
                <w:color w:val="000000"/>
                <w:spacing w:val="-3"/>
                <w:sz w:val="22"/>
                <w:szCs w:val="22"/>
              </w:rPr>
              <w:t>an audition or interview</w:t>
            </w:r>
          </w:p>
          <w:p w14:paraId="25C3A85B" w14:textId="77777777" w:rsidR="005855A1" w:rsidRPr="00C578CC" w:rsidRDefault="005855A1" w:rsidP="005855A1">
            <w:pPr>
              <w:numPr>
                <w:ilvl w:val="0"/>
                <w:numId w:val="29"/>
              </w:numPr>
              <w:spacing w:before="38" w:line="241" w:lineRule="exact"/>
              <w:ind w:left="360" w:hanging="360"/>
              <w:textAlignment w:val="baseline"/>
              <w:rPr>
                <w:rFonts w:ascii="Calibri" w:eastAsia="Calibri" w:hAnsi="Calibri"/>
                <w:color w:val="000000"/>
                <w:spacing w:val="-2"/>
                <w:sz w:val="22"/>
                <w:szCs w:val="22"/>
              </w:rPr>
            </w:pPr>
            <w:r w:rsidRPr="00C578CC">
              <w:rPr>
                <w:rFonts w:ascii="Calibri" w:eastAsia="Calibri" w:hAnsi="Calibri"/>
                <w:color w:val="000000"/>
                <w:spacing w:val="-2"/>
                <w:sz w:val="22"/>
                <w:szCs w:val="22"/>
              </w:rPr>
              <w:t>portfolio</w:t>
            </w:r>
          </w:p>
          <w:p w14:paraId="5E1E61E8" w14:textId="77777777" w:rsidR="005855A1" w:rsidRPr="00C578CC" w:rsidRDefault="005855A1" w:rsidP="005855A1">
            <w:pPr>
              <w:numPr>
                <w:ilvl w:val="0"/>
                <w:numId w:val="29"/>
              </w:numPr>
              <w:spacing w:before="42" w:line="242" w:lineRule="exact"/>
              <w:ind w:left="360" w:hanging="360"/>
              <w:textAlignment w:val="baseline"/>
              <w:rPr>
                <w:rFonts w:ascii="Calibri" w:eastAsia="Calibri" w:hAnsi="Calibri"/>
                <w:color w:val="000000"/>
                <w:spacing w:val="-3"/>
                <w:sz w:val="22"/>
                <w:szCs w:val="22"/>
              </w:rPr>
            </w:pPr>
            <w:r w:rsidRPr="00C578CC">
              <w:rPr>
                <w:rFonts w:ascii="Calibri" w:eastAsia="Calibri" w:hAnsi="Calibri"/>
                <w:color w:val="000000"/>
                <w:spacing w:val="-3"/>
                <w:sz w:val="22"/>
                <w:szCs w:val="22"/>
              </w:rPr>
              <w:t>references or a personal statement</w:t>
            </w:r>
          </w:p>
          <w:p w14:paraId="4E9ED99F" w14:textId="77777777" w:rsidR="005855A1" w:rsidRPr="00C578CC" w:rsidRDefault="005855A1" w:rsidP="005855A1">
            <w:pPr>
              <w:numPr>
                <w:ilvl w:val="0"/>
                <w:numId w:val="29"/>
              </w:numPr>
              <w:spacing w:before="37" w:line="240" w:lineRule="exact"/>
              <w:ind w:left="360" w:hanging="360"/>
              <w:textAlignment w:val="baseline"/>
              <w:rPr>
                <w:rFonts w:ascii="Calibri" w:eastAsia="Calibri" w:hAnsi="Calibri"/>
                <w:color w:val="000000"/>
                <w:spacing w:val="-3"/>
                <w:sz w:val="22"/>
                <w:szCs w:val="22"/>
              </w:rPr>
            </w:pPr>
            <w:r w:rsidRPr="00C578CC">
              <w:rPr>
                <w:rFonts w:ascii="Calibri" w:eastAsia="Calibri" w:hAnsi="Calibri"/>
                <w:color w:val="000000"/>
                <w:spacing w:val="-3"/>
                <w:sz w:val="22"/>
                <w:szCs w:val="22"/>
              </w:rPr>
              <w:t>Deakin Professional Practice credential.</w:t>
            </w:r>
          </w:p>
          <w:p w14:paraId="3F0F8885" w14:textId="77777777" w:rsidR="005855A1" w:rsidRPr="00C578CC" w:rsidRDefault="005855A1" w:rsidP="005855A1">
            <w:pPr>
              <w:spacing w:before="123" w:line="268" w:lineRule="exact"/>
              <w:ind w:right="72"/>
              <w:textAlignment w:val="baseline"/>
              <w:rPr>
                <w:rFonts w:ascii="Calibri" w:eastAsia="Calibri" w:hAnsi="Calibri"/>
                <w:color w:val="000000"/>
                <w:sz w:val="22"/>
                <w:szCs w:val="22"/>
              </w:rPr>
            </w:pPr>
            <w:r w:rsidRPr="00C578CC">
              <w:rPr>
                <w:rFonts w:ascii="Calibri" w:eastAsia="Calibri" w:hAnsi="Calibri"/>
                <w:color w:val="000000"/>
                <w:sz w:val="22"/>
                <w:szCs w:val="22"/>
              </w:rPr>
              <w:t>For those applying on the basis of post-secondary study, work or life experience, Deakin considers each individual’s ability to meet the educational demands of the course, likelihood of success and any relevant adjustment factors (approved by the Academic Board).</w:t>
            </w:r>
          </w:p>
          <w:p w14:paraId="51F53566" w14:textId="77777777" w:rsidR="005855A1" w:rsidRPr="00C578CC" w:rsidRDefault="005855A1" w:rsidP="005855A1">
            <w:pPr>
              <w:spacing w:before="120" w:line="269" w:lineRule="exact"/>
              <w:ind w:right="144"/>
              <w:textAlignment w:val="baseline"/>
              <w:rPr>
                <w:rFonts w:ascii="Calibri" w:eastAsia="Calibri" w:hAnsi="Calibri"/>
                <w:color w:val="000000"/>
                <w:spacing w:val="-5"/>
                <w:sz w:val="22"/>
                <w:szCs w:val="22"/>
              </w:rPr>
            </w:pPr>
            <w:r w:rsidRPr="00C578CC">
              <w:rPr>
                <w:rFonts w:ascii="Calibri" w:eastAsia="Calibri" w:hAnsi="Calibri"/>
                <w:color w:val="000000"/>
                <w:spacing w:val="-5"/>
                <w:sz w:val="22"/>
                <w:szCs w:val="22"/>
              </w:rPr>
              <w:t>Policies and processes managing admissions are reviewed annually and supported by cohort analysis of success. Admissions standards meet the requirements for relevant professional accreditation.</w:t>
            </w:r>
          </w:p>
          <w:p w14:paraId="58DB9B2F" w14:textId="77777777" w:rsidR="005855A1" w:rsidRPr="00C578CC" w:rsidRDefault="005855A1" w:rsidP="005855A1">
            <w:pPr>
              <w:pStyle w:val="NormalIndent"/>
              <w:spacing w:before="0" w:after="0"/>
              <w:ind w:left="0"/>
              <w:rPr>
                <w:b/>
                <w:caps/>
                <w:color w:val="000000" w:themeColor="text1"/>
                <w:szCs w:val="22"/>
              </w:rPr>
            </w:pPr>
          </w:p>
          <w:p w14:paraId="538B8792" w14:textId="756C5A92" w:rsidR="005855A1" w:rsidRPr="00C578CC" w:rsidRDefault="005855A1" w:rsidP="005855A1">
            <w:pPr>
              <w:pStyle w:val="NormalIndent"/>
              <w:spacing w:before="0" w:after="0"/>
              <w:ind w:left="0"/>
              <w:rPr>
                <w:b/>
                <w:caps/>
                <w:color w:val="000000" w:themeColor="text1"/>
                <w:szCs w:val="22"/>
              </w:rPr>
            </w:pPr>
            <w:r w:rsidRPr="00C578CC">
              <w:rPr>
                <w:b/>
                <w:caps/>
                <w:color w:val="000000" w:themeColor="text1"/>
                <w:szCs w:val="22"/>
              </w:rPr>
              <w:t>UNIVERSITY RETENTION STRATEGIES</w:t>
            </w:r>
          </w:p>
          <w:p w14:paraId="2ADCCBCD" w14:textId="77777777" w:rsidR="005855A1" w:rsidRPr="00C578CC" w:rsidRDefault="005855A1" w:rsidP="005855A1">
            <w:pPr>
              <w:pStyle w:val="NormalIndent"/>
              <w:numPr>
                <w:ilvl w:val="0"/>
                <w:numId w:val="17"/>
              </w:numPr>
              <w:spacing w:before="0" w:after="0"/>
              <w:ind w:left="357" w:hanging="357"/>
              <w:rPr>
                <w:i/>
                <w:color w:val="FF0000"/>
                <w:szCs w:val="22"/>
              </w:rPr>
            </w:pPr>
            <w:r w:rsidRPr="00C578CC">
              <w:rPr>
                <w:i/>
                <w:color w:val="FF0000"/>
                <w:szCs w:val="22"/>
              </w:rPr>
              <w:t>strategies to reduce the proportion of students that do not complete their course (including for students from regional and remote areas)</w:t>
            </w:r>
          </w:p>
          <w:p w14:paraId="73833031" w14:textId="77777777" w:rsidR="005855A1" w:rsidRPr="00C578CC" w:rsidRDefault="005855A1" w:rsidP="005855A1">
            <w:pPr>
              <w:pStyle w:val="NormalIndent"/>
              <w:numPr>
                <w:ilvl w:val="0"/>
                <w:numId w:val="17"/>
              </w:numPr>
              <w:spacing w:before="0" w:after="0"/>
              <w:ind w:left="357" w:hanging="357"/>
              <w:rPr>
                <w:i/>
                <w:color w:val="FF0000"/>
                <w:szCs w:val="22"/>
              </w:rPr>
            </w:pPr>
            <w:r w:rsidRPr="00C578CC">
              <w:rPr>
                <w:i/>
                <w:color w:val="FF0000"/>
                <w:szCs w:val="22"/>
              </w:rPr>
              <w:t>evaluation of these strategies, including follow-up with students who do not continue with their studies to better understand the reasons for this decision.</w:t>
            </w:r>
          </w:p>
          <w:p w14:paraId="2D792B32" w14:textId="77777777" w:rsidR="005855A1" w:rsidRPr="00C578CC" w:rsidRDefault="005855A1" w:rsidP="005855A1">
            <w:pPr>
              <w:spacing w:before="126" w:line="268" w:lineRule="exact"/>
              <w:ind w:right="144"/>
              <w:textAlignment w:val="baseline"/>
              <w:rPr>
                <w:rFonts w:ascii="Calibri" w:eastAsia="Calibri" w:hAnsi="Calibri"/>
                <w:color w:val="000000"/>
                <w:spacing w:val="-3"/>
                <w:sz w:val="22"/>
                <w:szCs w:val="22"/>
              </w:rPr>
            </w:pPr>
            <w:r w:rsidRPr="00C578CC">
              <w:rPr>
                <w:rFonts w:ascii="Calibri" w:eastAsia="Calibri" w:hAnsi="Calibri"/>
                <w:color w:val="000000"/>
                <w:spacing w:val="-3"/>
                <w:sz w:val="22"/>
                <w:szCs w:val="22"/>
              </w:rPr>
              <w:t xml:space="preserve">The Deakin </w:t>
            </w:r>
            <w:r w:rsidRPr="00C578CC">
              <w:rPr>
                <w:rFonts w:ascii="Calibri" w:eastAsia="Calibri" w:hAnsi="Calibri"/>
                <w:i/>
                <w:color w:val="000000"/>
                <w:spacing w:val="-3"/>
                <w:sz w:val="22"/>
                <w:szCs w:val="22"/>
              </w:rPr>
              <w:t xml:space="preserve">Success and Retention Strategy </w:t>
            </w:r>
            <w:r w:rsidRPr="00C578CC">
              <w:rPr>
                <w:rFonts w:ascii="Calibri" w:eastAsia="Calibri" w:hAnsi="Calibri"/>
                <w:color w:val="000000"/>
                <w:spacing w:val="-3"/>
                <w:sz w:val="22"/>
                <w:szCs w:val="22"/>
              </w:rPr>
              <w:t xml:space="preserve">sets out priorities and principles for ongoing action to improve student success and </w:t>
            </w:r>
            <w:proofErr w:type="spellStart"/>
            <w:r w:rsidRPr="00C578CC">
              <w:rPr>
                <w:rFonts w:ascii="Calibri" w:eastAsia="Calibri" w:hAnsi="Calibri"/>
                <w:color w:val="000000"/>
                <w:spacing w:val="-3"/>
                <w:sz w:val="22"/>
                <w:szCs w:val="22"/>
              </w:rPr>
              <w:t>optimise</w:t>
            </w:r>
            <w:proofErr w:type="spellEnd"/>
            <w:r w:rsidRPr="00C578CC">
              <w:rPr>
                <w:rFonts w:ascii="Calibri" w:eastAsia="Calibri" w:hAnsi="Calibri"/>
                <w:color w:val="000000"/>
                <w:spacing w:val="-3"/>
                <w:sz w:val="22"/>
                <w:szCs w:val="22"/>
              </w:rPr>
              <w:t xml:space="preserve"> retention. The </w:t>
            </w:r>
            <w:r w:rsidRPr="00C578CC">
              <w:rPr>
                <w:rFonts w:ascii="Calibri" w:eastAsia="Calibri" w:hAnsi="Calibri"/>
                <w:i/>
                <w:color w:val="000000"/>
                <w:spacing w:val="-3"/>
                <w:sz w:val="22"/>
                <w:szCs w:val="22"/>
              </w:rPr>
              <w:t xml:space="preserve">Success and Retention Strategy </w:t>
            </w:r>
            <w:r w:rsidRPr="00C578CC">
              <w:rPr>
                <w:rFonts w:ascii="Calibri" w:eastAsia="Calibri" w:hAnsi="Calibri"/>
                <w:color w:val="000000"/>
                <w:spacing w:val="-3"/>
                <w:sz w:val="22"/>
                <w:szCs w:val="22"/>
              </w:rPr>
              <w:t xml:space="preserve">consolidates relevant work delivered through Deakin’s </w:t>
            </w:r>
            <w:r w:rsidRPr="00C578CC">
              <w:rPr>
                <w:rFonts w:ascii="Calibri" w:eastAsia="Calibri" w:hAnsi="Calibri"/>
                <w:i/>
                <w:color w:val="000000"/>
                <w:spacing w:val="-3"/>
                <w:sz w:val="22"/>
                <w:szCs w:val="22"/>
              </w:rPr>
              <w:t xml:space="preserve">Student Learning and Experience Plan </w:t>
            </w:r>
            <w:r w:rsidRPr="00C578CC">
              <w:rPr>
                <w:rFonts w:ascii="Calibri" w:eastAsia="Calibri" w:hAnsi="Calibri"/>
                <w:color w:val="000000"/>
                <w:spacing w:val="-3"/>
                <w:sz w:val="22"/>
                <w:szCs w:val="22"/>
              </w:rPr>
              <w:t xml:space="preserve">and guides iterations of the Plan, which is refreshed annually. Importantly, the </w:t>
            </w:r>
            <w:r w:rsidRPr="00C578CC">
              <w:rPr>
                <w:rFonts w:ascii="Calibri" w:eastAsia="Calibri" w:hAnsi="Calibri"/>
                <w:i/>
                <w:color w:val="000000"/>
                <w:spacing w:val="-3"/>
                <w:sz w:val="22"/>
                <w:szCs w:val="22"/>
              </w:rPr>
              <w:t xml:space="preserve">Student Learning and Experience Plan </w:t>
            </w:r>
            <w:r w:rsidRPr="00C578CC">
              <w:rPr>
                <w:rFonts w:ascii="Calibri" w:eastAsia="Calibri" w:hAnsi="Calibri"/>
                <w:color w:val="000000"/>
                <w:spacing w:val="-3"/>
                <w:sz w:val="22"/>
                <w:szCs w:val="22"/>
              </w:rPr>
              <w:t>considers both academic and service provision to cover the entire student journey for all students. The University identifies and monitors students at risk of failure and attrition to target relevant support.</w:t>
            </w:r>
          </w:p>
          <w:p w14:paraId="1C7AF3B5" w14:textId="77777777" w:rsidR="005855A1" w:rsidRPr="00C578CC" w:rsidRDefault="005855A1" w:rsidP="005855A1">
            <w:pPr>
              <w:spacing w:before="120" w:line="268" w:lineRule="exact"/>
              <w:ind w:right="144"/>
              <w:textAlignment w:val="baseline"/>
              <w:rPr>
                <w:rFonts w:ascii="Calibri" w:eastAsia="Calibri" w:hAnsi="Calibri"/>
                <w:color w:val="000000"/>
                <w:spacing w:val="-4"/>
                <w:sz w:val="22"/>
                <w:szCs w:val="22"/>
              </w:rPr>
            </w:pPr>
            <w:r w:rsidRPr="00C578CC">
              <w:rPr>
                <w:rFonts w:ascii="Calibri" w:eastAsia="Calibri" w:hAnsi="Calibri"/>
                <w:color w:val="000000"/>
                <w:spacing w:val="-4"/>
                <w:sz w:val="22"/>
                <w:szCs w:val="22"/>
              </w:rPr>
              <w:t xml:space="preserve">The </w:t>
            </w:r>
            <w:r w:rsidRPr="00C578CC">
              <w:rPr>
                <w:rFonts w:ascii="Calibri" w:eastAsia="Calibri" w:hAnsi="Calibri"/>
                <w:i/>
                <w:color w:val="000000"/>
                <w:spacing w:val="-4"/>
                <w:sz w:val="22"/>
                <w:szCs w:val="22"/>
              </w:rPr>
              <w:t xml:space="preserve">Student Learning and Experience Plan </w:t>
            </w:r>
            <w:r w:rsidRPr="00C578CC">
              <w:rPr>
                <w:rFonts w:ascii="Calibri" w:eastAsia="Calibri" w:hAnsi="Calibri"/>
                <w:color w:val="000000"/>
                <w:spacing w:val="-4"/>
                <w:sz w:val="22"/>
                <w:szCs w:val="22"/>
              </w:rPr>
              <w:t xml:space="preserve">sets clear and aspirational benchmarks for student success and retention, which align to nationally </w:t>
            </w:r>
            <w:proofErr w:type="spellStart"/>
            <w:r w:rsidRPr="00C578CC">
              <w:rPr>
                <w:rFonts w:ascii="Calibri" w:eastAsia="Calibri" w:hAnsi="Calibri"/>
                <w:color w:val="000000"/>
                <w:spacing w:val="-4"/>
                <w:sz w:val="22"/>
                <w:szCs w:val="22"/>
              </w:rPr>
              <w:t>recognised</w:t>
            </w:r>
            <w:proofErr w:type="spellEnd"/>
            <w:r w:rsidRPr="00C578CC">
              <w:rPr>
                <w:rFonts w:ascii="Calibri" w:eastAsia="Calibri" w:hAnsi="Calibri"/>
                <w:color w:val="000000"/>
                <w:spacing w:val="-4"/>
                <w:sz w:val="22"/>
                <w:szCs w:val="22"/>
              </w:rPr>
              <w:t xml:space="preserve"> measures. The University is developing interim indicators and cohort-specific benchmarks to tightly focus interventions and is drawing on recent projects exploring trial interventions to improve course-level retention and educational research into avoidable failure. These research projects are being led by Deakin’s Centre for Research in Assessment and Digital Learning.</w:t>
            </w:r>
          </w:p>
          <w:p w14:paraId="6755ED42" w14:textId="77777777" w:rsidR="005855A1" w:rsidRPr="00C578CC" w:rsidRDefault="005855A1" w:rsidP="00276BFB">
            <w:pPr>
              <w:pStyle w:val="NormalIndent"/>
              <w:spacing w:before="0" w:after="0"/>
              <w:ind w:left="0"/>
              <w:rPr>
                <w:i/>
                <w:color w:val="FF0000"/>
                <w:szCs w:val="22"/>
              </w:rPr>
            </w:pPr>
          </w:p>
        </w:tc>
      </w:tr>
      <w:tr w:rsidR="005855A1" w14:paraId="3AB1DD0C" w14:textId="77777777" w:rsidTr="008050F3">
        <w:trPr>
          <w:cantSplit/>
        </w:trPr>
        <w:tc>
          <w:tcPr>
            <w:tcW w:w="5000" w:type="pct"/>
            <w:shd w:val="clear" w:color="auto" w:fill="auto"/>
          </w:tcPr>
          <w:p w14:paraId="662A74F2" w14:textId="77777777" w:rsidR="005855A1" w:rsidRPr="00C578CC" w:rsidRDefault="005855A1" w:rsidP="005855A1">
            <w:pPr>
              <w:spacing w:before="121" w:line="268" w:lineRule="exact"/>
              <w:ind w:right="648"/>
              <w:textAlignment w:val="baseline"/>
              <w:rPr>
                <w:rFonts w:ascii="Calibri" w:eastAsia="Calibri" w:hAnsi="Calibri"/>
                <w:color w:val="000000"/>
                <w:sz w:val="22"/>
                <w:szCs w:val="22"/>
              </w:rPr>
            </w:pPr>
            <w:r w:rsidRPr="00C578CC">
              <w:rPr>
                <w:rFonts w:ascii="Calibri" w:eastAsia="Calibri" w:hAnsi="Calibri"/>
                <w:color w:val="000000"/>
                <w:sz w:val="22"/>
                <w:szCs w:val="22"/>
              </w:rPr>
              <w:lastRenderedPageBreak/>
              <w:t xml:space="preserve">The </w:t>
            </w:r>
            <w:r w:rsidRPr="00C578CC">
              <w:rPr>
                <w:rFonts w:ascii="Calibri" w:eastAsia="Calibri" w:hAnsi="Calibri"/>
                <w:i/>
                <w:color w:val="000000"/>
                <w:sz w:val="22"/>
                <w:szCs w:val="22"/>
              </w:rPr>
              <w:t xml:space="preserve">Student Learning and Experience Plan </w:t>
            </w:r>
            <w:r w:rsidRPr="00C578CC">
              <w:rPr>
                <w:rFonts w:ascii="Calibri" w:eastAsia="Calibri" w:hAnsi="Calibri"/>
                <w:color w:val="000000"/>
                <w:sz w:val="22"/>
                <w:szCs w:val="22"/>
              </w:rPr>
              <w:t xml:space="preserve">and the </w:t>
            </w:r>
            <w:r w:rsidRPr="00C578CC">
              <w:rPr>
                <w:rFonts w:ascii="Calibri" w:eastAsia="Calibri" w:hAnsi="Calibri"/>
                <w:i/>
                <w:color w:val="000000"/>
                <w:sz w:val="22"/>
                <w:szCs w:val="22"/>
              </w:rPr>
              <w:t xml:space="preserve">Success and Retention Strategy </w:t>
            </w:r>
            <w:r w:rsidRPr="00C578CC">
              <w:rPr>
                <w:rFonts w:ascii="Calibri" w:eastAsia="Calibri" w:hAnsi="Calibri"/>
                <w:color w:val="000000"/>
                <w:sz w:val="22"/>
                <w:szCs w:val="22"/>
              </w:rPr>
              <w:t>are reviewed annually with deep consultation across the University.</w:t>
            </w:r>
          </w:p>
          <w:p w14:paraId="05D56340" w14:textId="77777777" w:rsidR="005855A1" w:rsidRPr="00C578CC" w:rsidRDefault="005855A1" w:rsidP="005855A1">
            <w:pPr>
              <w:spacing w:before="122" w:line="268" w:lineRule="exact"/>
              <w:ind w:right="648"/>
              <w:textAlignment w:val="baseline"/>
              <w:rPr>
                <w:rFonts w:ascii="Calibri" w:eastAsia="Calibri" w:hAnsi="Calibri"/>
                <w:color w:val="000000"/>
                <w:sz w:val="22"/>
                <w:szCs w:val="22"/>
              </w:rPr>
            </w:pPr>
            <w:r w:rsidRPr="00C578CC">
              <w:rPr>
                <w:rFonts w:ascii="Calibri" w:eastAsia="Calibri" w:hAnsi="Calibri"/>
                <w:color w:val="000000"/>
                <w:sz w:val="22"/>
                <w:szCs w:val="22"/>
              </w:rPr>
              <w:t xml:space="preserve">Students withdrawing from their studies are invited to provide reason/s and these data, where available, contribute to the </w:t>
            </w:r>
            <w:r w:rsidRPr="00C578CC">
              <w:rPr>
                <w:rFonts w:ascii="Calibri" w:eastAsia="Calibri" w:hAnsi="Calibri"/>
                <w:i/>
                <w:color w:val="000000"/>
                <w:sz w:val="22"/>
                <w:szCs w:val="22"/>
              </w:rPr>
              <w:t>Success and Retention Strategy</w:t>
            </w:r>
            <w:r w:rsidRPr="00C578CC">
              <w:rPr>
                <w:rFonts w:ascii="Calibri" w:eastAsia="Calibri" w:hAnsi="Calibri"/>
                <w:color w:val="000000"/>
                <w:sz w:val="22"/>
                <w:szCs w:val="22"/>
              </w:rPr>
              <w:t>.</w:t>
            </w:r>
          </w:p>
          <w:p w14:paraId="745BB234" w14:textId="77777777" w:rsidR="005855A1" w:rsidRPr="00C578CC" w:rsidRDefault="00094C7E" w:rsidP="005855A1">
            <w:pPr>
              <w:spacing w:before="160" w:line="228" w:lineRule="exact"/>
              <w:textAlignment w:val="baseline"/>
              <w:rPr>
                <w:rFonts w:ascii="Calibri" w:eastAsia="Calibri" w:hAnsi="Calibri"/>
                <w:color w:val="0000FF"/>
                <w:spacing w:val="-4"/>
                <w:sz w:val="22"/>
                <w:szCs w:val="22"/>
                <w:u w:val="single"/>
              </w:rPr>
            </w:pPr>
            <w:hyperlink r:id="rId11">
              <w:r w:rsidR="005855A1" w:rsidRPr="00C578CC">
                <w:rPr>
                  <w:rFonts w:ascii="Calibri" w:eastAsia="Calibri" w:hAnsi="Calibri"/>
                  <w:color w:val="0000FF"/>
                  <w:spacing w:val="-4"/>
                  <w:sz w:val="22"/>
                  <w:szCs w:val="22"/>
                  <w:u w:val="single"/>
                </w:rPr>
                <w:t>https://www.deakin.edu.au/about-deakin/teaching-and-learning</w:t>
              </w:r>
            </w:hyperlink>
            <w:r w:rsidR="005855A1" w:rsidRPr="00C578CC">
              <w:rPr>
                <w:rFonts w:ascii="Calibri" w:eastAsia="Calibri" w:hAnsi="Calibri"/>
                <w:color w:val="0000FF"/>
                <w:spacing w:val="-4"/>
                <w:sz w:val="22"/>
                <w:szCs w:val="22"/>
              </w:rPr>
              <w:t xml:space="preserve"> </w:t>
            </w:r>
          </w:p>
          <w:p w14:paraId="2F145948" w14:textId="77777777" w:rsidR="005855A1" w:rsidRPr="00C578CC" w:rsidRDefault="005855A1" w:rsidP="005855A1">
            <w:pPr>
              <w:spacing w:before="162" w:line="226" w:lineRule="exact"/>
              <w:ind w:left="144"/>
              <w:textAlignment w:val="baseline"/>
              <w:rPr>
                <w:rFonts w:ascii="Calibri" w:eastAsia="Calibri" w:hAnsi="Calibri"/>
                <w:color w:val="000000"/>
                <w:sz w:val="22"/>
                <w:szCs w:val="22"/>
              </w:rPr>
            </w:pPr>
          </w:p>
        </w:tc>
      </w:tr>
      <w:tr w:rsidR="00276BFB" w14:paraId="6DFE9D7C" w14:textId="77777777" w:rsidTr="008050F3">
        <w:trPr>
          <w:cantSplit/>
        </w:trPr>
        <w:tc>
          <w:tcPr>
            <w:tcW w:w="5000" w:type="pct"/>
            <w:shd w:val="clear" w:color="auto" w:fill="DBE5F1" w:themeFill="accent1" w:themeFillTint="33"/>
          </w:tcPr>
          <w:p w14:paraId="7FCCC716" w14:textId="77777777" w:rsidR="00276BFB" w:rsidRPr="00B64D21" w:rsidRDefault="00276BFB" w:rsidP="00276BFB">
            <w:pPr>
              <w:pStyle w:val="Heading4"/>
            </w:pPr>
            <w:r>
              <w:t>ReSEARCH AND RESEARCH TRAINING AND INNOVATION</w:t>
            </w:r>
          </w:p>
        </w:tc>
      </w:tr>
      <w:tr w:rsidR="00276BFB" w14:paraId="4DBBDEF7" w14:textId="77777777" w:rsidTr="008050F3">
        <w:trPr>
          <w:cantSplit/>
          <w:trHeight w:val="1033"/>
        </w:trPr>
        <w:tc>
          <w:tcPr>
            <w:tcW w:w="5000" w:type="pct"/>
          </w:tcPr>
          <w:p w14:paraId="5BECA00C" w14:textId="77777777" w:rsidR="00276BFB" w:rsidRPr="00B64D21" w:rsidRDefault="00276BFB" w:rsidP="00276BFB">
            <w:pPr>
              <w:pStyle w:val="NormalIndent"/>
              <w:spacing w:before="0" w:after="0"/>
              <w:ind w:left="0"/>
              <w:rPr>
                <w:i/>
                <w:color w:val="FF0000"/>
              </w:rPr>
            </w:pPr>
            <w:r w:rsidRPr="00B64D21">
              <w:rPr>
                <w:i/>
                <w:color w:val="FF0000"/>
              </w:rPr>
              <w:t>In this section the University should</w:t>
            </w:r>
            <w:r>
              <w:rPr>
                <w:i/>
                <w:color w:val="FF0000"/>
              </w:rPr>
              <w:t xml:space="preserve"> refer to or provide information </w:t>
            </w:r>
            <w:r w:rsidRPr="00B64D21">
              <w:rPr>
                <w:i/>
                <w:color w:val="FF0000"/>
              </w:rPr>
              <w:t>on:</w:t>
            </w:r>
          </w:p>
          <w:p w14:paraId="1FC4CBE5" w14:textId="7C3ADF72" w:rsidR="00276BFB" w:rsidRPr="00B64D21" w:rsidRDefault="00276BFB" w:rsidP="00276BFB">
            <w:pPr>
              <w:pStyle w:val="NormalIndent"/>
              <w:numPr>
                <w:ilvl w:val="0"/>
                <w:numId w:val="18"/>
              </w:numPr>
              <w:spacing w:before="0" w:after="0"/>
              <w:ind w:left="360"/>
              <w:rPr>
                <w:i/>
                <w:color w:val="FF0000"/>
              </w:rPr>
            </w:pPr>
            <w:r w:rsidRPr="00B64D21">
              <w:rPr>
                <w:i/>
                <w:color w:val="FF0000"/>
              </w:rPr>
              <w:t>strategies to ensure excellence in research and the strengthening of research capability</w:t>
            </w:r>
            <w:r>
              <w:rPr>
                <w:i/>
                <w:color w:val="FF0000"/>
              </w:rPr>
              <w:t xml:space="preserve"> </w:t>
            </w:r>
          </w:p>
          <w:p w14:paraId="5BCEDA5E" w14:textId="6A448CC0" w:rsidR="00276BFB" w:rsidRPr="00C156FA" w:rsidRDefault="00276BFB" w:rsidP="00276BFB">
            <w:pPr>
              <w:pStyle w:val="NormalIndent"/>
              <w:numPr>
                <w:ilvl w:val="0"/>
                <w:numId w:val="18"/>
              </w:numPr>
              <w:spacing w:before="0" w:after="0"/>
              <w:ind w:left="360"/>
              <w:rPr>
                <w:i/>
                <w:color w:val="FF0000"/>
              </w:rPr>
            </w:pPr>
            <w:r w:rsidRPr="00B64D21">
              <w:rPr>
                <w:i/>
                <w:color w:val="FF0000"/>
              </w:rPr>
              <w:t xml:space="preserve">strategies for the provision of </w:t>
            </w:r>
            <w:proofErr w:type="gramStart"/>
            <w:r w:rsidRPr="00B64D21">
              <w:rPr>
                <w:i/>
                <w:color w:val="FF0000"/>
              </w:rPr>
              <w:t>high quality</w:t>
            </w:r>
            <w:proofErr w:type="gramEnd"/>
            <w:r w:rsidRPr="00B64D21">
              <w:rPr>
                <w:i/>
                <w:color w:val="FF0000"/>
              </w:rPr>
              <w:t xml:space="preserve"> research training, including measures to e</w:t>
            </w:r>
            <w:r w:rsidR="00213F07">
              <w:rPr>
                <w:i/>
                <w:color w:val="FF0000"/>
              </w:rPr>
              <w:t>ncourage PhD industry placements.</w:t>
            </w:r>
            <w:r w:rsidRPr="00C156FA">
              <w:rPr>
                <w:i/>
                <w:color w:val="FF0000"/>
              </w:rPr>
              <w:t xml:space="preserve"> This information should </w:t>
            </w:r>
            <w:r w:rsidR="008050F3">
              <w:rPr>
                <w:i/>
                <w:color w:val="FF0000"/>
              </w:rPr>
              <w:t xml:space="preserve">identify the expected number of </w:t>
            </w:r>
            <w:r w:rsidRPr="00C156FA">
              <w:rPr>
                <w:i/>
                <w:color w:val="FF0000"/>
              </w:rPr>
              <w:t>industry placements.</w:t>
            </w:r>
          </w:p>
          <w:p w14:paraId="6A8DC201" w14:textId="2E9E4A6E" w:rsidR="00276BFB" w:rsidRPr="00C156FA" w:rsidRDefault="00276BFB" w:rsidP="00215A22">
            <w:pPr>
              <w:pStyle w:val="NormalIndent"/>
              <w:numPr>
                <w:ilvl w:val="0"/>
                <w:numId w:val="17"/>
              </w:numPr>
              <w:spacing w:before="0" w:after="0" w:line="240" w:lineRule="auto"/>
              <w:ind w:left="357" w:hanging="357"/>
              <w:rPr>
                <w:i/>
                <w:color w:val="FF0000"/>
              </w:rPr>
            </w:pPr>
            <w:r>
              <w:rPr>
                <w:i/>
                <w:color w:val="FF0000"/>
              </w:rPr>
              <w:t>s</w:t>
            </w:r>
            <w:r w:rsidRPr="00C156FA">
              <w:rPr>
                <w:i/>
                <w:color w:val="FF0000"/>
              </w:rPr>
              <w:t>trategies to encourage research translation and commercialisation, including collaboration and engagement with i</w:t>
            </w:r>
            <w:r w:rsidR="00213F07">
              <w:rPr>
                <w:i/>
                <w:color w:val="FF0000"/>
              </w:rPr>
              <w:t>ndustry and other end users</w:t>
            </w:r>
            <w:r w:rsidR="008050F3">
              <w:rPr>
                <w:i/>
                <w:color w:val="FF0000"/>
              </w:rPr>
              <w:t>, and the measures of success that the university monitors in this area</w:t>
            </w:r>
          </w:p>
          <w:p w14:paraId="5B589360" w14:textId="77777777" w:rsidR="00276BFB" w:rsidRPr="00C156FA" w:rsidRDefault="00276BFB" w:rsidP="00215A22">
            <w:pPr>
              <w:pStyle w:val="NormalIndent"/>
              <w:numPr>
                <w:ilvl w:val="0"/>
                <w:numId w:val="17"/>
              </w:numPr>
              <w:spacing w:before="0" w:line="240" w:lineRule="auto"/>
              <w:ind w:left="357" w:hanging="357"/>
              <w:rPr>
                <w:i/>
                <w:color w:val="FF0000"/>
              </w:rPr>
            </w:pPr>
            <w:r>
              <w:rPr>
                <w:i/>
                <w:color w:val="FF0000"/>
              </w:rPr>
              <w:t>s</w:t>
            </w:r>
            <w:r w:rsidRPr="00C156FA">
              <w:rPr>
                <w:i/>
                <w:color w:val="FF0000"/>
              </w:rPr>
              <w:t>trategies to promote open access to research publications and data.</w:t>
            </w:r>
          </w:p>
          <w:p w14:paraId="7CC92240" w14:textId="77777777" w:rsidR="005855A1" w:rsidRDefault="005855A1" w:rsidP="005855A1">
            <w:pPr>
              <w:spacing w:before="122" w:line="268" w:lineRule="exact"/>
              <w:ind w:left="144" w:right="792"/>
              <w:textAlignment w:val="baseline"/>
              <w:rPr>
                <w:rFonts w:ascii="Calibri" w:eastAsia="Calibri" w:hAnsi="Calibri"/>
                <w:color w:val="000000"/>
                <w:spacing w:val="-2"/>
              </w:rPr>
            </w:pPr>
            <w:r>
              <w:rPr>
                <w:rFonts w:ascii="Calibri" w:eastAsia="Calibri" w:hAnsi="Calibri"/>
                <w:color w:val="000000"/>
                <w:spacing w:val="-2"/>
                <w:sz w:val="22"/>
              </w:rPr>
              <w:t>Deakin Research is progressing a dedicated research strategy development project to build our excellence in research and to strengthen our research capability. This project encompasses:</w:t>
            </w:r>
          </w:p>
          <w:p w14:paraId="4B33F3B3" w14:textId="77777777" w:rsidR="005855A1" w:rsidRPr="00C578CC" w:rsidRDefault="005855A1" w:rsidP="00C578CC">
            <w:pPr>
              <w:numPr>
                <w:ilvl w:val="0"/>
                <w:numId w:val="29"/>
              </w:numPr>
              <w:tabs>
                <w:tab w:val="clear" w:pos="360"/>
                <w:tab w:val="left" w:pos="0"/>
              </w:tabs>
              <w:spacing w:before="37" w:line="240" w:lineRule="exact"/>
              <w:ind w:left="592" w:hanging="360"/>
              <w:textAlignment w:val="baseline"/>
              <w:rPr>
                <w:rFonts w:ascii="Calibri" w:eastAsia="Calibri" w:hAnsi="Calibri"/>
                <w:color w:val="000000"/>
                <w:spacing w:val="-3"/>
                <w:sz w:val="22"/>
                <w:szCs w:val="22"/>
              </w:rPr>
            </w:pPr>
            <w:r w:rsidRPr="00C578CC">
              <w:rPr>
                <w:rFonts w:ascii="Calibri" w:eastAsia="Calibri" w:hAnsi="Calibri"/>
                <w:color w:val="000000"/>
                <w:spacing w:val="-3"/>
                <w:sz w:val="22"/>
                <w:szCs w:val="22"/>
              </w:rPr>
              <w:t xml:space="preserve">a global rankings strategy, which includes education and communication across the University in relation to global rankings and their inputs (including ARWU) </w:t>
            </w:r>
            <w:proofErr w:type="spellStart"/>
            <w:r w:rsidRPr="00C578CC">
              <w:rPr>
                <w:rFonts w:ascii="Calibri" w:eastAsia="Calibri" w:hAnsi="Calibri"/>
                <w:color w:val="000000"/>
                <w:spacing w:val="-3"/>
                <w:sz w:val="22"/>
                <w:szCs w:val="22"/>
              </w:rPr>
              <w:t>focussing</w:t>
            </w:r>
            <w:proofErr w:type="spellEnd"/>
            <w:r w:rsidRPr="00C578CC">
              <w:rPr>
                <w:rFonts w:ascii="Calibri" w:eastAsia="Calibri" w:hAnsi="Calibri"/>
                <w:color w:val="000000"/>
                <w:spacing w:val="-3"/>
                <w:sz w:val="22"/>
                <w:szCs w:val="22"/>
              </w:rPr>
              <w:t xml:space="preserve"> on world class excellence and international collaboration</w:t>
            </w:r>
          </w:p>
          <w:p w14:paraId="2318FD02" w14:textId="77777777" w:rsidR="005855A1" w:rsidRPr="00C578CC" w:rsidRDefault="005855A1" w:rsidP="00C578CC">
            <w:pPr>
              <w:numPr>
                <w:ilvl w:val="0"/>
                <w:numId w:val="29"/>
              </w:numPr>
              <w:tabs>
                <w:tab w:val="clear" w:pos="360"/>
                <w:tab w:val="left" w:pos="0"/>
              </w:tabs>
              <w:spacing w:before="37" w:line="240" w:lineRule="exact"/>
              <w:ind w:left="592" w:hanging="360"/>
              <w:textAlignment w:val="baseline"/>
              <w:rPr>
                <w:rFonts w:ascii="Calibri" w:eastAsia="Calibri" w:hAnsi="Calibri"/>
                <w:color w:val="000000"/>
                <w:spacing w:val="-3"/>
                <w:sz w:val="22"/>
                <w:szCs w:val="22"/>
              </w:rPr>
            </w:pPr>
            <w:r w:rsidRPr="00C578CC">
              <w:rPr>
                <w:rFonts w:ascii="Calibri" w:eastAsia="Calibri" w:hAnsi="Calibri"/>
                <w:color w:val="000000"/>
                <w:spacing w:val="-3"/>
                <w:sz w:val="22"/>
                <w:szCs w:val="22"/>
              </w:rPr>
              <w:t xml:space="preserve">an academic performance strategy, </w:t>
            </w:r>
            <w:proofErr w:type="spellStart"/>
            <w:r w:rsidRPr="00C578CC">
              <w:rPr>
                <w:rFonts w:ascii="Calibri" w:eastAsia="Calibri" w:hAnsi="Calibri"/>
                <w:color w:val="000000"/>
                <w:spacing w:val="-3"/>
                <w:sz w:val="22"/>
                <w:szCs w:val="22"/>
              </w:rPr>
              <w:t>focussing</w:t>
            </w:r>
            <w:proofErr w:type="spellEnd"/>
            <w:r w:rsidRPr="00C578CC">
              <w:rPr>
                <w:rFonts w:ascii="Calibri" w:eastAsia="Calibri" w:hAnsi="Calibri"/>
                <w:color w:val="000000"/>
                <w:spacing w:val="-3"/>
                <w:sz w:val="22"/>
                <w:szCs w:val="22"/>
              </w:rPr>
              <w:t xml:space="preserve"> on individual and unit benchmarked research and research training performance in the context of educational workload and quality, in terms of excellence and effectiveness</w:t>
            </w:r>
          </w:p>
          <w:p w14:paraId="10AF0D8C" w14:textId="77777777" w:rsidR="005855A1" w:rsidRDefault="005855A1" w:rsidP="00C578CC">
            <w:pPr>
              <w:numPr>
                <w:ilvl w:val="0"/>
                <w:numId w:val="29"/>
              </w:numPr>
              <w:tabs>
                <w:tab w:val="clear" w:pos="360"/>
                <w:tab w:val="left" w:pos="0"/>
              </w:tabs>
              <w:spacing w:before="37" w:line="240" w:lineRule="exact"/>
              <w:ind w:left="592" w:hanging="360"/>
              <w:textAlignment w:val="baseline"/>
              <w:rPr>
                <w:rFonts w:ascii="Calibri" w:eastAsia="Calibri" w:hAnsi="Calibri"/>
                <w:color w:val="000000"/>
              </w:rPr>
            </w:pPr>
            <w:r w:rsidRPr="00C578CC">
              <w:rPr>
                <w:rFonts w:ascii="Calibri" w:eastAsia="Calibri" w:hAnsi="Calibri"/>
                <w:color w:val="000000"/>
                <w:spacing w:val="-3"/>
                <w:sz w:val="22"/>
                <w:szCs w:val="22"/>
              </w:rPr>
              <w:t>a review of our current and emerging research strengths against national and regional priorities</w:t>
            </w:r>
            <w:r>
              <w:rPr>
                <w:rFonts w:ascii="Calibri" w:eastAsia="Calibri" w:hAnsi="Calibri"/>
                <w:color w:val="000000"/>
                <w:sz w:val="22"/>
              </w:rPr>
              <w:t>.</w:t>
            </w:r>
          </w:p>
          <w:p w14:paraId="26A762D7" w14:textId="77777777" w:rsidR="005855A1" w:rsidRDefault="005855A1" w:rsidP="005855A1">
            <w:pPr>
              <w:spacing w:before="158" w:line="226" w:lineRule="exact"/>
              <w:ind w:left="144"/>
              <w:textAlignment w:val="baseline"/>
              <w:rPr>
                <w:rFonts w:ascii="Calibri" w:eastAsia="Calibri" w:hAnsi="Calibri"/>
                <w:color w:val="000000"/>
              </w:rPr>
            </w:pPr>
            <w:r>
              <w:rPr>
                <w:rFonts w:ascii="Calibri" w:eastAsia="Calibri" w:hAnsi="Calibri"/>
                <w:color w:val="000000"/>
                <w:sz w:val="22"/>
              </w:rPr>
              <w:t>The outcomes of the project will inform the establishment of clear, globally benchmarked</w:t>
            </w:r>
          </w:p>
          <w:p w14:paraId="7E87A7AC" w14:textId="77777777" w:rsidR="005855A1" w:rsidRDefault="005855A1" w:rsidP="005855A1">
            <w:pPr>
              <w:spacing w:before="3" w:line="268" w:lineRule="exact"/>
              <w:ind w:left="144" w:right="144"/>
              <w:textAlignment w:val="baseline"/>
              <w:rPr>
                <w:rFonts w:ascii="Calibri" w:eastAsia="Calibri" w:hAnsi="Calibri"/>
                <w:color w:val="000000"/>
                <w:spacing w:val="-1"/>
              </w:rPr>
            </w:pPr>
            <w:r>
              <w:rPr>
                <w:rFonts w:ascii="Calibri" w:eastAsia="Calibri" w:hAnsi="Calibri"/>
                <w:color w:val="000000"/>
                <w:spacing w:val="-1"/>
                <w:sz w:val="22"/>
              </w:rPr>
              <w:t>performance expectations and strategic workforce allocations. It will also enable the development of our retention and recruitment plans for high performing researchers and our investment priorities for fields of research and people and infrastructure platforms to build excellence and capability.</w:t>
            </w:r>
          </w:p>
          <w:p w14:paraId="35385BF5" w14:textId="77777777" w:rsidR="005855A1" w:rsidRDefault="005855A1" w:rsidP="005855A1">
            <w:pPr>
              <w:spacing w:before="119" w:line="269" w:lineRule="exact"/>
              <w:ind w:left="144" w:right="288"/>
              <w:textAlignment w:val="baseline"/>
              <w:rPr>
                <w:rFonts w:ascii="Calibri" w:eastAsia="Calibri" w:hAnsi="Calibri"/>
                <w:color w:val="000000"/>
              </w:rPr>
            </w:pPr>
            <w:r>
              <w:rPr>
                <w:rFonts w:ascii="Calibri" w:eastAsia="Calibri" w:hAnsi="Calibri"/>
                <w:color w:val="000000"/>
                <w:sz w:val="22"/>
              </w:rPr>
              <w:t xml:space="preserve">Deakin has committed to additional post-doctoral research fellowships for high quality candidates in priority areas. These will </w:t>
            </w:r>
            <w:proofErr w:type="gramStart"/>
            <w:r>
              <w:rPr>
                <w:rFonts w:ascii="Calibri" w:eastAsia="Calibri" w:hAnsi="Calibri"/>
                <w:color w:val="000000"/>
                <w:sz w:val="22"/>
              </w:rPr>
              <w:t>includes</w:t>
            </w:r>
            <w:proofErr w:type="gramEnd"/>
            <w:r>
              <w:rPr>
                <w:rFonts w:ascii="Calibri" w:eastAsia="Calibri" w:hAnsi="Calibri"/>
                <w:color w:val="000000"/>
                <w:sz w:val="22"/>
              </w:rPr>
              <w:t xml:space="preserve"> regional and industry partnerships in advanced manufacturing, cyber security, sustainable energy and water security, food security and traceability, health care and systems transformation.</w:t>
            </w:r>
          </w:p>
          <w:p w14:paraId="4E2CA430" w14:textId="77777777" w:rsidR="005855A1" w:rsidRDefault="005855A1" w:rsidP="005855A1">
            <w:pPr>
              <w:spacing w:before="118" w:line="269" w:lineRule="exact"/>
              <w:ind w:left="144" w:right="720"/>
              <w:textAlignment w:val="baseline"/>
              <w:rPr>
                <w:rFonts w:ascii="Calibri" w:eastAsia="Calibri" w:hAnsi="Calibri"/>
                <w:color w:val="000000"/>
                <w:spacing w:val="-2"/>
              </w:rPr>
            </w:pPr>
            <w:r>
              <w:rPr>
                <w:rFonts w:ascii="Calibri" w:eastAsia="Calibri" w:hAnsi="Calibri"/>
                <w:color w:val="000000"/>
                <w:spacing w:val="-2"/>
                <w:sz w:val="22"/>
              </w:rPr>
              <w:t>In 2019 Deakin has invested in two new research institutes, one on applied artificial intelligence (A2I2) and the other in innovation in mental health care and related chronic disease (</w:t>
            </w:r>
            <w:proofErr w:type="spellStart"/>
            <w:r>
              <w:rPr>
                <w:rFonts w:ascii="Calibri" w:eastAsia="Calibri" w:hAnsi="Calibri"/>
                <w:color w:val="000000"/>
                <w:spacing w:val="-2"/>
                <w:sz w:val="22"/>
              </w:rPr>
              <w:t>iMPACT</w:t>
            </w:r>
            <w:proofErr w:type="spellEnd"/>
            <w:r>
              <w:rPr>
                <w:rFonts w:ascii="Calibri" w:eastAsia="Calibri" w:hAnsi="Calibri"/>
                <w:color w:val="000000"/>
                <w:spacing w:val="-2"/>
                <w:sz w:val="22"/>
              </w:rPr>
              <w:t>).</w:t>
            </w:r>
          </w:p>
          <w:p w14:paraId="7A8D0CC9" w14:textId="77777777" w:rsidR="005855A1" w:rsidRDefault="005855A1" w:rsidP="005855A1">
            <w:pPr>
              <w:spacing w:before="121" w:line="269" w:lineRule="exact"/>
              <w:ind w:left="144" w:right="864"/>
              <w:textAlignment w:val="baseline"/>
              <w:rPr>
                <w:rFonts w:ascii="Calibri" w:eastAsia="Calibri" w:hAnsi="Calibri"/>
                <w:color w:val="000000"/>
              </w:rPr>
            </w:pPr>
            <w:r>
              <w:rPr>
                <w:rFonts w:ascii="Calibri" w:eastAsia="Calibri" w:hAnsi="Calibri"/>
                <w:color w:val="000000"/>
                <w:sz w:val="22"/>
              </w:rPr>
              <w:t>Expanded strategic investment has also been provided for major transformative research and innovation infrastructure platforms including:</w:t>
            </w:r>
          </w:p>
          <w:p w14:paraId="103061F9" w14:textId="77777777" w:rsidR="005855A1" w:rsidRPr="00C578CC" w:rsidRDefault="005855A1" w:rsidP="00C578CC">
            <w:pPr>
              <w:numPr>
                <w:ilvl w:val="0"/>
                <w:numId w:val="29"/>
              </w:numPr>
              <w:tabs>
                <w:tab w:val="clear" w:pos="360"/>
                <w:tab w:val="left" w:pos="0"/>
              </w:tabs>
              <w:spacing w:before="37" w:line="240" w:lineRule="exact"/>
              <w:ind w:left="592" w:hanging="360"/>
              <w:textAlignment w:val="baseline"/>
              <w:rPr>
                <w:rFonts w:ascii="Calibri" w:eastAsia="Calibri" w:hAnsi="Calibri"/>
                <w:color w:val="000000"/>
                <w:spacing w:val="-3"/>
                <w:sz w:val="22"/>
                <w:szCs w:val="22"/>
              </w:rPr>
            </w:pPr>
            <w:r w:rsidRPr="00C578CC">
              <w:rPr>
                <w:rFonts w:ascii="Calibri" w:eastAsia="Calibri" w:hAnsi="Calibri"/>
                <w:color w:val="000000"/>
                <w:spacing w:val="-3"/>
                <w:sz w:val="22"/>
                <w:szCs w:val="22"/>
              </w:rPr>
              <w:t>AI enabled digital phenotyping platforms</w:t>
            </w:r>
          </w:p>
          <w:p w14:paraId="2B2B571D" w14:textId="77777777" w:rsidR="005855A1" w:rsidRPr="00C578CC" w:rsidRDefault="005855A1" w:rsidP="00C578CC">
            <w:pPr>
              <w:numPr>
                <w:ilvl w:val="0"/>
                <w:numId w:val="29"/>
              </w:numPr>
              <w:tabs>
                <w:tab w:val="clear" w:pos="360"/>
                <w:tab w:val="left" w:pos="0"/>
              </w:tabs>
              <w:spacing w:before="37" w:line="240" w:lineRule="exact"/>
              <w:ind w:left="592" w:hanging="360"/>
              <w:textAlignment w:val="baseline"/>
              <w:rPr>
                <w:rFonts w:ascii="Calibri" w:eastAsia="Calibri" w:hAnsi="Calibri"/>
                <w:color w:val="000000"/>
                <w:spacing w:val="-3"/>
                <w:sz w:val="22"/>
                <w:szCs w:val="22"/>
              </w:rPr>
            </w:pPr>
            <w:r w:rsidRPr="00C578CC">
              <w:rPr>
                <w:rFonts w:ascii="Calibri" w:eastAsia="Calibri" w:hAnsi="Calibri"/>
                <w:color w:val="000000"/>
                <w:spacing w:val="-3"/>
                <w:sz w:val="22"/>
                <w:szCs w:val="22"/>
              </w:rPr>
              <w:t xml:space="preserve">major </w:t>
            </w:r>
            <w:proofErr w:type="gramStart"/>
            <w:r w:rsidRPr="00C578CC">
              <w:rPr>
                <w:rFonts w:ascii="Calibri" w:eastAsia="Calibri" w:hAnsi="Calibri"/>
                <w:color w:val="000000"/>
                <w:spacing w:val="-3"/>
                <w:sz w:val="22"/>
                <w:szCs w:val="22"/>
              </w:rPr>
              <w:t>high performance</w:t>
            </w:r>
            <w:proofErr w:type="gramEnd"/>
            <w:r w:rsidRPr="00C578CC">
              <w:rPr>
                <w:rFonts w:ascii="Calibri" w:eastAsia="Calibri" w:hAnsi="Calibri"/>
                <w:color w:val="000000"/>
                <w:spacing w:val="-3"/>
                <w:sz w:val="22"/>
                <w:szCs w:val="22"/>
              </w:rPr>
              <w:t xml:space="preserve"> computing infrastructure</w:t>
            </w:r>
          </w:p>
          <w:p w14:paraId="38B9BC37" w14:textId="77777777" w:rsidR="005855A1" w:rsidRPr="00C578CC" w:rsidRDefault="005855A1" w:rsidP="00C578CC">
            <w:pPr>
              <w:numPr>
                <w:ilvl w:val="0"/>
                <w:numId w:val="29"/>
              </w:numPr>
              <w:tabs>
                <w:tab w:val="clear" w:pos="360"/>
                <w:tab w:val="left" w:pos="0"/>
              </w:tabs>
              <w:spacing w:before="37" w:line="240" w:lineRule="exact"/>
              <w:ind w:left="592" w:hanging="360"/>
              <w:textAlignment w:val="baseline"/>
              <w:rPr>
                <w:rFonts w:ascii="Calibri" w:eastAsia="Calibri" w:hAnsi="Calibri"/>
                <w:color w:val="000000"/>
                <w:spacing w:val="-3"/>
                <w:sz w:val="22"/>
                <w:szCs w:val="22"/>
              </w:rPr>
            </w:pPr>
            <w:r w:rsidRPr="00C578CC">
              <w:rPr>
                <w:rFonts w:ascii="Calibri" w:eastAsia="Calibri" w:hAnsi="Calibri"/>
                <w:color w:val="000000"/>
                <w:spacing w:val="-3"/>
                <w:sz w:val="22"/>
                <w:szCs w:val="22"/>
              </w:rPr>
              <w:t xml:space="preserve">MELD – next generation </w:t>
            </w:r>
            <w:proofErr w:type="gramStart"/>
            <w:r w:rsidRPr="00C578CC">
              <w:rPr>
                <w:rFonts w:ascii="Calibri" w:eastAsia="Calibri" w:hAnsi="Calibri"/>
                <w:color w:val="000000"/>
                <w:spacing w:val="-3"/>
                <w:sz w:val="22"/>
                <w:szCs w:val="22"/>
              </w:rPr>
              <w:t>three dimensional</w:t>
            </w:r>
            <w:proofErr w:type="gramEnd"/>
            <w:r w:rsidRPr="00C578CC">
              <w:rPr>
                <w:rFonts w:ascii="Calibri" w:eastAsia="Calibri" w:hAnsi="Calibri"/>
                <w:color w:val="000000"/>
                <w:spacing w:val="-3"/>
                <w:sz w:val="22"/>
                <w:szCs w:val="22"/>
              </w:rPr>
              <w:t xml:space="preserve"> printing for composites (only second in the world)</w:t>
            </w:r>
          </w:p>
          <w:p w14:paraId="48766B2A" w14:textId="77777777" w:rsidR="005855A1" w:rsidRPr="00C578CC" w:rsidRDefault="005855A1" w:rsidP="00C578CC">
            <w:pPr>
              <w:numPr>
                <w:ilvl w:val="0"/>
                <w:numId w:val="29"/>
              </w:numPr>
              <w:tabs>
                <w:tab w:val="clear" w:pos="360"/>
                <w:tab w:val="left" w:pos="0"/>
              </w:tabs>
              <w:spacing w:before="37" w:line="240" w:lineRule="exact"/>
              <w:ind w:left="592" w:hanging="360"/>
              <w:textAlignment w:val="baseline"/>
              <w:rPr>
                <w:rFonts w:ascii="Calibri" w:eastAsia="Calibri" w:hAnsi="Calibri"/>
                <w:color w:val="000000"/>
                <w:spacing w:val="-3"/>
                <w:sz w:val="22"/>
                <w:szCs w:val="22"/>
              </w:rPr>
            </w:pPr>
            <w:proofErr w:type="spellStart"/>
            <w:r w:rsidRPr="00C578CC">
              <w:rPr>
                <w:rFonts w:ascii="Calibri" w:eastAsia="Calibri" w:hAnsi="Calibri"/>
                <w:color w:val="000000"/>
                <w:spacing w:val="-3"/>
                <w:sz w:val="22"/>
                <w:szCs w:val="22"/>
              </w:rPr>
              <w:t>Lifecourse</w:t>
            </w:r>
            <w:proofErr w:type="spellEnd"/>
            <w:r w:rsidRPr="00C578CC">
              <w:rPr>
                <w:rFonts w:ascii="Calibri" w:eastAsia="Calibri" w:hAnsi="Calibri"/>
                <w:color w:val="000000"/>
                <w:spacing w:val="-3"/>
                <w:sz w:val="22"/>
                <w:szCs w:val="22"/>
              </w:rPr>
              <w:t xml:space="preserve"> cohort population and genomics platform</w:t>
            </w:r>
          </w:p>
          <w:p w14:paraId="01F9F44B" w14:textId="77777777" w:rsidR="005855A1" w:rsidRPr="00C578CC" w:rsidRDefault="005855A1" w:rsidP="00C578CC">
            <w:pPr>
              <w:numPr>
                <w:ilvl w:val="0"/>
                <w:numId w:val="29"/>
              </w:numPr>
              <w:tabs>
                <w:tab w:val="clear" w:pos="360"/>
                <w:tab w:val="left" w:pos="0"/>
              </w:tabs>
              <w:spacing w:before="37" w:line="240" w:lineRule="exact"/>
              <w:ind w:left="592" w:hanging="360"/>
              <w:textAlignment w:val="baseline"/>
              <w:rPr>
                <w:rFonts w:ascii="Calibri" w:eastAsia="Calibri" w:hAnsi="Calibri"/>
                <w:color w:val="000000"/>
                <w:spacing w:val="-3"/>
                <w:sz w:val="22"/>
                <w:szCs w:val="22"/>
              </w:rPr>
            </w:pPr>
            <w:r w:rsidRPr="00C578CC">
              <w:rPr>
                <w:rFonts w:ascii="Calibri" w:eastAsia="Calibri" w:hAnsi="Calibri"/>
                <w:color w:val="000000"/>
                <w:spacing w:val="-3"/>
                <w:sz w:val="22"/>
                <w:szCs w:val="22"/>
              </w:rPr>
              <w:t>big data science and analytics platform</w:t>
            </w:r>
          </w:p>
          <w:p w14:paraId="6D1D800A" w14:textId="77777777" w:rsidR="005855A1" w:rsidRPr="00C578CC" w:rsidRDefault="005855A1" w:rsidP="00C578CC">
            <w:pPr>
              <w:numPr>
                <w:ilvl w:val="0"/>
                <w:numId w:val="29"/>
              </w:numPr>
              <w:tabs>
                <w:tab w:val="clear" w:pos="360"/>
                <w:tab w:val="left" w:pos="0"/>
              </w:tabs>
              <w:spacing w:before="37" w:line="240" w:lineRule="exact"/>
              <w:ind w:left="592" w:hanging="360"/>
              <w:textAlignment w:val="baseline"/>
              <w:rPr>
                <w:rFonts w:ascii="Calibri" w:eastAsia="Calibri" w:hAnsi="Calibri"/>
                <w:color w:val="000000"/>
                <w:spacing w:val="-3"/>
                <w:sz w:val="22"/>
                <w:szCs w:val="22"/>
              </w:rPr>
            </w:pPr>
            <w:r w:rsidRPr="00C578CC">
              <w:rPr>
                <w:rFonts w:ascii="Calibri" w:eastAsia="Calibri" w:hAnsi="Calibri"/>
                <w:color w:val="000000"/>
                <w:spacing w:val="-3"/>
                <w:sz w:val="22"/>
                <w:szCs w:val="22"/>
              </w:rPr>
              <w:t>marine science genomics and aquaculture facilities.</w:t>
            </w:r>
          </w:p>
          <w:p w14:paraId="701AC31B" w14:textId="77777777" w:rsidR="00215A22" w:rsidRPr="00C156FA" w:rsidRDefault="00215A22" w:rsidP="00D71394">
            <w:pPr>
              <w:pStyle w:val="NormalIndent"/>
              <w:spacing w:before="0" w:after="0" w:line="240" w:lineRule="auto"/>
              <w:ind w:left="0"/>
              <w:rPr>
                <w:i/>
                <w:color w:val="FF0000"/>
              </w:rPr>
            </w:pPr>
          </w:p>
        </w:tc>
      </w:tr>
      <w:tr w:rsidR="005855A1" w14:paraId="1344DC8D" w14:textId="77777777" w:rsidTr="008050F3">
        <w:trPr>
          <w:cantSplit/>
          <w:trHeight w:val="1033"/>
        </w:trPr>
        <w:tc>
          <w:tcPr>
            <w:tcW w:w="5000" w:type="pct"/>
          </w:tcPr>
          <w:p w14:paraId="520D0484" w14:textId="77777777" w:rsidR="005855A1" w:rsidRDefault="005855A1" w:rsidP="005855A1">
            <w:pPr>
              <w:spacing w:before="127" w:line="267" w:lineRule="exact"/>
              <w:ind w:left="144" w:right="144"/>
              <w:textAlignment w:val="baseline"/>
              <w:rPr>
                <w:rFonts w:ascii="Calibri" w:eastAsia="Calibri" w:hAnsi="Calibri"/>
                <w:color w:val="000000"/>
              </w:rPr>
            </w:pPr>
            <w:r>
              <w:rPr>
                <w:rFonts w:ascii="Calibri" w:eastAsia="Calibri" w:hAnsi="Calibri"/>
                <w:color w:val="000000"/>
                <w:sz w:val="22"/>
              </w:rPr>
              <w:lastRenderedPageBreak/>
              <w:t xml:space="preserve">Deakin University’s Graduate Research Academy provides a number of programs to support early and mid-career researchers. In addition, Deakin’s </w:t>
            </w:r>
            <w:r>
              <w:rPr>
                <w:rFonts w:ascii="Calibri" w:eastAsia="Calibri" w:hAnsi="Calibri"/>
                <w:i/>
                <w:color w:val="000000"/>
                <w:sz w:val="22"/>
              </w:rPr>
              <w:t xml:space="preserve">PhD XTRA </w:t>
            </w:r>
            <w:r>
              <w:rPr>
                <w:rFonts w:ascii="Calibri" w:eastAsia="Calibri" w:hAnsi="Calibri"/>
                <w:color w:val="000000"/>
                <w:sz w:val="22"/>
              </w:rPr>
              <w:t>program provides individual tailored on-line and face-to-face learning programs to support PhD candidates throughout their candidature including supporting industry placements.</w:t>
            </w:r>
          </w:p>
          <w:p w14:paraId="2B07F4CA" w14:textId="371AA775" w:rsidR="005C7274" w:rsidRPr="005C7274" w:rsidRDefault="005855A1" w:rsidP="005C7274">
            <w:pPr>
              <w:spacing w:before="124" w:line="268" w:lineRule="exact"/>
              <w:ind w:left="144" w:right="216"/>
              <w:textAlignment w:val="baseline"/>
              <w:rPr>
                <w:rFonts w:ascii="Calibri" w:eastAsia="Calibri" w:hAnsi="Calibri"/>
                <w:color w:val="000000"/>
                <w:sz w:val="22"/>
              </w:rPr>
            </w:pPr>
            <w:r>
              <w:rPr>
                <w:rFonts w:ascii="Calibri" w:eastAsia="Calibri" w:hAnsi="Calibri"/>
                <w:color w:val="000000"/>
                <w:sz w:val="22"/>
              </w:rPr>
              <w:t>Deakin is substantially expanding its investment in HDR scholarships with a focus on high quality candidates in research and innovation areas of high national and regional priority and industry partnerships in advanced manufacturing, cyber-security, sustainable energy and water security, food security and traceability, health care and systems transformation. The number of scholarships will double, increasing by 100 in 2020, 150 in 2021 and 200 in 2022.</w:t>
            </w:r>
          </w:p>
          <w:p w14:paraId="3156A5B2" w14:textId="30F3AE1D" w:rsidR="005855A1" w:rsidRPr="005C7274" w:rsidRDefault="005855A1" w:rsidP="005C7274">
            <w:pPr>
              <w:spacing w:before="124" w:line="268" w:lineRule="exact"/>
              <w:ind w:left="144" w:right="216"/>
              <w:textAlignment w:val="baseline"/>
              <w:rPr>
                <w:rFonts w:ascii="Calibri" w:eastAsia="Calibri" w:hAnsi="Calibri"/>
                <w:color w:val="000000"/>
                <w:sz w:val="22"/>
              </w:rPr>
            </w:pPr>
            <w:r>
              <w:rPr>
                <w:rFonts w:ascii="Calibri" w:eastAsia="Calibri" w:hAnsi="Calibri"/>
                <w:color w:val="000000"/>
                <w:sz w:val="22"/>
              </w:rPr>
              <w:t xml:space="preserve">Deakin University has invested in its </w:t>
            </w:r>
            <w:proofErr w:type="spellStart"/>
            <w:r>
              <w:rPr>
                <w:rFonts w:ascii="Calibri" w:eastAsia="Calibri" w:hAnsi="Calibri"/>
                <w:color w:val="000000"/>
                <w:sz w:val="22"/>
              </w:rPr>
              <w:t>commercialisation</w:t>
            </w:r>
            <w:proofErr w:type="spellEnd"/>
            <w:r>
              <w:rPr>
                <w:rFonts w:ascii="Calibri" w:eastAsia="Calibri" w:hAnsi="Calibri"/>
                <w:color w:val="000000"/>
                <w:sz w:val="22"/>
              </w:rPr>
              <w:t xml:space="preserve">, innovation and engagement functions, </w:t>
            </w:r>
            <w:r w:rsidRPr="005855A1">
              <w:rPr>
                <w:rFonts w:ascii="Calibri" w:eastAsia="Calibri" w:hAnsi="Calibri"/>
                <w:color w:val="000000"/>
                <w:sz w:val="22"/>
              </w:rPr>
              <w:t>including the Geelong Future Economies Precinct and its extension to our Warrnambool and Burwood</w:t>
            </w:r>
            <w:r w:rsidRPr="005C7274">
              <w:rPr>
                <w:rFonts w:ascii="Calibri" w:eastAsia="Calibri" w:hAnsi="Calibri"/>
                <w:color w:val="000000"/>
                <w:sz w:val="22"/>
              </w:rPr>
              <w:t xml:space="preserve"> campuses. The following projects and strategies are underway to increase accessibility and further strengthen, monitor and support industry and sector partnerships and deliverables:</w:t>
            </w:r>
          </w:p>
          <w:p w14:paraId="641F637F" w14:textId="77777777" w:rsidR="005855A1" w:rsidRPr="00C578CC" w:rsidRDefault="005855A1" w:rsidP="00C578CC">
            <w:pPr>
              <w:numPr>
                <w:ilvl w:val="0"/>
                <w:numId w:val="29"/>
              </w:numPr>
              <w:tabs>
                <w:tab w:val="clear" w:pos="360"/>
                <w:tab w:val="left" w:pos="0"/>
              </w:tabs>
              <w:spacing w:before="37" w:line="240" w:lineRule="exact"/>
              <w:ind w:left="592" w:hanging="360"/>
              <w:textAlignment w:val="baseline"/>
              <w:rPr>
                <w:rFonts w:ascii="Calibri" w:eastAsia="Calibri" w:hAnsi="Calibri"/>
                <w:color w:val="000000"/>
                <w:spacing w:val="-3"/>
                <w:sz w:val="22"/>
                <w:szCs w:val="22"/>
              </w:rPr>
            </w:pPr>
            <w:r w:rsidRPr="00C578CC">
              <w:rPr>
                <w:rFonts w:ascii="Calibri" w:eastAsia="Calibri" w:hAnsi="Calibri"/>
                <w:color w:val="000000"/>
                <w:spacing w:val="-3"/>
                <w:sz w:val="22"/>
                <w:szCs w:val="22"/>
              </w:rPr>
              <w:t>The Virtual Innovation Hub is in development to increase Deakin’s competitive ‘win rate’. This content rich and vibrant self-service hub will provide Deakin branded templates, tools and techniques for successful tender submissions, linked to compliance/legal for review. This hub will be supported by a central customer relationship management tool for contract record, win/loss reporting and revenue tracking.</w:t>
            </w:r>
          </w:p>
          <w:p w14:paraId="2338FB12" w14:textId="77777777" w:rsidR="005855A1" w:rsidRPr="00C578CC" w:rsidRDefault="005855A1" w:rsidP="00C578CC">
            <w:pPr>
              <w:numPr>
                <w:ilvl w:val="0"/>
                <w:numId w:val="29"/>
              </w:numPr>
              <w:tabs>
                <w:tab w:val="clear" w:pos="360"/>
                <w:tab w:val="left" w:pos="0"/>
              </w:tabs>
              <w:spacing w:before="37" w:line="240" w:lineRule="exact"/>
              <w:ind w:left="592" w:hanging="360"/>
              <w:textAlignment w:val="baseline"/>
              <w:rPr>
                <w:rFonts w:ascii="Calibri" w:eastAsia="Calibri" w:hAnsi="Calibri"/>
                <w:color w:val="000000"/>
                <w:spacing w:val="-3"/>
                <w:sz w:val="22"/>
                <w:szCs w:val="22"/>
              </w:rPr>
            </w:pPr>
            <w:r w:rsidRPr="00C578CC">
              <w:rPr>
                <w:rFonts w:ascii="Calibri" w:eastAsia="Calibri" w:hAnsi="Calibri"/>
                <w:color w:val="000000"/>
                <w:spacing w:val="-3"/>
                <w:sz w:val="22"/>
                <w:szCs w:val="22"/>
              </w:rPr>
              <w:t xml:space="preserve">The Research Digital Engagement Portal will support effective lead generation and customer insights through Deakin’s web interface. This tool will enable </w:t>
            </w:r>
            <w:proofErr w:type="spellStart"/>
            <w:r w:rsidRPr="00C578CC">
              <w:rPr>
                <w:rFonts w:ascii="Calibri" w:eastAsia="Calibri" w:hAnsi="Calibri"/>
                <w:color w:val="000000"/>
                <w:spacing w:val="-3"/>
                <w:sz w:val="22"/>
                <w:szCs w:val="22"/>
              </w:rPr>
              <w:t>organisations</w:t>
            </w:r>
            <w:proofErr w:type="spellEnd"/>
            <w:r w:rsidRPr="00C578CC">
              <w:rPr>
                <w:rFonts w:ascii="Calibri" w:eastAsia="Calibri" w:hAnsi="Calibri"/>
                <w:color w:val="000000"/>
                <w:spacing w:val="-3"/>
                <w:sz w:val="22"/>
                <w:szCs w:val="22"/>
              </w:rPr>
              <w:t xml:space="preserve"> across all sectors to engage with Deakin Research and provide opportunities for the University to capture and respond to customer/partner needs with digital records for greater accountability and reporting.</w:t>
            </w:r>
          </w:p>
          <w:p w14:paraId="5C04A5A6" w14:textId="77777777" w:rsidR="005855A1" w:rsidRPr="00C578CC" w:rsidRDefault="005855A1" w:rsidP="00C578CC">
            <w:pPr>
              <w:numPr>
                <w:ilvl w:val="0"/>
                <w:numId w:val="29"/>
              </w:numPr>
              <w:tabs>
                <w:tab w:val="clear" w:pos="360"/>
                <w:tab w:val="left" w:pos="0"/>
              </w:tabs>
              <w:spacing w:before="37" w:line="240" w:lineRule="exact"/>
              <w:ind w:left="592" w:hanging="360"/>
              <w:textAlignment w:val="baseline"/>
              <w:rPr>
                <w:rFonts w:ascii="Calibri" w:eastAsia="Calibri" w:hAnsi="Calibri"/>
                <w:color w:val="000000"/>
                <w:spacing w:val="-3"/>
                <w:sz w:val="22"/>
                <w:szCs w:val="22"/>
              </w:rPr>
            </w:pPr>
            <w:r w:rsidRPr="00C578CC">
              <w:rPr>
                <w:rFonts w:ascii="Calibri" w:eastAsia="Calibri" w:hAnsi="Calibri"/>
                <w:color w:val="000000"/>
                <w:spacing w:val="-3"/>
                <w:sz w:val="22"/>
                <w:szCs w:val="22"/>
              </w:rPr>
              <w:t xml:space="preserve">Research Key Account Program Evaluation. Deakin will be monitoring the effectiveness of relationships leading to positive student, staff and alumni employment and/or research partnerships and outputs in keeping with areas of strategic research priority at the local, national and international levels. Assessment will focus on ensuring Deakin's engagement with </w:t>
            </w:r>
            <w:proofErr w:type="spellStart"/>
            <w:r w:rsidRPr="00C578CC">
              <w:rPr>
                <w:rFonts w:ascii="Calibri" w:eastAsia="Calibri" w:hAnsi="Calibri"/>
                <w:color w:val="000000"/>
                <w:spacing w:val="-3"/>
                <w:sz w:val="22"/>
                <w:szCs w:val="22"/>
              </w:rPr>
              <w:t>organisations</w:t>
            </w:r>
            <w:proofErr w:type="spellEnd"/>
            <w:r w:rsidRPr="00C578CC">
              <w:rPr>
                <w:rFonts w:ascii="Calibri" w:eastAsia="Calibri" w:hAnsi="Calibri"/>
                <w:color w:val="000000"/>
                <w:spacing w:val="-3"/>
                <w:sz w:val="22"/>
                <w:szCs w:val="22"/>
              </w:rPr>
              <w:t>, sectors and partners are ethically and strategically aligned.</w:t>
            </w:r>
          </w:p>
          <w:p w14:paraId="3953AF6A" w14:textId="77777777" w:rsidR="005855A1" w:rsidRPr="00C578CC" w:rsidRDefault="005855A1" w:rsidP="00C578CC">
            <w:pPr>
              <w:numPr>
                <w:ilvl w:val="0"/>
                <w:numId w:val="29"/>
              </w:numPr>
              <w:tabs>
                <w:tab w:val="clear" w:pos="360"/>
                <w:tab w:val="left" w:pos="0"/>
              </w:tabs>
              <w:spacing w:before="37" w:line="240" w:lineRule="exact"/>
              <w:ind w:left="592" w:hanging="360"/>
              <w:textAlignment w:val="baseline"/>
              <w:rPr>
                <w:rFonts w:ascii="Calibri" w:eastAsia="Calibri" w:hAnsi="Calibri"/>
                <w:color w:val="000000"/>
                <w:spacing w:val="-3"/>
                <w:sz w:val="22"/>
                <w:szCs w:val="22"/>
              </w:rPr>
            </w:pPr>
            <w:r w:rsidRPr="00C578CC">
              <w:rPr>
                <w:rFonts w:ascii="Calibri" w:eastAsia="Calibri" w:hAnsi="Calibri"/>
                <w:color w:val="000000"/>
                <w:spacing w:val="-3"/>
                <w:sz w:val="22"/>
                <w:szCs w:val="22"/>
              </w:rPr>
              <w:t>The International Strategic Research Partnerships Strategy is in development to:</w:t>
            </w:r>
          </w:p>
          <w:p w14:paraId="5A7D54BE" w14:textId="77777777" w:rsidR="005855A1" w:rsidRPr="005855A1" w:rsidRDefault="005855A1" w:rsidP="005855A1">
            <w:pPr>
              <w:numPr>
                <w:ilvl w:val="0"/>
                <w:numId w:val="31"/>
              </w:numPr>
              <w:tabs>
                <w:tab w:val="clear" w:pos="288"/>
                <w:tab w:val="left" w:pos="864"/>
              </w:tabs>
              <w:spacing w:before="2" w:line="268" w:lineRule="exact"/>
              <w:ind w:left="864" w:right="648" w:hanging="288"/>
              <w:textAlignment w:val="baseline"/>
              <w:rPr>
                <w:rFonts w:ascii="Calibri" w:eastAsia="Calibri" w:hAnsi="Calibri"/>
                <w:bCs/>
                <w:color w:val="000000"/>
              </w:rPr>
            </w:pPr>
            <w:r w:rsidRPr="005855A1">
              <w:rPr>
                <w:rFonts w:ascii="Calibri" w:eastAsia="Calibri" w:hAnsi="Calibri"/>
                <w:bCs/>
                <w:color w:val="000000"/>
                <w:sz w:val="22"/>
              </w:rPr>
              <w:t>link Deakin researchers with the best in the world, adding to Deakin’s capacity and or capability for high value discovery and translation and beneficial impact</w:t>
            </w:r>
          </w:p>
          <w:p w14:paraId="1528D1B2" w14:textId="77777777" w:rsidR="005855A1" w:rsidRPr="005855A1" w:rsidRDefault="005855A1" w:rsidP="005855A1">
            <w:pPr>
              <w:numPr>
                <w:ilvl w:val="0"/>
                <w:numId w:val="31"/>
              </w:numPr>
              <w:tabs>
                <w:tab w:val="clear" w:pos="288"/>
                <w:tab w:val="left" w:pos="864"/>
              </w:tabs>
              <w:spacing w:before="2" w:line="268" w:lineRule="exact"/>
              <w:ind w:left="864" w:right="360" w:hanging="288"/>
              <w:textAlignment w:val="baseline"/>
              <w:rPr>
                <w:rFonts w:ascii="Calibri" w:eastAsia="Calibri" w:hAnsi="Calibri"/>
                <w:bCs/>
                <w:color w:val="000000"/>
              </w:rPr>
            </w:pPr>
            <w:r w:rsidRPr="005855A1">
              <w:rPr>
                <w:rFonts w:ascii="Calibri" w:eastAsia="Calibri" w:hAnsi="Calibri"/>
                <w:bCs/>
                <w:color w:val="000000"/>
                <w:sz w:val="22"/>
              </w:rPr>
              <w:t>create stronger research teams across geographic and disciplinary borders for increased competitiveness for funding opportunities in Australia</w:t>
            </w:r>
          </w:p>
          <w:p w14:paraId="5A0156E1" w14:textId="77777777" w:rsidR="005855A1" w:rsidRPr="005855A1" w:rsidRDefault="005855A1" w:rsidP="005855A1">
            <w:pPr>
              <w:numPr>
                <w:ilvl w:val="0"/>
                <w:numId w:val="31"/>
              </w:numPr>
              <w:tabs>
                <w:tab w:val="clear" w:pos="288"/>
                <w:tab w:val="left" w:pos="864"/>
              </w:tabs>
              <w:spacing w:before="42" w:line="226" w:lineRule="exact"/>
              <w:ind w:left="864" w:hanging="288"/>
              <w:textAlignment w:val="baseline"/>
              <w:rPr>
                <w:rFonts w:ascii="Calibri" w:eastAsia="Calibri" w:hAnsi="Calibri"/>
                <w:bCs/>
                <w:color w:val="000000"/>
                <w:spacing w:val="-1"/>
              </w:rPr>
            </w:pPr>
            <w:r w:rsidRPr="005855A1">
              <w:rPr>
                <w:rFonts w:ascii="Calibri" w:eastAsia="Calibri" w:hAnsi="Calibri"/>
                <w:bCs/>
                <w:color w:val="000000"/>
                <w:spacing w:val="-1"/>
                <w:sz w:val="22"/>
              </w:rPr>
              <w:t>increase access to and competitiveness for international funding opportunities</w:t>
            </w:r>
          </w:p>
          <w:p w14:paraId="006EDEF1" w14:textId="77777777" w:rsidR="005855A1" w:rsidRPr="005855A1" w:rsidRDefault="005855A1" w:rsidP="005855A1">
            <w:pPr>
              <w:numPr>
                <w:ilvl w:val="0"/>
                <w:numId w:val="31"/>
              </w:numPr>
              <w:tabs>
                <w:tab w:val="clear" w:pos="288"/>
                <w:tab w:val="left" w:pos="864"/>
              </w:tabs>
              <w:spacing w:line="266" w:lineRule="exact"/>
              <w:ind w:left="864" w:right="216" w:hanging="288"/>
              <w:textAlignment w:val="baseline"/>
              <w:rPr>
                <w:rFonts w:ascii="Calibri" w:eastAsia="Calibri" w:hAnsi="Calibri"/>
                <w:bCs/>
                <w:color w:val="000000"/>
              </w:rPr>
            </w:pPr>
            <w:r w:rsidRPr="005855A1">
              <w:rPr>
                <w:rFonts w:ascii="Calibri" w:eastAsia="Calibri" w:hAnsi="Calibri"/>
                <w:bCs/>
                <w:color w:val="000000"/>
                <w:sz w:val="22"/>
              </w:rPr>
              <w:t>provide greater access to industry and business globally for Deakin innovators and for our external partners</w:t>
            </w:r>
          </w:p>
          <w:p w14:paraId="386B77ED" w14:textId="77777777" w:rsidR="005855A1" w:rsidRPr="005855A1" w:rsidRDefault="005855A1" w:rsidP="005855A1">
            <w:pPr>
              <w:numPr>
                <w:ilvl w:val="0"/>
                <w:numId w:val="31"/>
              </w:numPr>
              <w:tabs>
                <w:tab w:val="clear" w:pos="288"/>
                <w:tab w:val="left" w:pos="864"/>
              </w:tabs>
              <w:spacing w:before="2" w:line="268" w:lineRule="exact"/>
              <w:ind w:left="864" w:right="288" w:hanging="288"/>
              <w:textAlignment w:val="baseline"/>
              <w:rPr>
                <w:rFonts w:ascii="Calibri" w:eastAsia="Calibri" w:hAnsi="Calibri"/>
                <w:bCs/>
                <w:color w:val="000000"/>
              </w:rPr>
            </w:pPr>
            <w:r w:rsidRPr="005855A1">
              <w:rPr>
                <w:rFonts w:ascii="Calibri" w:eastAsia="Calibri" w:hAnsi="Calibri"/>
                <w:bCs/>
                <w:color w:val="000000"/>
                <w:sz w:val="22"/>
              </w:rPr>
              <w:t>enhance researcher development through staff exchanges and increase the potential for higher degree by research student recruitment and exchanges</w:t>
            </w:r>
          </w:p>
          <w:p w14:paraId="0DE497AB" w14:textId="77777777" w:rsidR="005855A1" w:rsidRPr="005855A1" w:rsidRDefault="005855A1" w:rsidP="005855A1">
            <w:pPr>
              <w:numPr>
                <w:ilvl w:val="0"/>
                <w:numId w:val="31"/>
              </w:numPr>
              <w:tabs>
                <w:tab w:val="clear" w:pos="288"/>
                <w:tab w:val="left" w:pos="864"/>
              </w:tabs>
              <w:spacing w:before="42" w:line="227" w:lineRule="exact"/>
              <w:ind w:left="864" w:hanging="288"/>
              <w:textAlignment w:val="baseline"/>
              <w:rPr>
                <w:rFonts w:ascii="Calibri" w:eastAsia="Calibri" w:hAnsi="Calibri"/>
                <w:bCs/>
                <w:color w:val="000000"/>
                <w:spacing w:val="-1"/>
              </w:rPr>
            </w:pPr>
            <w:r w:rsidRPr="005855A1">
              <w:rPr>
                <w:rFonts w:ascii="Calibri" w:eastAsia="Calibri" w:hAnsi="Calibri"/>
                <w:bCs/>
                <w:color w:val="000000"/>
                <w:spacing w:val="-1"/>
                <w:sz w:val="22"/>
              </w:rPr>
              <w:t>increase the visibility and brand recognition of Deakin University globally.</w:t>
            </w:r>
          </w:p>
          <w:p w14:paraId="159B2E86" w14:textId="77777777" w:rsidR="005855A1" w:rsidRPr="00C578CC" w:rsidRDefault="005855A1" w:rsidP="00C578CC">
            <w:pPr>
              <w:numPr>
                <w:ilvl w:val="0"/>
                <w:numId w:val="29"/>
              </w:numPr>
              <w:tabs>
                <w:tab w:val="clear" w:pos="360"/>
                <w:tab w:val="left" w:pos="0"/>
              </w:tabs>
              <w:spacing w:before="37" w:line="240" w:lineRule="exact"/>
              <w:ind w:left="592" w:hanging="360"/>
              <w:textAlignment w:val="baseline"/>
              <w:rPr>
                <w:rFonts w:ascii="Calibri" w:eastAsia="Calibri" w:hAnsi="Calibri"/>
                <w:color w:val="000000"/>
                <w:spacing w:val="-3"/>
                <w:sz w:val="22"/>
                <w:szCs w:val="22"/>
              </w:rPr>
            </w:pPr>
            <w:r w:rsidRPr="00C578CC">
              <w:rPr>
                <w:rFonts w:ascii="Calibri" w:eastAsia="Calibri" w:hAnsi="Calibri"/>
                <w:i/>
                <w:iCs/>
                <w:color w:val="000000"/>
                <w:spacing w:val="-3"/>
                <w:sz w:val="22"/>
                <w:szCs w:val="22"/>
              </w:rPr>
              <w:t>Pilot Industry and Institutes In-Residence Program</w:t>
            </w:r>
            <w:r w:rsidRPr="00C578CC">
              <w:rPr>
                <w:rFonts w:ascii="Calibri" w:eastAsia="Calibri" w:hAnsi="Calibri"/>
                <w:color w:val="000000"/>
                <w:spacing w:val="-3"/>
                <w:sz w:val="22"/>
                <w:szCs w:val="22"/>
              </w:rPr>
              <w:t xml:space="preserve">. Deakin is planning a unique opportunity for industry leaders to be installed in-residence at its world class institutes, to work with Deakin researchers on campus, addressing real world problems in an intensive and clever environment. This will provide a mutually beneficial exchange for industry executives and our researchers, enabling the exploration of </w:t>
            </w:r>
            <w:proofErr w:type="gramStart"/>
            <w:r w:rsidRPr="00C578CC">
              <w:rPr>
                <w:rFonts w:ascii="Calibri" w:eastAsia="Calibri" w:hAnsi="Calibri"/>
                <w:color w:val="000000"/>
                <w:spacing w:val="-3"/>
                <w:sz w:val="22"/>
                <w:szCs w:val="22"/>
              </w:rPr>
              <w:t>real world</w:t>
            </w:r>
            <w:proofErr w:type="gramEnd"/>
            <w:r w:rsidRPr="00C578CC">
              <w:rPr>
                <w:rFonts w:ascii="Calibri" w:eastAsia="Calibri" w:hAnsi="Calibri"/>
                <w:color w:val="000000"/>
                <w:spacing w:val="-3"/>
                <w:sz w:val="22"/>
                <w:szCs w:val="22"/>
              </w:rPr>
              <w:t xml:space="preserve"> challenges while generating revenue income.</w:t>
            </w:r>
          </w:p>
          <w:p w14:paraId="7D549561" w14:textId="77777777" w:rsidR="005855A1" w:rsidRPr="00C578CC" w:rsidRDefault="005855A1" w:rsidP="00C578CC">
            <w:pPr>
              <w:numPr>
                <w:ilvl w:val="0"/>
                <w:numId w:val="29"/>
              </w:numPr>
              <w:tabs>
                <w:tab w:val="clear" w:pos="360"/>
                <w:tab w:val="left" w:pos="0"/>
              </w:tabs>
              <w:spacing w:before="37" w:line="240" w:lineRule="exact"/>
              <w:ind w:left="592" w:hanging="360"/>
              <w:textAlignment w:val="baseline"/>
              <w:rPr>
                <w:rFonts w:ascii="Calibri" w:eastAsia="Calibri" w:hAnsi="Calibri"/>
                <w:color w:val="000000"/>
                <w:spacing w:val="-3"/>
                <w:sz w:val="22"/>
                <w:szCs w:val="22"/>
              </w:rPr>
            </w:pPr>
            <w:r w:rsidRPr="00C578CC">
              <w:rPr>
                <w:rFonts w:ascii="Calibri" w:eastAsia="Calibri" w:hAnsi="Calibri"/>
                <w:color w:val="000000"/>
                <w:spacing w:val="-3"/>
                <w:sz w:val="22"/>
                <w:szCs w:val="22"/>
              </w:rPr>
              <w:t>Ideation, incubation and acceleration leading to business growth. Deakin is expanding its incubator and accelerator platforms to further support innovation from students, researchers and local subject matter experts.</w:t>
            </w:r>
          </w:p>
          <w:p w14:paraId="15C844DA" w14:textId="77777777" w:rsidR="005855A1" w:rsidRPr="005855A1" w:rsidRDefault="005855A1" w:rsidP="005855A1">
            <w:pPr>
              <w:spacing w:before="120" w:line="268" w:lineRule="exact"/>
              <w:ind w:left="72" w:right="504"/>
              <w:textAlignment w:val="baseline"/>
              <w:rPr>
                <w:rFonts w:ascii="Calibri" w:eastAsia="Calibri" w:hAnsi="Calibri"/>
                <w:bCs/>
                <w:color w:val="000000"/>
              </w:rPr>
            </w:pPr>
            <w:r w:rsidRPr="005855A1">
              <w:rPr>
                <w:rFonts w:ascii="Calibri" w:eastAsia="Calibri" w:hAnsi="Calibri"/>
                <w:bCs/>
                <w:color w:val="000000"/>
                <w:sz w:val="22"/>
              </w:rPr>
              <w:t>Other projects and initiatives underway across the industry, translation and innovation spectrum include:</w:t>
            </w:r>
          </w:p>
          <w:p w14:paraId="3F0620E8" w14:textId="77777777" w:rsidR="005855A1" w:rsidRPr="00C578CC" w:rsidRDefault="005855A1" w:rsidP="00C578CC">
            <w:pPr>
              <w:numPr>
                <w:ilvl w:val="0"/>
                <w:numId w:val="29"/>
              </w:numPr>
              <w:tabs>
                <w:tab w:val="clear" w:pos="360"/>
                <w:tab w:val="left" w:pos="0"/>
              </w:tabs>
              <w:spacing w:before="37" w:line="240" w:lineRule="exact"/>
              <w:ind w:left="592" w:hanging="360"/>
              <w:textAlignment w:val="baseline"/>
              <w:rPr>
                <w:rFonts w:ascii="Calibri" w:eastAsia="Calibri" w:hAnsi="Calibri"/>
                <w:color w:val="000000"/>
                <w:spacing w:val="-3"/>
                <w:sz w:val="22"/>
                <w:szCs w:val="22"/>
              </w:rPr>
            </w:pPr>
            <w:r w:rsidRPr="00C578CC">
              <w:rPr>
                <w:rFonts w:ascii="Calibri" w:eastAsia="Calibri" w:hAnsi="Calibri"/>
                <w:color w:val="000000"/>
                <w:spacing w:val="-3"/>
                <w:sz w:val="22"/>
                <w:szCs w:val="22"/>
              </w:rPr>
              <w:t>step change to create the next generation Geelong Future Economies and Regions Precincts 5.0</w:t>
            </w:r>
          </w:p>
          <w:p w14:paraId="69294995" w14:textId="77777777" w:rsidR="005855A1" w:rsidRPr="00C578CC" w:rsidRDefault="005855A1" w:rsidP="00C578CC">
            <w:pPr>
              <w:numPr>
                <w:ilvl w:val="0"/>
                <w:numId w:val="29"/>
              </w:numPr>
              <w:tabs>
                <w:tab w:val="clear" w:pos="360"/>
                <w:tab w:val="left" w:pos="0"/>
              </w:tabs>
              <w:spacing w:before="37" w:line="240" w:lineRule="exact"/>
              <w:ind w:left="592" w:hanging="360"/>
              <w:textAlignment w:val="baseline"/>
              <w:rPr>
                <w:rFonts w:ascii="Calibri" w:eastAsia="Calibri" w:hAnsi="Calibri"/>
                <w:color w:val="000000"/>
                <w:spacing w:val="-3"/>
                <w:sz w:val="22"/>
                <w:szCs w:val="22"/>
              </w:rPr>
            </w:pPr>
            <w:r w:rsidRPr="00C578CC">
              <w:rPr>
                <w:rFonts w:ascii="Calibri" w:eastAsia="Calibri" w:hAnsi="Calibri"/>
                <w:color w:val="000000"/>
                <w:spacing w:val="-3"/>
                <w:sz w:val="22"/>
                <w:szCs w:val="22"/>
              </w:rPr>
              <w:t xml:space="preserve">expansion of the </w:t>
            </w:r>
            <w:proofErr w:type="spellStart"/>
            <w:r w:rsidRPr="00C578CC">
              <w:rPr>
                <w:rFonts w:ascii="Calibri" w:eastAsia="Calibri" w:hAnsi="Calibri"/>
                <w:color w:val="000000"/>
                <w:spacing w:val="-3"/>
                <w:sz w:val="22"/>
                <w:szCs w:val="22"/>
              </w:rPr>
              <w:t>ManuFutures</w:t>
            </w:r>
            <w:proofErr w:type="spellEnd"/>
            <w:r w:rsidRPr="00C578CC">
              <w:rPr>
                <w:rFonts w:ascii="Calibri" w:eastAsia="Calibri" w:hAnsi="Calibri"/>
                <w:color w:val="000000"/>
                <w:spacing w:val="-3"/>
                <w:sz w:val="22"/>
                <w:szCs w:val="22"/>
              </w:rPr>
              <w:t xml:space="preserve"> incubator and co-working space and accelerator</w:t>
            </w:r>
          </w:p>
          <w:p w14:paraId="475D29C5" w14:textId="77777777" w:rsidR="005855A1" w:rsidRPr="00C578CC" w:rsidRDefault="005855A1" w:rsidP="00C578CC">
            <w:pPr>
              <w:numPr>
                <w:ilvl w:val="0"/>
                <w:numId w:val="29"/>
              </w:numPr>
              <w:tabs>
                <w:tab w:val="clear" w:pos="360"/>
                <w:tab w:val="left" w:pos="0"/>
              </w:tabs>
              <w:spacing w:before="37" w:line="240" w:lineRule="exact"/>
              <w:ind w:left="592" w:hanging="360"/>
              <w:textAlignment w:val="baseline"/>
              <w:rPr>
                <w:rFonts w:ascii="Calibri" w:eastAsia="Calibri" w:hAnsi="Calibri"/>
                <w:color w:val="000000"/>
                <w:spacing w:val="-3"/>
                <w:sz w:val="22"/>
                <w:szCs w:val="22"/>
              </w:rPr>
            </w:pPr>
            <w:r w:rsidRPr="00C578CC">
              <w:rPr>
                <w:rFonts w:ascii="Calibri" w:eastAsia="Calibri" w:hAnsi="Calibri"/>
                <w:color w:val="000000"/>
                <w:spacing w:val="-3"/>
                <w:sz w:val="22"/>
                <w:szCs w:val="22"/>
              </w:rPr>
              <w:t xml:space="preserve">expansion and upgrade of the composites and carbon </w:t>
            </w:r>
            <w:proofErr w:type="spellStart"/>
            <w:r w:rsidRPr="00C578CC">
              <w:rPr>
                <w:rFonts w:ascii="Calibri" w:eastAsia="Calibri" w:hAnsi="Calibri"/>
                <w:color w:val="000000"/>
                <w:spacing w:val="-3"/>
                <w:sz w:val="22"/>
                <w:szCs w:val="22"/>
              </w:rPr>
              <w:t>fibre</w:t>
            </w:r>
            <w:proofErr w:type="spellEnd"/>
            <w:r w:rsidRPr="00C578CC">
              <w:rPr>
                <w:rFonts w:ascii="Calibri" w:eastAsia="Calibri" w:hAnsi="Calibri"/>
                <w:color w:val="000000"/>
                <w:spacing w:val="-3"/>
                <w:sz w:val="22"/>
                <w:szCs w:val="22"/>
              </w:rPr>
              <w:t xml:space="preserve"> innovator Carbon Nexus to include industry scale pilot test beds, production lines and testing facilities</w:t>
            </w:r>
          </w:p>
          <w:p w14:paraId="02E83BDA" w14:textId="77777777" w:rsidR="005855A1" w:rsidRPr="00C578CC" w:rsidRDefault="005855A1" w:rsidP="00C578CC">
            <w:pPr>
              <w:numPr>
                <w:ilvl w:val="0"/>
                <w:numId w:val="29"/>
              </w:numPr>
              <w:tabs>
                <w:tab w:val="clear" w:pos="360"/>
                <w:tab w:val="left" w:pos="0"/>
              </w:tabs>
              <w:spacing w:before="37" w:line="240" w:lineRule="exact"/>
              <w:ind w:left="592" w:hanging="360"/>
              <w:textAlignment w:val="baseline"/>
              <w:rPr>
                <w:rFonts w:ascii="Calibri" w:eastAsia="Calibri" w:hAnsi="Calibri"/>
                <w:color w:val="000000"/>
                <w:spacing w:val="-3"/>
                <w:sz w:val="22"/>
                <w:szCs w:val="22"/>
              </w:rPr>
            </w:pPr>
            <w:r w:rsidRPr="00C578CC">
              <w:rPr>
                <w:rFonts w:ascii="Calibri" w:eastAsia="Calibri" w:hAnsi="Calibri"/>
                <w:color w:val="000000"/>
                <w:spacing w:val="-3"/>
                <w:sz w:val="22"/>
                <w:szCs w:val="22"/>
              </w:rPr>
              <w:t xml:space="preserve">new </w:t>
            </w:r>
            <w:proofErr w:type="spellStart"/>
            <w:r w:rsidRPr="00C578CC">
              <w:rPr>
                <w:rFonts w:ascii="Calibri" w:eastAsia="Calibri" w:hAnsi="Calibri"/>
                <w:color w:val="000000"/>
                <w:spacing w:val="-3"/>
                <w:sz w:val="22"/>
                <w:szCs w:val="22"/>
              </w:rPr>
              <w:t>commercialisation</w:t>
            </w:r>
            <w:proofErr w:type="spellEnd"/>
            <w:r w:rsidRPr="00C578CC">
              <w:rPr>
                <w:rFonts w:ascii="Calibri" w:eastAsia="Calibri" w:hAnsi="Calibri"/>
                <w:color w:val="000000"/>
                <w:spacing w:val="-3"/>
                <w:sz w:val="22"/>
                <w:szCs w:val="22"/>
              </w:rPr>
              <w:t xml:space="preserve"> models and venture funding</w:t>
            </w:r>
          </w:p>
          <w:p w14:paraId="224CDAC9" w14:textId="77777777" w:rsidR="005855A1" w:rsidRPr="00C578CC" w:rsidRDefault="005855A1" w:rsidP="00C578CC">
            <w:pPr>
              <w:numPr>
                <w:ilvl w:val="0"/>
                <w:numId w:val="29"/>
              </w:numPr>
              <w:tabs>
                <w:tab w:val="clear" w:pos="360"/>
                <w:tab w:val="left" w:pos="0"/>
              </w:tabs>
              <w:spacing w:before="37" w:line="240" w:lineRule="exact"/>
              <w:ind w:left="592" w:hanging="360"/>
              <w:textAlignment w:val="baseline"/>
              <w:rPr>
                <w:rFonts w:ascii="Calibri" w:eastAsia="Calibri" w:hAnsi="Calibri"/>
                <w:color w:val="000000"/>
                <w:spacing w:val="-3"/>
                <w:sz w:val="22"/>
                <w:szCs w:val="22"/>
              </w:rPr>
            </w:pPr>
            <w:r w:rsidRPr="00C578CC">
              <w:rPr>
                <w:rFonts w:ascii="Calibri" w:eastAsia="Calibri" w:hAnsi="Calibri"/>
                <w:color w:val="000000"/>
                <w:spacing w:val="-3"/>
                <w:sz w:val="22"/>
                <w:szCs w:val="22"/>
              </w:rPr>
              <w:lastRenderedPageBreak/>
              <w:t>expansion of an international network with innovation precinct partners in India and Europe.</w:t>
            </w:r>
          </w:p>
          <w:p w14:paraId="79721A86" w14:textId="77777777" w:rsidR="005855A1" w:rsidRPr="00C578CC" w:rsidRDefault="005855A1" w:rsidP="00C578CC">
            <w:pPr>
              <w:spacing w:before="120" w:line="268" w:lineRule="exact"/>
              <w:ind w:left="72" w:right="504"/>
              <w:textAlignment w:val="baseline"/>
              <w:rPr>
                <w:rFonts w:ascii="Calibri" w:eastAsia="Calibri" w:hAnsi="Calibri"/>
                <w:bCs/>
                <w:color w:val="000000"/>
                <w:sz w:val="22"/>
              </w:rPr>
            </w:pPr>
            <w:r w:rsidRPr="00C578CC">
              <w:rPr>
                <w:rFonts w:ascii="Calibri" w:eastAsia="Calibri" w:hAnsi="Calibri"/>
                <w:bCs/>
                <w:color w:val="000000"/>
                <w:sz w:val="22"/>
              </w:rPr>
              <w:t>Deakin University’s Researcher Development and Integrity team have partnered with the Library and other areas of the University, including the cyber security team, to establish a unified approach and procedure to research data management. This initiative is targeted at ensuring appropriate governance, oversight and accessibility of key research data and metrics.</w:t>
            </w:r>
          </w:p>
          <w:p w14:paraId="26E44CB8" w14:textId="77777777" w:rsidR="005855A1" w:rsidRDefault="00094C7E" w:rsidP="00C578CC">
            <w:pPr>
              <w:spacing w:before="120" w:line="268" w:lineRule="exact"/>
              <w:ind w:left="72" w:right="504"/>
              <w:textAlignment w:val="baseline"/>
              <w:rPr>
                <w:rFonts w:ascii="Calibri" w:eastAsia="Calibri" w:hAnsi="Calibri"/>
                <w:b/>
                <w:color w:val="0000FF"/>
                <w:sz w:val="22"/>
                <w:u w:val="single"/>
              </w:rPr>
            </w:pPr>
            <w:hyperlink r:id="rId12">
              <w:r w:rsidR="005855A1" w:rsidRPr="00C578CC">
                <w:rPr>
                  <w:rFonts w:ascii="Calibri" w:eastAsia="Calibri" w:hAnsi="Calibri"/>
                  <w:bCs/>
                  <w:color w:val="000000"/>
                  <w:sz w:val="22"/>
                  <w:u w:val="single"/>
                </w:rPr>
                <w:t>https://www.deakin.edu.au/research</w:t>
              </w:r>
            </w:hyperlink>
            <w:r w:rsidR="005855A1" w:rsidRPr="00C578CC">
              <w:rPr>
                <w:rFonts w:ascii="Calibri" w:eastAsia="Calibri" w:hAnsi="Calibri"/>
                <w:b/>
                <w:color w:val="0000FF"/>
                <w:sz w:val="21"/>
                <w:u w:val="single"/>
              </w:rPr>
              <w:t xml:space="preserve"> </w:t>
            </w:r>
            <w:r w:rsidR="005855A1" w:rsidRPr="00C578CC">
              <w:rPr>
                <w:rFonts w:ascii="Calibri" w:eastAsia="Calibri" w:hAnsi="Calibri"/>
                <w:b/>
                <w:color w:val="0000FF"/>
                <w:sz w:val="22"/>
                <w:u w:val="single"/>
              </w:rPr>
              <w:t xml:space="preserve"> </w:t>
            </w:r>
          </w:p>
          <w:p w14:paraId="6F405D36" w14:textId="0E7B2FC5" w:rsidR="00C578CC" w:rsidRPr="00C578CC" w:rsidRDefault="00C578CC" w:rsidP="00C578CC">
            <w:pPr>
              <w:spacing w:before="120" w:line="268" w:lineRule="exact"/>
              <w:ind w:left="72" w:right="504"/>
              <w:textAlignment w:val="baseline"/>
              <w:rPr>
                <w:rFonts w:ascii="Calibri" w:eastAsia="Calibri" w:hAnsi="Calibri"/>
                <w:b/>
                <w:color w:val="0000FF"/>
                <w:sz w:val="21"/>
                <w:u w:val="single"/>
              </w:rPr>
            </w:pPr>
          </w:p>
        </w:tc>
      </w:tr>
      <w:tr w:rsidR="00276BFB" w14:paraId="40588B01" w14:textId="77777777" w:rsidTr="008050F3">
        <w:trPr>
          <w:cantSplit/>
          <w:trHeight w:val="552"/>
        </w:trPr>
        <w:tc>
          <w:tcPr>
            <w:tcW w:w="5000" w:type="pct"/>
            <w:shd w:val="clear" w:color="auto" w:fill="DBE5F1" w:themeFill="accent1" w:themeFillTint="33"/>
          </w:tcPr>
          <w:p w14:paraId="3B6582D2" w14:textId="77777777" w:rsidR="00276BFB" w:rsidRDefault="00276BFB" w:rsidP="00276BFB">
            <w:pPr>
              <w:pStyle w:val="Heading4"/>
              <w:rPr>
                <w:i/>
                <w:color w:val="FF0000"/>
              </w:rPr>
            </w:pPr>
            <w:r w:rsidRPr="00B3134B">
              <w:lastRenderedPageBreak/>
              <w:t>Equity</w:t>
            </w:r>
          </w:p>
        </w:tc>
      </w:tr>
      <w:tr w:rsidR="00276BFB" w14:paraId="523EA0A3" w14:textId="77777777" w:rsidTr="008050F3">
        <w:trPr>
          <w:cantSplit/>
          <w:trHeight w:val="416"/>
        </w:trPr>
        <w:tc>
          <w:tcPr>
            <w:tcW w:w="5000" w:type="pct"/>
          </w:tcPr>
          <w:p w14:paraId="1FD9819A" w14:textId="77777777" w:rsidR="00276BFB" w:rsidRPr="00C578CC" w:rsidRDefault="00276BFB" w:rsidP="00276BFB">
            <w:pPr>
              <w:pStyle w:val="NormalIndent"/>
              <w:spacing w:before="0" w:after="0"/>
              <w:ind w:left="0"/>
              <w:rPr>
                <w:i/>
                <w:color w:val="FF0000"/>
                <w:szCs w:val="22"/>
              </w:rPr>
            </w:pPr>
            <w:r w:rsidRPr="00C578CC">
              <w:rPr>
                <w:i/>
                <w:color w:val="FF0000"/>
                <w:szCs w:val="22"/>
              </w:rPr>
              <w:t>In this section the University should refer to information on:</w:t>
            </w:r>
          </w:p>
          <w:p w14:paraId="764DBB6C" w14:textId="0F3D205E" w:rsidR="00276BFB" w:rsidRPr="00C578CC" w:rsidRDefault="00276BFB" w:rsidP="00215A22">
            <w:pPr>
              <w:pStyle w:val="NormalIndent"/>
              <w:numPr>
                <w:ilvl w:val="0"/>
                <w:numId w:val="18"/>
              </w:numPr>
              <w:spacing w:before="0" w:after="0"/>
              <w:ind w:left="360"/>
              <w:rPr>
                <w:i/>
                <w:color w:val="FF0000"/>
                <w:szCs w:val="22"/>
              </w:rPr>
            </w:pPr>
            <w:r w:rsidRPr="00C578CC">
              <w:rPr>
                <w:i/>
                <w:color w:val="FF0000"/>
                <w:szCs w:val="22"/>
              </w:rPr>
              <w:t>strategies for improving Indigenous outcomes and related targets</w:t>
            </w:r>
          </w:p>
          <w:p w14:paraId="1F1C0D35" w14:textId="62C5E9DC" w:rsidR="00276BFB" w:rsidRPr="00C578CC" w:rsidRDefault="00276BFB" w:rsidP="00215A22">
            <w:pPr>
              <w:pStyle w:val="NormalIndent"/>
              <w:numPr>
                <w:ilvl w:val="0"/>
                <w:numId w:val="18"/>
              </w:numPr>
              <w:spacing w:before="0" w:after="0"/>
              <w:ind w:left="360"/>
              <w:rPr>
                <w:i/>
                <w:color w:val="FF0000"/>
                <w:szCs w:val="22"/>
              </w:rPr>
            </w:pPr>
            <w:r w:rsidRPr="00C578CC">
              <w:rPr>
                <w:i/>
                <w:color w:val="FF0000"/>
                <w:szCs w:val="22"/>
              </w:rPr>
              <w:t xml:space="preserve">strategies for achieving equity </w:t>
            </w:r>
            <w:r w:rsidR="00B52B7D" w:rsidRPr="00C578CC">
              <w:rPr>
                <w:i/>
                <w:color w:val="FF0000"/>
                <w:szCs w:val="22"/>
              </w:rPr>
              <w:t xml:space="preserve">for regional and remote students, </w:t>
            </w:r>
            <w:r w:rsidRPr="00C578CC">
              <w:rPr>
                <w:i/>
                <w:color w:val="FF0000"/>
                <w:szCs w:val="22"/>
              </w:rPr>
              <w:t xml:space="preserve">for low </w:t>
            </w:r>
            <w:proofErr w:type="gramStart"/>
            <w:r w:rsidRPr="00C578CC">
              <w:rPr>
                <w:i/>
                <w:color w:val="FF0000"/>
                <w:szCs w:val="22"/>
              </w:rPr>
              <w:t>socio economic</w:t>
            </w:r>
            <w:proofErr w:type="gramEnd"/>
            <w:r w:rsidRPr="00C578CC">
              <w:rPr>
                <w:i/>
                <w:color w:val="FF0000"/>
                <w:szCs w:val="22"/>
              </w:rPr>
              <w:t xml:space="preserve"> students and stu</w:t>
            </w:r>
            <w:r w:rsidR="008F0C17" w:rsidRPr="00C578CC">
              <w:rPr>
                <w:i/>
                <w:color w:val="FF0000"/>
                <w:szCs w:val="22"/>
              </w:rPr>
              <w:t>dents from other equity groups</w:t>
            </w:r>
          </w:p>
          <w:p w14:paraId="12335E2F" w14:textId="18B94D9A" w:rsidR="00E5685E" w:rsidRPr="00C578CC" w:rsidRDefault="005B5C98" w:rsidP="00215A22">
            <w:pPr>
              <w:pStyle w:val="NormalIndent"/>
              <w:numPr>
                <w:ilvl w:val="0"/>
                <w:numId w:val="18"/>
              </w:numPr>
              <w:spacing w:before="0" w:after="0"/>
              <w:ind w:left="360"/>
              <w:rPr>
                <w:i/>
                <w:color w:val="FF0000"/>
                <w:szCs w:val="22"/>
              </w:rPr>
            </w:pPr>
            <w:r w:rsidRPr="00C578CC">
              <w:rPr>
                <w:i/>
                <w:color w:val="FF0000"/>
                <w:szCs w:val="22"/>
              </w:rPr>
              <w:t>strategies for</w:t>
            </w:r>
            <w:r w:rsidR="00E5685E" w:rsidRPr="00C578CC">
              <w:rPr>
                <w:i/>
                <w:color w:val="FF0000"/>
                <w:szCs w:val="22"/>
              </w:rPr>
              <w:t xml:space="preserve"> reducing unemployment in the regions serviced by institutions, including youth unemployment rates</w:t>
            </w:r>
          </w:p>
          <w:p w14:paraId="57B0DFD4" w14:textId="3580466B" w:rsidR="00E5685E" w:rsidRPr="00C578CC" w:rsidRDefault="005B5C98" w:rsidP="00215A22">
            <w:pPr>
              <w:pStyle w:val="NormalIndent"/>
              <w:numPr>
                <w:ilvl w:val="0"/>
                <w:numId w:val="18"/>
              </w:numPr>
              <w:spacing w:before="0" w:after="0"/>
              <w:ind w:left="360"/>
              <w:rPr>
                <w:i/>
                <w:color w:val="FF0000"/>
                <w:szCs w:val="22"/>
              </w:rPr>
            </w:pPr>
            <w:r w:rsidRPr="00C578CC">
              <w:rPr>
                <w:i/>
                <w:color w:val="FF0000"/>
                <w:szCs w:val="22"/>
              </w:rPr>
              <w:t>strategies for i</w:t>
            </w:r>
            <w:r w:rsidR="00E5685E" w:rsidRPr="00C578CC">
              <w:rPr>
                <w:i/>
                <w:color w:val="FF0000"/>
                <w:szCs w:val="22"/>
              </w:rPr>
              <w:t>ncreasing student support for relocating students (potentially including specialised on-boarding programs)</w:t>
            </w:r>
          </w:p>
          <w:p w14:paraId="3787AF0B" w14:textId="53CC2FCF" w:rsidR="004D1B82" w:rsidRPr="00C578CC" w:rsidRDefault="004D1B82" w:rsidP="00215A22">
            <w:pPr>
              <w:pStyle w:val="NormalIndent"/>
              <w:numPr>
                <w:ilvl w:val="0"/>
                <w:numId w:val="18"/>
              </w:numPr>
              <w:spacing w:before="0" w:after="0"/>
              <w:ind w:left="360"/>
              <w:rPr>
                <w:i/>
                <w:color w:val="FF0000"/>
                <w:szCs w:val="22"/>
              </w:rPr>
            </w:pPr>
            <w:r w:rsidRPr="00C578CC">
              <w:rPr>
                <w:i/>
                <w:color w:val="FF0000"/>
                <w:szCs w:val="22"/>
              </w:rPr>
              <w:t>strategies to increase community access to university facilities</w:t>
            </w:r>
          </w:p>
          <w:p w14:paraId="6B530977" w14:textId="77777777" w:rsidR="00E5685E" w:rsidRPr="00C578CC" w:rsidRDefault="004D1B82" w:rsidP="00215A22">
            <w:pPr>
              <w:pStyle w:val="NormalIndent"/>
              <w:numPr>
                <w:ilvl w:val="0"/>
                <w:numId w:val="18"/>
              </w:numPr>
              <w:spacing w:before="0" w:after="0"/>
              <w:ind w:left="360"/>
              <w:rPr>
                <w:color w:val="1F4E79"/>
                <w:szCs w:val="22"/>
              </w:rPr>
            </w:pPr>
            <w:r w:rsidRPr="00C578CC">
              <w:rPr>
                <w:i/>
                <w:color w:val="FF0000"/>
                <w:szCs w:val="22"/>
              </w:rPr>
              <w:t>strategies to increase aspirations and advice to school students on study options.</w:t>
            </w:r>
          </w:p>
          <w:p w14:paraId="41654676" w14:textId="77777777" w:rsidR="005855A1" w:rsidRPr="00C578CC" w:rsidRDefault="005855A1" w:rsidP="005855A1">
            <w:pPr>
              <w:spacing w:before="120" w:line="269" w:lineRule="exact"/>
              <w:ind w:left="72" w:right="144"/>
              <w:textAlignment w:val="baseline"/>
              <w:rPr>
                <w:rFonts w:ascii="Calibri" w:eastAsia="Calibri" w:hAnsi="Calibri"/>
                <w:color w:val="000000"/>
                <w:sz w:val="22"/>
                <w:szCs w:val="22"/>
              </w:rPr>
            </w:pPr>
            <w:r w:rsidRPr="00C578CC">
              <w:rPr>
                <w:rFonts w:ascii="Calibri" w:eastAsia="Calibri" w:hAnsi="Calibri"/>
                <w:color w:val="000000"/>
                <w:sz w:val="22"/>
                <w:szCs w:val="22"/>
              </w:rPr>
              <w:t xml:space="preserve">Deakin’s strategic agenda </w:t>
            </w:r>
            <w:r w:rsidRPr="00C578CC">
              <w:rPr>
                <w:rFonts w:ascii="Calibri" w:eastAsia="Calibri" w:hAnsi="Calibri"/>
                <w:i/>
                <w:color w:val="000000"/>
                <w:sz w:val="22"/>
                <w:szCs w:val="22"/>
              </w:rPr>
              <w:t xml:space="preserve">LIVE the future </w:t>
            </w:r>
            <w:r w:rsidRPr="00C578CC">
              <w:rPr>
                <w:rFonts w:ascii="Calibri" w:eastAsia="Calibri" w:hAnsi="Calibri"/>
                <w:color w:val="000000"/>
                <w:sz w:val="22"/>
                <w:szCs w:val="22"/>
              </w:rPr>
              <w:t>affirms Deakin’s strong commitment to Indigenous equity in education and to improving support and outcomes for students who might otherwise not benefit from access to higher education.</w:t>
            </w:r>
          </w:p>
          <w:p w14:paraId="654D035E" w14:textId="77777777" w:rsidR="005855A1" w:rsidRPr="00C578CC" w:rsidRDefault="005855A1" w:rsidP="005855A1">
            <w:pPr>
              <w:spacing w:before="119" w:line="269" w:lineRule="exact"/>
              <w:ind w:left="72" w:right="360"/>
              <w:textAlignment w:val="baseline"/>
              <w:rPr>
                <w:rFonts w:ascii="Calibri" w:eastAsia="Calibri" w:hAnsi="Calibri"/>
                <w:color w:val="000000"/>
                <w:sz w:val="22"/>
                <w:szCs w:val="22"/>
              </w:rPr>
            </w:pPr>
            <w:r w:rsidRPr="00C578CC">
              <w:rPr>
                <w:rFonts w:ascii="Calibri" w:eastAsia="Calibri" w:hAnsi="Calibri"/>
                <w:color w:val="000000"/>
                <w:sz w:val="22"/>
                <w:szCs w:val="22"/>
              </w:rPr>
              <w:t xml:space="preserve">Deakin’s commitment to improving the social mobility of students from equity groups is clearly articulated in </w:t>
            </w:r>
            <w:r w:rsidRPr="00C578CC">
              <w:rPr>
                <w:rFonts w:ascii="Calibri" w:eastAsia="Calibri" w:hAnsi="Calibri"/>
                <w:i/>
                <w:color w:val="000000"/>
                <w:sz w:val="22"/>
                <w:szCs w:val="22"/>
              </w:rPr>
              <w:t xml:space="preserve">LIVE the future </w:t>
            </w:r>
            <w:r w:rsidRPr="00C578CC">
              <w:rPr>
                <w:rFonts w:ascii="Calibri" w:eastAsia="Calibri" w:hAnsi="Calibri"/>
                <w:color w:val="000000"/>
                <w:sz w:val="22"/>
                <w:szCs w:val="22"/>
              </w:rPr>
              <w:t xml:space="preserve">and </w:t>
            </w:r>
            <w:proofErr w:type="spellStart"/>
            <w:r w:rsidRPr="00C578CC">
              <w:rPr>
                <w:rFonts w:ascii="Calibri" w:eastAsia="Calibri" w:hAnsi="Calibri"/>
                <w:color w:val="000000"/>
                <w:sz w:val="22"/>
                <w:szCs w:val="22"/>
              </w:rPr>
              <w:t>operationalised</w:t>
            </w:r>
            <w:proofErr w:type="spellEnd"/>
            <w:r w:rsidRPr="00C578CC">
              <w:rPr>
                <w:rFonts w:ascii="Calibri" w:eastAsia="Calibri" w:hAnsi="Calibri"/>
                <w:color w:val="000000"/>
                <w:sz w:val="22"/>
                <w:szCs w:val="22"/>
              </w:rPr>
              <w:t xml:space="preserve"> by the </w:t>
            </w:r>
            <w:r w:rsidRPr="00C578CC">
              <w:rPr>
                <w:rFonts w:ascii="Calibri" w:eastAsia="Calibri" w:hAnsi="Calibri"/>
                <w:i/>
                <w:color w:val="000000"/>
                <w:sz w:val="22"/>
                <w:szCs w:val="22"/>
              </w:rPr>
              <w:t>Deakin Access and Participation Plan</w:t>
            </w:r>
            <w:r w:rsidRPr="00C578CC">
              <w:rPr>
                <w:rFonts w:ascii="Calibri" w:eastAsia="Calibri" w:hAnsi="Calibri"/>
                <w:color w:val="000000"/>
                <w:sz w:val="22"/>
                <w:szCs w:val="22"/>
              </w:rPr>
              <w:t>. The associated action plans focus on inclusive policy and practice, initiatives and partnerships to support students from a range of equity groups.</w:t>
            </w:r>
          </w:p>
          <w:p w14:paraId="56871992" w14:textId="77777777" w:rsidR="005855A1" w:rsidRPr="00C578CC" w:rsidRDefault="005855A1" w:rsidP="005855A1">
            <w:pPr>
              <w:spacing w:before="163" w:line="212" w:lineRule="exact"/>
              <w:ind w:left="72"/>
              <w:textAlignment w:val="baseline"/>
              <w:rPr>
                <w:rFonts w:ascii="Calibri" w:eastAsia="Calibri" w:hAnsi="Calibri"/>
                <w:b/>
                <w:color w:val="000000"/>
                <w:sz w:val="22"/>
                <w:szCs w:val="22"/>
              </w:rPr>
            </w:pPr>
            <w:r w:rsidRPr="00C578CC">
              <w:rPr>
                <w:rFonts w:ascii="Calibri" w:eastAsia="Calibri" w:hAnsi="Calibri"/>
                <w:b/>
                <w:color w:val="000000"/>
                <w:sz w:val="22"/>
                <w:szCs w:val="22"/>
              </w:rPr>
              <w:t>IMPROVING INDIGENOUS OUTCOMES</w:t>
            </w:r>
          </w:p>
          <w:p w14:paraId="17ECC983" w14:textId="77777777" w:rsidR="005855A1" w:rsidRPr="00C578CC" w:rsidRDefault="005855A1" w:rsidP="005855A1">
            <w:pPr>
              <w:spacing w:before="128" w:line="269" w:lineRule="exact"/>
              <w:ind w:left="72" w:right="144"/>
              <w:textAlignment w:val="baseline"/>
              <w:rPr>
                <w:rFonts w:ascii="Calibri" w:eastAsia="Calibri" w:hAnsi="Calibri"/>
                <w:color w:val="000000"/>
                <w:spacing w:val="-4"/>
                <w:sz w:val="22"/>
                <w:szCs w:val="22"/>
              </w:rPr>
            </w:pPr>
            <w:r w:rsidRPr="00C578CC">
              <w:rPr>
                <w:rFonts w:ascii="Calibri" w:eastAsia="Calibri" w:hAnsi="Calibri"/>
                <w:color w:val="000000"/>
                <w:spacing w:val="-4"/>
                <w:sz w:val="22"/>
                <w:szCs w:val="22"/>
              </w:rPr>
              <w:t xml:space="preserve">Deakin has the largest enrolment of Aboriginal and Torres Strait Islander students in Victoria and is amongst the most significant providers of higher education for Aboriginal and Torres Strait Islanders in Australia, including in nursing and medical degrees. Our Institute of </w:t>
            </w:r>
            <w:proofErr w:type="spellStart"/>
            <w:r w:rsidRPr="00C578CC">
              <w:rPr>
                <w:rFonts w:ascii="Calibri" w:eastAsia="Calibri" w:hAnsi="Calibri"/>
                <w:color w:val="000000"/>
                <w:spacing w:val="-4"/>
                <w:sz w:val="22"/>
                <w:szCs w:val="22"/>
              </w:rPr>
              <w:t>Koorie</w:t>
            </w:r>
            <w:proofErr w:type="spellEnd"/>
            <w:r w:rsidRPr="00C578CC">
              <w:rPr>
                <w:rFonts w:ascii="Calibri" w:eastAsia="Calibri" w:hAnsi="Calibri"/>
                <w:color w:val="000000"/>
                <w:spacing w:val="-4"/>
                <w:sz w:val="22"/>
                <w:szCs w:val="22"/>
              </w:rPr>
              <w:t xml:space="preserve"> Education community-based delivery model enables students from rural, remote and metropolitan areas and across all ages, to undertake studies without compromising their family and community obligations.</w:t>
            </w:r>
          </w:p>
          <w:p w14:paraId="71FB6766" w14:textId="77777777" w:rsidR="005855A1" w:rsidRPr="00C578CC" w:rsidRDefault="005855A1" w:rsidP="005855A1">
            <w:pPr>
              <w:spacing w:before="119" w:line="269" w:lineRule="exact"/>
              <w:ind w:left="72" w:right="360"/>
              <w:textAlignment w:val="baseline"/>
              <w:rPr>
                <w:rFonts w:ascii="Calibri" w:eastAsia="Calibri" w:hAnsi="Calibri"/>
                <w:color w:val="000000"/>
                <w:spacing w:val="-4"/>
                <w:sz w:val="22"/>
                <w:szCs w:val="22"/>
              </w:rPr>
            </w:pPr>
            <w:r w:rsidRPr="00C578CC">
              <w:rPr>
                <w:rFonts w:ascii="Calibri" w:eastAsia="Calibri" w:hAnsi="Calibri"/>
                <w:color w:val="000000"/>
                <w:spacing w:val="-4"/>
                <w:sz w:val="22"/>
                <w:szCs w:val="22"/>
              </w:rPr>
              <w:t xml:space="preserve">The </w:t>
            </w:r>
            <w:r w:rsidRPr="00C578CC">
              <w:rPr>
                <w:rFonts w:ascii="Calibri" w:eastAsia="Calibri" w:hAnsi="Calibri"/>
                <w:i/>
                <w:color w:val="000000"/>
                <w:spacing w:val="-4"/>
                <w:sz w:val="22"/>
                <w:szCs w:val="22"/>
              </w:rPr>
              <w:t xml:space="preserve">Deakin University Aboriginal and Torres Strait Islander Higher Education Agenda 2016-2020 </w:t>
            </w:r>
            <w:r w:rsidRPr="00C578CC">
              <w:rPr>
                <w:rFonts w:ascii="Calibri" w:eastAsia="Calibri" w:hAnsi="Calibri"/>
                <w:color w:val="000000"/>
                <w:spacing w:val="-4"/>
                <w:sz w:val="22"/>
                <w:szCs w:val="22"/>
              </w:rPr>
              <w:t>sets out institution-wide strategies and targets to improve Indigenous participation at Deakin University. Flowing from this are the staff and student strategies to improve Indigenous outcomes.</w:t>
            </w:r>
          </w:p>
          <w:p w14:paraId="54BAB8D4" w14:textId="77777777" w:rsidR="005855A1" w:rsidRPr="00C578CC" w:rsidRDefault="005855A1" w:rsidP="005855A1">
            <w:pPr>
              <w:spacing w:before="120" w:line="269" w:lineRule="exact"/>
              <w:ind w:left="72" w:right="432"/>
              <w:textAlignment w:val="baseline"/>
              <w:rPr>
                <w:rFonts w:ascii="Calibri" w:eastAsia="Calibri" w:hAnsi="Calibri"/>
                <w:color w:val="000000"/>
                <w:spacing w:val="-4"/>
                <w:sz w:val="22"/>
                <w:szCs w:val="22"/>
              </w:rPr>
            </w:pPr>
            <w:r w:rsidRPr="00C578CC">
              <w:rPr>
                <w:rFonts w:ascii="Calibri" w:eastAsia="Calibri" w:hAnsi="Calibri"/>
                <w:color w:val="000000"/>
                <w:spacing w:val="-4"/>
                <w:sz w:val="22"/>
                <w:szCs w:val="22"/>
              </w:rPr>
              <w:t>Deakin’s first Pro Vice-Chancellor (Indigenous Strategy and Innovation) will take up his position in January 2020 to provide additional leadership in Indigenous education, research and community engagement. The newly appointed Indigenous Inclusion Coordinator will also provide support on a range of Indigenous initiatives.</w:t>
            </w:r>
          </w:p>
          <w:p w14:paraId="6B9F1D94" w14:textId="77777777" w:rsidR="00E5685E" w:rsidRPr="00C578CC" w:rsidRDefault="00E5685E" w:rsidP="005855A1">
            <w:pPr>
              <w:spacing w:after="120" w:line="260" w:lineRule="atLeast"/>
              <w:rPr>
                <w:i/>
                <w:color w:val="FF0000"/>
                <w:sz w:val="22"/>
                <w:szCs w:val="22"/>
              </w:rPr>
            </w:pPr>
          </w:p>
        </w:tc>
      </w:tr>
      <w:tr w:rsidR="005855A1" w14:paraId="36C00C1D" w14:textId="77777777" w:rsidTr="008050F3">
        <w:trPr>
          <w:cantSplit/>
          <w:trHeight w:val="416"/>
        </w:trPr>
        <w:tc>
          <w:tcPr>
            <w:tcW w:w="5000" w:type="pct"/>
          </w:tcPr>
          <w:p w14:paraId="139A1964" w14:textId="77777777" w:rsidR="005855A1" w:rsidRPr="00C578CC" w:rsidRDefault="005855A1" w:rsidP="005855A1">
            <w:pPr>
              <w:spacing w:before="162" w:line="212" w:lineRule="exact"/>
              <w:ind w:left="72"/>
              <w:textAlignment w:val="baseline"/>
              <w:rPr>
                <w:rFonts w:ascii="Calibri" w:eastAsia="Calibri" w:hAnsi="Calibri"/>
                <w:b/>
                <w:color w:val="000000"/>
                <w:sz w:val="22"/>
                <w:szCs w:val="22"/>
              </w:rPr>
            </w:pPr>
            <w:r w:rsidRPr="00C578CC">
              <w:rPr>
                <w:rFonts w:ascii="Calibri" w:eastAsia="Calibri" w:hAnsi="Calibri"/>
                <w:b/>
                <w:color w:val="000000"/>
                <w:sz w:val="22"/>
                <w:szCs w:val="22"/>
              </w:rPr>
              <w:lastRenderedPageBreak/>
              <w:t>EQUITY FOR ALL STUDENTS</w:t>
            </w:r>
          </w:p>
          <w:p w14:paraId="19CCD4FB" w14:textId="77777777" w:rsidR="005855A1" w:rsidRPr="00C578CC" w:rsidRDefault="005855A1" w:rsidP="005855A1">
            <w:pPr>
              <w:spacing w:before="134" w:line="269" w:lineRule="exact"/>
              <w:ind w:left="72" w:right="720"/>
              <w:textAlignment w:val="baseline"/>
              <w:rPr>
                <w:rFonts w:ascii="Calibri" w:eastAsia="Calibri" w:hAnsi="Calibri"/>
                <w:color w:val="000000"/>
                <w:spacing w:val="-5"/>
                <w:sz w:val="22"/>
                <w:szCs w:val="22"/>
              </w:rPr>
            </w:pPr>
            <w:r w:rsidRPr="00C578CC">
              <w:rPr>
                <w:rFonts w:ascii="Calibri" w:eastAsia="Calibri" w:hAnsi="Calibri"/>
                <w:color w:val="000000"/>
                <w:spacing w:val="-5"/>
                <w:sz w:val="22"/>
                <w:szCs w:val="22"/>
              </w:rPr>
              <w:t>Deakin offers an extensive number of limited and continuing equity scholarships. In 2019, 1,852 students were supported via 2,113 Access and Equity scholarships, totaling $4.3m. Students experiencing financial difficulties can access a range of services including financial counselling, interest-free loans, grants, small value emergency essentials cards and other support options.</w:t>
            </w:r>
          </w:p>
          <w:p w14:paraId="62136C99" w14:textId="77777777" w:rsidR="005855A1" w:rsidRPr="00C578CC" w:rsidRDefault="005855A1" w:rsidP="005855A1">
            <w:pPr>
              <w:spacing w:before="113" w:line="269" w:lineRule="exact"/>
              <w:ind w:left="72" w:right="216"/>
              <w:textAlignment w:val="baseline"/>
              <w:rPr>
                <w:rFonts w:ascii="Calibri" w:eastAsia="Calibri" w:hAnsi="Calibri"/>
                <w:color w:val="000000"/>
                <w:sz w:val="22"/>
                <w:szCs w:val="22"/>
              </w:rPr>
            </w:pPr>
            <w:r w:rsidRPr="00C578CC">
              <w:rPr>
                <w:rFonts w:ascii="Calibri" w:eastAsia="Calibri" w:hAnsi="Calibri"/>
                <w:color w:val="000000"/>
                <w:sz w:val="22"/>
                <w:szCs w:val="22"/>
              </w:rPr>
              <w:t>In partnership with the local community, we offer a range of equity scholarships to regional and remote students who wish to study at our Warrnambool Campus. In addition, all eligible regional and remote students who enroll at Deakin’s Warrnambool Campus are offered a 10% reduction on their accommodation costs.</w:t>
            </w:r>
          </w:p>
          <w:p w14:paraId="1E3A0FC0" w14:textId="77777777" w:rsidR="005855A1" w:rsidRPr="00C578CC" w:rsidRDefault="005855A1" w:rsidP="005855A1">
            <w:pPr>
              <w:spacing w:before="121" w:line="269" w:lineRule="exact"/>
              <w:ind w:left="72" w:right="144"/>
              <w:textAlignment w:val="baseline"/>
              <w:rPr>
                <w:rFonts w:ascii="Calibri" w:eastAsia="Calibri" w:hAnsi="Calibri"/>
                <w:color w:val="000000"/>
                <w:sz w:val="22"/>
                <w:szCs w:val="22"/>
              </w:rPr>
            </w:pPr>
            <w:r w:rsidRPr="00C578CC">
              <w:rPr>
                <w:rFonts w:ascii="Calibri" w:eastAsia="Calibri" w:hAnsi="Calibri"/>
                <w:color w:val="000000"/>
                <w:sz w:val="22"/>
                <w:szCs w:val="22"/>
              </w:rPr>
              <w:t>The Faculty of Arts and Education offers an Associate Degree of Education and an Associate Degree of Arts as enabling pathways into higher education.</w:t>
            </w:r>
          </w:p>
          <w:p w14:paraId="347AF298" w14:textId="77777777" w:rsidR="005855A1" w:rsidRPr="00C578CC" w:rsidRDefault="005855A1" w:rsidP="005855A1">
            <w:pPr>
              <w:spacing w:before="118" w:line="269" w:lineRule="exact"/>
              <w:ind w:left="72" w:right="216"/>
              <w:textAlignment w:val="baseline"/>
              <w:rPr>
                <w:rFonts w:ascii="Calibri" w:eastAsia="Calibri" w:hAnsi="Calibri"/>
                <w:color w:val="000000"/>
                <w:sz w:val="22"/>
                <w:szCs w:val="22"/>
              </w:rPr>
            </w:pPr>
            <w:r w:rsidRPr="00C578CC">
              <w:rPr>
                <w:rFonts w:ascii="Calibri" w:eastAsia="Calibri" w:hAnsi="Calibri"/>
                <w:color w:val="000000"/>
                <w:sz w:val="22"/>
                <w:szCs w:val="22"/>
              </w:rPr>
              <w:t>The National Disability Coordination Officer program is addressing barriers to participation in tertiary education and employment by building capability to support people with disability. Deakin is a partner in the Impact21 program, a work readiness initiative that is designed for people living with intellectual disabilities.</w:t>
            </w:r>
          </w:p>
          <w:p w14:paraId="2390FD33" w14:textId="77777777" w:rsidR="005855A1" w:rsidRPr="00C578CC" w:rsidRDefault="005855A1" w:rsidP="005855A1">
            <w:pPr>
              <w:spacing w:before="38" w:line="226" w:lineRule="exact"/>
              <w:textAlignment w:val="baseline"/>
              <w:rPr>
                <w:rFonts w:ascii="Calibri" w:eastAsia="Calibri" w:hAnsi="Calibri"/>
                <w:b/>
                <w:color w:val="000000"/>
                <w:sz w:val="22"/>
                <w:szCs w:val="22"/>
              </w:rPr>
            </w:pPr>
          </w:p>
          <w:p w14:paraId="28B63802" w14:textId="37431532" w:rsidR="005855A1" w:rsidRPr="00C578CC" w:rsidRDefault="005855A1" w:rsidP="005855A1">
            <w:pPr>
              <w:spacing w:before="38" w:line="226" w:lineRule="exact"/>
              <w:textAlignment w:val="baseline"/>
              <w:rPr>
                <w:rFonts w:ascii="Calibri" w:eastAsia="Calibri" w:hAnsi="Calibri"/>
                <w:b/>
                <w:color w:val="000000"/>
                <w:sz w:val="22"/>
                <w:szCs w:val="22"/>
              </w:rPr>
            </w:pPr>
            <w:r w:rsidRPr="00C578CC">
              <w:rPr>
                <w:rFonts w:ascii="Calibri" w:eastAsia="Calibri" w:hAnsi="Calibri"/>
                <w:b/>
                <w:color w:val="000000"/>
                <w:sz w:val="22"/>
                <w:szCs w:val="22"/>
              </w:rPr>
              <w:t>COMMUNITY ENGAGEMENT</w:t>
            </w:r>
          </w:p>
          <w:p w14:paraId="718F77AB" w14:textId="77777777" w:rsidR="005855A1" w:rsidRPr="00C578CC" w:rsidRDefault="005855A1" w:rsidP="005855A1">
            <w:pPr>
              <w:spacing w:before="120" w:line="269" w:lineRule="exact"/>
              <w:textAlignment w:val="baseline"/>
              <w:rPr>
                <w:rFonts w:ascii="Calibri" w:eastAsia="Calibri" w:hAnsi="Calibri"/>
                <w:color w:val="000000"/>
                <w:sz w:val="22"/>
                <w:szCs w:val="22"/>
              </w:rPr>
            </w:pPr>
            <w:r w:rsidRPr="00C578CC">
              <w:rPr>
                <w:rFonts w:ascii="Calibri" w:eastAsia="Calibri" w:hAnsi="Calibri"/>
                <w:color w:val="000000"/>
                <w:sz w:val="22"/>
                <w:szCs w:val="22"/>
              </w:rPr>
              <w:t>Deakin is committed to providing opportunities for the community to engage with the University at all our campuses.</w:t>
            </w:r>
          </w:p>
          <w:p w14:paraId="27EEDE3F" w14:textId="77777777" w:rsidR="005855A1" w:rsidRPr="00C578CC" w:rsidRDefault="005855A1" w:rsidP="005855A1">
            <w:pPr>
              <w:spacing w:before="163" w:line="226" w:lineRule="exact"/>
              <w:textAlignment w:val="baseline"/>
              <w:rPr>
                <w:rFonts w:ascii="Calibri" w:eastAsia="Calibri" w:hAnsi="Calibri"/>
                <w:b/>
                <w:color w:val="000000"/>
                <w:sz w:val="22"/>
                <w:szCs w:val="22"/>
              </w:rPr>
            </w:pPr>
            <w:r w:rsidRPr="00C578CC">
              <w:rPr>
                <w:rFonts w:ascii="Calibri" w:eastAsia="Calibri" w:hAnsi="Calibri"/>
                <w:b/>
                <w:color w:val="000000"/>
                <w:sz w:val="22"/>
                <w:szCs w:val="22"/>
              </w:rPr>
              <w:t>Teaching and Learning:</w:t>
            </w:r>
          </w:p>
          <w:p w14:paraId="11D0EBEF" w14:textId="77777777" w:rsidR="005855A1" w:rsidRPr="00C578CC" w:rsidRDefault="005855A1" w:rsidP="005855A1">
            <w:pPr>
              <w:spacing w:before="114" w:line="269" w:lineRule="exact"/>
              <w:textAlignment w:val="baseline"/>
              <w:rPr>
                <w:rFonts w:ascii="Calibri" w:eastAsia="Calibri" w:hAnsi="Calibri"/>
                <w:color w:val="000000"/>
                <w:sz w:val="22"/>
                <w:szCs w:val="22"/>
              </w:rPr>
            </w:pPr>
            <w:r w:rsidRPr="00C578CC">
              <w:rPr>
                <w:rFonts w:ascii="Calibri" w:eastAsia="Calibri" w:hAnsi="Calibri"/>
                <w:color w:val="000000"/>
                <w:sz w:val="22"/>
                <w:szCs w:val="22"/>
              </w:rPr>
              <w:t xml:space="preserve">The </w:t>
            </w:r>
            <w:proofErr w:type="spellStart"/>
            <w:r w:rsidRPr="00C578CC">
              <w:rPr>
                <w:rFonts w:ascii="Calibri" w:eastAsia="Calibri" w:hAnsi="Calibri"/>
                <w:color w:val="000000"/>
                <w:sz w:val="22"/>
                <w:szCs w:val="22"/>
              </w:rPr>
              <w:t>Werribee</w:t>
            </w:r>
            <w:proofErr w:type="spellEnd"/>
            <w:r w:rsidRPr="00C578CC">
              <w:rPr>
                <w:rFonts w:ascii="Calibri" w:eastAsia="Calibri" w:hAnsi="Calibri"/>
                <w:color w:val="000000"/>
                <w:sz w:val="22"/>
                <w:szCs w:val="22"/>
              </w:rPr>
              <w:t xml:space="preserve"> Learning Centre was established in partnership with The Gordon Institute in early 2014. The primary aim of the Centre is to support and encourage participation of students from diverse backgrounds in the rapidly growing western metropolitan region of Melbourne.</w:t>
            </w:r>
          </w:p>
          <w:p w14:paraId="16F7E986" w14:textId="77777777" w:rsidR="005855A1" w:rsidRPr="00C578CC" w:rsidRDefault="005855A1" w:rsidP="005855A1">
            <w:pPr>
              <w:spacing w:before="118" w:line="269" w:lineRule="exact"/>
              <w:ind w:right="144"/>
              <w:textAlignment w:val="baseline"/>
              <w:rPr>
                <w:rFonts w:ascii="Calibri" w:eastAsia="Calibri" w:hAnsi="Calibri"/>
                <w:color w:val="000000"/>
                <w:sz w:val="22"/>
                <w:szCs w:val="22"/>
              </w:rPr>
            </w:pPr>
            <w:r w:rsidRPr="00C578CC">
              <w:rPr>
                <w:rFonts w:ascii="Calibri" w:eastAsia="Calibri" w:hAnsi="Calibri"/>
                <w:color w:val="000000"/>
                <w:sz w:val="22"/>
                <w:szCs w:val="22"/>
              </w:rPr>
              <w:t>The Regional and Remote Entry Scheme aims to attract more regional students into courses to address workforce shortages.</w:t>
            </w:r>
            <w:r w:rsidRPr="00C578CC">
              <w:rPr>
                <w:rFonts w:ascii="Calibri" w:eastAsia="Calibri" w:hAnsi="Calibri"/>
                <w:color w:val="373737"/>
                <w:sz w:val="22"/>
                <w:szCs w:val="22"/>
              </w:rPr>
              <w:t xml:space="preserve"> Deakin joined with the Bendigo and Adelaide Bank, the Griffith City Council, </w:t>
            </w:r>
            <w:proofErr w:type="spellStart"/>
            <w:r w:rsidRPr="00C578CC">
              <w:rPr>
                <w:rFonts w:ascii="Calibri" w:eastAsia="Calibri" w:hAnsi="Calibri"/>
                <w:color w:val="373737"/>
                <w:sz w:val="22"/>
                <w:szCs w:val="22"/>
              </w:rPr>
              <w:t>Riverina</w:t>
            </w:r>
            <w:proofErr w:type="spellEnd"/>
            <w:r w:rsidRPr="00C578CC">
              <w:rPr>
                <w:rFonts w:ascii="Calibri" w:eastAsia="Calibri" w:hAnsi="Calibri"/>
                <w:color w:val="373737"/>
                <w:sz w:val="22"/>
                <w:szCs w:val="22"/>
              </w:rPr>
              <w:t xml:space="preserve"> Institute and 15 employer </w:t>
            </w:r>
            <w:proofErr w:type="spellStart"/>
            <w:r w:rsidRPr="00C578CC">
              <w:rPr>
                <w:rFonts w:ascii="Calibri" w:eastAsia="Calibri" w:hAnsi="Calibri"/>
                <w:color w:val="373737"/>
                <w:sz w:val="22"/>
                <w:szCs w:val="22"/>
              </w:rPr>
              <w:t>organisations</w:t>
            </w:r>
            <w:proofErr w:type="spellEnd"/>
            <w:r w:rsidRPr="00C578CC">
              <w:rPr>
                <w:rFonts w:ascii="Calibri" w:eastAsia="Calibri" w:hAnsi="Calibri"/>
                <w:color w:val="373737"/>
                <w:sz w:val="22"/>
                <w:szCs w:val="22"/>
              </w:rPr>
              <w:t xml:space="preserve"> in the </w:t>
            </w:r>
            <w:proofErr w:type="spellStart"/>
            <w:r w:rsidRPr="00C578CC">
              <w:rPr>
                <w:rFonts w:ascii="Calibri" w:eastAsia="Calibri" w:hAnsi="Calibri"/>
                <w:color w:val="373737"/>
                <w:sz w:val="22"/>
                <w:szCs w:val="22"/>
              </w:rPr>
              <w:t>Riverina</w:t>
            </w:r>
            <w:proofErr w:type="spellEnd"/>
            <w:r w:rsidRPr="00C578CC">
              <w:rPr>
                <w:rFonts w:ascii="Calibri" w:eastAsia="Calibri" w:hAnsi="Calibri"/>
                <w:color w:val="373737"/>
                <w:sz w:val="22"/>
                <w:szCs w:val="22"/>
              </w:rPr>
              <w:t xml:space="preserve"> region to establish the </w:t>
            </w:r>
            <w:r w:rsidRPr="00C578CC">
              <w:rPr>
                <w:rFonts w:ascii="Calibri" w:eastAsia="Calibri" w:hAnsi="Calibri"/>
                <w:i/>
                <w:color w:val="373737"/>
                <w:sz w:val="22"/>
                <w:szCs w:val="22"/>
              </w:rPr>
              <w:t xml:space="preserve">Grow Our Own </w:t>
            </w:r>
            <w:r w:rsidRPr="00C578CC">
              <w:rPr>
                <w:rFonts w:ascii="Calibri" w:eastAsia="Calibri" w:hAnsi="Calibri"/>
                <w:color w:val="373737"/>
                <w:sz w:val="22"/>
                <w:szCs w:val="22"/>
              </w:rPr>
              <w:t xml:space="preserve">initiative, which provides guaranteed pathways in programs addressing skills gaps in the </w:t>
            </w:r>
            <w:proofErr w:type="spellStart"/>
            <w:r w:rsidRPr="00C578CC">
              <w:rPr>
                <w:rFonts w:ascii="Calibri" w:eastAsia="Calibri" w:hAnsi="Calibri"/>
                <w:color w:val="373737"/>
                <w:sz w:val="22"/>
                <w:szCs w:val="22"/>
              </w:rPr>
              <w:t>Riverina</w:t>
            </w:r>
            <w:proofErr w:type="spellEnd"/>
            <w:r w:rsidRPr="00C578CC">
              <w:rPr>
                <w:rFonts w:ascii="Calibri" w:eastAsia="Calibri" w:hAnsi="Calibri"/>
                <w:color w:val="373737"/>
                <w:sz w:val="22"/>
                <w:szCs w:val="22"/>
              </w:rPr>
              <w:t>.</w:t>
            </w:r>
          </w:p>
          <w:p w14:paraId="3FC667E9" w14:textId="77777777" w:rsidR="005855A1" w:rsidRPr="00C578CC" w:rsidRDefault="005855A1" w:rsidP="005855A1">
            <w:pPr>
              <w:spacing w:before="164" w:line="226" w:lineRule="exact"/>
              <w:textAlignment w:val="baseline"/>
              <w:rPr>
                <w:rFonts w:ascii="Calibri" w:eastAsia="Calibri" w:hAnsi="Calibri"/>
                <w:b/>
                <w:color w:val="000000"/>
                <w:sz w:val="22"/>
                <w:szCs w:val="22"/>
              </w:rPr>
            </w:pPr>
            <w:r w:rsidRPr="00C578CC">
              <w:rPr>
                <w:rFonts w:ascii="Calibri" w:eastAsia="Calibri" w:hAnsi="Calibri"/>
                <w:b/>
                <w:color w:val="000000"/>
                <w:sz w:val="22"/>
                <w:szCs w:val="22"/>
              </w:rPr>
              <w:t>Community events and sponsorship:</w:t>
            </w:r>
          </w:p>
          <w:p w14:paraId="398D3242" w14:textId="77777777" w:rsidR="005855A1" w:rsidRPr="00C578CC" w:rsidRDefault="005855A1" w:rsidP="005855A1">
            <w:pPr>
              <w:spacing w:before="120" w:line="269" w:lineRule="exact"/>
              <w:textAlignment w:val="baseline"/>
              <w:rPr>
                <w:rFonts w:ascii="Calibri" w:eastAsia="Calibri" w:hAnsi="Calibri"/>
                <w:color w:val="000000"/>
                <w:spacing w:val="-1"/>
                <w:sz w:val="22"/>
                <w:szCs w:val="22"/>
              </w:rPr>
            </w:pPr>
            <w:r w:rsidRPr="00C578CC">
              <w:rPr>
                <w:rFonts w:ascii="Calibri" w:eastAsia="Calibri" w:hAnsi="Calibri"/>
                <w:color w:val="000000"/>
                <w:spacing w:val="-1"/>
                <w:sz w:val="22"/>
                <w:szCs w:val="22"/>
              </w:rPr>
              <w:t>The Deakin Cats Community Centre (DCCC) unites Deakin and the Geelong Football Club (GFC) in their joint commitment to support and serve the region through community development and inclusion.</w:t>
            </w:r>
          </w:p>
          <w:p w14:paraId="78CDD4EE" w14:textId="77777777" w:rsidR="005855A1" w:rsidRPr="00C578CC" w:rsidRDefault="005855A1" w:rsidP="005855A1">
            <w:pPr>
              <w:spacing w:before="119" w:line="269" w:lineRule="exact"/>
              <w:textAlignment w:val="baseline"/>
              <w:rPr>
                <w:rFonts w:ascii="Calibri" w:eastAsia="Calibri" w:hAnsi="Calibri"/>
                <w:color w:val="000000"/>
                <w:sz w:val="22"/>
                <w:szCs w:val="22"/>
              </w:rPr>
            </w:pPr>
            <w:r w:rsidRPr="00C578CC">
              <w:rPr>
                <w:rFonts w:ascii="Calibri" w:eastAsia="Calibri" w:hAnsi="Calibri"/>
                <w:color w:val="000000"/>
                <w:sz w:val="22"/>
                <w:szCs w:val="22"/>
              </w:rPr>
              <w:t xml:space="preserve">Deakin also provides support for and participates in the City of Whitehorse Summer Festival, the </w:t>
            </w:r>
            <w:proofErr w:type="spellStart"/>
            <w:r w:rsidRPr="00C578CC">
              <w:rPr>
                <w:rFonts w:ascii="Calibri" w:eastAsia="Calibri" w:hAnsi="Calibri"/>
                <w:color w:val="000000"/>
                <w:sz w:val="22"/>
                <w:szCs w:val="22"/>
              </w:rPr>
              <w:t>Pako</w:t>
            </w:r>
            <w:proofErr w:type="spellEnd"/>
            <w:r w:rsidRPr="00C578CC">
              <w:rPr>
                <w:rFonts w:ascii="Calibri" w:eastAsia="Calibri" w:hAnsi="Calibri"/>
                <w:color w:val="000000"/>
                <w:sz w:val="22"/>
                <w:szCs w:val="22"/>
              </w:rPr>
              <w:t xml:space="preserve"> </w:t>
            </w:r>
            <w:proofErr w:type="spellStart"/>
            <w:r w:rsidRPr="00C578CC">
              <w:rPr>
                <w:rFonts w:ascii="Calibri" w:eastAsia="Calibri" w:hAnsi="Calibri"/>
                <w:color w:val="000000"/>
                <w:sz w:val="22"/>
                <w:szCs w:val="22"/>
              </w:rPr>
              <w:t>Festa</w:t>
            </w:r>
            <w:proofErr w:type="spellEnd"/>
            <w:r w:rsidRPr="00C578CC">
              <w:rPr>
                <w:rFonts w:ascii="Calibri" w:eastAsia="Calibri" w:hAnsi="Calibri"/>
                <w:color w:val="000000"/>
                <w:sz w:val="22"/>
                <w:szCs w:val="22"/>
              </w:rPr>
              <w:t xml:space="preserve"> in Geelong and Diwali celebrations across the Geelong and Burwood Campuses. Deakin’s IFTAR dinners bring together staff, students, community members and faith leaders.</w:t>
            </w:r>
          </w:p>
          <w:p w14:paraId="0B6EAF31" w14:textId="77777777" w:rsidR="005855A1" w:rsidRPr="00C578CC" w:rsidRDefault="005855A1" w:rsidP="005855A1">
            <w:pPr>
              <w:spacing w:before="118" w:line="269" w:lineRule="exact"/>
              <w:ind w:right="288"/>
              <w:textAlignment w:val="baseline"/>
              <w:rPr>
                <w:rFonts w:ascii="Calibri" w:eastAsia="Calibri" w:hAnsi="Calibri"/>
                <w:color w:val="000000"/>
                <w:sz w:val="22"/>
                <w:szCs w:val="22"/>
              </w:rPr>
            </w:pPr>
            <w:r w:rsidRPr="00C578CC">
              <w:rPr>
                <w:rFonts w:ascii="Calibri" w:eastAsia="Calibri" w:hAnsi="Calibri"/>
                <w:color w:val="000000"/>
                <w:sz w:val="22"/>
                <w:szCs w:val="22"/>
              </w:rPr>
              <w:t>Deakin supports a range of sporting teams and events, including the Cadel Evans Great Ocean Road Race, the Geelong Cats men's and women's Australian Rules Football teams and the Deakin Melbourne Boomers.</w:t>
            </w:r>
          </w:p>
          <w:p w14:paraId="3043A0AD" w14:textId="77777777" w:rsidR="005855A1" w:rsidRPr="00C578CC" w:rsidRDefault="005855A1" w:rsidP="005855A1">
            <w:pPr>
              <w:spacing w:before="121" w:line="269" w:lineRule="exact"/>
              <w:textAlignment w:val="baseline"/>
              <w:rPr>
                <w:rFonts w:ascii="Calibri" w:eastAsia="Calibri" w:hAnsi="Calibri"/>
                <w:color w:val="000000"/>
                <w:sz w:val="22"/>
                <w:szCs w:val="22"/>
              </w:rPr>
            </w:pPr>
            <w:r w:rsidRPr="00C578CC">
              <w:rPr>
                <w:rFonts w:ascii="Calibri" w:eastAsia="Calibri" w:hAnsi="Calibri"/>
                <w:color w:val="000000"/>
                <w:sz w:val="22"/>
                <w:szCs w:val="22"/>
              </w:rPr>
              <w:t>Deakin provides support for a range of events and conferences that bring community groups onto our Campuses, including:</w:t>
            </w:r>
          </w:p>
          <w:p w14:paraId="2D77D754" w14:textId="77777777" w:rsidR="005855A1" w:rsidRPr="00C578CC" w:rsidRDefault="005855A1" w:rsidP="00C578CC">
            <w:pPr>
              <w:numPr>
                <w:ilvl w:val="0"/>
                <w:numId w:val="32"/>
              </w:numPr>
              <w:tabs>
                <w:tab w:val="clear" w:pos="288"/>
              </w:tabs>
              <w:spacing w:before="115" w:line="269" w:lineRule="exact"/>
              <w:ind w:left="450" w:hanging="411"/>
              <w:textAlignment w:val="baseline"/>
              <w:rPr>
                <w:rFonts w:ascii="Calibri" w:eastAsia="Calibri" w:hAnsi="Calibri"/>
                <w:color w:val="000000"/>
                <w:sz w:val="22"/>
                <w:szCs w:val="22"/>
              </w:rPr>
            </w:pPr>
            <w:r w:rsidRPr="00C578CC">
              <w:rPr>
                <w:rFonts w:ascii="Calibri" w:eastAsia="Calibri" w:hAnsi="Calibri"/>
                <w:color w:val="000000"/>
                <w:sz w:val="22"/>
                <w:szCs w:val="22"/>
              </w:rPr>
              <w:t xml:space="preserve">Warrnambool Campus hosted the 2019 </w:t>
            </w:r>
            <w:r w:rsidRPr="00C578CC">
              <w:rPr>
                <w:rFonts w:ascii="Calibri" w:eastAsia="Calibri" w:hAnsi="Calibri"/>
                <w:i/>
                <w:color w:val="000000"/>
                <w:sz w:val="22"/>
                <w:szCs w:val="22"/>
              </w:rPr>
              <w:t xml:space="preserve">Queer Collaborations </w:t>
            </w:r>
            <w:r w:rsidRPr="00C578CC">
              <w:rPr>
                <w:rFonts w:ascii="Calibri" w:eastAsia="Calibri" w:hAnsi="Calibri"/>
                <w:color w:val="000000"/>
                <w:sz w:val="22"/>
                <w:szCs w:val="22"/>
              </w:rPr>
              <w:t>(QC), Australia's largest national queer and LGBTQIA+ student conference.</w:t>
            </w:r>
          </w:p>
          <w:p w14:paraId="698C7A1E" w14:textId="77777777" w:rsidR="005855A1" w:rsidRPr="00C578CC" w:rsidRDefault="005855A1" w:rsidP="00C578CC">
            <w:pPr>
              <w:numPr>
                <w:ilvl w:val="0"/>
                <w:numId w:val="32"/>
              </w:numPr>
              <w:tabs>
                <w:tab w:val="clear" w:pos="288"/>
              </w:tabs>
              <w:spacing w:line="268" w:lineRule="exact"/>
              <w:ind w:left="450" w:hanging="411"/>
              <w:textAlignment w:val="baseline"/>
              <w:rPr>
                <w:rFonts w:ascii="Calibri" w:eastAsia="Calibri" w:hAnsi="Calibri"/>
                <w:color w:val="000000"/>
                <w:sz w:val="22"/>
                <w:szCs w:val="22"/>
              </w:rPr>
            </w:pPr>
            <w:r w:rsidRPr="00C578CC">
              <w:rPr>
                <w:rFonts w:ascii="Calibri" w:eastAsia="Calibri" w:hAnsi="Calibri"/>
                <w:color w:val="000000"/>
                <w:sz w:val="22"/>
                <w:szCs w:val="22"/>
              </w:rPr>
              <w:t xml:space="preserve">Geelong Waterfront Campus hosted the 2019 </w:t>
            </w:r>
            <w:r w:rsidRPr="00C578CC">
              <w:rPr>
                <w:rFonts w:ascii="Calibri" w:eastAsia="Calibri" w:hAnsi="Calibri"/>
                <w:i/>
                <w:color w:val="000000"/>
                <w:sz w:val="22"/>
                <w:szCs w:val="22"/>
              </w:rPr>
              <w:t xml:space="preserve">Having a Say </w:t>
            </w:r>
            <w:r w:rsidRPr="00C578CC">
              <w:rPr>
                <w:rFonts w:ascii="Calibri" w:eastAsia="Calibri" w:hAnsi="Calibri"/>
                <w:color w:val="000000"/>
                <w:sz w:val="22"/>
                <w:szCs w:val="22"/>
              </w:rPr>
              <w:t>conference, Deakin has supported this event since 2006.</w:t>
            </w:r>
          </w:p>
          <w:p w14:paraId="4D35D17A" w14:textId="4B0F6BF9" w:rsidR="005855A1" w:rsidRPr="00C578CC" w:rsidRDefault="005855A1" w:rsidP="005855A1">
            <w:pPr>
              <w:spacing w:before="164" w:line="226" w:lineRule="exact"/>
              <w:textAlignment w:val="baseline"/>
              <w:rPr>
                <w:rFonts w:ascii="Calibri" w:eastAsia="Calibri" w:hAnsi="Calibri"/>
                <w:b/>
                <w:color w:val="000000"/>
                <w:sz w:val="22"/>
                <w:szCs w:val="22"/>
              </w:rPr>
            </w:pPr>
            <w:r w:rsidRPr="00C578CC">
              <w:rPr>
                <w:rFonts w:ascii="Calibri" w:eastAsia="Calibri" w:hAnsi="Calibri"/>
                <w:b/>
                <w:color w:val="000000"/>
                <w:sz w:val="22"/>
                <w:szCs w:val="22"/>
              </w:rPr>
              <w:t>SCHOOL STUDENT ENGAGEMENT</w:t>
            </w:r>
          </w:p>
          <w:p w14:paraId="24B20379" w14:textId="77777777" w:rsidR="005855A1" w:rsidRPr="00C578CC" w:rsidRDefault="005855A1" w:rsidP="005855A1">
            <w:pPr>
              <w:spacing w:before="120" w:line="269" w:lineRule="exact"/>
              <w:ind w:right="1008"/>
              <w:textAlignment w:val="baseline"/>
              <w:rPr>
                <w:rFonts w:ascii="Calibri" w:eastAsia="Calibri" w:hAnsi="Calibri"/>
                <w:color w:val="000000"/>
                <w:sz w:val="22"/>
                <w:szCs w:val="22"/>
              </w:rPr>
            </w:pPr>
            <w:r w:rsidRPr="00C578CC">
              <w:rPr>
                <w:rFonts w:ascii="Calibri" w:eastAsia="Calibri" w:hAnsi="Calibri"/>
                <w:color w:val="000000"/>
                <w:sz w:val="22"/>
                <w:szCs w:val="22"/>
              </w:rPr>
              <w:t>Deakin maintains a number of programs to support and encourage school aged students to participate in higher education options including:</w:t>
            </w:r>
          </w:p>
          <w:p w14:paraId="5C3BFDBD" w14:textId="77777777" w:rsidR="005855A1" w:rsidRPr="00C578CC" w:rsidRDefault="005855A1" w:rsidP="005855A1">
            <w:pPr>
              <w:numPr>
                <w:ilvl w:val="0"/>
                <w:numId w:val="33"/>
              </w:numPr>
              <w:spacing w:before="31" w:line="238" w:lineRule="exact"/>
              <w:ind w:left="504" w:hanging="504"/>
              <w:textAlignment w:val="baseline"/>
              <w:rPr>
                <w:rFonts w:ascii="Calibri" w:eastAsia="Calibri" w:hAnsi="Calibri"/>
                <w:color w:val="000000"/>
                <w:sz w:val="22"/>
                <w:szCs w:val="22"/>
              </w:rPr>
            </w:pPr>
            <w:proofErr w:type="gramStart"/>
            <w:r w:rsidRPr="00C578CC">
              <w:rPr>
                <w:rFonts w:ascii="Calibri" w:eastAsia="Calibri" w:hAnsi="Calibri"/>
                <w:color w:val="000000"/>
                <w:sz w:val="22"/>
                <w:szCs w:val="22"/>
              </w:rPr>
              <w:lastRenderedPageBreak/>
              <w:t>Campus Open Days,</w:t>
            </w:r>
            <w:proofErr w:type="gramEnd"/>
            <w:r w:rsidRPr="00C578CC">
              <w:rPr>
                <w:rFonts w:ascii="Calibri" w:eastAsia="Calibri" w:hAnsi="Calibri"/>
                <w:color w:val="000000"/>
                <w:sz w:val="22"/>
                <w:szCs w:val="22"/>
              </w:rPr>
              <w:t xml:space="preserve"> held annually to assist decision making for prospective students.</w:t>
            </w:r>
          </w:p>
          <w:p w14:paraId="04823220" w14:textId="77777777" w:rsidR="005855A1" w:rsidRPr="00C578CC" w:rsidRDefault="005855A1" w:rsidP="005855A1">
            <w:pPr>
              <w:numPr>
                <w:ilvl w:val="0"/>
                <w:numId w:val="33"/>
              </w:numPr>
              <w:spacing w:line="268" w:lineRule="exact"/>
              <w:ind w:left="504" w:right="288" w:hanging="504"/>
              <w:textAlignment w:val="baseline"/>
              <w:rPr>
                <w:rFonts w:ascii="Calibri" w:eastAsia="Calibri" w:hAnsi="Calibri"/>
                <w:color w:val="000000"/>
                <w:sz w:val="22"/>
                <w:szCs w:val="22"/>
              </w:rPr>
            </w:pPr>
            <w:r w:rsidRPr="00C578CC">
              <w:rPr>
                <w:rFonts w:ascii="Calibri" w:eastAsia="Calibri" w:hAnsi="Calibri"/>
                <w:color w:val="000000"/>
                <w:sz w:val="22"/>
                <w:szCs w:val="22"/>
              </w:rPr>
              <w:t xml:space="preserve">The Deakin Engagement and Access Program (DEAP) includes events and partnerships focused on helping students from 49 low </w:t>
            </w:r>
            <w:proofErr w:type="gramStart"/>
            <w:r w:rsidRPr="00C578CC">
              <w:rPr>
                <w:rFonts w:ascii="Calibri" w:eastAsia="Calibri" w:hAnsi="Calibri"/>
                <w:color w:val="000000"/>
                <w:sz w:val="22"/>
                <w:szCs w:val="22"/>
              </w:rPr>
              <w:t>socio economic</w:t>
            </w:r>
            <w:proofErr w:type="gramEnd"/>
            <w:r w:rsidRPr="00C578CC">
              <w:rPr>
                <w:rFonts w:ascii="Calibri" w:eastAsia="Calibri" w:hAnsi="Calibri"/>
                <w:color w:val="000000"/>
                <w:sz w:val="22"/>
                <w:szCs w:val="22"/>
              </w:rPr>
              <w:t xml:space="preserve"> status schools, close to our physical campus locations in Melbourne, Geelong and Warrnambool to access University facilities, staff and students. This program reaches approximately 16,000 students per year.</w:t>
            </w:r>
          </w:p>
          <w:p w14:paraId="11C9AFC6" w14:textId="77777777" w:rsidR="005855A1" w:rsidRPr="00C578CC" w:rsidRDefault="005855A1" w:rsidP="005855A1">
            <w:pPr>
              <w:numPr>
                <w:ilvl w:val="0"/>
                <w:numId w:val="33"/>
              </w:numPr>
              <w:spacing w:line="268" w:lineRule="exact"/>
              <w:ind w:left="504" w:right="144" w:hanging="504"/>
              <w:textAlignment w:val="baseline"/>
              <w:rPr>
                <w:rFonts w:ascii="Calibri" w:eastAsia="Calibri" w:hAnsi="Calibri"/>
                <w:i/>
                <w:color w:val="000000"/>
                <w:sz w:val="22"/>
                <w:szCs w:val="22"/>
              </w:rPr>
            </w:pPr>
            <w:proofErr w:type="spellStart"/>
            <w:r w:rsidRPr="00C578CC">
              <w:rPr>
                <w:rFonts w:ascii="Calibri" w:eastAsia="Calibri" w:hAnsi="Calibri"/>
                <w:i/>
                <w:color w:val="000000"/>
                <w:sz w:val="22"/>
                <w:szCs w:val="22"/>
              </w:rPr>
              <w:t>DeakInspire</w:t>
            </w:r>
            <w:proofErr w:type="spellEnd"/>
            <w:r w:rsidRPr="00C578CC">
              <w:rPr>
                <w:rFonts w:ascii="Calibri" w:eastAsia="Calibri" w:hAnsi="Calibri"/>
                <w:i/>
                <w:color w:val="000000"/>
                <w:sz w:val="22"/>
                <w:szCs w:val="22"/>
              </w:rPr>
              <w:t xml:space="preserve"> </w:t>
            </w:r>
            <w:r w:rsidRPr="00C578CC">
              <w:rPr>
                <w:rFonts w:ascii="Calibri" w:eastAsia="Calibri" w:hAnsi="Calibri"/>
                <w:color w:val="000000"/>
                <w:sz w:val="22"/>
                <w:szCs w:val="22"/>
              </w:rPr>
              <w:t xml:space="preserve">is a </w:t>
            </w:r>
            <w:proofErr w:type="gramStart"/>
            <w:r w:rsidRPr="00C578CC">
              <w:rPr>
                <w:rFonts w:ascii="Calibri" w:eastAsia="Calibri" w:hAnsi="Calibri"/>
                <w:color w:val="000000"/>
                <w:sz w:val="22"/>
                <w:szCs w:val="22"/>
              </w:rPr>
              <w:t>one day</w:t>
            </w:r>
            <w:proofErr w:type="gramEnd"/>
            <w:r w:rsidRPr="00C578CC">
              <w:rPr>
                <w:rFonts w:ascii="Calibri" w:eastAsia="Calibri" w:hAnsi="Calibri"/>
                <w:color w:val="000000"/>
                <w:sz w:val="22"/>
                <w:szCs w:val="22"/>
              </w:rPr>
              <w:t xml:space="preserve"> conference that informs and enables Year 10 students to explore what Deakin has to offer.</w:t>
            </w:r>
          </w:p>
          <w:p w14:paraId="0168F09C" w14:textId="77777777" w:rsidR="005855A1" w:rsidRPr="00C578CC" w:rsidRDefault="005855A1" w:rsidP="005855A1">
            <w:pPr>
              <w:numPr>
                <w:ilvl w:val="0"/>
                <w:numId w:val="33"/>
              </w:numPr>
              <w:spacing w:before="1" w:line="269" w:lineRule="exact"/>
              <w:ind w:left="504" w:right="144" w:hanging="504"/>
              <w:textAlignment w:val="baseline"/>
              <w:rPr>
                <w:rFonts w:ascii="Calibri" w:eastAsia="Calibri" w:hAnsi="Calibri"/>
                <w:i/>
                <w:color w:val="000000"/>
                <w:sz w:val="22"/>
                <w:szCs w:val="22"/>
              </w:rPr>
            </w:pPr>
            <w:r w:rsidRPr="00C578CC">
              <w:rPr>
                <w:rFonts w:ascii="Calibri" w:eastAsia="Calibri" w:hAnsi="Calibri"/>
                <w:i/>
                <w:color w:val="000000"/>
                <w:sz w:val="22"/>
                <w:szCs w:val="22"/>
              </w:rPr>
              <w:t xml:space="preserve">Deakin Accelerate </w:t>
            </w:r>
            <w:r w:rsidRPr="00C578CC">
              <w:rPr>
                <w:rFonts w:ascii="Calibri" w:eastAsia="Calibri" w:hAnsi="Calibri"/>
                <w:color w:val="000000"/>
                <w:sz w:val="22"/>
                <w:szCs w:val="22"/>
              </w:rPr>
              <w:t>is a VCE higher education studies program that allows Year 12 students to complete two first year university units (on-campus or via Cloud Deakin) while completing their final year of VCE.</w:t>
            </w:r>
          </w:p>
          <w:p w14:paraId="31E3548F" w14:textId="77777777" w:rsidR="005855A1" w:rsidRPr="00C578CC" w:rsidRDefault="005855A1" w:rsidP="005855A1">
            <w:pPr>
              <w:numPr>
                <w:ilvl w:val="0"/>
                <w:numId w:val="33"/>
              </w:numPr>
              <w:spacing w:line="269" w:lineRule="exact"/>
              <w:ind w:left="504" w:hanging="504"/>
              <w:textAlignment w:val="baseline"/>
              <w:rPr>
                <w:rFonts w:ascii="Calibri" w:eastAsia="Calibri" w:hAnsi="Calibri"/>
                <w:i/>
                <w:color w:val="000000"/>
                <w:sz w:val="22"/>
                <w:szCs w:val="22"/>
              </w:rPr>
            </w:pPr>
            <w:proofErr w:type="spellStart"/>
            <w:r w:rsidRPr="00C578CC">
              <w:rPr>
                <w:rFonts w:ascii="Calibri" w:eastAsia="Calibri" w:hAnsi="Calibri"/>
                <w:i/>
                <w:color w:val="000000"/>
                <w:sz w:val="22"/>
                <w:szCs w:val="22"/>
              </w:rPr>
              <w:t>FutureME</w:t>
            </w:r>
            <w:proofErr w:type="spellEnd"/>
            <w:r w:rsidRPr="00C578CC">
              <w:rPr>
                <w:rFonts w:ascii="Calibri" w:eastAsia="Calibri" w:hAnsi="Calibri"/>
                <w:i/>
                <w:color w:val="000000"/>
                <w:sz w:val="22"/>
                <w:szCs w:val="22"/>
              </w:rPr>
              <w:t xml:space="preserve"> </w:t>
            </w:r>
            <w:r w:rsidRPr="00C578CC">
              <w:rPr>
                <w:rFonts w:ascii="Calibri" w:eastAsia="Calibri" w:hAnsi="Calibri"/>
                <w:color w:val="000000"/>
                <w:sz w:val="22"/>
                <w:szCs w:val="22"/>
              </w:rPr>
              <w:t>is a three-day immersion program for Year 9 students that provides information about short and longer-term employment trends.</w:t>
            </w:r>
          </w:p>
          <w:p w14:paraId="38B11B5D" w14:textId="4F606DDC" w:rsidR="005855A1" w:rsidRPr="00C578CC" w:rsidRDefault="005855A1" w:rsidP="005855A1">
            <w:pPr>
              <w:numPr>
                <w:ilvl w:val="0"/>
                <w:numId w:val="33"/>
              </w:numPr>
              <w:spacing w:line="266" w:lineRule="exact"/>
              <w:ind w:left="504" w:right="431" w:hanging="504"/>
              <w:textAlignment w:val="baseline"/>
              <w:rPr>
                <w:rFonts w:ascii="Calibri" w:eastAsia="Calibri" w:hAnsi="Calibri"/>
                <w:color w:val="000000"/>
                <w:sz w:val="22"/>
                <w:szCs w:val="22"/>
              </w:rPr>
            </w:pPr>
            <w:r w:rsidRPr="00C578CC">
              <w:rPr>
                <w:rFonts w:ascii="Calibri" w:eastAsia="Calibri" w:hAnsi="Calibri"/>
                <w:color w:val="000000"/>
                <w:sz w:val="22"/>
                <w:szCs w:val="22"/>
              </w:rPr>
              <w:t xml:space="preserve">The Deakin </w:t>
            </w:r>
            <w:r w:rsidRPr="00C578CC">
              <w:rPr>
                <w:rFonts w:ascii="Calibri" w:eastAsia="Calibri" w:hAnsi="Calibri"/>
                <w:i/>
                <w:color w:val="000000"/>
                <w:sz w:val="22"/>
                <w:szCs w:val="22"/>
              </w:rPr>
              <w:t xml:space="preserve">Student Ambassador </w:t>
            </w:r>
            <w:r w:rsidRPr="00C578CC">
              <w:rPr>
                <w:rFonts w:ascii="Calibri" w:eastAsia="Calibri" w:hAnsi="Calibri"/>
                <w:color w:val="000000"/>
                <w:sz w:val="22"/>
                <w:szCs w:val="22"/>
              </w:rPr>
              <w:t xml:space="preserve">program is designed to complement student outreach with </w:t>
            </w:r>
            <w:proofErr w:type="spellStart"/>
            <w:r w:rsidRPr="00C578CC">
              <w:rPr>
                <w:rFonts w:ascii="Calibri" w:eastAsia="Calibri" w:hAnsi="Calibri"/>
                <w:color w:val="000000"/>
                <w:sz w:val="22"/>
                <w:szCs w:val="22"/>
              </w:rPr>
              <w:t>personalised</w:t>
            </w:r>
            <w:proofErr w:type="spellEnd"/>
            <w:r w:rsidRPr="00C578CC">
              <w:rPr>
                <w:rFonts w:ascii="Calibri" w:eastAsia="Calibri" w:hAnsi="Calibri"/>
                <w:color w:val="000000"/>
                <w:sz w:val="22"/>
                <w:szCs w:val="22"/>
              </w:rPr>
              <w:t xml:space="preserve"> and genuine perspectives for prospective students, </w:t>
            </w:r>
            <w:proofErr w:type="spellStart"/>
            <w:r w:rsidRPr="00C578CC">
              <w:rPr>
                <w:rFonts w:ascii="Calibri" w:eastAsia="Calibri" w:hAnsi="Calibri"/>
                <w:color w:val="000000"/>
                <w:sz w:val="22"/>
                <w:szCs w:val="22"/>
              </w:rPr>
              <w:t>carers</w:t>
            </w:r>
            <w:proofErr w:type="spellEnd"/>
            <w:r w:rsidRPr="00C578CC">
              <w:rPr>
                <w:rFonts w:ascii="Calibri" w:eastAsia="Calibri" w:hAnsi="Calibri"/>
                <w:color w:val="000000"/>
                <w:sz w:val="22"/>
                <w:szCs w:val="22"/>
              </w:rPr>
              <w:t xml:space="preserve"> and other key influencers.</w:t>
            </w:r>
          </w:p>
          <w:p w14:paraId="4163788C" w14:textId="77777777" w:rsidR="005855A1" w:rsidRPr="00C578CC" w:rsidRDefault="005855A1" w:rsidP="005855A1">
            <w:pPr>
              <w:tabs>
                <w:tab w:val="left" w:pos="504"/>
              </w:tabs>
              <w:spacing w:line="266" w:lineRule="exact"/>
              <w:ind w:left="504" w:right="431"/>
              <w:textAlignment w:val="baseline"/>
              <w:rPr>
                <w:rFonts w:ascii="Calibri" w:eastAsia="Calibri" w:hAnsi="Calibri"/>
                <w:color w:val="000000"/>
                <w:sz w:val="22"/>
                <w:szCs w:val="22"/>
              </w:rPr>
            </w:pPr>
          </w:p>
          <w:p w14:paraId="52826747" w14:textId="360B6DDA" w:rsidR="005855A1" w:rsidRPr="00C578CC" w:rsidRDefault="00094C7E" w:rsidP="005855A1">
            <w:pPr>
              <w:spacing w:line="266" w:lineRule="exact"/>
              <w:ind w:right="431"/>
              <w:textAlignment w:val="baseline"/>
              <w:rPr>
                <w:rFonts w:ascii="Calibri" w:eastAsia="Calibri" w:hAnsi="Calibri"/>
                <w:color w:val="0000FF"/>
                <w:sz w:val="22"/>
                <w:szCs w:val="22"/>
                <w:u w:val="single"/>
              </w:rPr>
            </w:pPr>
            <w:hyperlink r:id="rId13">
              <w:r w:rsidR="005855A1" w:rsidRPr="00C578CC">
                <w:rPr>
                  <w:rFonts w:ascii="Calibri" w:eastAsia="Calibri" w:hAnsi="Calibri"/>
                  <w:color w:val="0000FF"/>
                  <w:sz w:val="22"/>
                  <w:szCs w:val="22"/>
                  <w:u w:val="single"/>
                </w:rPr>
                <w:t>https://www.deakin.edu.au/about-deakin/values/diversity-and-inclusion</w:t>
              </w:r>
            </w:hyperlink>
          </w:p>
          <w:p w14:paraId="30229C8C" w14:textId="398775D1" w:rsidR="005855A1" w:rsidRPr="00C578CC" w:rsidRDefault="00094C7E" w:rsidP="005855A1">
            <w:pPr>
              <w:spacing w:line="266" w:lineRule="exact"/>
              <w:ind w:right="431"/>
              <w:textAlignment w:val="baseline"/>
              <w:rPr>
                <w:rFonts w:ascii="Calibri" w:eastAsia="Calibri" w:hAnsi="Calibri"/>
                <w:color w:val="000000"/>
                <w:sz w:val="22"/>
                <w:szCs w:val="22"/>
              </w:rPr>
            </w:pPr>
            <w:hyperlink r:id="rId14" w:history="1">
              <w:r w:rsidR="005855A1" w:rsidRPr="00C578CC">
                <w:rPr>
                  <w:rStyle w:val="Hyperlink"/>
                  <w:rFonts w:ascii="Calibri" w:eastAsia="Calibri" w:hAnsi="Calibri"/>
                  <w:sz w:val="22"/>
                  <w:szCs w:val="22"/>
                </w:rPr>
                <w:t>https://www.deakin.edu.au/data/assets/pdf_file/0016/1322530/Deakin-Aboriginal-and-Torres-Strait-Islander-Employment-Strategy.pdf</w:t>
              </w:r>
            </w:hyperlink>
            <w:r w:rsidR="005855A1" w:rsidRPr="00C578CC">
              <w:rPr>
                <w:rFonts w:ascii="Calibri" w:eastAsia="Calibri" w:hAnsi="Calibri"/>
                <w:color w:val="000000"/>
                <w:sz w:val="22"/>
                <w:szCs w:val="22"/>
              </w:rPr>
              <w:t xml:space="preserve">  </w:t>
            </w:r>
          </w:p>
          <w:p w14:paraId="6F82253A" w14:textId="77777777" w:rsidR="005855A1" w:rsidRPr="00C578CC" w:rsidRDefault="005855A1" w:rsidP="005855A1">
            <w:pPr>
              <w:spacing w:line="266" w:lineRule="exact"/>
              <w:ind w:right="431"/>
              <w:textAlignment w:val="baseline"/>
              <w:rPr>
                <w:rFonts w:ascii="Calibri" w:eastAsia="Calibri" w:hAnsi="Calibri"/>
                <w:color w:val="000000"/>
                <w:sz w:val="22"/>
                <w:szCs w:val="22"/>
              </w:rPr>
            </w:pPr>
          </w:p>
          <w:p w14:paraId="71CF3F65" w14:textId="77777777" w:rsidR="005855A1" w:rsidRPr="00C578CC" w:rsidRDefault="005855A1" w:rsidP="00276BFB">
            <w:pPr>
              <w:pStyle w:val="NormalIndent"/>
              <w:spacing w:before="0" w:after="0"/>
              <w:ind w:left="0"/>
              <w:rPr>
                <w:i/>
                <w:color w:val="FF0000"/>
                <w:szCs w:val="22"/>
              </w:rPr>
            </w:pPr>
          </w:p>
        </w:tc>
      </w:tr>
      <w:tr w:rsidR="00276BFB" w14:paraId="333AEA0C" w14:textId="77777777" w:rsidTr="008050F3">
        <w:trPr>
          <w:cantSplit/>
          <w:trHeight w:val="416"/>
        </w:trPr>
        <w:tc>
          <w:tcPr>
            <w:tcW w:w="5000" w:type="pct"/>
            <w:shd w:val="clear" w:color="auto" w:fill="DBE5F1" w:themeFill="accent1" w:themeFillTint="33"/>
          </w:tcPr>
          <w:p w14:paraId="47A58061" w14:textId="77777777" w:rsidR="00276BFB" w:rsidRDefault="00276BFB" w:rsidP="00276BFB">
            <w:pPr>
              <w:pStyle w:val="Heading4"/>
              <w:rPr>
                <w:i/>
                <w:color w:val="FF0000"/>
              </w:rPr>
            </w:pPr>
            <w:r w:rsidRPr="00B3134B">
              <w:lastRenderedPageBreak/>
              <w:t>LABOUR MARKET OUTCOMES</w:t>
            </w:r>
          </w:p>
        </w:tc>
      </w:tr>
      <w:tr w:rsidR="00276BFB" w14:paraId="49CB7AA2" w14:textId="77777777" w:rsidTr="008050F3">
        <w:trPr>
          <w:cantSplit/>
          <w:trHeight w:val="416"/>
        </w:trPr>
        <w:tc>
          <w:tcPr>
            <w:tcW w:w="5000" w:type="pct"/>
          </w:tcPr>
          <w:p w14:paraId="76319BE8" w14:textId="2252C3F1" w:rsidR="00276BFB" w:rsidRPr="00481E8B" w:rsidRDefault="00276BFB" w:rsidP="00276BFB">
            <w:pPr>
              <w:pStyle w:val="NormalIndent"/>
              <w:spacing w:before="0" w:after="0"/>
              <w:ind w:left="0"/>
              <w:rPr>
                <w:i/>
                <w:color w:val="FF0000"/>
              </w:rPr>
            </w:pPr>
            <w:r w:rsidRPr="00481E8B">
              <w:rPr>
                <w:i/>
                <w:color w:val="FF0000"/>
              </w:rPr>
              <w:t>In this section the University should refer to information on:</w:t>
            </w:r>
          </w:p>
          <w:p w14:paraId="68371368" w14:textId="291D6447" w:rsidR="00276BFB" w:rsidRPr="00481E8B" w:rsidRDefault="00276BFB" w:rsidP="00276BFB">
            <w:pPr>
              <w:pStyle w:val="NormalIndent"/>
              <w:numPr>
                <w:ilvl w:val="0"/>
                <w:numId w:val="23"/>
              </w:numPr>
              <w:spacing w:before="0" w:after="0"/>
              <w:rPr>
                <w:i/>
                <w:color w:val="FF0000"/>
              </w:rPr>
            </w:pPr>
            <w:r w:rsidRPr="00481E8B">
              <w:rPr>
                <w:i/>
                <w:color w:val="FF0000"/>
              </w:rPr>
              <w:t xml:space="preserve">strategies for identifying skills gaps within the </w:t>
            </w:r>
            <w:r w:rsidR="008050F3">
              <w:rPr>
                <w:i/>
                <w:color w:val="FF0000"/>
              </w:rPr>
              <w:t>relevant student and business catchments</w:t>
            </w:r>
          </w:p>
          <w:p w14:paraId="23F06E00" w14:textId="4CEC3C19" w:rsidR="00276BFB" w:rsidRPr="00215A22" w:rsidRDefault="00276BFB" w:rsidP="00276BFB">
            <w:pPr>
              <w:pStyle w:val="ListParagraph"/>
              <w:numPr>
                <w:ilvl w:val="0"/>
                <w:numId w:val="23"/>
              </w:numPr>
              <w:rPr>
                <w:rFonts w:ascii="Calibri" w:hAnsi="Calibri"/>
                <w:i/>
                <w:color w:val="FF0000"/>
                <w:sz w:val="22"/>
                <w:lang w:val="en-AU" w:eastAsia="en-AU"/>
              </w:rPr>
            </w:pPr>
            <w:r w:rsidRPr="00215A22">
              <w:rPr>
                <w:rFonts w:ascii="Calibri" w:hAnsi="Calibri"/>
                <w:i/>
                <w:color w:val="FF0000"/>
                <w:sz w:val="22"/>
                <w:lang w:val="en-AU" w:eastAsia="en-AU"/>
              </w:rPr>
              <w:t>strategies for meeting labour market priorities</w:t>
            </w:r>
            <w:r w:rsidR="009F0FEB" w:rsidRPr="00215A22">
              <w:rPr>
                <w:rFonts w:ascii="Calibri" w:hAnsi="Calibri"/>
                <w:i/>
                <w:color w:val="FF0000"/>
                <w:sz w:val="22"/>
                <w:lang w:val="en-AU" w:eastAsia="en-AU"/>
              </w:rPr>
              <w:t xml:space="preserve"> at a local, regional</w:t>
            </w:r>
            <w:r w:rsidR="00B54AF3" w:rsidRPr="00215A22">
              <w:rPr>
                <w:rFonts w:ascii="Calibri" w:hAnsi="Calibri"/>
                <w:i/>
                <w:color w:val="FF0000"/>
                <w:sz w:val="22"/>
                <w:lang w:val="en-AU" w:eastAsia="en-AU"/>
              </w:rPr>
              <w:t xml:space="preserve"> and/or national level</w:t>
            </w:r>
          </w:p>
          <w:p w14:paraId="59B8BB15" w14:textId="723E2FFE" w:rsidR="00FF0F95" w:rsidRPr="00215A22" w:rsidRDefault="00B815E4" w:rsidP="00FF0F95">
            <w:pPr>
              <w:pStyle w:val="ListParagraph"/>
              <w:numPr>
                <w:ilvl w:val="0"/>
                <w:numId w:val="23"/>
              </w:numPr>
              <w:rPr>
                <w:rFonts w:ascii="Calibri" w:hAnsi="Calibri"/>
                <w:i/>
                <w:color w:val="FF0000"/>
                <w:sz w:val="22"/>
                <w:lang w:val="en-AU" w:eastAsia="en-AU"/>
              </w:rPr>
            </w:pPr>
            <w:r w:rsidRPr="00215A22">
              <w:rPr>
                <w:rFonts w:ascii="Calibri" w:hAnsi="Calibri"/>
                <w:i/>
                <w:color w:val="FF0000"/>
                <w:sz w:val="22"/>
                <w:lang w:val="en-AU" w:eastAsia="en-AU"/>
              </w:rPr>
              <w:t>s</w:t>
            </w:r>
            <w:r w:rsidR="00FF0F95" w:rsidRPr="00215A22">
              <w:rPr>
                <w:rFonts w:ascii="Calibri" w:hAnsi="Calibri"/>
                <w:i/>
                <w:color w:val="FF0000"/>
                <w:sz w:val="22"/>
                <w:lang w:val="en-AU" w:eastAsia="en-AU"/>
              </w:rPr>
              <w:t>trategies to address employability and graduate attribute skills gaps to ensure students are work</w:t>
            </w:r>
            <w:r w:rsidR="00FF0F95" w:rsidRPr="00215A22">
              <w:rPr>
                <w:rFonts w:ascii="Calibri" w:hAnsi="Calibri"/>
                <w:i/>
                <w:color w:val="FF0000"/>
                <w:sz w:val="22"/>
                <w:lang w:val="en-AU" w:eastAsia="en-AU"/>
              </w:rPr>
              <w:noBreakHyphen/>
              <w:t>ready</w:t>
            </w:r>
          </w:p>
          <w:p w14:paraId="1EEE009A" w14:textId="2AD0C35C" w:rsidR="00276BFB" w:rsidRPr="005705F4" w:rsidRDefault="00276BFB" w:rsidP="00276BFB">
            <w:pPr>
              <w:pStyle w:val="ListParagraph"/>
              <w:numPr>
                <w:ilvl w:val="0"/>
                <w:numId w:val="23"/>
              </w:numPr>
              <w:rPr>
                <w:rFonts w:ascii="Calibri" w:hAnsi="Calibri"/>
                <w:i/>
                <w:color w:val="FF0000"/>
                <w:sz w:val="22"/>
                <w:lang w:val="en-AU" w:eastAsia="en-AU"/>
              </w:rPr>
            </w:pPr>
            <w:r>
              <w:rPr>
                <w:rFonts w:ascii="Calibri" w:hAnsi="Calibri"/>
                <w:i/>
                <w:color w:val="FF0000"/>
                <w:sz w:val="22"/>
                <w:lang w:val="en-AU" w:eastAsia="en-AU"/>
              </w:rPr>
              <w:t>the application of these strategies to admissions and enrolments</w:t>
            </w:r>
          </w:p>
          <w:p w14:paraId="0A7768ED" w14:textId="77777777" w:rsidR="00276BFB" w:rsidRDefault="00276BFB" w:rsidP="00D71394">
            <w:pPr>
              <w:pStyle w:val="NormalIndent"/>
              <w:numPr>
                <w:ilvl w:val="0"/>
                <w:numId w:val="23"/>
              </w:numPr>
              <w:spacing w:before="0"/>
              <w:ind w:left="340" w:hanging="357"/>
              <w:rPr>
                <w:i/>
                <w:color w:val="FF0000"/>
              </w:rPr>
            </w:pPr>
            <w:r>
              <w:rPr>
                <w:i/>
                <w:color w:val="FF0000"/>
              </w:rPr>
              <w:t>how labour market strategies are taken into account in developing course offerings.</w:t>
            </w:r>
          </w:p>
          <w:p w14:paraId="22010139" w14:textId="77777777" w:rsidR="005855A1" w:rsidRDefault="005855A1" w:rsidP="005855A1">
            <w:pPr>
              <w:spacing w:before="120" w:line="267" w:lineRule="exact"/>
              <w:ind w:left="72" w:right="144"/>
              <w:textAlignment w:val="baseline"/>
              <w:rPr>
                <w:rFonts w:ascii="Calibri" w:eastAsia="Calibri" w:hAnsi="Calibri"/>
                <w:color w:val="000000"/>
              </w:rPr>
            </w:pPr>
            <w:r>
              <w:rPr>
                <w:rFonts w:ascii="Calibri" w:eastAsia="Calibri" w:hAnsi="Calibri"/>
                <w:color w:val="000000"/>
                <w:sz w:val="22"/>
              </w:rPr>
              <w:t xml:space="preserve">All Deakin courses are required to provide opportunities for students to participate in work integrated learning including direct interaction with industry. Placements are core in an increasing number of courses with the </w:t>
            </w:r>
            <w:proofErr w:type="spellStart"/>
            <w:r>
              <w:rPr>
                <w:rFonts w:ascii="Calibri" w:eastAsia="Calibri" w:hAnsi="Calibri"/>
                <w:i/>
                <w:color w:val="000000"/>
                <w:sz w:val="22"/>
              </w:rPr>
              <w:t>Interns@Deakin</w:t>
            </w:r>
            <w:proofErr w:type="spellEnd"/>
            <w:r>
              <w:rPr>
                <w:rFonts w:ascii="Calibri" w:eastAsia="Calibri" w:hAnsi="Calibri"/>
                <w:i/>
                <w:color w:val="000000"/>
                <w:sz w:val="22"/>
              </w:rPr>
              <w:t xml:space="preserve"> </w:t>
            </w:r>
            <w:r>
              <w:rPr>
                <w:rFonts w:ascii="Calibri" w:eastAsia="Calibri" w:hAnsi="Calibri"/>
                <w:color w:val="000000"/>
                <w:sz w:val="22"/>
              </w:rPr>
              <w:t>program offering placements within the University.</w:t>
            </w:r>
          </w:p>
          <w:p w14:paraId="1B98B93B" w14:textId="77777777" w:rsidR="005855A1" w:rsidRDefault="005855A1" w:rsidP="005855A1">
            <w:pPr>
              <w:spacing w:before="163" w:line="226" w:lineRule="exact"/>
              <w:ind w:left="72"/>
              <w:textAlignment w:val="baseline"/>
              <w:rPr>
                <w:rFonts w:ascii="Calibri" w:eastAsia="Calibri" w:hAnsi="Calibri"/>
                <w:color w:val="000000"/>
              </w:rPr>
            </w:pPr>
            <w:r>
              <w:rPr>
                <w:rFonts w:ascii="Calibri" w:eastAsia="Calibri" w:hAnsi="Calibri"/>
                <w:color w:val="000000"/>
                <w:sz w:val="22"/>
              </w:rPr>
              <w:t>Course Advisory Boards have been established for all courses. These boards</w:t>
            </w:r>
          </w:p>
          <w:p w14:paraId="4D06D7E3" w14:textId="77777777" w:rsidR="005855A1" w:rsidRPr="00C578CC" w:rsidRDefault="005855A1" w:rsidP="00C578CC">
            <w:pPr>
              <w:numPr>
                <w:ilvl w:val="0"/>
                <w:numId w:val="33"/>
              </w:numPr>
              <w:tabs>
                <w:tab w:val="clear" w:pos="504"/>
              </w:tabs>
              <w:spacing w:line="269" w:lineRule="exact"/>
              <w:ind w:left="592" w:hanging="425"/>
              <w:textAlignment w:val="baseline"/>
              <w:rPr>
                <w:rFonts w:ascii="Calibri" w:eastAsia="Calibri" w:hAnsi="Calibri"/>
                <w:color w:val="000000"/>
                <w:sz w:val="22"/>
                <w:szCs w:val="22"/>
              </w:rPr>
            </w:pPr>
            <w:r w:rsidRPr="00C578CC">
              <w:rPr>
                <w:rFonts w:ascii="Calibri" w:eastAsia="Calibri" w:hAnsi="Calibri"/>
                <w:color w:val="000000"/>
                <w:sz w:val="22"/>
                <w:szCs w:val="22"/>
              </w:rPr>
              <w:t>advise on skills sought by employers, industry links and placements</w:t>
            </w:r>
          </w:p>
          <w:p w14:paraId="1A94F5EF" w14:textId="77777777" w:rsidR="005855A1" w:rsidRPr="00C578CC" w:rsidRDefault="005855A1" w:rsidP="00C578CC">
            <w:pPr>
              <w:numPr>
                <w:ilvl w:val="0"/>
                <w:numId w:val="33"/>
              </w:numPr>
              <w:tabs>
                <w:tab w:val="clear" w:pos="504"/>
              </w:tabs>
              <w:spacing w:line="269" w:lineRule="exact"/>
              <w:ind w:left="592" w:hanging="425"/>
              <w:textAlignment w:val="baseline"/>
              <w:rPr>
                <w:rFonts w:ascii="Calibri" w:eastAsia="Calibri" w:hAnsi="Calibri"/>
                <w:color w:val="000000"/>
                <w:sz w:val="22"/>
                <w:szCs w:val="22"/>
              </w:rPr>
            </w:pPr>
            <w:r w:rsidRPr="00C578CC">
              <w:rPr>
                <w:rFonts w:ascii="Calibri" w:eastAsia="Calibri" w:hAnsi="Calibri"/>
                <w:color w:val="000000"/>
                <w:sz w:val="22"/>
                <w:szCs w:val="22"/>
              </w:rPr>
              <w:t>make recommendations for new courses</w:t>
            </w:r>
          </w:p>
          <w:p w14:paraId="5FAB9CD3" w14:textId="77777777" w:rsidR="005855A1" w:rsidRPr="00C578CC" w:rsidRDefault="005855A1" w:rsidP="00C578CC">
            <w:pPr>
              <w:numPr>
                <w:ilvl w:val="0"/>
                <w:numId w:val="33"/>
              </w:numPr>
              <w:tabs>
                <w:tab w:val="clear" w:pos="504"/>
              </w:tabs>
              <w:spacing w:line="269" w:lineRule="exact"/>
              <w:ind w:left="592" w:hanging="425"/>
              <w:textAlignment w:val="baseline"/>
              <w:rPr>
                <w:rFonts w:ascii="Calibri" w:eastAsia="Calibri" w:hAnsi="Calibri"/>
                <w:color w:val="000000"/>
                <w:sz w:val="22"/>
                <w:szCs w:val="22"/>
              </w:rPr>
            </w:pPr>
            <w:r w:rsidRPr="00C578CC">
              <w:rPr>
                <w:rFonts w:ascii="Calibri" w:eastAsia="Calibri" w:hAnsi="Calibri"/>
                <w:color w:val="000000"/>
                <w:sz w:val="22"/>
                <w:szCs w:val="22"/>
              </w:rPr>
              <w:t>contribute to course reviews.</w:t>
            </w:r>
          </w:p>
          <w:p w14:paraId="55AC4409" w14:textId="302D22D7" w:rsidR="005855A1" w:rsidRDefault="005855A1" w:rsidP="005855A1">
            <w:pPr>
              <w:spacing w:before="121" w:line="269" w:lineRule="exact"/>
              <w:ind w:left="72" w:right="468"/>
              <w:textAlignment w:val="baseline"/>
              <w:rPr>
                <w:rFonts w:ascii="Calibri" w:eastAsia="Calibri" w:hAnsi="Calibri"/>
                <w:color w:val="000000"/>
                <w:sz w:val="22"/>
              </w:rPr>
            </w:pPr>
            <w:r>
              <w:rPr>
                <w:rFonts w:ascii="Calibri" w:eastAsia="Calibri" w:hAnsi="Calibri"/>
                <w:color w:val="000000"/>
                <w:sz w:val="22"/>
              </w:rPr>
              <w:t>Deakin’s market intelligence group tests proposed new course offerings against the market prior to approval for development.</w:t>
            </w:r>
          </w:p>
          <w:p w14:paraId="4E9E6713" w14:textId="77777777" w:rsidR="00C578CC" w:rsidRDefault="00C578CC" w:rsidP="005855A1">
            <w:pPr>
              <w:spacing w:before="121" w:line="269" w:lineRule="exact"/>
              <w:ind w:left="72" w:right="468"/>
              <w:textAlignment w:val="baseline"/>
              <w:rPr>
                <w:rFonts w:ascii="Calibri" w:eastAsia="Calibri" w:hAnsi="Calibri"/>
                <w:color w:val="000000"/>
              </w:rPr>
            </w:pPr>
          </w:p>
          <w:p w14:paraId="2B99E3F8" w14:textId="4CBAF100" w:rsidR="005855A1" w:rsidRDefault="005855A1" w:rsidP="00C578CC">
            <w:pPr>
              <w:spacing w:before="121" w:line="269" w:lineRule="exact"/>
              <w:ind w:left="72" w:right="468"/>
              <w:textAlignment w:val="baseline"/>
              <w:rPr>
                <w:i/>
                <w:color w:val="FF0000"/>
              </w:rPr>
            </w:pPr>
            <w:r w:rsidRPr="00C578CC">
              <w:rPr>
                <w:rFonts w:ascii="Calibri" w:eastAsia="Calibri" w:hAnsi="Calibri"/>
                <w:color w:val="000000"/>
                <w:sz w:val="22"/>
              </w:rPr>
              <w:t xml:space="preserve">All Deakin students are encouraged to participate in career education and support services provided through the </w:t>
            </w:r>
            <w:proofErr w:type="spellStart"/>
            <w:r w:rsidRPr="00C578CC">
              <w:rPr>
                <w:rFonts w:ascii="Calibri" w:eastAsia="Calibri" w:hAnsi="Calibri"/>
                <w:i/>
                <w:iCs/>
                <w:color w:val="000000"/>
                <w:sz w:val="22"/>
              </w:rPr>
              <w:t>DeakinTALENT</w:t>
            </w:r>
            <w:proofErr w:type="spellEnd"/>
            <w:r w:rsidRPr="00C578CC">
              <w:rPr>
                <w:rFonts w:ascii="Calibri" w:eastAsia="Calibri" w:hAnsi="Calibri"/>
                <w:color w:val="000000"/>
                <w:sz w:val="22"/>
              </w:rPr>
              <w:t xml:space="preserve"> online portal. This program takes a developmental approach with increasing sophistication as students move through their courses. In addition, explicit career development learning is being embedded in core units in all high-enrolling undergraduate courses.</w:t>
            </w:r>
          </w:p>
        </w:tc>
      </w:tr>
      <w:tr w:rsidR="00276BFB" w14:paraId="2A91DDF7" w14:textId="77777777" w:rsidTr="008050F3">
        <w:trPr>
          <w:cantSplit/>
          <w:trHeight w:val="416"/>
        </w:trPr>
        <w:tc>
          <w:tcPr>
            <w:tcW w:w="5000" w:type="pct"/>
            <w:shd w:val="clear" w:color="auto" w:fill="DBE5F1" w:themeFill="accent1" w:themeFillTint="33"/>
          </w:tcPr>
          <w:p w14:paraId="1E2C7504" w14:textId="53C902B6" w:rsidR="00276BFB" w:rsidRPr="00634AE6" w:rsidRDefault="00276BFB" w:rsidP="00276BFB">
            <w:pPr>
              <w:pStyle w:val="Heading4"/>
              <w:rPr>
                <w:color w:val="FF0000"/>
              </w:rPr>
            </w:pPr>
            <w:r w:rsidRPr="00634AE6">
              <w:lastRenderedPageBreak/>
              <w:t>security measures</w:t>
            </w:r>
          </w:p>
        </w:tc>
      </w:tr>
      <w:tr w:rsidR="00276BFB" w14:paraId="4D0C1FA0" w14:textId="77777777" w:rsidTr="008050F3">
        <w:trPr>
          <w:cantSplit/>
          <w:trHeight w:val="416"/>
        </w:trPr>
        <w:tc>
          <w:tcPr>
            <w:tcW w:w="5000" w:type="pct"/>
            <w:tcBorders>
              <w:bottom w:val="single" w:sz="4" w:space="0" w:color="auto"/>
            </w:tcBorders>
          </w:tcPr>
          <w:p w14:paraId="38FD1975" w14:textId="77777777" w:rsidR="00276BFB" w:rsidRPr="00634AE6" w:rsidRDefault="00276BFB" w:rsidP="00276BFB">
            <w:pPr>
              <w:rPr>
                <w:rFonts w:ascii="Calibri" w:hAnsi="Calibri"/>
                <w:i/>
                <w:color w:val="FF0000"/>
                <w:sz w:val="22"/>
                <w:lang w:val="en-AU" w:eastAsia="en-AU"/>
              </w:rPr>
            </w:pPr>
            <w:r w:rsidRPr="00634AE6">
              <w:rPr>
                <w:rFonts w:ascii="Calibri" w:hAnsi="Calibri"/>
                <w:i/>
                <w:color w:val="FF0000"/>
                <w:sz w:val="22"/>
                <w:lang w:val="en-AU" w:eastAsia="en-AU"/>
              </w:rPr>
              <w:t xml:space="preserve">In this section the University should refer to information on: </w:t>
            </w:r>
          </w:p>
          <w:p w14:paraId="60C67757" w14:textId="0DED3B26" w:rsidR="00276BFB" w:rsidRDefault="00276BFB" w:rsidP="00215A22">
            <w:pPr>
              <w:pStyle w:val="NormalIndent"/>
              <w:numPr>
                <w:ilvl w:val="0"/>
                <w:numId w:val="23"/>
              </w:numPr>
              <w:spacing w:before="0" w:after="0"/>
              <w:rPr>
                <w:i/>
                <w:color w:val="FF0000"/>
              </w:rPr>
            </w:pPr>
            <w:r>
              <w:rPr>
                <w:i/>
                <w:color w:val="FF0000"/>
              </w:rPr>
              <w:t>actions being taken to ensure the saf</w:t>
            </w:r>
            <w:r w:rsidR="00213F07">
              <w:rPr>
                <w:i/>
                <w:color w:val="FF0000"/>
              </w:rPr>
              <w:t>ety of data against cyber attack</w:t>
            </w:r>
          </w:p>
          <w:p w14:paraId="38DD3CA4" w14:textId="1D1B0508" w:rsidR="00276BFB" w:rsidRDefault="00276BFB" w:rsidP="00215A22">
            <w:pPr>
              <w:pStyle w:val="NormalIndent"/>
              <w:numPr>
                <w:ilvl w:val="0"/>
                <w:numId w:val="23"/>
              </w:numPr>
              <w:spacing w:before="0" w:after="0"/>
              <w:rPr>
                <w:i/>
                <w:color w:val="FF0000"/>
              </w:rPr>
            </w:pPr>
            <w:r>
              <w:rPr>
                <w:i/>
                <w:color w:val="FF0000"/>
              </w:rPr>
              <w:t>mitigation strategies in the case of a breach of security</w:t>
            </w:r>
          </w:p>
          <w:p w14:paraId="1A6C38F8" w14:textId="7D3442AD" w:rsidR="00215A22" w:rsidRPr="00655CF9" w:rsidRDefault="00213F07" w:rsidP="00655CF9">
            <w:pPr>
              <w:pStyle w:val="NormalIndent"/>
              <w:numPr>
                <w:ilvl w:val="0"/>
                <w:numId w:val="23"/>
              </w:numPr>
              <w:spacing w:before="0" w:after="0"/>
              <w:rPr>
                <w:i/>
                <w:color w:val="FF0000"/>
              </w:rPr>
            </w:pPr>
            <w:r>
              <w:rPr>
                <w:i/>
                <w:color w:val="FF0000"/>
              </w:rPr>
              <w:t>how the U</w:t>
            </w:r>
            <w:r w:rsidR="00276BFB">
              <w:rPr>
                <w:i/>
                <w:color w:val="FF0000"/>
              </w:rPr>
              <w:t>niversity complies with the Australian Cyber Security Centre’s “Strategies to mitigate cyber security incidents” document (</w:t>
            </w:r>
            <w:hyperlink r:id="rId15" w:history="1">
              <w:r w:rsidR="00215A22" w:rsidRPr="00824D74">
                <w:rPr>
                  <w:rStyle w:val="Hyperlink"/>
                  <w:i/>
                </w:rPr>
                <w:t>https://www.cyber.gov.au/publications/strategies-to-mitigate-cyber-security-incidents-mitigation-details</w:t>
              </w:r>
            </w:hyperlink>
            <w:r>
              <w:rPr>
                <w:i/>
                <w:color w:val="FF0000"/>
              </w:rPr>
              <w:t>)</w:t>
            </w:r>
          </w:p>
          <w:p w14:paraId="2A8D117A" w14:textId="6645AA47" w:rsidR="00215A22" w:rsidRPr="005855A1" w:rsidRDefault="00655CF9" w:rsidP="005855A1">
            <w:pPr>
              <w:pStyle w:val="NormalIndent"/>
              <w:numPr>
                <w:ilvl w:val="0"/>
                <w:numId w:val="23"/>
              </w:numPr>
              <w:spacing w:before="0" w:after="0"/>
              <w:rPr>
                <w:i/>
                <w:color w:val="FF0000"/>
              </w:rPr>
            </w:pPr>
            <w:r w:rsidRPr="00655CF9">
              <w:rPr>
                <w:i/>
                <w:color w:val="FF0000"/>
              </w:rPr>
              <w:t>measures in place to enhance the identification and deterrence of foreign interference activities including actions to ensure compliance with relevant legislation.</w:t>
            </w:r>
          </w:p>
          <w:p w14:paraId="21BBDC82" w14:textId="77777777" w:rsidR="005855A1" w:rsidRDefault="005855A1" w:rsidP="005855A1">
            <w:pPr>
              <w:spacing w:before="119" w:line="269" w:lineRule="exact"/>
              <w:ind w:left="72" w:right="216"/>
              <w:textAlignment w:val="baseline"/>
              <w:rPr>
                <w:rFonts w:ascii="Calibri" w:eastAsia="Calibri" w:hAnsi="Calibri"/>
                <w:color w:val="000000"/>
              </w:rPr>
            </w:pPr>
            <w:r>
              <w:rPr>
                <w:rFonts w:ascii="Calibri" w:eastAsia="Calibri" w:hAnsi="Calibri"/>
                <w:color w:val="000000"/>
                <w:sz w:val="22"/>
              </w:rPr>
              <w:t xml:space="preserve">Deakin initiated its cybersecurity strategy, Deakin Shield, in 2017. The program aimed to transform the Deakin culture to be cyber safe, to reduce risk exposure and to integrate cybersecurity into every aspect of the University's digital </w:t>
            </w:r>
            <w:proofErr w:type="gramStart"/>
            <w:r>
              <w:rPr>
                <w:rFonts w:ascii="Calibri" w:eastAsia="Calibri" w:hAnsi="Calibri"/>
                <w:color w:val="000000"/>
                <w:sz w:val="22"/>
              </w:rPr>
              <w:t>ecosystems</w:t>
            </w:r>
            <w:proofErr w:type="gramEnd"/>
            <w:r>
              <w:rPr>
                <w:rFonts w:ascii="Calibri" w:eastAsia="Calibri" w:hAnsi="Calibri"/>
                <w:color w:val="000000"/>
                <w:sz w:val="22"/>
              </w:rPr>
              <w:t>.</w:t>
            </w:r>
          </w:p>
          <w:p w14:paraId="3F073CDF" w14:textId="77777777" w:rsidR="005855A1" w:rsidRDefault="005855A1" w:rsidP="005855A1">
            <w:pPr>
              <w:spacing w:before="122" w:line="268" w:lineRule="exact"/>
              <w:ind w:left="72" w:right="432"/>
              <w:textAlignment w:val="baseline"/>
              <w:rPr>
                <w:rFonts w:ascii="Calibri" w:eastAsia="Calibri" w:hAnsi="Calibri"/>
                <w:color w:val="000000"/>
              </w:rPr>
            </w:pPr>
            <w:r>
              <w:rPr>
                <w:rFonts w:ascii="Calibri" w:eastAsia="Calibri" w:hAnsi="Calibri"/>
                <w:color w:val="000000"/>
                <w:sz w:val="22"/>
              </w:rPr>
              <w:t>Deakin Shield is based on the NIST Cybersecurity Framework and has adopted the Australian Cyber Security Centre (ACSC) strategies to mitigate cybersecurity incidents. Deakin tests all newly implemented controls annually and the outcomes of these tests are included in audit reports.</w:t>
            </w:r>
          </w:p>
          <w:p w14:paraId="13B70218" w14:textId="77777777" w:rsidR="005855A1" w:rsidRDefault="005855A1" w:rsidP="005855A1">
            <w:pPr>
              <w:spacing w:before="120" w:line="269" w:lineRule="exact"/>
              <w:ind w:left="72" w:right="144"/>
              <w:textAlignment w:val="baseline"/>
              <w:rPr>
                <w:rFonts w:ascii="Calibri" w:eastAsia="Calibri" w:hAnsi="Calibri"/>
                <w:color w:val="000000"/>
              </w:rPr>
            </w:pPr>
            <w:r>
              <w:rPr>
                <w:rFonts w:ascii="Calibri" w:eastAsia="Calibri" w:hAnsi="Calibri"/>
                <w:color w:val="000000"/>
                <w:sz w:val="22"/>
              </w:rPr>
              <w:t>Research and innovation into and research training measures in place to enhance the identification and deterrence of foreign interference activities, including actions to ensure compliance with relevant legislation are ongoing and include:</w:t>
            </w:r>
          </w:p>
          <w:p w14:paraId="7FC1E5DD" w14:textId="77777777" w:rsidR="005855A1" w:rsidRPr="00AF0582" w:rsidRDefault="005855A1" w:rsidP="00AF0582">
            <w:pPr>
              <w:numPr>
                <w:ilvl w:val="0"/>
                <w:numId w:val="33"/>
              </w:numPr>
              <w:tabs>
                <w:tab w:val="clear" w:pos="504"/>
              </w:tabs>
              <w:spacing w:line="269" w:lineRule="exact"/>
              <w:ind w:left="592" w:hanging="425"/>
              <w:textAlignment w:val="baseline"/>
              <w:rPr>
                <w:rFonts w:ascii="Calibri" w:eastAsia="Calibri" w:hAnsi="Calibri"/>
                <w:color w:val="000000"/>
                <w:sz w:val="22"/>
                <w:szCs w:val="22"/>
              </w:rPr>
            </w:pPr>
            <w:r w:rsidRPr="00AF0582">
              <w:rPr>
                <w:rFonts w:ascii="Calibri" w:eastAsia="Calibri" w:hAnsi="Calibri"/>
                <w:color w:val="000000"/>
                <w:sz w:val="22"/>
                <w:szCs w:val="22"/>
              </w:rPr>
              <w:t>An initial review of research and research training activities, agreements, contracts and competitive grants was undertaken following the enactment of the relevant legislation to identify any that may not be compliant; none were identified.’</w:t>
            </w:r>
          </w:p>
          <w:p w14:paraId="755BBBF8" w14:textId="77777777" w:rsidR="005855A1" w:rsidRPr="00AF0582" w:rsidRDefault="005855A1" w:rsidP="00AF0582">
            <w:pPr>
              <w:numPr>
                <w:ilvl w:val="0"/>
                <w:numId w:val="33"/>
              </w:numPr>
              <w:tabs>
                <w:tab w:val="clear" w:pos="504"/>
              </w:tabs>
              <w:spacing w:line="269" w:lineRule="exact"/>
              <w:ind w:left="592" w:hanging="425"/>
              <w:textAlignment w:val="baseline"/>
              <w:rPr>
                <w:rFonts w:ascii="Calibri" w:eastAsia="Calibri" w:hAnsi="Calibri"/>
                <w:color w:val="000000"/>
                <w:sz w:val="22"/>
                <w:szCs w:val="22"/>
              </w:rPr>
            </w:pPr>
            <w:r w:rsidRPr="00AF0582">
              <w:rPr>
                <w:rFonts w:ascii="Calibri" w:eastAsia="Calibri" w:hAnsi="Calibri"/>
                <w:color w:val="000000"/>
                <w:sz w:val="22"/>
                <w:szCs w:val="22"/>
              </w:rPr>
              <w:t>An annual review and audit of the cyber security strategy has been implemented to provide ongoing assurance.</w:t>
            </w:r>
          </w:p>
          <w:p w14:paraId="5DEC1F65" w14:textId="455F2A42" w:rsidR="005855A1" w:rsidRPr="00AF0582" w:rsidRDefault="005855A1" w:rsidP="00AF0582">
            <w:pPr>
              <w:numPr>
                <w:ilvl w:val="0"/>
                <w:numId w:val="33"/>
              </w:numPr>
              <w:tabs>
                <w:tab w:val="clear" w:pos="504"/>
              </w:tabs>
              <w:spacing w:line="269" w:lineRule="exact"/>
              <w:ind w:left="592" w:hanging="425"/>
              <w:textAlignment w:val="baseline"/>
              <w:rPr>
                <w:rFonts w:ascii="Calibri" w:eastAsia="Calibri" w:hAnsi="Calibri"/>
                <w:color w:val="000000"/>
                <w:sz w:val="22"/>
                <w:szCs w:val="22"/>
              </w:rPr>
            </w:pPr>
            <w:r w:rsidRPr="00AF0582">
              <w:rPr>
                <w:rFonts w:ascii="Calibri" w:eastAsia="Calibri" w:hAnsi="Calibri"/>
                <w:color w:val="000000"/>
                <w:sz w:val="22"/>
                <w:szCs w:val="22"/>
              </w:rPr>
              <w:t>Education and training about foreign interference activities and compliance will be developed for new staff and HDR students to be deployed as part of the on-boarding process.</w:t>
            </w:r>
          </w:p>
          <w:p w14:paraId="467D5AA8" w14:textId="77777777" w:rsidR="005855A1" w:rsidRPr="00AF0582" w:rsidRDefault="005855A1" w:rsidP="00AF0582">
            <w:pPr>
              <w:numPr>
                <w:ilvl w:val="0"/>
                <w:numId w:val="33"/>
              </w:numPr>
              <w:tabs>
                <w:tab w:val="clear" w:pos="504"/>
              </w:tabs>
              <w:spacing w:line="269" w:lineRule="exact"/>
              <w:ind w:left="592" w:hanging="425"/>
              <w:textAlignment w:val="baseline"/>
              <w:rPr>
                <w:rFonts w:ascii="Calibri" w:eastAsia="Calibri" w:hAnsi="Calibri"/>
                <w:color w:val="000000"/>
                <w:sz w:val="22"/>
                <w:szCs w:val="22"/>
              </w:rPr>
            </w:pPr>
            <w:r w:rsidRPr="00AF0582">
              <w:rPr>
                <w:rFonts w:ascii="Calibri" w:eastAsia="Calibri" w:hAnsi="Calibri"/>
                <w:color w:val="000000"/>
                <w:sz w:val="22"/>
                <w:szCs w:val="22"/>
              </w:rPr>
              <w:t>A range of current polices and guidelines and associated processes relating to other regulatory frameworks as well as Deakin's values and operating systems have been developed to provide deterrence and protection. These policies include the</w:t>
            </w:r>
          </w:p>
          <w:p w14:paraId="520BA743" w14:textId="77777777" w:rsidR="005855A1" w:rsidRDefault="005855A1" w:rsidP="005855A1">
            <w:pPr>
              <w:numPr>
                <w:ilvl w:val="0"/>
                <w:numId w:val="34"/>
              </w:numPr>
              <w:tabs>
                <w:tab w:val="clear" w:pos="432"/>
                <w:tab w:val="left" w:pos="864"/>
              </w:tabs>
              <w:spacing w:before="42" w:line="227" w:lineRule="exact"/>
              <w:ind w:left="432"/>
              <w:textAlignment w:val="baseline"/>
              <w:rPr>
                <w:rFonts w:ascii="Calibri" w:eastAsia="Calibri" w:hAnsi="Calibri"/>
                <w:color w:val="000000"/>
              </w:rPr>
            </w:pPr>
            <w:r>
              <w:rPr>
                <w:rFonts w:ascii="Calibri" w:eastAsia="Calibri" w:hAnsi="Calibri"/>
                <w:color w:val="000000"/>
                <w:sz w:val="22"/>
              </w:rPr>
              <w:t>Code for Responsible Conduct of Research</w:t>
            </w:r>
          </w:p>
          <w:p w14:paraId="241C9314" w14:textId="77777777" w:rsidR="005855A1" w:rsidRDefault="005855A1" w:rsidP="005855A1">
            <w:pPr>
              <w:numPr>
                <w:ilvl w:val="0"/>
                <w:numId w:val="34"/>
              </w:numPr>
              <w:tabs>
                <w:tab w:val="clear" w:pos="432"/>
                <w:tab w:val="left" w:pos="864"/>
              </w:tabs>
              <w:spacing w:before="42" w:line="226" w:lineRule="exact"/>
              <w:ind w:left="432"/>
              <w:textAlignment w:val="baseline"/>
              <w:rPr>
                <w:rFonts w:ascii="Calibri" w:eastAsia="Calibri" w:hAnsi="Calibri"/>
                <w:color w:val="000000"/>
              </w:rPr>
            </w:pPr>
            <w:r>
              <w:rPr>
                <w:rFonts w:ascii="Calibri" w:eastAsia="Calibri" w:hAnsi="Calibri"/>
                <w:color w:val="000000"/>
                <w:sz w:val="22"/>
              </w:rPr>
              <w:t>Declaration of Conflicts of Interest, Gifts and other Benefits</w:t>
            </w:r>
          </w:p>
          <w:p w14:paraId="774322A8" w14:textId="77777777" w:rsidR="005855A1" w:rsidRDefault="005855A1" w:rsidP="005855A1">
            <w:pPr>
              <w:numPr>
                <w:ilvl w:val="0"/>
                <w:numId w:val="34"/>
              </w:numPr>
              <w:tabs>
                <w:tab w:val="clear" w:pos="432"/>
                <w:tab w:val="left" w:pos="864"/>
              </w:tabs>
              <w:spacing w:before="48" w:line="226" w:lineRule="exact"/>
              <w:ind w:left="432"/>
              <w:textAlignment w:val="baseline"/>
              <w:rPr>
                <w:rFonts w:ascii="Calibri" w:eastAsia="Calibri" w:hAnsi="Calibri"/>
                <w:color w:val="000000"/>
              </w:rPr>
            </w:pPr>
            <w:r>
              <w:rPr>
                <w:rFonts w:ascii="Calibri" w:eastAsia="Calibri" w:hAnsi="Calibri"/>
                <w:color w:val="000000"/>
                <w:sz w:val="22"/>
              </w:rPr>
              <w:t xml:space="preserve">grant and contracts </w:t>
            </w:r>
            <w:proofErr w:type="gramStart"/>
            <w:r>
              <w:rPr>
                <w:rFonts w:ascii="Calibri" w:eastAsia="Calibri" w:hAnsi="Calibri"/>
                <w:color w:val="000000"/>
                <w:sz w:val="22"/>
              </w:rPr>
              <w:t>polices</w:t>
            </w:r>
            <w:proofErr w:type="gramEnd"/>
            <w:r>
              <w:rPr>
                <w:rFonts w:ascii="Calibri" w:eastAsia="Calibri" w:hAnsi="Calibri"/>
                <w:color w:val="000000"/>
                <w:sz w:val="22"/>
              </w:rPr>
              <w:t xml:space="preserve"> and templates.</w:t>
            </w:r>
          </w:p>
          <w:p w14:paraId="00E42FD8" w14:textId="1CB16E96" w:rsidR="00146F85" w:rsidRPr="005855A1" w:rsidRDefault="00146F85" w:rsidP="00E93B27">
            <w:pPr>
              <w:tabs>
                <w:tab w:val="left" w:pos="432"/>
              </w:tabs>
              <w:spacing w:before="9" w:line="269" w:lineRule="exact"/>
              <w:ind w:left="432" w:right="216"/>
              <w:textAlignment w:val="baseline"/>
              <w:rPr>
                <w:rFonts w:ascii="Calibri" w:eastAsia="Calibri" w:hAnsi="Calibri"/>
                <w:color w:val="000000"/>
              </w:rPr>
            </w:pPr>
          </w:p>
        </w:tc>
      </w:tr>
    </w:tbl>
    <w:p w14:paraId="652612C4" w14:textId="77777777" w:rsidR="00311C88" w:rsidRDefault="00311C88"/>
    <w:p w14:paraId="00AAE61D" w14:textId="77777777" w:rsidR="00B722D2" w:rsidRDefault="00B722D2"/>
    <w:p w14:paraId="374A9225" w14:textId="77777777" w:rsidR="00B722D2" w:rsidRDefault="00B722D2"/>
    <w:p w14:paraId="42D56458" w14:textId="77777777" w:rsidR="00B722D2" w:rsidRDefault="00B722D2"/>
    <w:p w14:paraId="0F774D2D" w14:textId="77777777" w:rsidR="00B722D2" w:rsidRDefault="00B722D2"/>
    <w:p w14:paraId="6ED87C94" w14:textId="77777777" w:rsidR="00B722D2" w:rsidRDefault="00B722D2">
      <w:r>
        <w:br w:type="page"/>
      </w:r>
    </w:p>
    <w:p w14:paraId="023033AE" w14:textId="77777777" w:rsidR="00B722D2" w:rsidRDefault="00B722D2"/>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DF73B8" w14:paraId="4E8E8798" w14:textId="77777777" w:rsidTr="00DF06DB">
        <w:tc>
          <w:tcPr>
            <w:tcW w:w="4675" w:type="dxa"/>
          </w:tcPr>
          <w:p w14:paraId="4E9D89D5" w14:textId="77777777" w:rsidR="00DF73B8" w:rsidRPr="00981955" w:rsidRDefault="00DF73B8" w:rsidP="00DF73B8">
            <w:pPr>
              <w:rPr>
                <w:rFonts w:ascii="Calibri" w:hAnsi="Calibri" w:cs="Arial"/>
                <w:b/>
              </w:rPr>
            </w:pPr>
            <w:r w:rsidRPr="00981955">
              <w:rPr>
                <w:rFonts w:ascii="Calibri" w:hAnsi="Calibri" w:cs="Arial"/>
                <w:b/>
              </w:rPr>
              <w:t>SIGNED for and on behalf of</w:t>
            </w:r>
          </w:p>
          <w:p w14:paraId="0CBD8367" w14:textId="77777777" w:rsidR="00DF73B8" w:rsidRPr="00981955" w:rsidRDefault="00DF73B8" w:rsidP="00DF73B8">
            <w:pPr>
              <w:rPr>
                <w:rFonts w:ascii="Calibri" w:hAnsi="Calibri" w:cs="Arial"/>
              </w:rPr>
            </w:pPr>
          </w:p>
          <w:p w14:paraId="5D66C3C8" w14:textId="77777777" w:rsidR="00DF73B8" w:rsidRPr="00981955" w:rsidRDefault="00DF73B8" w:rsidP="00DF73B8">
            <w:pPr>
              <w:rPr>
                <w:rFonts w:ascii="Calibri" w:hAnsi="Calibri" w:cs="Arial"/>
              </w:rPr>
            </w:pPr>
            <w:r w:rsidRPr="00981955">
              <w:rPr>
                <w:rFonts w:ascii="Calibri" w:hAnsi="Calibri" w:cs="Arial"/>
              </w:rPr>
              <w:t>THE COMMONWEALTH OF AUSTRALIA</w:t>
            </w:r>
          </w:p>
          <w:p w14:paraId="4A71C6CB" w14:textId="77777777" w:rsidR="00DF73B8" w:rsidRPr="00981955" w:rsidRDefault="00DF73B8" w:rsidP="00DF73B8">
            <w:pPr>
              <w:rPr>
                <w:rFonts w:ascii="Calibri" w:hAnsi="Calibri" w:cs="Arial"/>
              </w:rPr>
            </w:pPr>
          </w:p>
          <w:p w14:paraId="09E42C3F" w14:textId="09862263" w:rsidR="00DF73B8" w:rsidRPr="00981955" w:rsidRDefault="00DF73B8" w:rsidP="00DF73B8">
            <w:pPr>
              <w:rPr>
                <w:rFonts w:ascii="Calibri" w:hAnsi="Calibri" w:cs="Arial"/>
              </w:rPr>
            </w:pPr>
            <w:r w:rsidRPr="00981955">
              <w:rPr>
                <w:rFonts w:ascii="Calibri" w:hAnsi="Calibri" w:cs="Arial"/>
              </w:rPr>
              <w:t xml:space="preserve">by </w:t>
            </w:r>
            <w:r>
              <w:rPr>
                <w:rFonts w:ascii="Calibri" w:hAnsi="Calibri" w:cs="Arial"/>
              </w:rPr>
              <w:t>Dan</w:t>
            </w:r>
            <w:r w:rsidR="00DF06DB">
              <w:rPr>
                <w:rFonts w:ascii="Calibri" w:hAnsi="Calibri" w:cs="Arial"/>
              </w:rPr>
              <w:t>ielle</w:t>
            </w:r>
            <w:r>
              <w:rPr>
                <w:rFonts w:ascii="Calibri" w:hAnsi="Calibri" w:cs="Arial"/>
              </w:rPr>
              <w:t xml:space="preserve"> Donegan</w:t>
            </w:r>
            <w:r w:rsidRPr="00981955">
              <w:rPr>
                <w:rFonts w:ascii="Calibri" w:hAnsi="Calibri" w:cs="Arial"/>
              </w:rPr>
              <w:t>,</w:t>
            </w:r>
            <w:r>
              <w:rPr>
                <w:rFonts w:ascii="Calibri" w:hAnsi="Calibri" w:cs="Arial"/>
              </w:rPr>
              <w:t xml:space="preserve"> Acting</w:t>
            </w:r>
            <w:r w:rsidRPr="00981955">
              <w:rPr>
                <w:rFonts w:ascii="Calibri" w:hAnsi="Calibri" w:cs="Arial"/>
              </w:rPr>
              <w:t xml:space="preserve"> First Assistant Secretary, Higher Education Division of the Department of Education, Skills and Employment as delegate of the Minister for Education. </w:t>
            </w:r>
          </w:p>
          <w:p w14:paraId="11821FD7" w14:textId="77777777" w:rsidR="00DF73B8" w:rsidRPr="00981955" w:rsidRDefault="00DF73B8" w:rsidP="00DF73B8">
            <w:pPr>
              <w:rPr>
                <w:rFonts w:ascii="Calibri" w:hAnsi="Calibri" w:cs="Arial"/>
              </w:rPr>
            </w:pPr>
          </w:p>
          <w:p w14:paraId="480C425D" w14:textId="77777777" w:rsidR="00DF73B8" w:rsidRPr="00981955" w:rsidRDefault="00DF73B8" w:rsidP="00DF73B8">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459"/>
            </w:tblGrid>
            <w:tr w:rsidR="00DF73B8" w:rsidRPr="00DC4904" w14:paraId="0A50420B" w14:textId="77777777" w:rsidTr="00BB2485">
              <w:tc>
                <w:tcPr>
                  <w:tcW w:w="9854" w:type="dxa"/>
                </w:tcPr>
                <w:p w14:paraId="489153FF" w14:textId="17991A7F" w:rsidR="00DF73B8" w:rsidRPr="00DC4904" w:rsidRDefault="00DF73B8" w:rsidP="00DF73B8">
                  <w:pPr>
                    <w:rPr>
                      <w:rFonts w:ascii="Calibri" w:hAnsi="Calibri" w:cs="Arial"/>
                      <w:b/>
                    </w:rPr>
                  </w:pPr>
                  <w:r w:rsidRPr="00DC4904">
                    <w:rPr>
                      <w:rFonts w:ascii="Calibri" w:hAnsi="Calibri" w:cs="Arial"/>
                      <w:b/>
                    </w:rPr>
                    <w:t xml:space="preserve">Signed by </w:t>
                  </w:r>
                </w:p>
              </w:tc>
            </w:tr>
            <w:tr w:rsidR="00DF73B8" w:rsidRPr="00DC4904" w14:paraId="2A93803F" w14:textId="77777777" w:rsidTr="00BB2485">
              <w:tc>
                <w:tcPr>
                  <w:tcW w:w="9854" w:type="dxa"/>
                  <w:tcBorders>
                    <w:bottom w:val="single" w:sz="4" w:space="0" w:color="auto"/>
                  </w:tcBorders>
                </w:tcPr>
                <w:p w14:paraId="440262C2" w14:textId="0C47B66F" w:rsidR="00DF73B8" w:rsidRPr="00DC4904" w:rsidRDefault="00DF06DB" w:rsidP="00DF73B8">
                  <w:pPr>
                    <w:rPr>
                      <w:rFonts w:ascii="Calibri" w:hAnsi="Calibri" w:cs="Arial"/>
                    </w:rPr>
                  </w:pPr>
                  <w:r>
                    <w:rPr>
                      <w:rFonts w:ascii="Calibri" w:hAnsi="Calibri" w:cs="Arial"/>
                    </w:rPr>
                    <w:t>Danielle</w:t>
                  </w:r>
                  <w:r w:rsidR="00DF73B8" w:rsidRPr="00DC4904">
                    <w:rPr>
                      <w:rFonts w:ascii="Calibri" w:hAnsi="Calibri" w:cs="Arial"/>
                    </w:rPr>
                    <w:t xml:space="preserve"> Donegan</w:t>
                  </w:r>
                </w:p>
              </w:tc>
            </w:tr>
          </w:tbl>
          <w:p w14:paraId="77ABCD92" w14:textId="77777777" w:rsidR="00DF73B8" w:rsidRPr="00DC4904" w:rsidRDefault="00DF73B8" w:rsidP="00DF73B8">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4"/>
              <w:gridCol w:w="3785"/>
            </w:tblGrid>
            <w:tr w:rsidR="00DF73B8" w:rsidRPr="00DC4904" w14:paraId="2F8B68F0" w14:textId="77777777" w:rsidTr="00BB2485">
              <w:tc>
                <w:tcPr>
                  <w:tcW w:w="675" w:type="dxa"/>
                  <w:tcBorders>
                    <w:bottom w:val="single" w:sz="4" w:space="0" w:color="auto"/>
                  </w:tcBorders>
                </w:tcPr>
                <w:p w14:paraId="14FA4E55" w14:textId="77777777" w:rsidR="00DF73B8" w:rsidRPr="00DC4904" w:rsidRDefault="00DF73B8" w:rsidP="00DF73B8">
                  <w:pPr>
                    <w:rPr>
                      <w:rFonts w:ascii="Calibri" w:hAnsi="Calibri" w:cs="Arial"/>
                      <w:b/>
                    </w:rPr>
                  </w:pPr>
                  <w:r w:rsidRPr="00DC4904">
                    <w:rPr>
                      <w:rFonts w:ascii="Calibri" w:hAnsi="Calibri" w:cs="Arial"/>
                      <w:b/>
                    </w:rPr>
                    <w:t>Date:</w:t>
                  </w:r>
                </w:p>
              </w:tc>
              <w:tc>
                <w:tcPr>
                  <w:tcW w:w="4190" w:type="dxa"/>
                  <w:tcBorders>
                    <w:bottom w:val="single" w:sz="4" w:space="0" w:color="auto"/>
                  </w:tcBorders>
                </w:tcPr>
                <w:p w14:paraId="619BC2C2" w14:textId="408572E9" w:rsidR="00DF73B8" w:rsidRPr="00DC4904" w:rsidRDefault="00DC4904" w:rsidP="00DF73B8">
                  <w:pPr>
                    <w:rPr>
                      <w:rFonts w:ascii="Calibri" w:hAnsi="Calibri" w:cs="Arial"/>
                    </w:rPr>
                  </w:pPr>
                  <w:r w:rsidRPr="00DC4904">
                    <w:rPr>
                      <w:rFonts w:ascii="Calibri" w:hAnsi="Calibri" w:cs="Arial"/>
                    </w:rPr>
                    <w:t>17 December 2020</w:t>
                  </w:r>
                </w:p>
              </w:tc>
            </w:tr>
          </w:tbl>
          <w:p w14:paraId="12459E93" w14:textId="77777777" w:rsidR="00DF73B8" w:rsidRPr="00DC4904" w:rsidRDefault="00DF73B8" w:rsidP="00DF73B8">
            <w:pPr>
              <w:rPr>
                <w:rFonts w:ascii="Calibri" w:hAnsi="Calibri" w:cs="Arial"/>
              </w:rPr>
            </w:pPr>
          </w:p>
          <w:p w14:paraId="13E129A6" w14:textId="77777777" w:rsidR="00DF73B8" w:rsidRPr="00DC4904" w:rsidRDefault="00DF73B8" w:rsidP="00DF73B8">
            <w:pPr>
              <w:rPr>
                <w:rFonts w:ascii="Calibri" w:hAnsi="Calibri" w:cs="Arial"/>
                <w:b/>
              </w:rPr>
            </w:pPr>
            <w:r w:rsidRPr="00DC4904">
              <w:rPr>
                <w:rFonts w:ascii="Calibri" w:hAnsi="Calibri" w:cs="Arial"/>
                <w:b/>
              </w:rPr>
              <w:t>In the presence of:</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459"/>
            </w:tblGrid>
            <w:tr w:rsidR="00DF73B8" w:rsidRPr="00DC4904" w14:paraId="79EADFBD" w14:textId="77777777" w:rsidTr="00BB2485">
              <w:tc>
                <w:tcPr>
                  <w:tcW w:w="9854" w:type="dxa"/>
                </w:tcPr>
                <w:p w14:paraId="40077A48" w14:textId="77777777" w:rsidR="00DF73B8" w:rsidRPr="00DC4904" w:rsidRDefault="00DF73B8" w:rsidP="00DF73B8">
                  <w:pPr>
                    <w:rPr>
                      <w:rFonts w:ascii="Calibri" w:hAnsi="Calibri" w:cs="Arial"/>
                      <w:b/>
                    </w:rPr>
                  </w:pPr>
                  <w:r w:rsidRPr="00DC4904">
                    <w:rPr>
                      <w:rFonts w:ascii="Calibri" w:hAnsi="Calibri" w:cs="Arial"/>
                      <w:b/>
                    </w:rPr>
                    <w:t xml:space="preserve">Signed by </w:t>
                  </w:r>
                </w:p>
              </w:tc>
            </w:tr>
            <w:tr w:rsidR="00DF73B8" w:rsidRPr="00DC4904" w14:paraId="1B7D1BA4" w14:textId="77777777" w:rsidTr="00BB2485">
              <w:tc>
                <w:tcPr>
                  <w:tcW w:w="9854" w:type="dxa"/>
                  <w:tcBorders>
                    <w:bottom w:val="single" w:sz="4" w:space="0" w:color="auto"/>
                  </w:tcBorders>
                </w:tcPr>
                <w:p w14:paraId="42964FB8" w14:textId="6AD50062" w:rsidR="00DF73B8" w:rsidRPr="00DC4904" w:rsidRDefault="00DC4904" w:rsidP="00DF73B8">
                  <w:pPr>
                    <w:rPr>
                      <w:rFonts w:ascii="Calibri" w:hAnsi="Calibri" w:cs="Arial"/>
                    </w:rPr>
                  </w:pPr>
                  <w:r w:rsidRPr="00DC4904">
                    <w:rPr>
                      <w:rFonts w:ascii="Calibri" w:hAnsi="Calibri" w:cs="Arial"/>
                    </w:rPr>
                    <w:t>Sabrina Kim</w:t>
                  </w:r>
                </w:p>
              </w:tc>
            </w:tr>
          </w:tbl>
          <w:p w14:paraId="299A153B" w14:textId="77777777" w:rsidR="00DF73B8" w:rsidRPr="00DC4904" w:rsidRDefault="00DF73B8" w:rsidP="00DF73B8">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459"/>
            </w:tblGrid>
            <w:tr w:rsidR="00DF73B8" w:rsidRPr="00DC4904" w14:paraId="3F83A712" w14:textId="77777777" w:rsidTr="00BB2485">
              <w:tc>
                <w:tcPr>
                  <w:tcW w:w="9854" w:type="dxa"/>
                </w:tcPr>
                <w:p w14:paraId="172D4A2F" w14:textId="77777777" w:rsidR="00DF73B8" w:rsidRPr="00DC4904" w:rsidRDefault="00DF73B8" w:rsidP="00DF73B8">
                  <w:pPr>
                    <w:rPr>
                      <w:rFonts w:ascii="Calibri" w:hAnsi="Calibri" w:cs="Arial"/>
                      <w:b/>
                    </w:rPr>
                  </w:pPr>
                  <w:r w:rsidRPr="00DC4904">
                    <w:rPr>
                      <w:rFonts w:ascii="Calibri" w:hAnsi="Calibri" w:cs="Arial"/>
                      <w:b/>
                    </w:rPr>
                    <w:t xml:space="preserve">Position of witness </w:t>
                  </w:r>
                </w:p>
              </w:tc>
            </w:tr>
            <w:tr w:rsidR="00DF73B8" w:rsidRPr="00981955" w14:paraId="65D6B111" w14:textId="77777777" w:rsidTr="00BB2485">
              <w:tc>
                <w:tcPr>
                  <w:tcW w:w="9854" w:type="dxa"/>
                  <w:tcBorders>
                    <w:bottom w:val="single" w:sz="4" w:space="0" w:color="auto"/>
                  </w:tcBorders>
                </w:tcPr>
                <w:p w14:paraId="38AD27A5" w14:textId="72379D83" w:rsidR="00DF73B8" w:rsidRPr="00981955" w:rsidRDefault="00DC4904" w:rsidP="00DF73B8">
                  <w:pPr>
                    <w:rPr>
                      <w:rFonts w:ascii="Calibri" w:hAnsi="Calibri" w:cs="Arial"/>
                    </w:rPr>
                  </w:pPr>
                  <w:r w:rsidRPr="00DC4904">
                    <w:rPr>
                      <w:rFonts w:ascii="Calibri" w:hAnsi="Calibri" w:cs="Arial"/>
                    </w:rPr>
                    <w:t>Policy Officer</w:t>
                  </w:r>
                </w:p>
              </w:tc>
            </w:tr>
          </w:tbl>
          <w:p w14:paraId="789E08CD" w14:textId="7853C7FE" w:rsidR="00DF73B8" w:rsidRDefault="00DF73B8">
            <w:r w:rsidRPr="00981955">
              <w:rPr>
                <w:rFonts w:ascii="Calibri" w:hAnsi="Calibri" w:cs="Arial"/>
              </w:rPr>
              <w:br w:type="column"/>
            </w:r>
          </w:p>
        </w:tc>
        <w:tc>
          <w:tcPr>
            <w:tcW w:w="4675" w:type="dxa"/>
          </w:tcPr>
          <w:p w14:paraId="20C59F48" w14:textId="77777777" w:rsidR="00DF73B8" w:rsidRPr="00981955" w:rsidRDefault="00DF73B8" w:rsidP="00DF73B8">
            <w:pPr>
              <w:rPr>
                <w:rFonts w:ascii="Calibri" w:hAnsi="Calibri" w:cs="Arial"/>
                <w:b/>
              </w:rPr>
            </w:pPr>
            <w:r w:rsidRPr="00981955">
              <w:rPr>
                <w:rFonts w:ascii="Calibri" w:hAnsi="Calibri" w:cs="Arial"/>
                <w:b/>
              </w:rPr>
              <w:t>SIGNED for and on behalf of</w:t>
            </w:r>
          </w:p>
          <w:p w14:paraId="587C4ABF" w14:textId="7D6A30B7" w:rsidR="00DF73B8" w:rsidRPr="00981955" w:rsidRDefault="00DF73B8" w:rsidP="00DF73B8">
            <w:pPr>
              <w:rPr>
                <w:rFonts w:ascii="Calibri" w:hAnsi="Calibri" w:cs="Arial"/>
                <w:b/>
              </w:rPr>
            </w:pPr>
            <w:r>
              <w:rPr>
                <w:rFonts w:ascii="Calibri" w:hAnsi="Calibri" w:cs="Arial"/>
                <w:noProof/>
              </w:rPr>
              <w:t>Deakin University</w:t>
            </w:r>
          </w:p>
          <w:p w14:paraId="334C6711" w14:textId="77777777" w:rsidR="00DF73B8" w:rsidRPr="00981955" w:rsidRDefault="00DF73B8" w:rsidP="00DF73B8">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459"/>
            </w:tblGrid>
            <w:tr w:rsidR="00DF73B8" w:rsidRPr="00981955" w14:paraId="3DDD5A23" w14:textId="77777777" w:rsidTr="00BB2485">
              <w:tc>
                <w:tcPr>
                  <w:tcW w:w="9854" w:type="dxa"/>
                </w:tcPr>
                <w:p w14:paraId="151ABD50" w14:textId="77777777" w:rsidR="00DF73B8" w:rsidRPr="00981955" w:rsidRDefault="00DF73B8" w:rsidP="00DF73B8">
                  <w:pPr>
                    <w:rPr>
                      <w:rFonts w:ascii="Calibri" w:hAnsi="Calibri" w:cs="Arial"/>
                      <w:b/>
                    </w:rPr>
                  </w:pPr>
                  <w:r w:rsidRPr="00981955">
                    <w:rPr>
                      <w:rFonts w:ascii="Calibri" w:hAnsi="Calibri" w:cs="Arial"/>
                      <w:b/>
                    </w:rPr>
                    <w:t xml:space="preserve">Signed by </w:t>
                  </w:r>
                </w:p>
              </w:tc>
            </w:tr>
            <w:tr w:rsidR="00DF73B8" w:rsidRPr="00981955" w14:paraId="45E40B5A" w14:textId="77777777" w:rsidTr="00BB2485">
              <w:trPr>
                <w:trHeight w:val="122"/>
              </w:trPr>
              <w:tc>
                <w:tcPr>
                  <w:tcW w:w="9854" w:type="dxa"/>
                  <w:tcBorders>
                    <w:bottom w:val="single" w:sz="4" w:space="0" w:color="auto"/>
                  </w:tcBorders>
                  <w:vAlign w:val="bottom"/>
                </w:tcPr>
                <w:p w14:paraId="6FD7D3C4" w14:textId="1D075996" w:rsidR="00DF73B8" w:rsidRPr="00981955" w:rsidRDefault="00DF73B8" w:rsidP="00DF73B8">
                  <w:pPr>
                    <w:tabs>
                      <w:tab w:val="left" w:pos="4820"/>
                    </w:tabs>
                    <w:rPr>
                      <w:rFonts w:ascii="Calibri" w:hAnsi="Calibri" w:cs="Arial"/>
                    </w:rPr>
                  </w:pPr>
                  <w:r>
                    <w:rPr>
                      <w:rFonts w:ascii="Calibri" w:hAnsi="Calibri" w:cs="Arial"/>
                    </w:rPr>
                    <w:t>Professor Iain Martin</w:t>
                  </w:r>
                </w:p>
              </w:tc>
            </w:tr>
          </w:tbl>
          <w:p w14:paraId="58944CFE" w14:textId="77777777" w:rsidR="00DF73B8" w:rsidRPr="00981955" w:rsidRDefault="00DF73B8" w:rsidP="00DF73B8">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459"/>
            </w:tblGrid>
            <w:tr w:rsidR="00DF73B8" w:rsidRPr="00981955" w14:paraId="484DB2E8" w14:textId="77777777" w:rsidTr="00BB2485">
              <w:tc>
                <w:tcPr>
                  <w:tcW w:w="9854" w:type="dxa"/>
                </w:tcPr>
                <w:p w14:paraId="4C5A892F" w14:textId="77777777" w:rsidR="00DF73B8" w:rsidRPr="00981955" w:rsidRDefault="00DF73B8" w:rsidP="00DF73B8">
                  <w:pPr>
                    <w:rPr>
                      <w:rFonts w:ascii="Calibri" w:hAnsi="Calibri" w:cs="Arial"/>
                      <w:b/>
                    </w:rPr>
                  </w:pPr>
                  <w:r w:rsidRPr="00981955">
                    <w:rPr>
                      <w:rFonts w:ascii="Calibri" w:hAnsi="Calibri" w:cs="Arial"/>
                      <w:b/>
                    </w:rPr>
                    <w:t xml:space="preserve">Position </w:t>
                  </w:r>
                </w:p>
              </w:tc>
            </w:tr>
            <w:tr w:rsidR="00DF73B8" w:rsidRPr="00981955" w14:paraId="79D85A7A" w14:textId="77777777" w:rsidTr="00BB2485">
              <w:tc>
                <w:tcPr>
                  <w:tcW w:w="9854" w:type="dxa"/>
                  <w:tcBorders>
                    <w:bottom w:val="single" w:sz="4" w:space="0" w:color="auto"/>
                  </w:tcBorders>
                </w:tcPr>
                <w:p w14:paraId="67D53829" w14:textId="1AFD45EB" w:rsidR="00DF73B8" w:rsidRPr="00981955" w:rsidRDefault="00DF73B8" w:rsidP="00DF73B8">
                  <w:pPr>
                    <w:tabs>
                      <w:tab w:val="left" w:pos="4820"/>
                    </w:tabs>
                    <w:rPr>
                      <w:rFonts w:ascii="Calibri" w:hAnsi="Calibri" w:cs="Arial"/>
                    </w:rPr>
                  </w:pPr>
                  <w:r>
                    <w:rPr>
                      <w:rFonts w:ascii="Calibri" w:hAnsi="Calibri" w:cs="Arial"/>
                    </w:rPr>
                    <w:t>Vice-Chancellor</w:t>
                  </w:r>
                </w:p>
              </w:tc>
            </w:tr>
          </w:tbl>
          <w:p w14:paraId="7C13F580" w14:textId="77777777" w:rsidR="00DF73B8" w:rsidRPr="00981955" w:rsidRDefault="00DF73B8" w:rsidP="00DF73B8">
            <w:pPr>
              <w:rPr>
                <w:rFonts w:ascii="Calibri" w:hAnsi="Calibri" w:cs="Arial"/>
              </w:rPr>
            </w:pPr>
          </w:p>
          <w:p w14:paraId="24BE2105" w14:textId="77777777" w:rsidR="00DF73B8" w:rsidRPr="00981955" w:rsidRDefault="00DF73B8" w:rsidP="00DF73B8">
            <w:pPr>
              <w:rPr>
                <w:rFonts w:ascii="Calibri" w:hAnsi="Calibri" w:cs="Arial"/>
                <w:b/>
              </w:rPr>
            </w:pPr>
            <w:r w:rsidRPr="00981955">
              <w:rPr>
                <w:rFonts w:ascii="Calibri" w:hAnsi="Calibri" w:cs="Arial"/>
                <w:b/>
              </w:rPr>
              <w:t>In the presence of:</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459"/>
            </w:tblGrid>
            <w:tr w:rsidR="00DF73B8" w:rsidRPr="00981955" w14:paraId="45C5B281" w14:textId="77777777" w:rsidTr="00BB2485">
              <w:tc>
                <w:tcPr>
                  <w:tcW w:w="9854" w:type="dxa"/>
                </w:tcPr>
                <w:p w14:paraId="2D05777D" w14:textId="77777777" w:rsidR="00DF73B8" w:rsidRPr="00981955" w:rsidRDefault="00DF73B8" w:rsidP="00DF73B8">
                  <w:pPr>
                    <w:rPr>
                      <w:rFonts w:ascii="Calibri" w:hAnsi="Calibri" w:cs="Arial"/>
                      <w:b/>
                    </w:rPr>
                  </w:pPr>
                  <w:r w:rsidRPr="00981955">
                    <w:rPr>
                      <w:rFonts w:ascii="Calibri" w:hAnsi="Calibri" w:cs="Arial"/>
                      <w:b/>
                    </w:rPr>
                    <w:t xml:space="preserve">Signed by </w:t>
                  </w:r>
                </w:p>
              </w:tc>
            </w:tr>
            <w:tr w:rsidR="00DF73B8" w:rsidRPr="00981955" w14:paraId="45721888" w14:textId="77777777" w:rsidTr="00BB2485">
              <w:tc>
                <w:tcPr>
                  <w:tcW w:w="9854" w:type="dxa"/>
                  <w:tcBorders>
                    <w:bottom w:val="single" w:sz="4" w:space="0" w:color="auto"/>
                  </w:tcBorders>
                </w:tcPr>
                <w:p w14:paraId="4C5DCC44" w14:textId="6EF54E2C" w:rsidR="00DF73B8" w:rsidRPr="00981955" w:rsidRDefault="00DF73B8" w:rsidP="00DF73B8">
                  <w:pPr>
                    <w:rPr>
                      <w:rFonts w:ascii="Calibri" w:hAnsi="Calibri" w:cs="Arial"/>
                    </w:rPr>
                  </w:pPr>
                  <w:r>
                    <w:rPr>
                      <w:rFonts w:ascii="Calibri" w:hAnsi="Calibri" w:cs="Arial"/>
                    </w:rPr>
                    <w:t>Sarah Bugg</w:t>
                  </w:r>
                </w:p>
              </w:tc>
            </w:tr>
          </w:tbl>
          <w:p w14:paraId="4523EC5A" w14:textId="77777777" w:rsidR="00DF73B8" w:rsidRPr="00981955" w:rsidRDefault="00DF73B8" w:rsidP="00DF73B8">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459"/>
            </w:tblGrid>
            <w:tr w:rsidR="00DF73B8" w:rsidRPr="00981955" w14:paraId="3F56FE66" w14:textId="77777777" w:rsidTr="00BB2485">
              <w:tc>
                <w:tcPr>
                  <w:tcW w:w="9854" w:type="dxa"/>
                </w:tcPr>
                <w:p w14:paraId="0E2F1576" w14:textId="77777777" w:rsidR="00DF73B8" w:rsidRPr="00981955" w:rsidRDefault="00DF73B8" w:rsidP="00DF73B8">
                  <w:pPr>
                    <w:rPr>
                      <w:rFonts w:ascii="Calibri" w:hAnsi="Calibri" w:cs="Arial"/>
                      <w:b/>
                    </w:rPr>
                  </w:pPr>
                  <w:r w:rsidRPr="00981955">
                    <w:rPr>
                      <w:rFonts w:ascii="Calibri" w:hAnsi="Calibri" w:cs="Arial"/>
                      <w:b/>
                    </w:rPr>
                    <w:t xml:space="preserve">Position or profession of witness </w:t>
                  </w:r>
                </w:p>
              </w:tc>
            </w:tr>
            <w:tr w:rsidR="00DF73B8" w:rsidRPr="00981955" w14:paraId="171ED830" w14:textId="77777777" w:rsidTr="00BB2485">
              <w:tc>
                <w:tcPr>
                  <w:tcW w:w="9854" w:type="dxa"/>
                  <w:tcBorders>
                    <w:bottom w:val="single" w:sz="4" w:space="0" w:color="auto"/>
                  </w:tcBorders>
                </w:tcPr>
                <w:p w14:paraId="076A612E" w14:textId="1D2F6A7F" w:rsidR="00DF73B8" w:rsidRPr="00981955" w:rsidRDefault="00DF73B8" w:rsidP="00DF73B8">
                  <w:pPr>
                    <w:rPr>
                      <w:rFonts w:ascii="Calibri" w:hAnsi="Calibri" w:cs="Arial"/>
                    </w:rPr>
                  </w:pPr>
                  <w:r>
                    <w:rPr>
                      <w:rFonts w:ascii="Calibri" w:hAnsi="Calibri" w:cs="Arial"/>
                    </w:rPr>
                    <w:t>Administration Manager</w:t>
                  </w:r>
                </w:p>
              </w:tc>
            </w:tr>
          </w:tbl>
          <w:p w14:paraId="61C49B81" w14:textId="77777777" w:rsidR="00DF73B8" w:rsidRDefault="00DF73B8"/>
        </w:tc>
      </w:tr>
    </w:tbl>
    <w:p w14:paraId="3C74D9EA" w14:textId="77777777" w:rsidR="00311C88" w:rsidRDefault="00311C88"/>
    <w:sectPr w:rsidR="00311C88" w:rsidSect="00DD3641">
      <w:pgSz w:w="12240" w:h="15840"/>
      <w:pgMar w:top="568" w:right="1440" w:bottom="709"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63E056" w14:textId="77777777" w:rsidR="00A643CA" w:rsidRDefault="00A643CA" w:rsidP="00F56CFA">
      <w:r>
        <w:separator/>
      </w:r>
    </w:p>
  </w:endnote>
  <w:endnote w:type="continuationSeparator" w:id="0">
    <w:p w14:paraId="74A230DC" w14:textId="77777777" w:rsidR="00A643CA" w:rsidRDefault="00A643CA" w:rsidP="00F56CFA">
      <w:r>
        <w:continuationSeparator/>
      </w:r>
    </w:p>
  </w:endnote>
  <w:endnote w:type="continuationNotice" w:id="1">
    <w:p w14:paraId="1F17AA49" w14:textId="77777777" w:rsidR="00A643CA" w:rsidRDefault="00A643C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0EBC55" w14:textId="77777777" w:rsidR="00A643CA" w:rsidRDefault="00A643CA" w:rsidP="00F56CFA">
      <w:r>
        <w:separator/>
      </w:r>
    </w:p>
  </w:footnote>
  <w:footnote w:type="continuationSeparator" w:id="0">
    <w:p w14:paraId="1F5BDBE7" w14:textId="77777777" w:rsidR="00A643CA" w:rsidRDefault="00A643CA" w:rsidP="00F56CFA">
      <w:r>
        <w:continuationSeparator/>
      </w:r>
    </w:p>
  </w:footnote>
  <w:footnote w:type="continuationNotice" w:id="1">
    <w:p w14:paraId="0D9FE6BF" w14:textId="77777777" w:rsidR="00A643CA" w:rsidRDefault="00A643C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782004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2AC3D0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397A73F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A2763BD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6247FB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7041B4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FB81DDE"/>
    <w:lvl w:ilvl="0">
      <w:start w:val="1"/>
      <w:numFmt w:val="bullet"/>
      <w:pStyle w:val="ListBullet3example"/>
      <w:lvlText w:val=""/>
      <w:lvlJc w:val="left"/>
      <w:pPr>
        <w:tabs>
          <w:tab w:val="num" w:pos="1080"/>
        </w:tabs>
        <w:ind w:left="1080" w:hanging="360"/>
      </w:pPr>
      <w:rPr>
        <w:rFonts w:ascii="Wingdings" w:hAnsi="Wingdings" w:hint="default"/>
      </w:rPr>
    </w:lvl>
  </w:abstractNum>
  <w:abstractNum w:abstractNumId="7" w15:restartNumberingAfterBreak="0">
    <w:nsid w:val="FFFFFF83"/>
    <w:multiLevelType w:val="singleLevel"/>
    <w:tmpl w:val="F3C201D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212E62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E781C3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FE21C6"/>
    <w:multiLevelType w:val="hybridMultilevel"/>
    <w:tmpl w:val="4F3C26F4"/>
    <w:lvl w:ilvl="0" w:tplc="A7B69C2A">
      <w:start w:val="1"/>
      <w:numFmt w:val="bullet"/>
      <w:lvlText w:val=""/>
      <w:lvlJc w:val="left"/>
      <w:pPr>
        <w:ind w:left="720" w:hanging="360"/>
      </w:pPr>
      <w:rPr>
        <w:rFonts w:ascii="Symbol" w:hAnsi="Symbol" w:hint="default"/>
        <w:color w:val="FF000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97D286E"/>
    <w:multiLevelType w:val="hybridMultilevel"/>
    <w:tmpl w:val="62003982"/>
    <w:lvl w:ilvl="0" w:tplc="A7B69C2A">
      <w:start w:val="1"/>
      <w:numFmt w:val="bullet"/>
      <w:lvlText w:val=""/>
      <w:lvlJc w:val="left"/>
      <w:pPr>
        <w:ind w:left="720" w:hanging="360"/>
      </w:pPr>
      <w:rPr>
        <w:rFonts w:ascii="Symbol" w:hAnsi="Symbol" w:hint="default"/>
        <w:color w:val="FF000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01B11B6"/>
    <w:multiLevelType w:val="hybridMultilevel"/>
    <w:tmpl w:val="64BAB5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03C10B0"/>
    <w:multiLevelType w:val="multilevel"/>
    <w:tmpl w:val="B9E4FFB0"/>
    <w:lvl w:ilvl="0">
      <w:numFmt w:val="bullet"/>
      <w:lvlText w:val="·"/>
      <w:lvlJc w:val="left"/>
      <w:pPr>
        <w:tabs>
          <w:tab w:val="left" w:pos="360"/>
        </w:tabs>
      </w:pPr>
      <w:rPr>
        <w:rFonts w:ascii="Symbol" w:eastAsia="Symbol" w:hAnsi="Symbol"/>
        <w:b/>
        <w:i/>
        <w:color w:val="000000"/>
        <w:spacing w:val="0"/>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1AF60DFF"/>
    <w:multiLevelType w:val="hybridMultilevel"/>
    <w:tmpl w:val="3D78A5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CAC2FBA"/>
    <w:multiLevelType w:val="multilevel"/>
    <w:tmpl w:val="80EA224C"/>
    <w:lvl w:ilvl="0">
      <w:numFmt w:val="bullet"/>
      <w:lvlText w:val="·"/>
      <w:lvlJc w:val="left"/>
      <w:pPr>
        <w:tabs>
          <w:tab w:val="left" w:pos="360"/>
        </w:tabs>
      </w:pPr>
      <w:rPr>
        <w:rFonts w:ascii="Symbol" w:eastAsia="Symbol" w:hAnsi="Symbol"/>
        <w:color w:val="000000"/>
        <w:spacing w:val="-3"/>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077394B"/>
    <w:multiLevelType w:val="multilevel"/>
    <w:tmpl w:val="87A0A954"/>
    <w:lvl w:ilvl="0">
      <w:numFmt w:val="bullet"/>
      <w:lvlText w:val="·"/>
      <w:lvlJc w:val="left"/>
      <w:pPr>
        <w:tabs>
          <w:tab w:val="left" w:pos="504"/>
        </w:tabs>
      </w:pPr>
      <w:rPr>
        <w:rFonts w:ascii="Symbol" w:eastAsia="Symbol" w:hAnsi="Symbo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50C6861"/>
    <w:multiLevelType w:val="hybridMultilevel"/>
    <w:tmpl w:val="0A3AC6AE"/>
    <w:lvl w:ilvl="0" w:tplc="A7B69C2A">
      <w:start w:val="1"/>
      <w:numFmt w:val="bullet"/>
      <w:lvlText w:val=""/>
      <w:lvlJc w:val="left"/>
      <w:pPr>
        <w:ind w:left="360" w:hanging="360"/>
      </w:pPr>
      <w:rPr>
        <w:rFonts w:ascii="Symbol" w:hAnsi="Symbol" w:hint="default"/>
        <w:color w:val="FF0000"/>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2B435D13"/>
    <w:multiLevelType w:val="multilevel"/>
    <w:tmpl w:val="C3F06E62"/>
    <w:lvl w:ilvl="0">
      <w:numFmt w:val="bullet"/>
      <w:lvlText w:val="·"/>
      <w:lvlJc w:val="left"/>
      <w:pPr>
        <w:tabs>
          <w:tab w:val="left" w:pos="288"/>
        </w:tabs>
      </w:pPr>
      <w:rPr>
        <w:rFonts w:ascii="Symbol" w:eastAsia="Symbol" w:hAnsi="Symbo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2E687B67"/>
    <w:multiLevelType w:val="hybridMultilevel"/>
    <w:tmpl w:val="CF80FC6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33417862"/>
    <w:multiLevelType w:val="hybridMultilevel"/>
    <w:tmpl w:val="29E0EFC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1" w15:restartNumberingAfterBreak="0">
    <w:nsid w:val="3A2135A1"/>
    <w:multiLevelType w:val="hybridMultilevel"/>
    <w:tmpl w:val="4CF25306"/>
    <w:lvl w:ilvl="0" w:tplc="FFFFFFFF">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AA46254"/>
    <w:multiLevelType w:val="multilevel"/>
    <w:tmpl w:val="10B2FCEA"/>
    <w:lvl w:ilvl="0">
      <w:numFmt w:val="bullet"/>
      <w:lvlText w:val="·"/>
      <w:lvlJc w:val="left"/>
      <w:pPr>
        <w:tabs>
          <w:tab w:val="left" w:pos="360"/>
        </w:tabs>
      </w:pPr>
      <w:rPr>
        <w:rFonts w:ascii="Symbol" w:eastAsia="Symbol" w:hAnsi="Symbol"/>
        <w:b/>
        <w:i/>
        <w:color w:val="FF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3F462B94"/>
    <w:multiLevelType w:val="hybridMultilevel"/>
    <w:tmpl w:val="F9ACF6D0"/>
    <w:lvl w:ilvl="0" w:tplc="A7B69C2A">
      <w:start w:val="1"/>
      <w:numFmt w:val="bullet"/>
      <w:lvlText w:val=""/>
      <w:lvlJc w:val="left"/>
      <w:pPr>
        <w:ind w:left="720" w:hanging="360"/>
      </w:pPr>
      <w:rPr>
        <w:rFonts w:ascii="Symbol" w:hAnsi="Symbol" w:hint="default"/>
        <w:color w:val="FF000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0925897"/>
    <w:multiLevelType w:val="hybridMultilevel"/>
    <w:tmpl w:val="DCC03436"/>
    <w:lvl w:ilvl="0" w:tplc="FFFFFFFF">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4989568F"/>
    <w:multiLevelType w:val="multilevel"/>
    <w:tmpl w:val="F3361EF6"/>
    <w:lvl w:ilvl="0">
      <w:numFmt w:val="bullet"/>
      <w:lvlText w:val="o"/>
      <w:lvlJc w:val="left"/>
      <w:pPr>
        <w:tabs>
          <w:tab w:val="left" w:pos="432"/>
        </w:tabs>
      </w:pPr>
      <w:rPr>
        <w:rFonts w:ascii="Courier New" w:eastAsia="Courier New" w:hAnsi="Courier New"/>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4742961"/>
    <w:multiLevelType w:val="multilevel"/>
    <w:tmpl w:val="44A85FBE"/>
    <w:lvl w:ilvl="0">
      <w:numFmt w:val="bullet"/>
      <w:lvlText w:val="o"/>
      <w:lvlJc w:val="left"/>
      <w:pPr>
        <w:tabs>
          <w:tab w:val="left" w:pos="288"/>
        </w:tabs>
      </w:pPr>
      <w:rPr>
        <w:rFonts w:ascii="Courier New" w:eastAsia="Courier New" w:hAnsi="Courier New"/>
        <w:b/>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65C1E60"/>
    <w:multiLevelType w:val="hybridMultilevel"/>
    <w:tmpl w:val="FFEE04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B027E5B"/>
    <w:multiLevelType w:val="multilevel"/>
    <w:tmpl w:val="DFB81DDE"/>
    <w:lvl w:ilvl="0">
      <w:start w:val="1"/>
      <w:numFmt w:val="bullet"/>
      <w:lvlText w:val=""/>
      <w:lvlJc w:val="left"/>
      <w:pPr>
        <w:tabs>
          <w:tab w:val="num" w:pos="1080"/>
        </w:tabs>
        <w:ind w:left="108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CBC38C7"/>
    <w:multiLevelType w:val="hybridMultilevel"/>
    <w:tmpl w:val="CE644F7A"/>
    <w:lvl w:ilvl="0" w:tplc="FFFFFFFF">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4104E94"/>
    <w:multiLevelType w:val="hybridMultilevel"/>
    <w:tmpl w:val="873EF4A0"/>
    <w:lvl w:ilvl="0" w:tplc="88268B46">
      <w:start w:val="1"/>
      <w:numFmt w:val="bullet"/>
      <w:pStyle w:val="ListBullet3"/>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1" w15:restartNumberingAfterBreak="0">
    <w:nsid w:val="75730EC7"/>
    <w:multiLevelType w:val="hybridMultilevel"/>
    <w:tmpl w:val="193EE1E6"/>
    <w:lvl w:ilvl="0" w:tplc="A7B69C2A">
      <w:start w:val="1"/>
      <w:numFmt w:val="bullet"/>
      <w:lvlText w:val=""/>
      <w:lvlJc w:val="left"/>
      <w:pPr>
        <w:ind w:left="720" w:hanging="360"/>
      </w:pPr>
      <w:rPr>
        <w:rFonts w:ascii="Symbol" w:hAnsi="Symbol" w:hint="default"/>
        <w:color w:val="FF000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62D7262"/>
    <w:multiLevelType w:val="hybridMultilevel"/>
    <w:tmpl w:val="AE28D6C6"/>
    <w:lvl w:ilvl="0" w:tplc="A7B69C2A">
      <w:start w:val="1"/>
      <w:numFmt w:val="bullet"/>
      <w:lvlText w:val=""/>
      <w:lvlJc w:val="left"/>
      <w:pPr>
        <w:ind w:left="360" w:hanging="360"/>
      </w:pPr>
      <w:rPr>
        <w:rFonts w:ascii="Symbol" w:hAnsi="Symbol" w:hint="default"/>
        <w:color w:val="FF000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EA84504"/>
    <w:multiLevelType w:val="hybridMultilevel"/>
    <w:tmpl w:val="107EF26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21"/>
  </w:num>
  <w:num w:numId="2">
    <w:abstractNumId w:val="29"/>
  </w:num>
  <w:num w:numId="3">
    <w:abstractNumId w:val="24"/>
  </w:num>
  <w:num w:numId="4">
    <w:abstractNumId w:val="14"/>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30"/>
  </w:num>
  <w:num w:numId="16">
    <w:abstractNumId w:val="28"/>
  </w:num>
  <w:num w:numId="17">
    <w:abstractNumId w:val="17"/>
  </w:num>
  <w:num w:numId="18">
    <w:abstractNumId w:val="10"/>
  </w:num>
  <w:num w:numId="19">
    <w:abstractNumId w:val="12"/>
  </w:num>
  <w:num w:numId="20">
    <w:abstractNumId w:val="19"/>
  </w:num>
  <w:num w:numId="21">
    <w:abstractNumId w:val="27"/>
  </w:num>
  <w:num w:numId="22">
    <w:abstractNumId w:val="32"/>
  </w:num>
  <w:num w:numId="23">
    <w:abstractNumId w:val="33"/>
  </w:num>
  <w:num w:numId="24">
    <w:abstractNumId w:val="20"/>
  </w:num>
  <w:num w:numId="25">
    <w:abstractNumId w:val="31"/>
  </w:num>
  <w:num w:numId="26">
    <w:abstractNumId w:val="11"/>
  </w:num>
  <w:num w:numId="27">
    <w:abstractNumId w:val="23"/>
  </w:num>
  <w:num w:numId="28">
    <w:abstractNumId w:val="22"/>
  </w:num>
  <w:num w:numId="29">
    <w:abstractNumId w:val="15"/>
  </w:num>
  <w:num w:numId="30">
    <w:abstractNumId w:val="13"/>
  </w:num>
  <w:num w:numId="31">
    <w:abstractNumId w:val="26"/>
  </w:num>
  <w:num w:numId="32">
    <w:abstractNumId w:val="18"/>
  </w:num>
  <w:num w:numId="33">
    <w:abstractNumId w:val="16"/>
  </w:num>
  <w:num w:numId="3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3891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422E"/>
    <w:rsid w:val="00046AF7"/>
    <w:rsid w:val="00050DE7"/>
    <w:rsid w:val="00051744"/>
    <w:rsid w:val="00056D78"/>
    <w:rsid w:val="000576EB"/>
    <w:rsid w:val="00057D5E"/>
    <w:rsid w:val="00083B1E"/>
    <w:rsid w:val="00094C7E"/>
    <w:rsid w:val="000B1075"/>
    <w:rsid w:val="000D4227"/>
    <w:rsid w:val="000D5C62"/>
    <w:rsid w:val="000E4FBA"/>
    <w:rsid w:val="000F3109"/>
    <w:rsid w:val="00132B35"/>
    <w:rsid w:val="00146F85"/>
    <w:rsid w:val="0015292B"/>
    <w:rsid w:val="00172F9C"/>
    <w:rsid w:val="001745CC"/>
    <w:rsid w:val="0018198A"/>
    <w:rsid w:val="001819F7"/>
    <w:rsid w:val="0019562E"/>
    <w:rsid w:val="001A63B9"/>
    <w:rsid w:val="001C49AB"/>
    <w:rsid w:val="001F15CE"/>
    <w:rsid w:val="002002A2"/>
    <w:rsid w:val="002021AA"/>
    <w:rsid w:val="00212410"/>
    <w:rsid w:val="00213F07"/>
    <w:rsid w:val="00215A22"/>
    <w:rsid w:val="0022295C"/>
    <w:rsid w:val="002328CE"/>
    <w:rsid w:val="0024185F"/>
    <w:rsid w:val="00247E02"/>
    <w:rsid w:val="002503D1"/>
    <w:rsid w:val="00276BFB"/>
    <w:rsid w:val="00284602"/>
    <w:rsid w:val="0028479A"/>
    <w:rsid w:val="002A71BE"/>
    <w:rsid w:val="002B0D40"/>
    <w:rsid w:val="002B6B6F"/>
    <w:rsid w:val="002C1A2E"/>
    <w:rsid w:val="002C232A"/>
    <w:rsid w:val="002C2896"/>
    <w:rsid w:val="002E3538"/>
    <w:rsid w:val="002E6E29"/>
    <w:rsid w:val="002F5D59"/>
    <w:rsid w:val="0030311B"/>
    <w:rsid w:val="00311C88"/>
    <w:rsid w:val="0031335B"/>
    <w:rsid w:val="003141F2"/>
    <w:rsid w:val="00353E74"/>
    <w:rsid w:val="003672C5"/>
    <w:rsid w:val="003A0BE0"/>
    <w:rsid w:val="003A514E"/>
    <w:rsid w:val="003D1373"/>
    <w:rsid w:val="003E05D6"/>
    <w:rsid w:val="00400D7B"/>
    <w:rsid w:val="00411B87"/>
    <w:rsid w:val="00425DBC"/>
    <w:rsid w:val="00444CB9"/>
    <w:rsid w:val="0045001B"/>
    <w:rsid w:val="00456FEF"/>
    <w:rsid w:val="00480472"/>
    <w:rsid w:val="00481E8B"/>
    <w:rsid w:val="00491944"/>
    <w:rsid w:val="004A5301"/>
    <w:rsid w:val="004C612A"/>
    <w:rsid w:val="004D02B1"/>
    <w:rsid w:val="004D1B82"/>
    <w:rsid w:val="004F2EC1"/>
    <w:rsid w:val="004F2EE7"/>
    <w:rsid w:val="00511487"/>
    <w:rsid w:val="0051348E"/>
    <w:rsid w:val="00515BD5"/>
    <w:rsid w:val="005458A1"/>
    <w:rsid w:val="00555BB5"/>
    <w:rsid w:val="005705F4"/>
    <w:rsid w:val="00582FFF"/>
    <w:rsid w:val="005855A1"/>
    <w:rsid w:val="005971D3"/>
    <w:rsid w:val="005B5C98"/>
    <w:rsid w:val="005B737B"/>
    <w:rsid w:val="005C35BA"/>
    <w:rsid w:val="005C7274"/>
    <w:rsid w:val="005D6DCF"/>
    <w:rsid w:val="005F32BA"/>
    <w:rsid w:val="00612A39"/>
    <w:rsid w:val="00623DBC"/>
    <w:rsid w:val="0063370D"/>
    <w:rsid w:val="00634AE6"/>
    <w:rsid w:val="00655CF9"/>
    <w:rsid w:val="006660A6"/>
    <w:rsid w:val="00676D92"/>
    <w:rsid w:val="00684881"/>
    <w:rsid w:val="006908B3"/>
    <w:rsid w:val="006A12A3"/>
    <w:rsid w:val="006A6B5F"/>
    <w:rsid w:val="006C77D9"/>
    <w:rsid w:val="006F357B"/>
    <w:rsid w:val="007264C8"/>
    <w:rsid w:val="00736D77"/>
    <w:rsid w:val="00741974"/>
    <w:rsid w:val="007504A8"/>
    <w:rsid w:val="00767B00"/>
    <w:rsid w:val="00772160"/>
    <w:rsid w:val="007877C4"/>
    <w:rsid w:val="00795268"/>
    <w:rsid w:val="007A737D"/>
    <w:rsid w:val="007B0B8B"/>
    <w:rsid w:val="007D4875"/>
    <w:rsid w:val="007F6B42"/>
    <w:rsid w:val="007F75F1"/>
    <w:rsid w:val="00800FF1"/>
    <w:rsid w:val="008050F3"/>
    <w:rsid w:val="00805873"/>
    <w:rsid w:val="00816529"/>
    <w:rsid w:val="008340F9"/>
    <w:rsid w:val="00854E8D"/>
    <w:rsid w:val="008B039C"/>
    <w:rsid w:val="008D422E"/>
    <w:rsid w:val="008D76F8"/>
    <w:rsid w:val="008F0C17"/>
    <w:rsid w:val="008F1870"/>
    <w:rsid w:val="00911F13"/>
    <w:rsid w:val="00933825"/>
    <w:rsid w:val="00951B61"/>
    <w:rsid w:val="00953F8B"/>
    <w:rsid w:val="00970CB2"/>
    <w:rsid w:val="009759A3"/>
    <w:rsid w:val="00984464"/>
    <w:rsid w:val="00991B28"/>
    <w:rsid w:val="009B1FEA"/>
    <w:rsid w:val="009B5131"/>
    <w:rsid w:val="009C2909"/>
    <w:rsid w:val="009D00F1"/>
    <w:rsid w:val="009D255F"/>
    <w:rsid w:val="009D6CEE"/>
    <w:rsid w:val="009F0FEB"/>
    <w:rsid w:val="009F4B2F"/>
    <w:rsid w:val="00A07373"/>
    <w:rsid w:val="00A1048F"/>
    <w:rsid w:val="00A23C4A"/>
    <w:rsid w:val="00A33B4C"/>
    <w:rsid w:val="00A33C43"/>
    <w:rsid w:val="00A42796"/>
    <w:rsid w:val="00A47213"/>
    <w:rsid w:val="00A643CA"/>
    <w:rsid w:val="00A66663"/>
    <w:rsid w:val="00AB1469"/>
    <w:rsid w:val="00AB5503"/>
    <w:rsid w:val="00AE0AFC"/>
    <w:rsid w:val="00AE4D0F"/>
    <w:rsid w:val="00AF0582"/>
    <w:rsid w:val="00B3134B"/>
    <w:rsid w:val="00B47212"/>
    <w:rsid w:val="00B47297"/>
    <w:rsid w:val="00B52B7D"/>
    <w:rsid w:val="00B54AF3"/>
    <w:rsid w:val="00B561AF"/>
    <w:rsid w:val="00B64D21"/>
    <w:rsid w:val="00B722D2"/>
    <w:rsid w:val="00B815E4"/>
    <w:rsid w:val="00B95972"/>
    <w:rsid w:val="00B97E0F"/>
    <w:rsid w:val="00BB56A7"/>
    <w:rsid w:val="00BC42EC"/>
    <w:rsid w:val="00BC4716"/>
    <w:rsid w:val="00BC5527"/>
    <w:rsid w:val="00BD4FB0"/>
    <w:rsid w:val="00BD52E3"/>
    <w:rsid w:val="00C11E11"/>
    <w:rsid w:val="00C156FA"/>
    <w:rsid w:val="00C5261D"/>
    <w:rsid w:val="00C576C4"/>
    <w:rsid w:val="00C578CC"/>
    <w:rsid w:val="00C57E17"/>
    <w:rsid w:val="00C64062"/>
    <w:rsid w:val="00C800C7"/>
    <w:rsid w:val="00CC2BB3"/>
    <w:rsid w:val="00CC5465"/>
    <w:rsid w:val="00CD556E"/>
    <w:rsid w:val="00CE19BB"/>
    <w:rsid w:val="00CE795A"/>
    <w:rsid w:val="00D03787"/>
    <w:rsid w:val="00D426EF"/>
    <w:rsid w:val="00D44AC7"/>
    <w:rsid w:val="00D71394"/>
    <w:rsid w:val="00D7289B"/>
    <w:rsid w:val="00D75C12"/>
    <w:rsid w:val="00D95496"/>
    <w:rsid w:val="00DC1B07"/>
    <w:rsid w:val="00DC4904"/>
    <w:rsid w:val="00DC76E6"/>
    <w:rsid w:val="00DD3641"/>
    <w:rsid w:val="00DF06DB"/>
    <w:rsid w:val="00DF1D0E"/>
    <w:rsid w:val="00DF73B8"/>
    <w:rsid w:val="00E10ADA"/>
    <w:rsid w:val="00E2475B"/>
    <w:rsid w:val="00E44037"/>
    <w:rsid w:val="00E45690"/>
    <w:rsid w:val="00E52060"/>
    <w:rsid w:val="00E5685E"/>
    <w:rsid w:val="00E57E3B"/>
    <w:rsid w:val="00E668D6"/>
    <w:rsid w:val="00E73CFD"/>
    <w:rsid w:val="00E77E31"/>
    <w:rsid w:val="00E83A41"/>
    <w:rsid w:val="00E86C41"/>
    <w:rsid w:val="00E93B27"/>
    <w:rsid w:val="00EA22C5"/>
    <w:rsid w:val="00EB2E25"/>
    <w:rsid w:val="00EB704B"/>
    <w:rsid w:val="00EC08AE"/>
    <w:rsid w:val="00ED7F0E"/>
    <w:rsid w:val="00F07952"/>
    <w:rsid w:val="00F14C9E"/>
    <w:rsid w:val="00F33943"/>
    <w:rsid w:val="00F43DD2"/>
    <w:rsid w:val="00F46C37"/>
    <w:rsid w:val="00F56CFA"/>
    <w:rsid w:val="00F63649"/>
    <w:rsid w:val="00F85FD6"/>
    <w:rsid w:val="00FC1FE0"/>
    <w:rsid w:val="00FD78D8"/>
    <w:rsid w:val="00FE4CD5"/>
    <w:rsid w:val="00FF0F9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14:docId w14:val="6389FBD0"/>
  <w15:docId w15:val="{66E36510-DCE3-4528-AFEF-C2A9F6859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9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63370D"/>
    <w:rPr>
      <w:rFonts w:ascii="Arial" w:hAnsi="Arial"/>
      <w:szCs w:val="24"/>
      <w:lang w:val="en-US" w:eastAsia="en-US"/>
    </w:rPr>
  </w:style>
  <w:style w:type="paragraph" w:styleId="Heading1">
    <w:name w:val="heading 1"/>
    <w:basedOn w:val="Normal"/>
    <w:next w:val="Normal"/>
    <w:qFormat/>
    <w:rsid w:val="000B1075"/>
    <w:pPr>
      <w:keepNext/>
      <w:spacing w:before="240" w:after="60"/>
      <w:outlineLvl w:val="0"/>
    </w:pPr>
    <w:rPr>
      <w:rFonts w:cs="Arial"/>
      <w:b/>
      <w:bCs/>
      <w:kern w:val="32"/>
      <w:sz w:val="32"/>
      <w:szCs w:val="32"/>
    </w:rPr>
  </w:style>
  <w:style w:type="paragraph" w:styleId="Heading3">
    <w:name w:val="heading 3"/>
    <w:basedOn w:val="Normal"/>
    <w:next w:val="Normal"/>
    <w:qFormat/>
    <w:rsid w:val="000B1075"/>
    <w:pPr>
      <w:keepNext/>
      <w:spacing w:before="240" w:after="60"/>
      <w:outlineLvl w:val="2"/>
    </w:pPr>
    <w:rPr>
      <w:rFonts w:cs="Arial"/>
      <w:b/>
      <w:bCs/>
      <w:sz w:val="26"/>
      <w:szCs w:val="26"/>
    </w:rPr>
  </w:style>
  <w:style w:type="paragraph" w:styleId="Heading4">
    <w:name w:val="heading 4"/>
    <w:basedOn w:val="Normal"/>
    <w:next w:val="Normal"/>
    <w:qFormat/>
    <w:rsid w:val="0063370D"/>
    <w:pPr>
      <w:keepNext/>
      <w:spacing w:before="180" w:after="60"/>
      <w:outlineLvl w:val="3"/>
    </w:pPr>
    <w:rPr>
      <w:b/>
      <w:bCs/>
      <w:caps/>
      <w:szCs w:val="20"/>
    </w:rPr>
  </w:style>
  <w:style w:type="paragraph" w:styleId="Heading5">
    <w:name w:val="heading 5"/>
    <w:basedOn w:val="BodyText2"/>
    <w:next w:val="Normal"/>
    <w:qFormat/>
    <w:rsid w:val="00046AF7"/>
    <w:pPr>
      <w:outlineLvl w:val="4"/>
    </w:pPr>
    <w:rPr>
      <w:bCs/>
      <w:i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848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741974"/>
    <w:rPr>
      <w:color w:val="0000FF"/>
      <w:u w:val="single"/>
    </w:rPr>
  </w:style>
  <w:style w:type="paragraph" w:styleId="BodyText">
    <w:name w:val="Body Text"/>
    <w:basedOn w:val="Normal"/>
    <w:link w:val="BodyTextChar"/>
    <w:rsid w:val="0015292B"/>
    <w:pPr>
      <w:spacing w:after="240"/>
    </w:pPr>
  </w:style>
  <w:style w:type="character" w:customStyle="1" w:styleId="BodyTextChar">
    <w:name w:val="Body Text Char"/>
    <w:basedOn w:val="DefaultParagraphFont"/>
    <w:link w:val="BodyText"/>
    <w:rsid w:val="0015292B"/>
    <w:rPr>
      <w:rFonts w:ascii="Arial" w:hAnsi="Arial"/>
      <w:szCs w:val="24"/>
      <w:lang w:val="en-US" w:eastAsia="en-US" w:bidi="ar-SA"/>
    </w:rPr>
  </w:style>
  <w:style w:type="paragraph" w:styleId="BodyTextIndent">
    <w:name w:val="Body Text Indent"/>
    <w:basedOn w:val="Normal"/>
    <w:link w:val="BodyTextIndentChar"/>
    <w:rsid w:val="0015292B"/>
    <w:pPr>
      <w:spacing w:after="120"/>
      <w:ind w:left="360"/>
    </w:pPr>
  </w:style>
  <w:style w:type="paragraph" w:styleId="BodyTextFirstIndent2">
    <w:name w:val="Body Text First Indent 2"/>
    <w:aliases w:val="Body Text Indent Left .5"/>
    <w:basedOn w:val="Normal"/>
    <w:link w:val="BodyTextFirstIndent2Char"/>
    <w:rsid w:val="00046AF7"/>
    <w:pPr>
      <w:ind w:left="720" w:firstLine="210"/>
    </w:pPr>
  </w:style>
  <w:style w:type="character" w:customStyle="1" w:styleId="BodyTextIndentChar">
    <w:name w:val="Body Text Indent Char"/>
    <w:basedOn w:val="DefaultParagraphFont"/>
    <w:link w:val="BodyTextIndent"/>
    <w:rsid w:val="0015292B"/>
    <w:rPr>
      <w:rFonts w:ascii="Arial" w:hAnsi="Arial"/>
      <w:szCs w:val="24"/>
      <w:lang w:val="en-US" w:eastAsia="en-US" w:bidi="ar-SA"/>
    </w:rPr>
  </w:style>
  <w:style w:type="character" w:customStyle="1" w:styleId="BodyTextFirstIndent2Char">
    <w:name w:val="Body Text First Indent 2 Char"/>
    <w:aliases w:val="Body Text Indent Left .5 Char"/>
    <w:basedOn w:val="BodyTextIndentChar"/>
    <w:link w:val="BodyTextFirstIndent2"/>
    <w:rsid w:val="00046AF7"/>
    <w:rPr>
      <w:rFonts w:ascii="Arial" w:hAnsi="Arial"/>
      <w:szCs w:val="24"/>
      <w:lang w:val="en-US" w:eastAsia="en-US" w:bidi="ar-SA"/>
    </w:rPr>
  </w:style>
  <w:style w:type="paragraph" w:styleId="BodyTextFirstIndent">
    <w:name w:val="Body Text First Indent"/>
    <w:aliases w:val="Body Text First Indent(example)"/>
    <w:basedOn w:val="Normal"/>
    <w:link w:val="BodyTextFirstIndentChar"/>
    <w:rsid w:val="0015292B"/>
    <w:pPr>
      <w:tabs>
        <w:tab w:val="left" w:pos="720"/>
      </w:tabs>
      <w:spacing w:after="120"/>
      <w:ind w:firstLine="210"/>
    </w:pPr>
    <w:rPr>
      <w:color w:val="999999"/>
    </w:rPr>
  </w:style>
  <w:style w:type="character" w:customStyle="1" w:styleId="BodyTextFirstIndentChar">
    <w:name w:val="Body Text First Indent Char"/>
    <w:aliases w:val="Body Text First Indent(example) Char"/>
    <w:basedOn w:val="BodyTextChar"/>
    <w:link w:val="BodyTextFirstIndent"/>
    <w:rsid w:val="0015292B"/>
    <w:rPr>
      <w:rFonts w:ascii="Arial" w:hAnsi="Arial"/>
      <w:color w:val="999999"/>
      <w:szCs w:val="24"/>
      <w:lang w:val="en-US" w:eastAsia="en-US" w:bidi="ar-SA"/>
    </w:rPr>
  </w:style>
  <w:style w:type="paragraph" w:styleId="BodyText2">
    <w:name w:val="Body Text 2"/>
    <w:basedOn w:val="Normal"/>
    <w:rsid w:val="0015292B"/>
    <w:pPr>
      <w:spacing w:before="120" w:after="60"/>
    </w:pPr>
    <w:rPr>
      <w:b/>
    </w:rPr>
  </w:style>
  <w:style w:type="paragraph" w:styleId="BodyText3">
    <w:name w:val="Body Text 3"/>
    <w:basedOn w:val="Normal"/>
    <w:link w:val="BodyText3Char"/>
    <w:rsid w:val="00C5261D"/>
    <w:pPr>
      <w:ind w:left="360"/>
    </w:pPr>
    <w:rPr>
      <w:szCs w:val="16"/>
    </w:rPr>
  </w:style>
  <w:style w:type="character" w:customStyle="1" w:styleId="BodyText3Char">
    <w:name w:val="Body Text 3 Char"/>
    <w:basedOn w:val="DefaultParagraphFont"/>
    <w:link w:val="BodyText3"/>
    <w:rsid w:val="00C5261D"/>
    <w:rPr>
      <w:rFonts w:ascii="Arial" w:hAnsi="Arial"/>
      <w:szCs w:val="16"/>
      <w:lang w:val="en-US" w:eastAsia="en-US" w:bidi="ar-SA"/>
    </w:rPr>
  </w:style>
  <w:style w:type="paragraph" w:styleId="ListBullet3">
    <w:name w:val="List Bullet 3"/>
    <w:basedOn w:val="Normal"/>
    <w:link w:val="ListBullet3Char"/>
    <w:rsid w:val="007B0B8B"/>
    <w:pPr>
      <w:numPr>
        <w:numId w:val="15"/>
      </w:numPr>
    </w:pPr>
  </w:style>
  <w:style w:type="paragraph" w:styleId="ListBullet">
    <w:name w:val="List Bullet"/>
    <w:basedOn w:val="Normal"/>
    <w:rsid w:val="00046AF7"/>
    <w:pPr>
      <w:numPr>
        <w:numId w:val="5"/>
      </w:numPr>
    </w:pPr>
  </w:style>
  <w:style w:type="paragraph" w:styleId="ListBullet2">
    <w:name w:val="List Bullet 2"/>
    <w:basedOn w:val="Normal"/>
    <w:rsid w:val="00046AF7"/>
    <w:pPr>
      <w:numPr>
        <w:numId w:val="6"/>
      </w:numPr>
    </w:pPr>
  </w:style>
  <w:style w:type="paragraph" w:customStyle="1" w:styleId="ListBullet3example">
    <w:name w:val="List Bullet 3 (example)"/>
    <w:basedOn w:val="ListBullet3"/>
    <w:link w:val="ListBullet3exampleChar"/>
    <w:rsid w:val="007B0B8B"/>
    <w:pPr>
      <w:numPr>
        <w:numId w:val="7"/>
      </w:numPr>
    </w:pPr>
    <w:rPr>
      <w:color w:val="999999"/>
    </w:rPr>
  </w:style>
  <w:style w:type="paragraph" w:customStyle="1" w:styleId="BodyText3bold">
    <w:name w:val="Body Text 3 + bold"/>
    <w:basedOn w:val="BodyText3"/>
    <w:link w:val="BodyText3boldChar"/>
    <w:rsid w:val="007B0B8B"/>
    <w:pPr>
      <w:spacing w:after="60"/>
    </w:pPr>
    <w:rPr>
      <w:b/>
    </w:rPr>
  </w:style>
  <w:style w:type="character" w:customStyle="1" w:styleId="BodyText3boldChar">
    <w:name w:val="Body Text 3 + bold Char"/>
    <w:basedOn w:val="BodyText3Char"/>
    <w:link w:val="BodyText3bold"/>
    <w:rsid w:val="007B0B8B"/>
    <w:rPr>
      <w:rFonts w:ascii="Arial" w:hAnsi="Arial"/>
      <w:b/>
      <w:szCs w:val="16"/>
      <w:lang w:val="en-US" w:eastAsia="en-US" w:bidi="ar-SA"/>
    </w:rPr>
  </w:style>
  <w:style w:type="character" w:customStyle="1" w:styleId="ListBullet3Char">
    <w:name w:val="List Bullet 3 Char"/>
    <w:basedOn w:val="DefaultParagraphFont"/>
    <w:link w:val="ListBullet3"/>
    <w:rsid w:val="007B0B8B"/>
    <w:rPr>
      <w:rFonts w:ascii="Arial" w:hAnsi="Arial"/>
      <w:szCs w:val="24"/>
      <w:lang w:val="en-US" w:eastAsia="en-US" w:bidi="ar-SA"/>
    </w:rPr>
  </w:style>
  <w:style w:type="character" w:customStyle="1" w:styleId="ListBullet3exampleChar">
    <w:name w:val="List Bullet 3 (example) Char"/>
    <w:basedOn w:val="ListBullet3Char"/>
    <w:link w:val="ListBullet3example"/>
    <w:rsid w:val="007B0B8B"/>
    <w:rPr>
      <w:rFonts w:ascii="Arial" w:hAnsi="Arial"/>
      <w:color w:val="999999"/>
      <w:szCs w:val="24"/>
      <w:lang w:val="en-US" w:eastAsia="en-US" w:bidi="ar-SA"/>
    </w:rPr>
  </w:style>
  <w:style w:type="paragraph" w:customStyle="1" w:styleId="BodyText3example">
    <w:name w:val="Body Text 3 (example)"/>
    <w:basedOn w:val="BodyText3"/>
    <w:link w:val="BodyText3exampleChar"/>
    <w:rsid w:val="003A0BE0"/>
    <w:rPr>
      <w:color w:val="999999"/>
    </w:rPr>
  </w:style>
  <w:style w:type="paragraph" w:customStyle="1" w:styleId="BodyText3Bold40">
    <w:name w:val="Body Text 3 + Bold 40%"/>
    <w:basedOn w:val="BodyText3bold"/>
    <w:rsid w:val="003A0BE0"/>
    <w:rPr>
      <w:color w:val="999999"/>
    </w:rPr>
  </w:style>
  <w:style w:type="character" w:customStyle="1" w:styleId="BodyText3exampleChar">
    <w:name w:val="Body Text 3 (example) Char"/>
    <w:basedOn w:val="BodyText3Char"/>
    <w:link w:val="BodyText3example"/>
    <w:rsid w:val="003A0BE0"/>
    <w:rPr>
      <w:rFonts w:ascii="Arial" w:hAnsi="Arial"/>
      <w:color w:val="999999"/>
      <w:szCs w:val="16"/>
      <w:lang w:val="en-US" w:eastAsia="en-US" w:bidi="ar-SA"/>
    </w:rPr>
  </w:style>
  <w:style w:type="character" w:styleId="CommentReference">
    <w:name w:val="annotation reference"/>
    <w:basedOn w:val="DefaultParagraphFont"/>
    <w:rsid w:val="00951B61"/>
    <w:rPr>
      <w:sz w:val="16"/>
      <w:szCs w:val="16"/>
    </w:rPr>
  </w:style>
  <w:style w:type="paragraph" w:styleId="CommentText">
    <w:name w:val="annotation text"/>
    <w:basedOn w:val="Normal"/>
    <w:link w:val="CommentTextChar"/>
    <w:rsid w:val="00951B61"/>
    <w:rPr>
      <w:szCs w:val="20"/>
    </w:rPr>
  </w:style>
  <w:style w:type="paragraph" w:styleId="CommentSubject">
    <w:name w:val="annotation subject"/>
    <w:basedOn w:val="CommentText"/>
    <w:next w:val="CommentText"/>
    <w:semiHidden/>
    <w:rsid w:val="00951B61"/>
    <w:rPr>
      <w:b/>
      <w:bCs/>
    </w:rPr>
  </w:style>
  <w:style w:type="paragraph" w:styleId="BalloonText">
    <w:name w:val="Balloon Text"/>
    <w:basedOn w:val="Normal"/>
    <w:semiHidden/>
    <w:rsid w:val="00951B61"/>
    <w:rPr>
      <w:rFonts w:ascii="Tahoma" w:hAnsi="Tahoma" w:cs="Tahoma"/>
      <w:sz w:val="16"/>
      <w:szCs w:val="16"/>
    </w:rPr>
  </w:style>
  <w:style w:type="character" w:styleId="Emphasis">
    <w:name w:val="Emphasis"/>
    <w:basedOn w:val="DefaultParagraphFont"/>
    <w:uiPriority w:val="99"/>
    <w:qFormat/>
    <w:rsid w:val="00795268"/>
    <w:rPr>
      <w:rFonts w:ascii="Calibri" w:hAnsi="Calibri" w:cs="Times New Roman"/>
      <w:b w:val="0"/>
      <w:i/>
      <w:sz w:val="22"/>
    </w:rPr>
  </w:style>
  <w:style w:type="paragraph" w:styleId="NormalIndent">
    <w:name w:val="Normal Indent"/>
    <w:basedOn w:val="Normal"/>
    <w:link w:val="NormalIndentChar"/>
    <w:uiPriority w:val="99"/>
    <w:rsid w:val="00795268"/>
    <w:pPr>
      <w:spacing w:before="120" w:after="120" w:line="220" w:lineRule="atLeast"/>
      <w:ind w:left="709"/>
    </w:pPr>
    <w:rPr>
      <w:rFonts w:ascii="Calibri" w:hAnsi="Calibri"/>
      <w:sz w:val="22"/>
      <w:lang w:val="en-AU" w:eastAsia="en-AU"/>
    </w:rPr>
  </w:style>
  <w:style w:type="character" w:customStyle="1" w:styleId="NormalIndentChar">
    <w:name w:val="Normal Indent Char"/>
    <w:basedOn w:val="DefaultParagraphFont"/>
    <w:link w:val="NormalIndent"/>
    <w:uiPriority w:val="99"/>
    <w:locked/>
    <w:rsid w:val="00795268"/>
    <w:rPr>
      <w:rFonts w:ascii="Calibri" w:hAnsi="Calibri"/>
      <w:sz w:val="22"/>
      <w:szCs w:val="24"/>
    </w:rPr>
  </w:style>
  <w:style w:type="character" w:customStyle="1" w:styleId="CommentTextChar">
    <w:name w:val="Comment Text Char"/>
    <w:basedOn w:val="DefaultParagraphFont"/>
    <w:link w:val="CommentText"/>
    <w:rsid w:val="00311C88"/>
    <w:rPr>
      <w:rFonts w:ascii="Arial" w:hAnsi="Arial"/>
      <w:lang w:val="en-US" w:eastAsia="en-US"/>
    </w:rPr>
  </w:style>
  <w:style w:type="paragraph" w:styleId="Header">
    <w:name w:val="header"/>
    <w:basedOn w:val="Normal"/>
    <w:link w:val="HeaderChar"/>
    <w:unhideWhenUsed/>
    <w:rsid w:val="00F56CFA"/>
    <w:pPr>
      <w:tabs>
        <w:tab w:val="center" w:pos="4513"/>
        <w:tab w:val="right" w:pos="9026"/>
      </w:tabs>
    </w:pPr>
  </w:style>
  <w:style w:type="character" w:customStyle="1" w:styleId="HeaderChar">
    <w:name w:val="Header Char"/>
    <w:basedOn w:val="DefaultParagraphFont"/>
    <w:link w:val="Header"/>
    <w:rsid w:val="00F56CFA"/>
    <w:rPr>
      <w:rFonts w:ascii="Arial" w:hAnsi="Arial"/>
      <w:szCs w:val="24"/>
      <w:lang w:val="en-US" w:eastAsia="en-US"/>
    </w:rPr>
  </w:style>
  <w:style w:type="paragraph" w:styleId="Footer">
    <w:name w:val="footer"/>
    <w:basedOn w:val="Normal"/>
    <w:link w:val="FooterChar"/>
    <w:unhideWhenUsed/>
    <w:rsid w:val="00F56CFA"/>
    <w:pPr>
      <w:tabs>
        <w:tab w:val="center" w:pos="4513"/>
        <w:tab w:val="right" w:pos="9026"/>
      </w:tabs>
    </w:pPr>
  </w:style>
  <w:style w:type="character" w:customStyle="1" w:styleId="FooterChar">
    <w:name w:val="Footer Char"/>
    <w:basedOn w:val="DefaultParagraphFont"/>
    <w:link w:val="Footer"/>
    <w:rsid w:val="00F56CFA"/>
    <w:rPr>
      <w:rFonts w:ascii="Arial" w:hAnsi="Arial"/>
      <w:szCs w:val="24"/>
      <w:lang w:val="en-US" w:eastAsia="en-US"/>
    </w:rPr>
  </w:style>
  <w:style w:type="paragraph" w:styleId="Revision">
    <w:name w:val="Revision"/>
    <w:hidden/>
    <w:uiPriority w:val="99"/>
    <w:semiHidden/>
    <w:rsid w:val="004A5301"/>
    <w:rPr>
      <w:rFonts w:ascii="Arial" w:hAnsi="Arial"/>
      <w:szCs w:val="24"/>
      <w:lang w:val="en-US" w:eastAsia="en-US"/>
    </w:rPr>
  </w:style>
  <w:style w:type="paragraph" w:styleId="ListParagraph">
    <w:name w:val="List Paragraph"/>
    <w:aliases w:val="0Bullet,Body Bullets 1,Bullet Point,Bullet point,Bullet points,Bulleted Para,Content descriptions,L,List Bullet 1,List Paragraph Number,List Paragraph1,List Paragraph11,List Paragraph2,NFP GP Bulleted List,Recommendation,bullet point list"/>
    <w:basedOn w:val="Normal"/>
    <w:link w:val="ListParagraphChar"/>
    <w:uiPriority w:val="34"/>
    <w:qFormat/>
    <w:rsid w:val="00634AE6"/>
    <w:pPr>
      <w:ind w:left="720"/>
      <w:contextualSpacing/>
    </w:pPr>
  </w:style>
  <w:style w:type="character" w:customStyle="1" w:styleId="ListParagraphChar">
    <w:name w:val="List Paragraph Char"/>
    <w:aliases w:val="0Bullet Char,Body Bullets 1 Char,Bullet Point Char,Bullet point Char,Bullet points Char,Bulleted Para Char,Content descriptions Char,L Char,List Bullet 1 Char,List Paragraph Number Char,List Paragraph1 Char,List Paragraph11 Char"/>
    <w:basedOn w:val="DefaultParagraphFont"/>
    <w:link w:val="ListParagraph"/>
    <w:uiPriority w:val="34"/>
    <w:locked/>
    <w:rsid w:val="00E5685E"/>
    <w:rPr>
      <w:rFonts w:ascii="Arial" w:hAnsi="Arial"/>
      <w:szCs w:val="24"/>
      <w:lang w:val="en-US" w:eastAsia="en-US"/>
    </w:rPr>
  </w:style>
  <w:style w:type="character" w:styleId="UnresolvedMention">
    <w:name w:val="Unresolved Mention"/>
    <w:basedOn w:val="DefaultParagraphFont"/>
    <w:uiPriority w:val="99"/>
    <w:semiHidden/>
    <w:unhideWhenUsed/>
    <w:rsid w:val="005855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1106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deakin.edu.au/about-deakin/values/diversity-and-inclusion"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deakin.edu.au/research"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deakin.edu.au/about-deakin/teaching-and-learning" TargetMode="External"/><Relationship Id="rId5" Type="http://schemas.openxmlformats.org/officeDocument/2006/relationships/styles" Target="styles.xml"/><Relationship Id="rId15" Type="http://schemas.openxmlformats.org/officeDocument/2006/relationships/hyperlink" Target="https://www.cyber.gov.au/publications/strategies-to-mitigate-cyber-security-incidents-mitigation-details" TargetMode="Externa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deakin.edu.au/data/assets/pdf_file/0016/1322530/Deakin-Aboriginal-and-Torres-Strait-Islander-Employment-Strategy.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PDMS Document" ma:contentTypeID="0x010100266966F133664895A6EE3632470D45F500D4536F3BBE2F484DA5964C6D506E8ECC" ma:contentTypeVersion="" ma:contentTypeDescription="PDMS Document Site Content Type" ma:contentTypeScope="" ma:versionID="8f6a8a3ec32d3aeca81e2fdddb711f10">
  <xsd:schema xmlns:xsd="http://www.w3.org/2001/XMLSchema" xmlns:xs="http://www.w3.org/2001/XMLSchema" xmlns:p="http://schemas.microsoft.com/office/2006/metadata/properties" xmlns:ns2="ACE3D9DF-0D23-4D2D-95DF-DC07378BAFD0" targetNamespace="http://schemas.microsoft.com/office/2006/metadata/properties" ma:root="true" ma:fieldsID="6338bfc25c2eb1c0ebf9a2960eba46f1" ns2:_="">
    <xsd:import namespace="ACE3D9DF-0D23-4D2D-95DF-DC07378BAFD0"/>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E3D9DF-0D23-4D2D-95DF-DC07378BAFD0"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curityClassification xmlns="ACE3D9DF-0D23-4D2D-95DF-DC07378BAFD0" xsi:nil="true"/>
  </documentManagement>
</p:properties>
</file>

<file path=customXml/itemProps1.xml><?xml version="1.0" encoding="utf-8"?>
<ds:datastoreItem xmlns:ds="http://schemas.openxmlformats.org/officeDocument/2006/customXml" ds:itemID="{4A5DD8FC-4D41-422C-B9F5-14134F55F7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E3D9DF-0D23-4D2D-95DF-DC07378BAF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9E90E75-06C6-4210-B4E7-522F86DDE2F1}">
  <ds:schemaRefs>
    <ds:schemaRef ds:uri="http://schemas.microsoft.com/sharepoint/v3/contenttype/forms"/>
  </ds:schemaRefs>
</ds:datastoreItem>
</file>

<file path=customXml/itemProps3.xml><?xml version="1.0" encoding="utf-8"?>
<ds:datastoreItem xmlns:ds="http://schemas.openxmlformats.org/officeDocument/2006/customXml" ds:itemID="{B3B6F213-4C06-430A-B848-E17F61CCB2F4}">
  <ds:schemaRefs>
    <ds:schemaRef ds:uri="http://schemas.microsoft.com/office/2006/documentManagement/types"/>
    <ds:schemaRef ds:uri="http://purl.org/dc/dcmitype/"/>
    <ds:schemaRef ds:uri="http://purl.org/dc/terms/"/>
    <ds:schemaRef ds:uri="http://purl.org/dc/elements/1.1/"/>
    <ds:schemaRef ds:uri="http://schemas.microsoft.com/office/infopath/2007/PartnerControls"/>
    <ds:schemaRef ds:uri="http://www.w3.org/XML/1998/namespace"/>
    <ds:schemaRef ds:uri="ACE3D9DF-0D23-4D2D-95DF-DC07378BAFD0"/>
    <ds:schemaRef ds:uri="http://schemas.openxmlformats.org/package/2006/metadata/core-propertie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4131</Words>
  <Characters>25270</Characters>
  <Application>Microsoft Office Word</Application>
  <DocSecurity>4</DocSecurity>
  <Lines>210</Lines>
  <Paragraphs>58</Paragraphs>
  <ScaleCrop>false</ScaleCrop>
  <HeadingPairs>
    <vt:vector size="2" baseType="variant">
      <vt:variant>
        <vt:lpstr>Title</vt:lpstr>
      </vt:variant>
      <vt:variant>
        <vt:i4>1</vt:i4>
      </vt:variant>
    </vt:vector>
  </HeadingPairs>
  <TitlesOfParts>
    <vt:vector size="1" baseType="lpstr">
      <vt:lpstr>DRAFT Compact Template 2018</vt:lpstr>
    </vt:vector>
  </TitlesOfParts>
  <Company>Australian Government</Company>
  <LinksUpToDate>false</LinksUpToDate>
  <CharactersWithSpaces>29343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Compact Template 2018</dc:title>
  <dc:subject/>
  <dc:creator>Amy McEneny;Cate Hutchinson</dc:creator>
  <cp:keywords>Compacts, 2018, draft</cp:keywords>
  <dc:description/>
  <cp:lastModifiedBy>PIANI,Patrick</cp:lastModifiedBy>
  <cp:revision>2</cp:revision>
  <cp:lastPrinted>2019-08-15T01:34:00Z</cp:lastPrinted>
  <dcterms:created xsi:type="dcterms:W3CDTF">2021-01-13T00:29:00Z</dcterms:created>
  <dcterms:modified xsi:type="dcterms:W3CDTF">2021-01-13T00:29:00Z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TC011949651033</vt:lpwstr>
  </property>
  <property fmtid="{D5CDD505-2E9C-101B-9397-08002B2CF9AE}" pid="3" name="ContentTypeId">
    <vt:lpwstr>0x010100266966F133664895A6EE3632470D45F500D4536F3BBE2F484DA5964C6D506E8ECC</vt:lpwstr>
  </property>
</Properties>
</file>