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763"/>
      </w:tblGrid>
      <w:tr w:rsidR="008C2ED4">
        <w:trPr>
          <w:trHeight w:val="1180"/>
        </w:trPr>
        <w:tc>
          <w:tcPr>
            <w:tcW w:w="9763" w:type="dxa"/>
          </w:tcPr>
          <w:p w:rsidR="008C2ED4" w:rsidRDefault="008C2ED4">
            <w:pPr>
              <w:pStyle w:val="TableParagraph"/>
              <w:ind w:left="0"/>
              <w:rPr>
                <w:rFonts w:ascii="Times New Roman"/>
                <w:sz w:val="6"/>
              </w:rPr>
            </w:pPr>
            <w:bookmarkStart w:id="0" w:name="_GoBack"/>
            <w:bookmarkEnd w:id="0"/>
          </w:p>
          <w:p w:rsidR="008C2ED4" w:rsidRDefault="00550072">
            <w:pPr>
              <w:pStyle w:val="TableParagraph"/>
              <w:ind w:left="53"/>
              <w:rPr>
                <w:rFonts w:ascii="Times New Roman"/>
                <w:sz w:val="20"/>
              </w:rPr>
            </w:pPr>
            <w:r>
              <w:rPr>
                <w:rFonts w:ascii="Times New Roman"/>
                <w:noProof/>
                <w:sz w:val="20"/>
              </w:rPr>
              <w:drawing>
                <wp:inline distT="0" distB="0" distL="0" distR="0">
                  <wp:extent cx="2223229" cy="68313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223229" cy="683132"/>
                          </a:xfrm>
                          <a:prstGeom prst="rect">
                            <a:avLst/>
                          </a:prstGeom>
                        </pic:spPr>
                      </pic:pic>
                    </a:graphicData>
                  </a:graphic>
                </wp:inline>
              </w:drawing>
            </w:r>
          </w:p>
        </w:tc>
      </w:tr>
      <w:tr w:rsidR="008C2ED4">
        <w:trPr>
          <w:trHeight w:val="660"/>
        </w:trPr>
        <w:tc>
          <w:tcPr>
            <w:tcW w:w="9763" w:type="dxa"/>
          </w:tcPr>
          <w:p w:rsidR="008C2ED4" w:rsidRDefault="00550072">
            <w:pPr>
              <w:pStyle w:val="TableParagraph"/>
              <w:spacing w:before="102" w:line="253" w:lineRule="exact"/>
              <w:ind w:left="145"/>
              <w:rPr>
                <w:b/>
                <w:sz w:val="21"/>
              </w:rPr>
            </w:pPr>
            <w:r>
              <w:rPr>
                <w:b/>
                <w:sz w:val="21"/>
              </w:rPr>
              <w:t>2020 Mission Based Compact</w:t>
            </w:r>
          </w:p>
          <w:p w:rsidR="008C2ED4" w:rsidRDefault="00550072">
            <w:pPr>
              <w:pStyle w:val="TableParagraph"/>
              <w:spacing w:line="253" w:lineRule="exact"/>
              <w:ind w:left="145"/>
              <w:rPr>
                <w:b/>
                <w:sz w:val="21"/>
              </w:rPr>
            </w:pPr>
            <w:r>
              <w:rPr>
                <w:b/>
                <w:sz w:val="21"/>
              </w:rPr>
              <w:t>Between the Commonwealth of Australia and Australian Catholic University Limited</w:t>
            </w:r>
          </w:p>
        </w:tc>
      </w:tr>
      <w:tr w:rsidR="008C2ED4">
        <w:trPr>
          <w:trHeight w:val="420"/>
        </w:trPr>
        <w:tc>
          <w:tcPr>
            <w:tcW w:w="9763" w:type="dxa"/>
            <w:shd w:val="clear" w:color="auto" w:fill="DBE3EF"/>
          </w:tcPr>
          <w:p w:rsidR="008C2ED4" w:rsidRDefault="00550072">
            <w:pPr>
              <w:pStyle w:val="TableParagraph"/>
              <w:spacing w:before="124"/>
              <w:ind w:left="145"/>
              <w:rPr>
                <w:b/>
                <w:sz w:val="21"/>
              </w:rPr>
            </w:pPr>
            <w:r>
              <w:rPr>
                <w:b/>
                <w:sz w:val="21"/>
              </w:rPr>
              <w:t>PURPOSE</w:t>
            </w:r>
          </w:p>
        </w:tc>
      </w:tr>
      <w:tr w:rsidR="008C2ED4">
        <w:trPr>
          <w:trHeight w:val="1680"/>
        </w:trPr>
        <w:tc>
          <w:tcPr>
            <w:tcW w:w="9763" w:type="dxa"/>
          </w:tcPr>
          <w:p w:rsidR="008C2ED4" w:rsidRDefault="00550072">
            <w:pPr>
              <w:pStyle w:val="TableParagraph"/>
              <w:spacing w:before="115" w:line="228" w:lineRule="auto"/>
              <w:ind w:left="145" w:right="199"/>
              <w:rPr>
                <w:sz w:val="21"/>
              </w:rPr>
            </w:pPr>
            <w:r>
              <w:rPr>
                <w:spacing w:val="-5"/>
                <w:sz w:val="21"/>
              </w:rPr>
              <w:t xml:space="preserve">This compact </w:t>
            </w:r>
            <w:r>
              <w:rPr>
                <w:spacing w:val="-3"/>
                <w:sz w:val="21"/>
              </w:rPr>
              <w:t xml:space="preserve">is </w:t>
            </w:r>
            <w:r>
              <w:rPr>
                <w:sz w:val="21"/>
              </w:rPr>
              <w:t xml:space="preserve">an </w:t>
            </w:r>
            <w:r>
              <w:rPr>
                <w:spacing w:val="-5"/>
                <w:sz w:val="21"/>
              </w:rPr>
              <w:t xml:space="preserve">agreement between </w:t>
            </w:r>
            <w:r>
              <w:rPr>
                <w:spacing w:val="-4"/>
                <w:sz w:val="21"/>
              </w:rPr>
              <w:t xml:space="preserve">the </w:t>
            </w:r>
            <w:r>
              <w:rPr>
                <w:spacing w:val="-5"/>
                <w:sz w:val="21"/>
              </w:rPr>
              <w:t xml:space="preserve">Commonwealth </w:t>
            </w:r>
            <w:r>
              <w:rPr>
                <w:spacing w:val="-4"/>
                <w:sz w:val="21"/>
              </w:rPr>
              <w:t xml:space="preserve">and the </w:t>
            </w:r>
            <w:r>
              <w:rPr>
                <w:spacing w:val="-5"/>
                <w:sz w:val="21"/>
              </w:rPr>
              <w:t xml:space="preserve">University. Entering </w:t>
            </w:r>
            <w:r>
              <w:rPr>
                <w:spacing w:val="-4"/>
                <w:sz w:val="21"/>
              </w:rPr>
              <w:t xml:space="preserve">into </w:t>
            </w:r>
            <w:r>
              <w:rPr>
                <w:sz w:val="21"/>
              </w:rPr>
              <w:t xml:space="preserve">a </w:t>
            </w:r>
            <w:r>
              <w:rPr>
                <w:spacing w:val="-5"/>
                <w:sz w:val="21"/>
              </w:rPr>
              <w:t xml:space="preserve">compact </w:t>
            </w:r>
            <w:r>
              <w:rPr>
                <w:sz w:val="21"/>
              </w:rPr>
              <w:t xml:space="preserve">is </w:t>
            </w:r>
            <w:r>
              <w:rPr>
                <w:spacing w:val="-4"/>
                <w:sz w:val="21"/>
              </w:rPr>
              <w:t xml:space="preserve">one </w:t>
            </w:r>
            <w:r>
              <w:rPr>
                <w:spacing w:val="-3"/>
                <w:sz w:val="21"/>
              </w:rPr>
              <w:t xml:space="preserve">of </w:t>
            </w:r>
            <w:r>
              <w:rPr>
                <w:spacing w:val="-4"/>
                <w:sz w:val="21"/>
              </w:rPr>
              <w:t xml:space="preserve">the </w:t>
            </w:r>
            <w:proofErr w:type="gramStart"/>
            <w:r>
              <w:rPr>
                <w:spacing w:val="-5"/>
                <w:sz w:val="21"/>
              </w:rPr>
              <w:t>quality</w:t>
            </w:r>
            <w:proofErr w:type="gramEnd"/>
            <w:r>
              <w:rPr>
                <w:spacing w:val="-5"/>
                <w:sz w:val="21"/>
              </w:rPr>
              <w:t xml:space="preserve"> </w:t>
            </w:r>
            <w:r>
              <w:rPr>
                <w:spacing w:val="-4"/>
                <w:sz w:val="21"/>
              </w:rPr>
              <w:t xml:space="preserve">and </w:t>
            </w:r>
            <w:r>
              <w:rPr>
                <w:spacing w:val="-5"/>
                <w:sz w:val="21"/>
              </w:rPr>
              <w:t xml:space="preserve">accountability requirements, </w:t>
            </w:r>
            <w:r>
              <w:rPr>
                <w:spacing w:val="-4"/>
                <w:sz w:val="21"/>
              </w:rPr>
              <w:t xml:space="preserve">which </w:t>
            </w:r>
            <w:r>
              <w:rPr>
                <w:sz w:val="21"/>
              </w:rPr>
              <w:t xml:space="preserve">a </w:t>
            </w:r>
            <w:r>
              <w:rPr>
                <w:spacing w:val="-5"/>
                <w:sz w:val="21"/>
              </w:rPr>
              <w:t xml:space="preserve">higher education provider </w:t>
            </w:r>
            <w:r>
              <w:rPr>
                <w:spacing w:val="-4"/>
                <w:sz w:val="21"/>
              </w:rPr>
              <w:t xml:space="preserve">must meet </w:t>
            </w:r>
            <w:r>
              <w:rPr>
                <w:spacing w:val="-5"/>
                <w:sz w:val="21"/>
              </w:rPr>
              <w:t xml:space="preserve">under </w:t>
            </w:r>
            <w:r>
              <w:rPr>
                <w:spacing w:val="-4"/>
                <w:sz w:val="21"/>
              </w:rPr>
              <w:t xml:space="preserve">the </w:t>
            </w:r>
            <w:r>
              <w:rPr>
                <w:i/>
                <w:spacing w:val="-4"/>
                <w:sz w:val="20"/>
              </w:rPr>
              <w:t xml:space="preserve">Higher Education Support </w:t>
            </w:r>
            <w:r>
              <w:rPr>
                <w:i/>
                <w:spacing w:val="-3"/>
                <w:sz w:val="20"/>
              </w:rPr>
              <w:t xml:space="preserve">Act </w:t>
            </w:r>
            <w:r>
              <w:rPr>
                <w:spacing w:val="-3"/>
                <w:sz w:val="21"/>
              </w:rPr>
              <w:t xml:space="preserve">2003 </w:t>
            </w:r>
            <w:r>
              <w:rPr>
                <w:spacing w:val="-5"/>
                <w:sz w:val="21"/>
              </w:rPr>
              <w:t xml:space="preserve">(HESA) </w:t>
            </w:r>
            <w:r>
              <w:rPr>
                <w:spacing w:val="-3"/>
                <w:sz w:val="21"/>
              </w:rPr>
              <w:t xml:space="preserve">as </w:t>
            </w:r>
            <w:r>
              <w:rPr>
                <w:sz w:val="21"/>
              </w:rPr>
              <w:t xml:space="preserve">a </w:t>
            </w:r>
            <w:r>
              <w:rPr>
                <w:spacing w:val="-5"/>
                <w:sz w:val="21"/>
              </w:rPr>
              <w:t xml:space="preserve">condition </w:t>
            </w:r>
            <w:r>
              <w:rPr>
                <w:spacing w:val="-3"/>
                <w:sz w:val="21"/>
              </w:rPr>
              <w:t xml:space="preserve">of </w:t>
            </w:r>
            <w:r>
              <w:rPr>
                <w:spacing w:val="-5"/>
                <w:sz w:val="21"/>
              </w:rPr>
              <w:t xml:space="preserve">receiving </w:t>
            </w:r>
            <w:r>
              <w:rPr>
                <w:sz w:val="21"/>
              </w:rPr>
              <w:t xml:space="preserve">a </w:t>
            </w:r>
            <w:r>
              <w:rPr>
                <w:spacing w:val="-5"/>
                <w:sz w:val="21"/>
              </w:rPr>
              <w:t xml:space="preserve">grant. Specifically, subsection </w:t>
            </w:r>
            <w:r>
              <w:rPr>
                <w:spacing w:val="-4"/>
                <w:sz w:val="21"/>
              </w:rPr>
              <w:t xml:space="preserve">19-110(1) </w:t>
            </w:r>
            <w:r>
              <w:rPr>
                <w:spacing w:val="-3"/>
                <w:sz w:val="21"/>
              </w:rPr>
              <w:t xml:space="preserve">of </w:t>
            </w:r>
            <w:r>
              <w:rPr>
                <w:spacing w:val="-4"/>
                <w:sz w:val="21"/>
              </w:rPr>
              <w:t xml:space="preserve">HESA </w:t>
            </w:r>
            <w:r>
              <w:rPr>
                <w:spacing w:val="-5"/>
                <w:sz w:val="21"/>
              </w:rPr>
              <w:t xml:space="preserve">requires </w:t>
            </w:r>
            <w:r>
              <w:rPr>
                <w:spacing w:val="-4"/>
                <w:sz w:val="21"/>
              </w:rPr>
              <w:t xml:space="preserve">that Table </w:t>
            </w:r>
            <w:r>
              <w:rPr>
                <w:sz w:val="21"/>
              </w:rPr>
              <w:t xml:space="preserve">A </w:t>
            </w:r>
            <w:r>
              <w:rPr>
                <w:spacing w:val="-3"/>
                <w:sz w:val="21"/>
              </w:rPr>
              <w:t xml:space="preserve">and </w:t>
            </w:r>
            <w:r>
              <w:rPr>
                <w:spacing w:val="-4"/>
                <w:sz w:val="21"/>
              </w:rPr>
              <w:t xml:space="preserve">Table </w:t>
            </w:r>
            <w:r>
              <w:rPr>
                <w:sz w:val="21"/>
              </w:rPr>
              <w:t xml:space="preserve">B </w:t>
            </w:r>
            <w:r>
              <w:rPr>
                <w:spacing w:val="-5"/>
                <w:sz w:val="21"/>
              </w:rPr>
              <w:t xml:space="preserve">providers </w:t>
            </w:r>
            <w:r>
              <w:rPr>
                <w:spacing w:val="-4"/>
                <w:sz w:val="21"/>
              </w:rPr>
              <w:t xml:space="preserve">must, </w:t>
            </w:r>
            <w:r>
              <w:rPr>
                <w:spacing w:val="-3"/>
                <w:sz w:val="21"/>
              </w:rPr>
              <w:t xml:space="preserve">in </w:t>
            </w:r>
            <w:r>
              <w:rPr>
                <w:spacing w:val="-5"/>
                <w:sz w:val="21"/>
              </w:rPr>
              <w:t xml:space="preserve">respect </w:t>
            </w:r>
            <w:r>
              <w:rPr>
                <w:spacing w:val="-3"/>
                <w:sz w:val="21"/>
              </w:rPr>
              <w:t xml:space="preserve">of </w:t>
            </w:r>
            <w:r>
              <w:rPr>
                <w:spacing w:val="-4"/>
                <w:sz w:val="21"/>
              </w:rPr>
              <w:t xml:space="preserve">each year for </w:t>
            </w:r>
            <w:r>
              <w:rPr>
                <w:spacing w:val="-5"/>
                <w:sz w:val="21"/>
              </w:rPr>
              <w:t xml:space="preserve">which </w:t>
            </w:r>
            <w:r>
              <w:rPr>
                <w:sz w:val="21"/>
              </w:rPr>
              <w:t xml:space="preserve">a </w:t>
            </w:r>
            <w:r>
              <w:rPr>
                <w:spacing w:val="-4"/>
                <w:sz w:val="21"/>
              </w:rPr>
              <w:t xml:space="preserve">grant </w:t>
            </w:r>
            <w:r>
              <w:rPr>
                <w:spacing w:val="-3"/>
                <w:sz w:val="21"/>
              </w:rPr>
              <w:t xml:space="preserve">is </w:t>
            </w:r>
            <w:r>
              <w:rPr>
                <w:spacing w:val="-4"/>
                <w:sz w:val="21"/>
              </w:rPr>
              <w:t xml:space="preserve">paid </w:t>
            </w:r>
            <w:r>
              <w:rPr>
                <w:sz w:val="21"/>
              </w:rPr>
              <w:t xml:space="preserve">to </w:t>
            </w:r>
            <w:r>
              <w:rPr>
                <w:spacing w:val="-4"/>
                <w:sz w:val="21"/>
              </w:rPr>
              <w:t xml:space="preserve">the </w:t>
            </w:r>
            <w:r>
              <w:rPr>
                <w:spacing w:val="-5"/>
                <w:sz w:val="21"/>
              </w:rPr>
              <w:t xml:space="preserve">provider under HESA, </w:t>
            </w:r>
            <w:r>
              <w:rPr>
                <w:spacing w:val="-4"/>
                <w:sz w:val="21"/>
              </w:rPr>
              <w:t xml:space="preserve">enter into </w:t>
            </w:r>
            <w:r>
              <w:rPr>
                <w:sz w:val="21"/>
              </w:rPr>
              <w:t xml:space="preserve">a </w:t>
            </w:r>
            <w:r>
              <w:rPr>
                <w:spacing w:val="-5"/>
                <w:sz w:val="21"/>
              </w:rPr>
              <w:t xml:space="preserve">mission-based compact </w:t>
            </w:r>
            <w:r>
              <w:rPr>
                <w:spacing w:val="-4"/>
                <w:sz w:val="21"/>
              </w:rPr>
              <w:t xml:space="preserve">with the </w:t>
            </w:r>
            <w:r>
              <w:rPr>
                <w:spacing w:val="-5"/>
                <w:sz w:val="21"/>
              </w:rPr>
              <w:t xml:space="preserve">Commonwealth </w:t>
            </w:r>
            <w:r>
              <w:rPr>
                <w:spacing w:val="-3"/>
                <w:sz w:val="21"/>
              </w:rPr>
              <w:t xml:space="preserve">for </w:t>
            </w:r>
            <w:r>
              <w:rPr>
                <w:sz w:val="21"/>
              </w:rPr>
              <w:t xml:space="preserve">a </w:t>
            </w:r>
            <w:r>
              <w:rPr>
                <w:spacing w:val="-5"/>
                <w:sz w:val="21"/>
              </w:rPr>
              <w:t xml:space="preserve">period </w:t>
            </w:r>
            <w:r>
              <w:rPr>
                <w:spacing w:val="-4"/>
                <w:sz w:val="21"/>
              </w:rPr>
              <w:t xml:space="preserve">that </w:t>
            </w:r>
            <w:r>
              <w:rPr>
                <w:spacing w:val="-5"/>
                <w:sz w:val="21"/>
              </w:rPr>
              <w:t xml:space="preserve">includes </w:t>
            </w:r>
            <w:r>
              <w:rPr>
                <w:spacing w:val="-4"/>
                <w:sz w:val="21"/>
              </w:rPr>
              <w:t xml:space="preserve">that year. </w:t>
            </w:r>
            <w:r>
              <w:rPr>
                <w:spacing w:val="-3"/>
                <w:sz w:val="21"/>
              </w:rPr>
              <w:t xml:space="preserve">All </w:t>
            </w:r>
            <w:r>
              <w:rPr>
                <w:spacing w:val="-5"/>
                <w:sz w:val="21"/>
              </w:rPr>
              <w:t xml:space="preserve">strategies should provide qualitative and/or quantitative measures </w:t>
            </w:r>
            <w:r>
              <w:rPr>
                <w:spacing w:val="-3"/>
                <w:sz w:val="21"/>
              </w:rPr>
              <w:t xml:space="preserve">of </w:t>
            </w:r>
            <w:r>
              <w:rPr>
                <w:spacing w:val="-5"/>
                <w:sz w:val="21"/>
              </w:rPr>
              <w:t>assessment.</w:t>
            </w:r>
          </w:p>
        </w:tc>
      </w:tr>
      <w:tr w:rsidR="008C2ED4">
        <w:trPr>
          <w:trHeight w:val="400"/>
        </w:trPr>
        <w:tc>
          <w:tcPr>
            <w:tcW w:w="9763" w:type="dxa"/>
            <w:shd w:val="clear" w:color="auto" w:fill="DBE3EF"/>
          </w:tcPr>
          <w:p w:rsidR="008C2ED4" w:rsidRDefault="00550072">
            <w:pPr>
              <w:pStyle w:val="TableParagraph"/>
              <w:spacing w:before="124"/>
              <w:ind w:left="145"/>
              <w:rPr>
                <w:b/>
                <w:sz w:val="21"/>
              </w:rPr>
            </w:pPr>
            <w:r>
              <w:rPr>
                <w:b/>
                <w:sz w:val="21"/>
              </w:rPr>
              <w:t>MISSION</w:t>
            </w:r>
          </w:p>
        </w:tc>
      </w:tr>
      <w:tr w:rsidR="008C2ED4">
        <w:trPr>
          <w:trHeight w:val="8780"/>
        </w:trPr>
        <w:tc>
          <w:tcPr>
            <w:tcW w:w="9763" w:type="dxa"/>
          </w:tcPr>
          <w:p w:rsidR="008C2ED4" w:rsidRDefault="00550072">
            <w:pPr>
              <w:pStyle w:val="TableParagraph"/>
              <w:spacing w:before="102" w:line="252" w:lineRule="exact"/>
              <w:ind w:left="145"/>
              <w:rPr>
                <w:b/>
                <w:sz w:val="21"/>
              </w:rPr>
            </w:pPr>
            <w:r>
              <w:rPr>
                <w:b/>
                <w:sz w:val="21"/>
              </w:rPr>
              <w:t>Our primary focus</w:t>
            </w:r>
          </w:p>
          <w:p w:rsidR="008C2ED4" w:rsidRDefault="00550072">
            <w:pPr>
              <w:pStyle w:val="TableParagraph"/>
              <w:spacing w:before="7" w:line="228" w:lineRule="auto"/>
              <w:ind w:left="145" w:right="158"/>
              <w:rPr>
                <w:sz w:val="21"/>
              </w:rPr>
            </w:pPr>
            <w:r>
              <w:rPr>
                <w:spacing w:val="-4"/>
                <w:sz w:val="21"/>
              </w:rPr>
              <w:t xml:space="preserve">Our </w:t>
            </w:r>
            <w:r>
              <w:rPr>
                <w:spacing w:val="-5"/>
                <w:sz w:val="21"/>
              </w:rPr>
              <w:t xml:space="preserve">mission </w:t>
            </w:r>
            <w:r>
              <w:rPr>
                <w:spacing w:val="-3"/>
                <w:sz w:val="21"/>
              </w:rPr>
              <w:t xml:space="preserve">at </w:t>
            </w:r>
            <w:r>
              <w:rPr>
                <w:spacing w:val="-5"/>
                <w:sz w:val="21"/>
              </w:rPr>
              <w:t xml:space="preserve">Australian Catholic University </w:t>
            </w:r>
            <w:r>
              <w:rPr>
                <w:spacing w:val="-4"/>
                <w:sz w:val="21"/>
              </w:rPr>
              <w:t xml:space="preserve">(ACU) </w:t>
            </w:r>
            <w:r>
              <w:rPr>
                <w:spacing w:val="-3"/>
                <w:sz w:val="21"/>
              </w:rPr>
              <w:t xml:space="preserve">is </w:t>
            </w:r>
            <w:r>
              <w:rPr>
                <w:spacing w:val="-4"/>
                <w:sz w:val="21"/>
              </w:rPr>
              <w:t xml:space="preserve">the </w:t>
            </w:r>
            <w:r>
              <w:rPr>
                <w:spacing w:val="-5"/>
                <w:sz w:val="21"/>
              </w:rPr>
              <w:t xml:space="preserve">pursuit </w:t>
            </w:r>
            <w:r>
              <w:rPr>
                <w:spacing w:val="-3"/>
                <w:sz w:val="21"/>
              </w:rPr>
              <w:t xml:space="preserve">of </w:t>
            </w:r>
            <w:r>
              <w:rPr>
                <w:spacing w:val="-5"/>
                <w:sz w:val="21"/>
              </w:rPr>
              <w:t xml:space="preserve">knowledge, </w:t>
            </w:r>
            <w:r>
              <w:rPr>
                <w:spacing w:val="-4"/>
                <w:sz w:val="21"/>
              </w:rPr>
              <w:t xml:space="preserve">the dignity </w:t>
            </w:r>
            <w:r>
              <w:rPr>
                <w:spacing w:val="-3"/>
                <w:sz w:val="21"/>
              </w:rPr>
              <w:t xml:space="preserve">of </w:t>
            </w:r>
            <w:r>
              <w:rPr>
                <w:spacing w:val="-4"/>
                <w:sz w:val="21"/>
              </w:rPr>
              <w:t xml:space="preserve">the </w:t>
            </w:r>
            <w:r>
              <w:rPr>
                <w:spacing w:val="-5"/>
                <w:sz w:val="21"/>
              </w:rPr>
              <w:t xml:space="preserve">human person </w:t>
            </w:r>
            <w:r>
              <w:rPr>
                <w:spacing w:val="-4"/>
                <w:sz w:val="21"/>
              </w:rPr>
              <w:t xml:space="preserve">and the </w:t>
            </w:r>
            <w:r>
              <w:rPr>
                <w:spacing w:val="-5"/>
                <w:sz w:val="21"/>
              </w:rPr>
              <w:t xml:space="preserve">common good. </w:t>
            </w:r>
            <w:r>
              <w:rPr>
                <w:spacing w:val="-3"/>
                <w:sz w:val="21"/>
              </w:rPr>
              <w:t xml:space="preserve">We </w:t>
            </w:r>
            <w:r>
              <w:rPr>
                <w:spacing w:val="-4"/>
                <w:sz w:val="21"/>
              </w:rPr>
              <w:t xml:space="preserve">are </w:t>
            </w:r>
            <w:r>
              <w:rPr>
                <w:sz w:val="21"/>
              </w:rPr>
              <w:t xml:space="preserve">a </w:t>
            </w:r>
            <w:r>
              <w:rPr>
                <w:spacing w:val="-5"/>
                <w:sz w:val="21"/>
              </w:rPr>
              <w:t xml:space="preserve">university making </w:t>
            </w:r>
            <w:r>
              <w:rPr>
                <w:sz w:val="21"/>
              </w:rPr>
              <w:t xml:space="preserve">an </w:t>
            </w:r>
            <w:r>
              <w:rPr>
                <w:spacing w:val="-5"/>
                <w:sz w:val="21"/>
              </w:rPr>
              <w:t xml:space="preserve">impact </w:t>
            </w:r>
            <w:r>
              <w:rPr>
                <w:spacing w:val="-4"/>
                <w:sz w:val="21"/>
              </w:rPr>
              <w:t xml:space="preserve">with </w:t>
            </w:r>
            <w:r>
              <w:rPr>
                <w:spacing w:val="-5"/>
                <w:sz w:val="21"/>
              </w:rPr>
              <w:t xml:space="preserve">empathy. </w:t>
            </w:r>
            <w:r>
              <w:rPr>
                <w:spacing w:val="-4"/>
                <w:sz w:val="21"/>
              </w:rPr>
              <w:t xml:space="preserve">Our role </w:t>
            </w:r>
            <w:r>
              <w:rPr>
                <w:sz w:val="21"/>
              </w:rPr>
              <w:t xml:space="preserve">is to </w:t>
            </w:r>
            <w:r>
              <w:rPr>
                <w:spacing w:val="-5"/>
                <w:sz w:val="21"/>
              </w:rPr>
              <w:t xml:space="preserve">inspire </w:t>
            </w:r>
            <w:r>
              <w:rPr>
                <w:spacing w:val="-4"/>
                <w:sz w:val="21"/>
              </w:rPr>
              <w:t xml:space="preserve">and equip </w:t>
            </w:r>
            <w:r>
              <w:rPr>
                <w:spacing w:val="-5"/>
                <w:sz w:val="21"/>
              </w:rPr>
              <w:t xml:space="preserve">students </w:t>
            </w:r>
            <w:r>
              <w:rPr>
                <w:sz w:val="21"/>
              </w:rPr>
              <w:t xml:space="preserve">to </w:t>
            </w:r>
            <w:r>
              <w:rPr>
                <w:spacing w:val="-5"/>
                <w:sz w:val="21"/>
              </w:rPr>
              <w:t xml:space="preserve">make </w:t>
            </w:r>
            <w:r>
              <w:rPr>
                <w:sz w:val="21"/>
              </w:rPr>
              <w:t xml:space="preserve">a </w:t>
            </w:r>
            <w:r>
              <w:rPr>
                <w:spacing w:val="-5"/>
                <w:sz w:val="21"/>
              </w:rPr>
              <w:t xml:space="preserve">difference </w:t>
            </w:r>
            <w:r>
              <w:rPr>
                <w:sz w:val="21"/>
              </w:rPr>
              <w:t xml:space="preserve">– to </w:t>
            </w:r>
            <w:r>
              <w:rPr>
                <w:spacing w:val="-3"/>
                <w:sz w:val="21"/>
              </w:rPr>
              <w:t xml:space="preserve">be </w:t>
            </w:r>
            <w:r>
              <w:rPr>
                <w:spacing w:val="-5"/>
                <w:sz w:val="21"/>
              </w:rPr>
              <w:t xml:space="preserve">ethical leaders, </w:t>
            </w:r>
            <w:r>
              <w:rPr>
                <w:sz w:val="21"/>
              </w:rPr>
              <w:t xml:space="preserve">to </w:t>
            </w:r>
            <w:r>
              <w:rPr>
                <w:spacing w:val="-4"/>
                <w:sz w:val="21"/>
              </w:rPr>
              <w:t xml:space="preserve">act </w:t>
            </w:r>
            <w:r>
              <w:rPr>
                <w:spacing w:val="-5"/>
                <w:sz w:val="21"/>
              </w:rPr>
              <w:t xml:space="preserve">empathetically </w:t>
            </w:r>
            <w:r>
              <w:rPr>
                <w:spacing w:val="-3"/>
                <w:sz w:val="21"/>
              </w:rPr>
              <w:t xml:space="preserve">and </w:t>
            </w:r>
            <w:r>
              <w:rPr>
                <w:sz w:val="21"/>
              </w:rPr>
              <w:t xml:space="preserve">to </w:t>
            </w:r>
            <w:r>
              <w:rPr>
                <w:spacing w:val="-5"/>
                <w:sz w:val="21"/>
              </w:rPr>
              <w:t xml:space="preserve">give </w:t>
            </w:r>
            <w:r>
              <w:rPr>
                <w:spacing w:val="-4"/>
                <w:sz w:val="21"/>
              </w:rPr>
              <w:t xml:space="preserve">back </w:t>
            </w:r>
            <w:r>
              <w:rPr>
                <w:sz w:val="21"/>
              </w:rPr>
              <w:t xml:space="preserve">to </w:t>
            </w:r>
            <w:r>
              <w:rPr>
                <w:spacing w:val="-5"/>
                <w:sz w:val="21"/>
              </w:rPr>
              <w:t xml:space="preserve">society. Founded </w:t>
            </w:r>
            <w:r>
              <w:rPr>
                <w:sz w:val="21"/>
              </w:rPr>
              <w:t xml:space="preserve">on a </w:t>
            </w:r>
            <w:r>
              <w:rPr>
                <w:spacing w:val="-4"/>
                <w:sz w:val="21"/>
              </w:rPr>
              <w:t xml:space="preserve">long- </w:t>
            </w:r>
            <w:r>
              <w:rPr>
                <w:spacing w:val="-5"/>
                <w:sz w:val="21"/>
              </w:rPr>
              <w:t xml:space="preserve">standing Catholic intellectual tradition </w:t>
            </w:r>
            <w:r>
              <w:rPr>
                <w:spacing w:val="-4"/>
                <w:sz w:val="21"/>
              </w:rPr>
              <w:t xml:space="preserve">and </w:t>
            </w:r>
            <w:r>
              <w:rPr>
                <w:spacing w:val="-3"/>
                <w:sz w:val="21"/>
              </w:rPr>
              <w:t xml:space="preserve">as </w:t>
            </w:r>
            <w:r>
              <w:rPr>
                <w:sz w:val="21"/>
              </w:rPr>
              <w:t xml:space="preserve">a </w:t>
            </w:r>
            <w:r>
              <w:rPr>
                <w:spacing w:val="-5"/>
                <w:sz w:val="21"/>
              </w:rPr>
              <w:t xml:space="preserve">public University open </w:t>
            </w:r>
            <w:r>
              <w:rPr>
                <w:sz w:val="21"/>
              </w:rPr>
              <w:t xml:space="preserve">to </w:t>
            </w:r>
            <w:r>
              <w:rPr>
                <w:spacing w:val="-4"/>
                <w:sz w:val="21"/>
              </w:rPr>
              <w:t xml:space="preserve">all, ACU </w:t>
            </w:r>
            <w:r>
              <w:rPr>
                <w:spacing w:val="-3"/>
                <w:sz w:val="21"/>
              </w:rPr>
              <w:t xml:space="preserve">has </w:t>
            </w:r>
            <w:r>
              <w:rPr>
                <w:spacing w:val="-5"/>
                <w:sz w:val="21"/>
              </w:rPr>
              <w:t xml:space="preserve">emerged </w:t>
            </w:r>
            <w:r>
              <w:rPr>
                <w:spacing w:val="-3"/>
                <w:sz w:val="21"/>
              </w:rPr>
              <w:t xml:space="preserve">as </w:t>
            </w:r>
            <w:r>
              <w:rPr>
                <w:spacing w:val="-5"/>
                <w:sz w:val="21"/>
              </w:rPr>
              <w:t xml:space="preserve">major success  </w:t>
            </w:r>
            <w:r>
              <w:rPr>
                <w:spacing w:val="-4"/>
                <w:sz w:val="21"/>
              </w:rPr>
              <w:t xml:space="preserve">story </w:t>
            </w:r>
            <w:r>
              <w:rPr>
                <w:spacing w:val="-3"/>
                <w:sz w:val="21"/>
              </w:rPr>
              <w:t xml:space="preserve">in </w:t>
            </w:r>
            <w:r>
              <w:rPr>
                <w:spacing w:val="-5"/>
                <w:sz w:val="21"/>
              </w:rPr>
              <w:t xml:space="preserve">Australian higher education. </w:t>
            </w:r>
            <w:r>
              <w:rPr>
                <w:spacing w:val="-4"/>
                <w:sz w:val="21"/>
              </w:rPr>
              <w:t xml:space="preserve">ACU </w:t>
            </w:r>
            <w:r>
              <w:rPr>
                <w:sz w:val="21"/>
              </w:rPr>
              <w:t xml:space="preserve">is </w:t>
            </w:r>
            <w:r>
              <w:rPr>
                <w:spacing w:val="-4"/>
                <w:sz w:val="21"/>
              </w:rPr>
              <w:t xml:space="preserve">the </w:t>
            </w:r>
            <w:r>
              <w:rPr>
                <w:spacing w:val="-5"/>
                <w:sz w:val="21"/>
              </w:rPr>
              <w:t xml:space="preserve">English-speaking world’s largest Catholic university </w:t>
            </w:r>
            <w:r>
              <w:rPr>
                <w:spacing w:val="-4"/>
                <w:sz w:val="21"/>
              </w:rPr>
              <w:t xml:space="preserve">and </w:t>
            </w:r>
            <w:r>
              <w:rPr>
                <w:spacing w:val="-3"/>
                <w:sz w:val="21"/>
              </w:rPr>
              <w:t xml:space="preserve">top ten </w:t>
            </w:r>
            <w:r>
              <w:rPr>
                <w:spacing w:val="-5"/>
                <w:sz w:val="21"/>
              </w:rPr>
              <w:t xml:space="preserve">globally. </w:t>
            </w:r>
            <w:r>
              <w:rPr>
                <w:spacing w:val="-3"/>
                <w:sz w:val="21"/>
              </w:rPr>
              <w:t xml:space="preserve">We </w:t>
            </w:r>
            <w:r>
              <w:rPr>
                <w:spacing w:val="-5"/>
                <w:sz w:val="21"/>
              </w:rPr>
              <w:t xml:space="preserve">offer </w:t>
            </w:r>
            <w:r>
              <w:rPr>
                <w:sz w:val="21"/>
              </w:rPr>
              <w:t xml:space="preserve">a </w:t>
            </w:r>
            <w:r>
              <w:rPr>
                <w:spacing w:val="-5"/>
                <w:sz w:val="21"/>
              </w:rPr>
              <w:t xml:space="preserve">dynamic </w:t>
            </w:r>
            <w:r>
              <w:rPr>
                <w:spacing w:val="-4"/>
                <w:sz w:val="21"/>
              </w:rPr>
              <w:t xml:space="preserve">and </w:t>
            </w:r>
            <w:r>
              <w:rPr>
                <w:spacing w:val="-5"/>
                <w:sz w:val="21"/>
              </w:rPr>
              <w:t xml:space="preserve">inclusive learning community, </w:t>
            </w:r>
            <w:r>
              <w:rPr>
                <w:spacing w:val="-4"/>
                <w:sz w:val="21"/>
              </w:rPr>
              <w:t xml:space="preserve">with </w:t>
            </w:r>
            <w:r>
              <w:rPr>
                <w:sz w:val="21"/>
              </w:rPr>
              <w:t xml:space="preserve">an </w:t>
            </w:r>
            <w:r>
              <w:rPr>
                <w:spacing w:val="-5"/>
                <w:sz w:val="21"/>
              </w:rPr>
              <w:t xml:space="preserve">educational philosophy based </w:t>
            </w:r>
            <w:r>
              <w:rPr>
                <w:spacing w:val="-3"/>
                <w:sz w:val="21"/>
              </w:rPr>
              <w:t xml:space="preserve">on </w:t>
            </w:r>
            <w:r>
              <w:rPr>
                <w:spacing w:val="-5"/>
                <w:sz w:val="21"/>
              </w:rPr>
              <w:t xml:space="preserve">fostering human potential </w:t>
            </w:r>
            <w:r>
              <w:rPr>
                <w:spacing w:val="-3"/>
                <w:sz w:val="21"/>
              </w:rPr>
              <w:t xml:space="preserve">and </w:t>
            </w:r>
            <w:r>
              <w:rPr>
                <w:spacing w:val="-5"/>
                <w:sz w:val="21"/>
              </w:rPr>
              <w:t xml:space="preserve">creating opportunities. </w:t>
            </w:r>
            <w:r>
              <w:rPr>
                <w:spacing w:val="-3"/>
                <w:sz w:val="21"/>
              </w:rPr>
              <w:t xml:space="preserve">We </w:t>
            </w:r>
            <w:r>
              <w:rPr>
                <w:spacing w:val="-5"/>
                <w:sz w:val="21"/>
              </w:rPr>
              <w:t xml:space="preserve">offer students </w:t>
            </w:r>
            <w:r>
              <w:rPr>
                <w:spacing w:val="-4"/>
                <w:sz w:val="21"/>
              </w:rPr>
              <w:t xml:space="preserve">and </w:t>
            </w:r>
            <w:r>
              <w:rPr>
                <w:spacing w:val="-5"/>
                <w:sz w:val="21"/>
              </w:rPr>
              <w:t xml:space="preserve">staff participation </w:t>
            </w:r>
            <w:r>
              <w:rPr>
                <w:sz w:val="21"/>
              </w:rPr>
              <w:t xml:space="preserve">in a </w:t>
            </w:r>
            <w:r>
              <w:rPr>
                <w:spacing w:val="-5"/>
                <w:sz w:val="21"/>
              </w:rPr>
              <w:t xml:space="preserve">vibrant </w:t>
            </w:r>
            <w:r>
              <w:rPr>
                <w:spacing w:val="-4"/>
                <w:sz w:val="21"/>
              </w:rPr>
              <w:t xml:space="preserve">global </w:t>
            </w:r>
            <w:r>
              <w:rPr>
                <w:spacing w:val="-5"/>
                <w:sz w:val="21"/>
              </w:rPr>
              <w:t xml:space="preserve">network </w:t>
            </w:r>
            <w:r>
              <w:rPr>
                <w:spacing w:val="-3"/>
                <w:sz w:val="21"/>
              </w:rPr>
              <w:t xml:space="preserve">of </w:t>
            </w:r>
            <w:r>
              <w:rPr>
                <w:spacing w:val="-5"/>
                <w:sz w:val="21"/>
              </w:rPr>
              <w:t xml:space="preserve">scholars, </w:t>
            </w:r>
            <w:r>
              <w:rPr>
                <w:spacing w:val="-4"/>
                <w:sz w:val="21"/>
              </w:rPr>
              <w:t xml:space="preserve">deep </w:t>
            </w:r>
            <w:r>
              <w:rPr>
                <w:spacing w:val="-5"/>
                <w:sz w:val="21"/>
              </w:rPr>
              <w:t xml:space="preserve">engagement </w:t>
            </w:r>
            <w:r>
              <w:rPr>
                <w:spacing w:val="-4"/>
                <w:sz w:val="21"/>
              </w:rPr>
              <w:t xml:space="preserve">with </w:t>
            </w:r>
            <w:r>
              <w:rPr>
                <w:spacing w:val="-5"/>
                <w:sz w:val="21"/>
              </w:rPr>
              <w:t xml:space="preserve">industry </w:t>
            </w:r>
            <w:r>
              <w:rPr>
                <w:spacing w:val="-4"/>
                <w:sz w:val="21"/>
              </w:rPr>
              <w:t xml:space="preserve">and </w:t>
            </w:r>
            <w:r>
              <w:rPr>
                <w:spacing w:val="-5"/>
                <w:sz w:val="21"/>
              </w:rPr>
              <w:t xml:space="preserve">society, </w:t>
            </w:r>
            <w:r>
              <w:rPr>
                <w:spacing w:val="-4"/>
                <w:sz w:val="21"/>
              </w:rPr>
              <w:t xml:space="preserve">and </w:t>
            </w:r>
            <w:r>
              <w:rPr>
                <w:sz w:val="21"/>
              </w:rPr>
              <w:t xml:space="preserve">a </w:t>
            </w:r>
            <w:r>
              <w:rPr>
                <w:spacing w:val="-5"/>
                <w:sz w:val="21"/>
              </w:rPr>
              <w:t xml:space="preserve">strong ethical position </w:t>
            </w:r>
            <w:r>
              <w:rPr>
                <w:spacing w:val="-4"/>
                <w:sz w:val="21"/>
              </w:rPr>
              <w:t xml:space="preserve">that </w:t>
            </w:r>
            <w:r>
              <w:rPr>
                <w:spacing w:val="-5"/>
                <w:sz w:val="21"/>
              </w:rPr>
              <w:t xml:space="preserve">stands </w:t>
            </w:r>
            <w:r>
              <w:rPr>
                <w:spacing w:val="-4"/>
                <w:sz w:val="21"/>
              </w:rPr>
              <w:t xml:space="preserve">for those </w:t>
            </w:r>
            <w:r>
              <w:rPr>
                <w:sz w:val="21"/>
              </w:rPr>
              <w:t xml:space="preserve">in </w:t>
            </w:r>
            <w:r>
              <w:rPr>
                <w:spacing w:val="-4"/>
                <w:sz w:val="21"/>
              </w:rPr>
              <w:t xml:space="preserve">need and </w:t>
            </w:r>
            <w:r>
              <w:rPr>
                <w:spacing w:val="-5"/>
                <w:sz w:val="21"/>
              </w:rPr>
              <w:t xml:space="preserve">causes </w:t>
            </w:r>
            <w:r>
              <w:rPr>
                <w:spacing w:val="-4"/>
                <w:sz w:val="21"/>
              </w:rPr>
              <w:t xml:space="preserve">that </w:t>
            </w:r>
            <w:r>
              <w:rPr>
                <w:spacing w:val="-5"/>
                <w:sz w:val="21"/>
              </w:rPr>
              <w:t xml:space="preserve">contribute </w:t>
            </w:r>
            <w:r>
              <w:rPr>
                <w:sz w:val="21"/>
              </w:rPr>
              <w:t xml:space="preserve">to a </w:t>
            </w:r>
            <w:r>
              <w:rPr>
                <w:spacing w:val="-4"/>
                <w:sz w:val="21"/>
              </w:rPr>
              <w:t xml:space="preserve">better </w:t>
            </w:r>
            <w:r>
              <w:rPr>
                <w:spacing w:val="-5"/>
                <w:sz w:val="21"/>
              </w:rPr>
              <w:t xml:space="preserve">future </w:t>
            </w:r>
            <w:r>
              <w:rPr>
                <w:spacing w:val="-4"/>
                <w:sz w:val="21"/>
              </w:rPr>
              <w:t xml:space="preserve">for </w:t>
            </w:r>
            <w:r>
              <w:rPr>
                <w:spacing w:val="-5"/>
                <w:sz w:val="21"/>
              </w:rPr>
              <w:t xml:space="preserve">all. </w:t>
            </w:r>
            <w:r>
              <w:rPr>
                <w:spacing w:val="-4"/>
                <w:sz w:val="21"/>
              </w:rPr>
              <w:t xml:space="preserve">ACU </w:t>
            </w:r>
            <w:r>
              <w:rPr>
                <w:sz w:val="21"/>
              </w:rPr>
              <w:t xml:space="preserve">is in </w:t>
            </w:r>
            <w:r>
              <w:rPr>
                <w:spacing w:val="-5"/>
                <w:sz w:val="21"/>
              </w:rPr>
              <w:t xml:space="preserve">Australia’s </w:t>
            </w:r>
            <w:r>
              <w:rPr>
                <w:spacing w:val="-3"/>
                <w:sz w:val="21"/>
              </w:rPr>
              <w:t xml:space="preserve">top </w:t>
            </w:r>
            <w:r>
              <w:rPr>
                <w:spacing w:val="-4"/>
                <w:sz w:val="21"/>
              </w:rPr>
              <w:t xml:space="preserve">three </w:t>
            </w:r>
            <w:r>
              <w:rPr>
                <w:spacing w:val="-5"/>
                <w:sz w:val="21"/>
              </w:rPr>
              <w:t xml:space="preserve">universities </w:t>
            </w:r>
            <w:r>
              <w:rPr>
                <w:spacing w:val="-4"/>
                <w:sz w:val="21"/>
              </w:rPr>
              <w:t xml:space="preserve">for </w:t>
            </w:r>
            <w:r>
              <w:rPr>
                <w:spacing w:val="-5"/>
                <w:sz w:val="21"/>
              </w:rPr>
              <w:t xml:space="preserve">overall employment outcomes, </w:t>
            </w:r>
            <w:r>
              <w:rPr>
                <w:spacing w:val="-3"/>
                <w:sz w:val="21"/>
              </w:rPr>
              <w:t xml:space="preserve">is </w:t>
            </w:r>
            <w:proofErr w:type="spellStart"/>
            <w:r>
              <w:rPr>
                <w:spacing w:val="-5"/>
                <w:sz w:val="21"/>
              </w:rPr>
              <w:t>recognised</w:t>
            </w:r>
            <w:proofErr w:type="spellEnd"/>
            <w:r>
              <w:rPr>
                <w:spacing w:val="-5"/>
                <w:sz w:val="21"/>
              </w:rPr>
              <w:t xml:space="preserve"> </w:t>
            </w:r>
            <w:r>
              <w:rPr>
                <w:spacing w:val="-3"/>
                <w:sz w:val="21"/>
              </w:rPr>
              <w:t xml:space="preserve">by </w:t>
            </w:r>
            <w:r>
              <w:rPr>
                <w:spacing w:val="-4"/>
                <w:sz w:val="21"/>
              </w:rPr>
              <w:t xml:space="preserve">TEQSA </w:t>
            </w:r>
            <w:r>
              <w:rPr>
                <w:sz w:val="21"/>
              </w:rPr>
              <w:t xml:space="preserve">as </w:t>
            </w:r>
            <w:r>
              <w:rPr>
                <w:spacing w:val="-3"/>
                <w:sz w:val="21"/>
              </w:rPr>
              <w:t xml:space="preserve">an </w:t>
            </w:r>
            <w:r>
              <w:rPr>
                <w:spacing w:val="-5"/>
                <w:sz w:val="21"/>
              </w:rPr>
              <w:t xml:space="preserve">exemplar </w:t>
            </w:r>
            <w:r>
              <w:rPr>
                <w:spacing w:val="-3"/>
                <w:sz w:val="21"/>
              </w:rPr>
              <w:t xml:space="preserve">in </w:t>
            </w:r>
            <w:r>
              <w:rPr>
                <w:spacing w:val="-5"/>
                <w:sz w:val="21"/>
              </w:rPr>
              <w:t xml:space="preserve">admissions transparency, </w:t>
            </w:r>
            <w:r>
              <w:rPr>
                <w:spacing w:val="-4"/>
                <w:sz w:val="21"/>
              </w:rPr>
              <w:t xml:space="preserve">and </w:t>
            </w:r>
            <w:r>
              <w:rPr>
                <w:spacing w:val="-5"/>
                <w:sz w:val="21"/>
              </w:rPr>
              <w:t xml:space="preserve">continuously engages </w:t>
            </w:r>
            <w:r>
              <w:rPr>
                <w:spacing w:val="-4"/>
                <w:sz w:val="21"/>
              </w:rPr>
              <w:t xml:space="preserve">global </w:t>
            </w:r>
            <w:r>
              <w:rPr>
                <w:spacing w:val="-5"/>
                <w:sz w:val="21"/>
              </w:rPr>
              <w:t xml:space="preserve">cyber security expertise </w:t>
            </w:r>
            <w:r>
              <w:rPr>
                <w:sz w:val="21"/>
              </w:rPr>
              <w:t xml:space="preserve">to </w:t>
            </w:r>
            <w:r>
              <w:rPr>
                <w:spacing w:val="-4"/>
                <w:sz w:val="21"/>
              </w:rPr>
              <w:t xml:space="preserve">ensure the </w:t>
            </w:r>
            <w:r>
              <w:rPr>
                <w:spacing w:val="-5"/>
                <w:sz w:val="21"/>
              </w:rPr>
              <w:t xml:space="preserve">security </w:t>
            </w:r>
            <w:r>
              <w:rPr>
                <w:spacing w:val="-3"/>
                <w:sz w:val="21"/>
              </w:rPr>
              <w:t xml:space="preserve">of </w:t>
            </w:r>
            <w:r>
              <w:rPr>
                <w:spacing w:val="-5"/>
                <w:sz w:val="21"/>
              </w:rPr>
              <w:t xml:space="preserve">students, staff </w:t>
            </w:r>
            <w:r>
              <w:rPr>
                <w:spacing w:val="-4"/>
                <w:sz w:val="21"/>
              </w:rPr>
              <w:t xml:space="preserve">and our </w:t>
            </w:r>
            <w:r>
              <w:rPr>
                <w:spacing w:val="-5"/>
                <w:sz w:val="21"/>
              </w:rPr>
              <w:t>information</w:t>
            </w:r>
            <w:r>
              <w:rPr>
                <w:spacing w:val="8"/>
                <w:sz w:val="21"/>
              </w:rPr>
              <w:t xml:space="preserve"> </w:t>
            </w:r>
            <w:r>
              <w:rPr>
                <w:spacing w:val="-4"/>
                <w:sz w:val="21"/>
              </w:rPr>
              <w:t>assets.</w:t>
            </w:r>
          </w:p>
          <w:p w:rsidR="008C2ED4" w:rsidRDefault="008C2ED4">
            <w:pPr>
              <w:pStyle w:val="TableParagraph"/>
              <w:spacing w:before="6"/>
              <w:ind w:left="0"/>
              <w:rPr>
                <w:rFonts w:ascii="Times New Roman"/>
                <w:sz w:val="21"/>
              </w:rPr>
            </w:pPr>
          </w:p>
          <w:p w:rsidR="008C2ED4" w:rsidRDefault="00550072">
            <w:pPr>
              <w:pStyle w:val="TableParagraph"/>
              <w:spacing w:line="228" w:lineRule="auto"/>
              <w:ind w:left="145" w:right="477"/>
              <w:rPr>
                <w:sz w:val="21"/>
              </w:rPr>
            </w:pPr>
            <w:r>
              <w:rPr>
                <w:sz w:val="21"/>
              </w:rPr>
              <w:t>Over the term of this Compact, our core mission for knowledge, human dignity and the common good is underpinned by three key focus areas: opportunity, innovation and ethics. Each is woven into the Compact and into our own Strategic Plan, which has been redeveloped in parallel with this Compact and attuned to the Australian Government’s priorities for higher education.</w:t>
            </w:r>
          </w:p>
          <w:p w:rsidR="008C2ED4" w:rsidRDefault="008C2ED4">
            <w:pPr>
              <w:pStyle w:val="TableParagraph"/>
              <w:spacing w:before="2"/>
              <w:ind w:left="0"/>
              <w:rPr>
                <w:rFonts w:ascii="Times New Roman"/>
                <w:sz w:val="20"/>
              </w:rPr>
            </w:pPr>
          </w:p>
          <w:p w:rsidR="008C2ED4" w:rsidRDefault="00550072">
            <w:pPr>
              <w:pStyle w:val="TableParagraph"/>
              <w:spacing w:before="1" w:line="247" w:lineRule="auto"/>
              <w:ind w:left="145" w:right="213"/>
              <w:rPr>
                <w:sz w:val="21"/>
              </w:rPr>
            </w:pPr>
            <w:r>
              <w:rPr>
                <w:b/>
                <w:i/>
                <w:spacing w:val="-4"/>
                <w:sz w:val="20"/>
              </w:rPr>
              <w:t>Opportunity</w:t>
            </w:r>
            <w:r>
              <w:rPr>
                <w:i/>
                <w:spacing w:val="-4"/>
                <w:sz w:val="20"/>
              </w:rPr>
              <w:t xml:space="preserve">: </w:t>
            </w:r>
            <w:r>
              <w:rPr>
                <w:spacing w:val="-4"/>
                <w:sz w:val="21"/>
              </w:rPr>
              <w:t xml:space="preserve">our focus </w:t>
            </w:r>
            <w:r>
              <w:rPr>
                <w:spacing w:val="-3"/>
                <w:sz w:val="21"/>
              </w:rPr>
              <w:t xml:space="preserve">is </w:t>
            </w:r>
            <w:r>
              <w:rPr>
                <w:sz w:val="21"/>
              </w:rPr>
              <w:t xml:space="preserve">to </w:t>
            </w:r>
            <w:r>
              <w:rPr>
                <w:spacing w:val="-5"/>
                <w:sz w:val="21"/>
              </w:rPr>
              <w:t xml:space="preserve">enrich </w:t>
            </w:r>
            <w:r>
              <w:rPr>
                <w:spacing w:val="-4"/>
                <w:sz w:val="21"/>
              </w:rPr>
              <w:t xml:space="preserve">lives through </w:t>
            </w:r>
            <w:r>
              <w:rPr>
                <w:spacing w:val="-5"/>
                <w:sz w:val="21"/>
              </w:rPr>
              <w:t xml:space="preserve">learning </w:t>
            </w:r>
            <w:r>
              <w:rPr>
                <w:spacing w:val="-4"/>
                <w:sz w:val="21"/>
              </w:rPr>
              <w:t xml:space="preserve">and </w:t>
            </w:r>
            <w:r>
              <w:rPr>
                <w:spacing w:val="-5"/>
                <w:sz w:val="21"/>
              </w:rPr>
              <w:t xml:space="preserve">knowledge. </w:t>
            </w:r>
            <w:r>
              <w:rPr>
                <w:spacing w:val="-3"/>
                <w:sz w:val="21"/>
              </w:rPr>
              <w:t xml:space="preserve">We </w:t>
            </w:r>
            <w:r>
              <w:rPr>
                <w:spacing w:val="-5"/>
                <w:sz w:val="21"/>
              </w:rPr>
              <w:t xml:space="preserve">believe </w:t>
            </w:r>
            <w:r>
              <w:rPr>
                <w:spacing w:val="-4"/>
                <w:sz w:val="21"/>
              </w:rPr>
              <w:t xml:space="preserve">society </w:t>
            </w:r>
            <w:r>
              <w:rPr>
                <w:spacing w:val="-3"/>
                <w:sz w:val="21"/>
              </w:rPr>
              <w:t xml:space="preserve">is </w:t>
            </w:r>
            <w:r>
              <w:rPr>
                <w:spacing w:val="-5"/>
                <w:sz w:val="21"/>
              </w:rPr>
              <w:t xml:space="preserve">advanced </w:t>
            </w:r>
            <w:r>
              <w:rPr>
                <w:spacing w:val="-4"/>
                <w:sz w:val="21"/>
              </w:rPr>
              <w:t xml:space="preserve">through </w:t>
            </w:r>
            <w:r>
              <w:rPr>
                <w:spacing w:val="-5"/>
                <w:sz w:val="21"/>
              </w:rPr>
              <w:t xml:space="preserve">learning, </w:t>
            </w:r>
            <w:r>
              <w:rPr>
                <w:spacing w:val="-3"/>
                <w:sz w:val="21"/>
              </w:rPr>
              <w:t xml:space="preserve">and </w:t>
            </w:r>
            <w:r>
              <w:rPr>
                <w:spacing w:val="-4"/>
                <w:sz w:val="21"/>
              </w:rPr>
              <w:t xml:space="preserve">that </w:t>
            </w:r>
            <w:r>
              <w:rPr>
                <w:spacing w:val="-5"/>
                <w:sz w:val="21"/>
              </w:rPr>
              <w:t xml:space="preserve">everyone should </w:t>
            </w:r>
            <w:r>
              <w:rPr>
                <w:spacing w:val="-3"/>
                <w:sz w:val="21"/>
              </w:rPr>
              <w:t xml:space="preserve">be </w:t>
            </w:r>
            <w:r>
              <w:rPr>
                <w:spacing w:val="-4"/>
                <w:sz w:val="21"/>
              </w:rPr>
              <w:t xml:space="preserve">treated with </w:t>
            </w:r>
            <w:r>
              <w:rPr>
                <w:spacing w:val="-5"/>
                <w:sz w:val="21"/>
              </w:rPr>
              <w:t xml:space="preserve">dignity. </w:t>
            </w:r>
            <w:r>
              <w:rPr>
                <w:spacing w:val="-3"/>
                <w:sz w:val="21"/>
              </w:rPr>
              <w:t xml:space="preserve">We </w:t>
            </w:r>
            <w:r>
              <w:rPr>
                <w:spacing w:val="-4"/>
                <w:sz w:val="21"/>
              </w:rPr>
              <w:t xml:space="preserve">aim </w:t>
            </w:r>
            <w:r>
              <w:rPr>
                <w:sz w:val="21"/>
              </w:rPr>
              <w:t xml:space="preserve">to </w:t>
            </w:r>
            <w:r>
              <w:rPr>
                <w:spacing w:val="-5"/>
                <w:sz w:val="21"/>
              </w:rPr>
              <w:t xml:space="preserve">inspire </w:t>
            </w:r>
            <w:r>
              <w:rPr>
                <w:spacing w:val="-4"/>
                <w:sz w:val="21"/>
              </w:rPr>
              <w:t xml:space="preserve">and </w:t>
            </w:r>
            <w:r>
              <w:rPr>
                <w:spacing w:val="-5"/>
                <w:sz w:val="21"/>
              </w:rPr>
              <w:t xml:space="preserve">connect people, </w:t>
            </w:r>
            <w:r>
              <w:rPr>
                <w:spacing w:val="-4"/>
                <w:sz w:val="21"/>
              </w:rPr>
              <w:t xml:space="preserve">and act with </w:t>
            </w:r>
            <w:r>
              <w:rPr>
                <w:spacing w:val="-5"/>
                <w:sz w:val="21"/>
              </w:rPr>
              <w:t xml:space="preserve">empathy </w:t>
            </w:r>
            <w:r>
              <w:rPr>
                <w:spacing w:val="-4"/>
                <w:sz w:val="21"/>
              </w:rPr>
              <w:t xml:space="preserve">and </w:t>
            </w:r>
            <w:r>
              <w:rPr>
                <w:spacing w:val="-5"/>
                <w:sz w:val="21"/>
              </w:rPr>
              <w:t xml:space="preserve">courage. </w:t>
            </w:r>
            <w:r>
              <w:rPr>
                <w:spacing w:val="-3"/>
                <w:sz w:val="21"/>
              </w:rPr>
              <w:t xml:space="preserve">We </w:t>
            </w:r>
            <w:r>
              <w:rPr>
                <w:spacing w:val="-4"/>
                <w:sz w:val="21"/>
              </w:rPr>
              <w:t xml:space="preserve">foster </w:t>
            </w:r>
            <w:r>
              <w:rPr>
                <w:sz w:val="21"/>
              </w:rPr>
              <w:t xml:space="preserve">a </w:t>
            </w:r>
            <w:r>
              <w:rPr>
                <w:spacing w:val="-5"/>
                <w:sz w:val="21"/>
              </w:rPr>
              <w:t xml:space="preserve">vibrant intellectual life </w:t>
            </w:r>
            <w:r>
              <w:rPr>
                <w:spacing w:val="-3"/>
                <w:sz w:val="21"/>
              </w:rPr>
              <w:t xml:space="preserve">for </w:t>
            </w:r>
            <w:r>
              <w:rPr>
                <w:spacing w:val="-5"/>
                <w:sz w:val="21"/>
              </w:rPr>
              <w:t xml:space="preserve">students </w:t>
            </w:r>
            <w:r>
              <w:rPr>
                <w:spacing w:val="-4"/>
                <w:sz w:val="21"/>
              </w:rPr>
              <w:t xml:space="preserve">and </w:t>
            </w:r>
            <w:proofErr w:type="gramStart"/>
            <w:r>
              <w:rPr>
                <w:spacing w:val="-5"/>
                <w:sz w:val="21"/>
              </w:rPr>
              <w:t xml:space="preserve">staff, </w:t>
            </w:r>
            <w:r>
              <w:rPr>
                <w:spacing w:val="-3"/>
                <w:sz w:val="21"/>
              </w:rPr>
              <w:t>and</w:t>
            </w:r>
            <w:proofErr w:type="gramEnd"/>
            <w:r>
              <w:rPr>
                <w:spacing w:val="-3"/>
                <w:sz w:val="21"/>
              </w:rPr>
              <w:t xml:space="preserve"> </w:t>
            </w:r>
            <w:r>
              <w:rPr>
                <w:spacing w:val="-4"/>
                <w:sz w:val="21"/>
              </w:rPr>
              <w:t xml:space="preserve">seek new </w:t>
            </w:r>
            <w:r>
              <w:rPr>
                <w:spacing w:val="-5"/>
                <w:sz w:val="21"/>
              </w:rPr>
              <w:t xml:space="preserve">knowledge which </w:t>
            </w:r>
            <w:r>
              <w:rPr>
                <w:spacing w:val="-4"/>
                <w:sz w:val="21"/>
              </w:rPr>
              <w:t xml:space="preserve">has </w:t>
            </w:r>
            <w:r>
              <w:rPr>
                <w:sz w:val="21"/>
              </w:rPr>
              <w:t xml:space="preserve">a </w:t>
            </w:r>
            <w:r>
              <w:rPr>
                <w:spacing w:val="-5"/>
                <w:sz w:val="21"/>
              </w:rPr>
              <w:t xml:space="preserve">tangible impact </w:t>
            </w:r>
            <w:r>
              <w:rPr>
                <w:sz w:val="21"/>
              </w:rPr>
              <w:t xml:space="preserve">on </w:t>
            </w:r>
            <w:r>
              <w:rPr>
                <w:spacing w:val="-4"/>
                <w:sz w:val="21"/>
              </w:rPr>
              <w:t xml:space="preserve">real </w:t>
            </w:r>
            <w:r>
              <w:rPr>
                <w:spacing w:val="-5"/>
                <w:sz w:val="21"/>
              </w:rPr>
              <w:t xml:space="preserve">world challenges. </w:t>
            </w:r>
            <w:r>
              <w:rPr>
                <w:spacing w:val="-3"/>
                <w:sz w:val="21"/>
              </w:rPr>
              <w:t xml:space="preserve">We </w:t>
            </w:r>
            <w:r>
              <w:rPr>
                <w:spacing w:val="-5"/>
                <w:sz w:val="21"/>
              </w:rPr>
              <w:t xml:space="preserve">have expanded </w:t>
            </w:r>
            <w:r>
              <w:rPr>
                <w:spacing w:val="-4"/>
                <w:sz w:val="21"/>
              </w:rPr>
              <w:t xml:space="preserve">our reach </w:t>
            </w:r>
            <w:r>
              <w:rPr>
                <w:spacing w:val="-3"/>
                <w:sz w:val="21"/>
              </w:rPr>
              <w:t xml:space="preserve">and </w:t>
            </w:r>
            <w:r>
              <w:rPr>
                <w:spacing w:val="-5"/>
                <w:sz w:val="21"/>
              </w:rPr>
              <w:t xml:space="preserve">capacity </w:t>
            </w:r>
            <w:r>
              <w:rPr>
                <w:sz w:val="21"/>
              </w:rPr>
              <w:t xml:space="preserve">to </w:t>
            </w:r>
            <w:r>
              <w:rPr>
                <w:spacing w:val="-5"/>
                <w:sz w:val="21"/>
              </w:rPr>
              <w:t xml:space="preserve">create opportunity </w:t>
            </w:r>
            <w:r>
              <w:rPr>
                <w:spacing w:val="-3"/>
                <w:sz w:val="21"/>
              </w:rPr>
              <w:t xml:space="preserve">by </w:t>
            </w:r>
            <w:r>
              <w:rPr>
                <w:spacing w:val="-5"/>
                <w:sz w:val="21"/>
              </w:rPr>
              <w:t xml:space="preserve">establishing </w:t>
            </w:r>
            <w:r>
              <w:rPr>
                <w:sz w:val="21"/>
              </w:rPr>
              <w:t xml:space="preserve">a </w:t>
            </w:r>
            <w:r>
              <w:rPr>
                <w:spacing w:val="-4"/>
                <w:sz w:val="21"/>
              </w:rPr>
              <w:t xml:space="preserve">new </w:t>
            </w:r>
            <w:r>
              <w:rPr>
                <w:spacing w:val="-5"/>
                <w:sz w:val="21"/>
              </w:rPr>
              <w:t xml:space="preserve">campus </w:t>
            </w:r>
            <w:r>
              <w:rPr>
                <w:spacing w:val="-3"/>
                <w:sz w:val="21"/>
              </w:rPr>
              <w:t xml:space="preserve">in </w:t>
            </w:r>
            <w:r>
              <w:rPr>
                <w:spacing w:val="-5"/>
                <w:sz w:val="21"/>
              </w:rPr>
              <w:t xml:space="preserve">partnership </w:t>
            </w:r>
            <w:r>
              <w:rPr>
                <w:spacing w:val="-4"/>
                <w:sz w:val="21"/>
              </w:rPr>
              <w:t xml:space="preserve">with </w:t>
            </w:r>
            <w:r>
              <w:rPr>
                <w:spacing w:val="-5"/>
                <w:sz w:val="21"/>
              </w:rPr>
              <w:t xml:space="preserve">Blacktown </w:t>
            </w:r>
            <w:r>
              <w:rPr>
                <w:spacing w:val="-3"/>
                <w:sz w:val="21"/>
              </w:rPr>
              <w:t xml:space="preserve">City </w:t>
            </w:r>
            <w:r>
              <w:rPr>
                <w:spacing w:val="-5"/>
                <w:sz w:val="21"/>
              </w:rPr>
              <w:t xml:space="preserve">Council. </w:t>
            </w:r>
            <w:r>
              <w:rPr>
                <w:sz w:val="21"/>
              </w:rPr>
              <w:t xml:space="preserve">A </w:t>
            </w:r>
            <w:r>
              <w:rPr>
                <w:spacing w:val="-4"/>
                <w:sz w:val="21"/>
              </w:rPr>
              <w:t xml:space="preserve">region of </w:t>
            </w:r>
            <w:r>
              <w:rPr>
                <w:spacing w:val="-5"/>
                <w:sz w:val="21"/>
              </w:rPr>
              <w:t xml:space="preserve">remarkable diversity </w:t>
            </w:r>
            <w:r>
              <w:rPr>
                <w:spacing w:val="-4"/>
                <w:sz w:val="21"/>
              </w:rPr>
              <w:t xml:space="preserve">and </w:t>
            </w:r>
            <w:r>
              <w:rPr>
                <w:spacing w:val="-5"/>
                <w:sz w:val="21"/>
              </w:rPr>
              <w:t xml:space="preserve">growth, Blacktown </w:t>
            </w:r>
            <w:r>
              <w:rPr>
                <w:spacing w:val="-3"/>
                <w:sz w:val="21"/>
              </w:rPr>
              <w:t xml:space="preserve">is </w:t>
            </w:r>
            <w:r>
              <w:rPr>
                <w:spacing w:val="-5"/>
                <w:sz w:val="21"/>
              </w:rPr>
              <w:t xml:space="preserve">unfolding </w:t>
            </w:r>
            <w:r>
              <w:rPr>
                <w:sz w:val="21"/>
              </w:rPr>
              <w:t xml:space="preserve">as </w:t>
            </w:r>
            <w:r>
              <w:rPr>
                <w:spacing w:val="-5"/>
                <w:sz w:val="21"/>
              </w:rPr>
              <w:t xml:space="preserve">Australia’s pre-eminent </w:t>
            </w:r>
            <w:r>
              <w:rPr>
                <w:spacing w:val="-4"/>
                <w:sz w:val="21"/>
              </w:rPr>
              <w:t xml:space="preserve">case study </w:t>
            </w:r>
            <w:r>
              <w:rPr>
                <w:spacing w:val="-3"/>
                <w:sz w:val="21"/>
              </w:rPr>
              <w:t xml:space="preserve">in </w:t>
            </w:r>
            <w:r>
              <w:rPr>
                <w:spacing w:val="-4"/>
                <w:sz w:val="21"/>
              </w:rPr>
              <w:t xml:space="preserve">civic </w:t>
            </w:r>
            <w:r>
              <w:rPr>
                <w:spacing w:val="-5"/>
                <w:sz w:val="21"/>
              </w:rPr>
              <w:t xml:space="preserve">higher education transformation. </w:t>
            </w:r>
            <w:r>
              <w:rPr>
                <w:spacing w:val="-4"/>
                <w:sz w:val="21"/>
              </w:rPr>
              <w:t xml:space="preserve">This </w:t>
            </w:r>
            <w:r>
              <w:rPr>
                <w:spacing w:val="-5"/>
                <w:sz w:val="21"/>
              </w:rPr>
              <w:t xml:space="preserve">major undertaking </w:t>
            </w:r>
            <w:r>
              <w:rPr>
                <w:spacing w:val="-4"/>
                <w:sz w:val="21"/>
              </w:rPr>
              <w:t xml:space="preserve">allows </w:t>
            </w:r>
            <w:r>
              <w:rPr>
                <w:sz w:val="21"/>
              </w:rPr>
              <w:t xml:space="preserve">us to </w:t>
            </w:r>
            <w:r>
              <w:rPr>
                <w:spacing w:val="-5"/>
                <w:sz w:val="21"/>
              </w:rPr>
              <w:t xml:space="preserve">achieve </w:t>
            </w:r>
            <w:r>
              <w:rPr>
                <w:spacing w:val="-4"/>
                <w:sz w:val="21"/>
              </w:rPr>
              <w:t xml:space="preserve">real </w:t>
            </w:r>
            <w:r>
              <w:rPr>
                <w:spacing w:val="-5"/>
                <w:sz w:val="21"/>
              </w:rPr>
              <w:t xml:space="preserve">impact through education </w:t>
            </w:r>
            <w:r>
              <w:rPr>
                <w:spacing w:val="-3"/>
                <w:sz w:val="21"/>
              </w:rPr>
              <w:t xml:space="preserve">and in </w:t>
            </w:r>
            <w:r>
              <w:rPr>
                <w:spacing w:val="-4"/>
                <w:sz w:val="21"/>
              </w:rPr>
              <w:t xml:space="preserve">doing </w:t>
            </w:r>
            <w:r>
              <w:rPr>
                <w:spacing w:val="-3"/>
                <w:sz w:val="21"/>
              </w:rPr>
              <w:t xml:space="preserve">so </w:t>
            </w:r>
            <w:r>
              <w:rPr>
                <w:sz w:val="21"/>
              </w:rPr>
              <w:t xml:space="preserve">to </w:t>
            </w:r>
            <w:r>
              <w:rPr>
                <w:spacing w:val="-5"/>
                <w:sz w:val="21"/>
              </w:rPr>
              <w:t xml:space="preserve">break poverty cycles, improve access, advance equity, </w:t>
            </w:r>
            <w:r>
              <w:rPr>
                <w:spacing w:val="-4"/>
                <w:sz w:val="21"/>
              </w:rPr>
              <w:t xml:space="preserve">and </w:t>
            </w:r>
            <w:r>
              <w:rPr>
                <w:spacing w:val="-5"/>
                <w:sz w:val="21"/>
              </w:rPr>
              <w:t xml:space="preserve">improve quality </w:t>
            </w:r>
            <w:r>
              <w:rPr>
                <w:spacing w:val="-3"/>
                <w:sz w:val="21"/>
              </w:rPr>
              <w:t xml:space="preserve">of </w:t>
            </w:r>
            <w:r>
              <w:rPr>
                <w:spacing w:val="-4"/>
                <w:sz w:val="21"/>
              </w:rPr>
              <w:t xml:space="preserve">life </w:t>
            </w:r>
            <w:r>
              <w:rPr>
                <w:spacing w:val="-5"/>
                <w:sz w:val="21"/>
              </w:rPr>
              <w:t xml:space="preserve">through employment </w:t>
            </w:r>
            <w:r>
              <w:rPr>
                <w:spacing w:val="-4"/>
                <w:sz w:val="21"/>
              </w:rPr>
              <w:t xml:space="preserve">and </w:t>
            </w:r>
            <w:r>
              <w:rPr>
                <w:spacing w:val="-5"/>
                <w:sz w:val="21"/>
              </w:rPr>
              <w:t xml:space="preserve">lifelong learning. </w:t>
            </w:r>
            <w:r>
              <w:rPr>
                <w:spacing w:val="-3"/>
                <w:sz w:val="21"/>
              </w:rPr>
              <w:t xml:space="preserve">Our </w:t>
            </w:r>
            <w:r>
              <w:rPr>
                <w:spacing w:val="-5"/>
                <w:sz w:val="21"/>
              </w:rPr>
              <w:t xml:space="preserve">Blacktown Campus </w:t>
            </w:r>
            <w:r>
              <w:rPr>
                <w:spacing w:val="-4"/>
                <w:sz w:val="21"/>
              </w:rPr>
              <w:t xml:space="preserve">will </w:t>
            </w:r>
            <w:r>
              <w:rPr>
                <w:spacing w:val="-5"/>
                <w:sz w:val="21"/>
              </w:rPr>
              <w:t xml:space="preserve">require significant cooperation between </w:t>
            </w:r>
            <w:r>
              <w:rPr>
                <w:spacing w:val="-4"/>
                <w:sz w:val="21"/>
              </w:rPr>
              <w:t xml:space="preserve">ACU, City </w:t>
            </w:r>
            <w:r>
              <w:rPr>
                <w:spacing w:val="-5"/>
                <w:sz w:val="21"/>
              </w:rPr>
              <w:t xml:space="preserve">Council </w:t>
            </w:r>
            <w:r>
              <w:rPr>
                <w:spacing w:val="-4"/>
                <w:sz w:val="21"/>
              </w:rPr>
              <w:t xml:space="preserve">and </w:t>
            </w:r>
            <w:r>
              <w:rPr>
                <w:spacing w:val="-5"/>
                <w:sz w:val="21"/>
              </w:rPr>
              <w:t xml:space="preserve">different </w:t>
            </w:r>
            <w:r>
              <w:rPr>
                <w:spacing w:val="-4"/>
                <w:sz w:val="21"/>
              </w:rPr>
              <w:t xml:space="preserve">levels </w:t>
            </w:r>
            <w:r>
              <w:rPr>
                <w:spacing w:val="-3"/>
                <w:sz w:val="21"/>
              </w:rPr>
              <w:t xml:space="preserve">of </w:t>
            </w:r>
            <w:r>
              <w:rPr>
                <w:spacing w:val="-5"/>
                <w:sz w:val="21"/>
              </w:rPr>
              <w:t xml:space="preserve">government </w:t>
            </w:r>
            <w:r>
              <w:rPr>
                <w:spacing w:val="-4"/>
                <w:sz w:val="21"/>
              </w:rPr>
              <w:t xml:space="preserve">and </w:t>
            </w:r>
            <w:r>
              <w:rPr>
                <w:sz w:val="21"/>
              </w:rPr>
              <w:t xml:space="preserve">is </w:t>
            </w:r>
            <w:r>
              <w:rPr>
                <w:spacing w:val="-5"/>
                <w:sz w:val="21"/>
              </w:rPr>
              <w:t xml:space="preserve">emerging </w:t>
            </w:r>
            <w:r>
              <w:rPr>
                <w:sz w:val="21"/>
              </w:rPr>
              <w:t xml:space="preserve">as a </w:t>
            </w:r>
            <w:r>
              <w:rPr>
                <w:spacing w:val="-5"/>
                <w:sz w:val="21"/>
              </w:rPr>
              <w:t xml:space="preserve">nationally significant model </w:t>
            </w:r>
            <w:r>
              <w:rPr>
                <w:spacing w:val="-4"/>
                <w:sz w:val="21"/>
              </w:rPr>
              <w:t xml:space="preserve">for </w:t>
            </w:r>
            <w:r>
              <w:rPr>
                <w:spacing w:val="-5"/>
                <w:sz w:val="21"/>
              </w:rPr>
              <w:t>positive socioeconomic</w:t>
            </w:r>
            <w:r>
              <w:rPr>
                <w:spacing w:val="7"/>
                <w:sz w:val="21"/>
              </w:rPr>
              <w:t xml:space="preserve"> </w:t>
            </w:r>
            <w:r>
              <w:rPr>
                <w:spacing w:val="-5"/>
                <w:sz w:val="21"/>
              </w:rPr>
              <w:t>change.</w:t>
            </w:r>
          </w:p>
          <w:p w:rsidR="008C2ED4" w:rsidRDefault="00550072">
            <w:pPr>
              <w:pStyle w:val="TableParagraph"/>
              <w:spacing w:before="159" w:line="247" w:lineRule="auto"/>
              <w:ind w:left="145" w:right="199"/>
              <w:rPr>
                <w:sz w:val="21"/>
              </w:rPr>
            </w:pPr>
            <w:r>
              <w:rPr>
                <w:b/>
                <w:i/>
                <w:spacing w:val="-3"/>
                <w:sz w:val="20"/>
              </w:rPr>
              <w:t>Innovation</w:t>
            </w:r>
            <w:r>
              <w:rPr>
                <w:i/>
                <w:spacing w:val="-3"/>
                <w:sz w:val="20"/>
              </w:rPr>
              <w:t xml:space="preserve">: </w:t>
            </w:r>
            <w:r>
              <w:rPr>
                <w:spacing w:val="-4"/>
                <w:sz w:val="21"/>
              </w:rPr>
              <w:t xml:space="preserve">our </w:t>
            </w:r>
            <w:r>
              <w:rPr>
                <w:spacing w:val="-3"/>
                <w:sz w:val="21"/>
              </w:rPr>
              <w:t xml:space="preserve">focus </w:t>
            </w:r>
            <w:r>
              <w:rPr>
                <w:sz w:val="21"/>
              </w:rPr>
              <w:t xml:space="preserve">is to </w:t>
            </w:r>
            <w:r>
              <w:rPr>
                <w:spacing w:val="-4"/>
                <w:sz w:val="21"/>
              </w:rPr>
              <w:t xml:space="preserve">cultivate </w:t>
            </w:r>
            <w:r>
              <w:rPr>
                <w:spacing w:val="-3"/>
                <w:sz w:val="21"/>
              </w:rPr>
              <w:t xml:space="preserve">the </w:t>
            </w:r>
            <w:r>
              <w:rPr>
                <w:spacing w:val="-4"/>
                <w:sz w:val="21"/>
              </w:rPr>
              <w:t xml:space="preserve">imagination </w:t>
            </w:r>
            <w:r>
              <w:rPr>
                <w:spacing w:val="-3"/>
                <w:sz w:val="21"/>
              </w:rPr>
              <w:t xml:space="preserve">and </w:t>
            </w:r>
            <w:r>
              <w:rPr>
                <w:spacing w:val="-4"/>
                <w:sz w:val="21"/>
              </w:rPr>
              <w:t xml:space="preserve">exceed expectations. </w:t>
            </w:r>
            <w:r>
              <w:rPr>
                <w:spacing w:val="-3"/>
                <w:sz w:val="21"/>
              </w:rPr>
              <w:t xml:space="preserve">We are </w:t>
            </w:r>
            <w:r>
              <w:rPr>
                <w:spacing w:val="-4"/>
                <w:sz w:val="21"/>
              </w:rPr>
              <w:t xml:space="preserve">responsive </w:t>
            </w:r>
            <w:r>
              <w:rPr>
                <w:sz w:val="21"/>
              </w:rPr>
              <w:t xml:space="preserve">to </w:t>
            </w:r>
            <w:r>
              <w:rPr>
                <w:spacing w:val="-4"/>
                <w:sz w:val="21"/>
              </w:rPr>
              <w:t xml:space="preserve">opportunities </w:t>
            </w:r>
            <w:r>
              <w:rPr>
                <w:spacing w:val="-3"/>
                <w:sz w:val="21"/>
              </w:rPr>
              <w:t xml:space="preserve">and </w:t>
            </w:r>
            <w:r>
              <w:rPr>
                <w:spacing w:val="-4"/>
                <w:sz w:val="21"/>
              </w:rPr>
              <w:t xml:space="preserve">challenges while maintaining our core identity </w:t>
            </w:r>
            <w:r>
              <w:rPr>
                <w:spacing w:val="-3"/>
                <w:sz w:val="21"/>
              </w:rPr>
              <w:t xml:space="preserve">and </w:t>
            </w:r>
            <w:r>
              <w:rPr>
                <w:spacing w:val="-4"/>
                <w:sz w:val="21"/>
              </w:rPr>
              <w:t xml:space="preserve">purpose. </w:t>
            </w:r>
            <w:r>
              <w:rPr>
                <w:spacing w:val="-3"/>
                <w:sz w:val="21"/>
              </w:rPr>
              <w:t xml:space="preserve">At the </w:t>
            </w:r>
            <w:r>
              <w:rPr>
                <w:spacing w:val="-4"/>
                <w:sz w:val="21"/>
              </w:rPr>
              <w:t xml:space="preserve">heart </w:t>
            </w:r>
            <w:r>
              <w:rPr>
                <w:spacing w:val="-3"/>
                <w:sz w:val="21"/>
              </w:rPr>
              <w:t xml:space="preserve">of </w:t>
            </w:r>
            <w:r>
              <w:rPr>
                <w:spacing w:val="-4"/>
                <w:sz w:val="21"/>
              </w:rPr>
              <w:t xml:space="preserve">our innovation agenda </w:t>
            </w:r>
            <w:r>
              <w:rPr>
                <w:sz w:val="21"/>
              </w:rPr>
              <w:t xml:space="preserve">is </w:t>
            </w:r>
            <w:r>
              <w:rPr>
                <w:spacing w:val="-4"/>
                <w:sz w:val="21"/>
              </w:rPr>
              <w:t xml:space="preserve">our students </w:t>
            </w:r>
            <w:r>
              <w:rPr>
                <w:sz w:val="21"/>
              </w:rPr>
              <w:t xml:space="preserve">– </w:t>
            </w:r>
            <w:r>
              <w:rPr>
                <w:spacing w:val="-4"/>
                <w:sz w:val="21"/>
              </w:rPr>
              <w:t xml:space="preserve">past, present </w:t>
            </w:r>
            <w:r>
              <w:rPr>
                <w:spacing w:val="-3"/>
                <w:sz w:val="21"/>
              </w:rPr>
              <w:t xml:space="preserve">and </w:t>
            </w:r>
            <w:r>
              <w:rPr>
                <w:spacing w:val="-4"/>
                <w:sz w:val="21"/>
              </w:rPr>
              <w:t xml:space="preserve">future. </w:t>
            </w:r>
            <w:r>
              <w:rPr>
                <w:spacing w:val="-3"/>
                <w:sz w:val="21"/>
              </w:rPr>
              <w:t xml:space="preserve">We will </w:t>
            </w:r>
            <w:r>
              <w:rPr>
                <w:spacing w:val="-4"/>
                <w:sz w:val="21"/>
              </w:rPr>
              <w:t xml:space="preserve">leverage innovation </w:t>
            </w:r>
            <w:r>
              <w:rPr>
                <w:sz w:val="21"/>
              </w:rPr>
              <w:t xml:space="preserve">to </w:t>
            </w:r>
            <w:r>
              <w:rPr>
                <w:spacing w:val="-4"/>
                <w:sz w:val="21"/>
              </w:rPr>
              <w:t xml:space="preserve">meet </w:t>
            </w:r>
            <w:r>
              <w:rPr>
                <w:spacing w:val="-3"/>
                <w:sz w:val="21"/>
              </w:rPr>
              <w:t xml:space="preserve">the </w:t>
            </w:r>
            <w:r>
              <w:rPr>
                <w:spacing w:val="-4"/>
                <w:sz w:val="21"/>
              </w:rPr>
              <w:t xml:space="preserve">evolving expectations </w:t>
            </w:r>
            <w:r>
              <w:rPr>
                <w:spacing w:val="-3"/>
                <w:sz w:val="21"/>
              </w:rPr>
              <w:t xml:space="preserve">and </w:t>
            </w:r>
            <w:r>
              <w:rPr>
                <w:spacing w:val="-4"/>
                <w:sz w:val="21"/>
              </w:rPr>
              <w:t xml:space="preserve">needs </w:t>
            </w:r>
            <w:r>
              <w:rPr>
                <w:spacing w:val="-3"/>
                <w:sz w:val="21"/>
              </w:rPr>
              <w:t xml:space="preserve">of our </w:t>
            </w:r>
            <w:r>
              <w:rPr>
                <w:spacing w:val="-4"/>
                <w:sz w:val="21"/>
              </w:rPr>
              <w:t xml:space="preserve">students, socially, educationally and professionally. </w:t>
            </w:r>
            <w:r>
              <w:rPr>
                <w:spacing w:val="-3"/>
                <w:sz w:val="21"/>
              </w:rPr>
              <w:t xml:space="preserve">Our </w:t>
            </w:r>
            <w:r>
              <w:rPr>
                <w:spacing w:val="-4"/>
                <w:sz w:val="21"/>
              </w:rPr>
              <w:t xml:space="preserve">graduates </w:t>
            </w:r>
            <w:r>
              <w:rPr>
                <w:spacing w:val="-3"/>
                <w:sz w:val="21"/>
              </w:rPr>
              <w:t xml:space="preserve">will </w:t>
            </w:r>
            <w:r>
              <w:rPr>
                <w:sz w:val="21"/>
              </w:rPr>
              <w:t xml:space="preserve">be </w:t>
            </w:r>
            <w:proofErr w:type="gramStart"/>
            <w:r>
              <w:rPr>
                <w:spacing w:val="-4"/>
                <w:sz w:val="21"/>
              </w:rPr>
              <w:t>highly-skilled</w:t>
            </w:r>
            <w:proofErr w:type="gramEnd"/>
            <w:r>
              <w:rPr>
                <w:spacing w:val="-4"/>
                <w:sz w:val="21"/>
              </w:rPr>
              <w:t xml:space="preserve">, resilient </w:t>
            </w:r>
            <w:r>
              <w:rPr>
                <w:spacing w:val="-3"/>
                <w:sz w:val="21"/>
              </w:rPr>
              <w:t xml:space="preserve">and </w:t>
            </w:r>
            <w:r>
              <w:rPr>
                <w:spacing w:val="-4"/>
                <w:sz w:val="21"/>
              </w:rPr>
              <w:t xml:space="preserve">ready </w:t>
            </w:r>
            <w:r>
              <w:rPr>
                <w:sz w:val="21"/>
              </w:rPr>
              <w:t xml:space="preserve">to </w:t>
            </w:r>
            <w:r>
              <w:rPr>
                <w:spacing w:val="-4"/>
                <w:sz w:val="21"/>
              </w:rPr>
              <w:t xml:space="preserve">embrace </w:t>
            </w:r>
            <w:r>
              <w:rPr>
                <w:spacing w:val="-3"/>
                <w:sz w:val="21"/>
              </w:rPr>
              <w:t xml:space="preserve">the </w:t>
            </w:r>
            <w:r>
              <w:rPr>
                <w:spacing w:val="-4"/>
                <w:sz w:val="21"/>
              </w:rPr>
              <w:t xml:space="preserve">challenging environments </w:t>
            </w:r>
            <w:r>
              <w:rPr>
                <w:sz w:val="21"/>
              </w:rPr>
              <w:t xml:space="preserve">in </w:t>
            </w:r>
            <w:r>
              <w:rPr>
                <w:spacing w:val="-4"/>
                <w:sz w:val="21"/>
              </w:rPr>
              <w:t xml:space="preserve">workplaces and professions </w:t>
            </w:r>
            <w:r>
              <w:rPr>
                <w:sz w:val="21"/>
              </w:rPr>
              <w:t xml:space="preserve">of </w:t>
            </w:r>
            <w:r>
              <w:rPr>
                <w:spacing w:val="-4"/>
                <w:sz w:val="21"/>
              </w:rPr>
              <w:t>tomorrow.</w:t>
            </w:r>
          </w:p>
        </w:tc>
      </w:tr>
    </w:tbl>
    <w:p w:rsidR="008C2ED4" w:rsidRDefault="008C2ED4">
      <w:pPr>
        <w:spacing w:line="247" w:lineRule="auto"/>
        <w:rPr>
          <w:sz w:val="21"/>
        </w:rPr>
        <w:sectPr w:rsidR="008C2ED4">
          <w:footerReference w:type="default" r:id="rId8"/>
          <w:type w:val="continuous"/>
          <w:pgSz w:w="11910" w:h="16840"/>
          <w:pgMar w:top="1180" w:right="940" w:bottom="1080" w:left="960" w:header="720" w:footer="885" w:gutter="0"/>
          <w:pgNumType w:start="1"/>
          <w:cols w:space="720"/>
        </w:sectPr>
      </w:pPr>
    </w:p>
    <w:p w:rsidR="008C2ED4" w:rsidRDefault="0069306B">
      <w:pPr>
        <w:pStyle w:val="BodyText"/>
        <w:spacing w:before="41" w:line="228" w:lineRule="auto"/>
        <w:ind w:left="246" w:right="200"/>
      </w:pPr>
      <w:r>
        <w:lastRenderedPageBreak/>
        <w:pict>
          <v:group id="_x0000_s2122" style="position:absolute;left:0;text-align:left;margin-left:51pt;margin-top:58.75pt;width:493.6pt;height:681.35pt;z-index:-11656;mso-position-horizontal-relative:page;mso-position-vertical-relative:page" coordorigin="1020,1175" coordsize="9872,13627">
            <v:line id="_x0000_s2126" style="position:absolute" from="1032,1187" to="10879,1187" strokeweight=".6pt"/>
            <v:line id="_x0000_s2125" style="position:absolute" from="1032,14790" to="10879,14790" strokeweight=".6pt"/>
            <v:line id="_x0000_s2124" style="position:absolute" from="1026,1181" to="1026,14796" strokeweight=".6pt"/>
            <v:line id="_x0000_s2123" style="position:absolute" from="10885,1181" to="10885,14796" strokeweight=".6pt"/>
            <w10:wrap anchorx="page" anchory="page"/>
          </v:group>
        </w:pict>
      </w:r>
      <w:r w:rsidR="00550072">
        <w:rPr>
          <w:b/>
          <w:i/>
          <w:spacing w:val="-4"/>
          <w:sz w:val="20"/>
        </w:rPr>
        <w:t>Ethics</w:t>
      </w:r>
      <w:r w:rsidR="00550072">
        <w:rPr>
          <w:i/>
          <w:spacing w:val="-4"/>
          <w:sz w:val="20"/>
        </w:rPr>
        <w:t xml:space="preserve">: </w:t>
      </w:r>
      <w:r w:rsidR="00550072">
        <w:rPr>
          <w:spacing w:val="-4"/>
        </w:rPr>
        <w:t xml:space="preserve">our </w:t>
      </w:r>
      <w:r w:rsidR="00550072">
        <w:rPr>
          <w:spacing w:val="-5"/>
        </w:rPr>
        <w:t xml:space="preserve">focus </w:t>
      </w:r>
      <w:r w:rsidR="00550072">
        <w:rPr>
          <w:spacing w:val="-3"/>
        </w:rPr>
        <w:t xml:space="preserve">is </w:t>
      </w:r>
      <w:r w:rsidR="00550072">
        <w:t xml:space="preserve">to </w:t>
      </w:r>
      <w:r w:rsidR="00550072">
        <w:rPr>
          <w:spacing w:val="-5"/>
        </w:rPr>
        <w:t xml:space="preserve">strive </w:t>
      </w:r>
      <w:r w:rsidR="00550072">
        <w:rPr>
          <w:spacing w:val="-4"/>
        </w:rPr>
        <w:t xml:space="preserve">toward </w:t>
      </w:r>
      <w:r w:rsidR="00550072">
        <w:t xml:space="preserve">a </w:t>
      </w:r>
      <w:r w:rsidR="00550072">
        <w:rPr>
          <w:spacing w:val="-4"/>
        </w:rPr>
        <w:t xml:space="preserve">better </w:t>
      </w:r>
      <w:r w:rsidR="00550072">
        <w:rPr>
          <w:spacing w:val="-5"/>
        </w:rPr>
        <w:t xml:space="preserve">future </w:t>
      </w:r>
      <w:r w:rsidR="00550072">
        <w:rPr>
          <w:spacing w:val="-4"/>
        </w:rPr>
        <w:t xml:space="preserve">for </w:t>
      </w:r>
      <w:r w:rsidR="00550072">
        <w:rPr>
          <w:spacing w:val="-5"/>
        </w:rPr>
        <w:t xml:space="preserve">humanity. </w:t>
      </w:r>
      <w:r w:rsidR="00550072">
        <w:rPr>
          <w:spacing w:val="-3"/>
        </w:rPr>
        <w:t xml:space="preserve">Our </w:t>
      </w:r>
      <w:r w:rsidR="00550072">
        <w:rPr>
          <w:spacing w:val="-5"/>
        </w:rPr>
        <w:t xml:space="preserve">mission, founded </w:t>
      </w:r>
      <w:r w:rsidR="00550072">
        <w:rPr>
          <w:spacing w:val="-3"/>
        </w:rPr>
        <w:t xml:space="preserve">in </w:t>
      </w:r>
      <w:r w:rsidR="00550072">
        <w:rPr>
          <w:spacing w:val="-5"/>
        </w:rPr>
        <w:t xml:space="preserve">Catholic </w:t>
      </w:r>
      <w:r w:rsidR="00550072">
        <w:rPr>
          <w:spacing w:val="-4"/>
        </w:rPr>
        <w:t xml:space="preserve">faith and </w:t>
      </w:r>
      <w:r w:rsidR="00550072">
        <w:rPr>
          <w:spacing w:val="-5"/>
        </w:rPr>
        <w:t xml:space="preserve">tradition, makes </w:t>
      </w:r>
      <w:r w:rsidR="00550072">
        <w:t xml:space="preserve">a </w:t>
      </w:r>
      <w:r w:rsidR="00550072">
        <w:rPr>
          <w:spacing w:val="-4"/>
        </w:rPr>
        <w:t xml:space="preserve">rich </w:t>
      </w:r>
      <w:r w:rsidR="00550072">
        <w:rPr>
          <w:spacing w:val="-5"/>
        </w:rPr>
        <w:t xml:space="preserve">contribution </w:t>
      </w:r>
      <w:r w:rsidR="00550072">
        <w:t xml:space="preserve">to </w:t>
      </w:r>
      <w:r w:rsidR="00550072">
        <w:rPr>
          <w:spacing w:val="-4"/>
        </w:rPr>
        <w:t xml:space="preserve">our </w:t>
      </w:r>
      <w:r w:rsidR="00550072">
        <w:rPr>
          <w:spacing w:val="-5"/>
        </w:rPr>
        <w:t xml:space="preserve">ethical approach </w:t>
      </w:r>
      <w:r w:rsidR="00550072">
        <w:rPr>
          <w:spacing w:val="-4"/>
        </w:rPr>
        <w:t xml:space="preserve">and provides </w:t>
      </w:r>
      <w:r w:rsidR="00550072">
        <w:t xml:space="preserve">us </w:t>
      </w:r>
      <w:r w:rsidR="00550072">
        <w:rPr>
          <w:spacing w:val="-4"/>
        </w:rPr>
        <w:t xml:space="preserve">with </w:t>
      </w:r>
      <w:r w:rsidR="00550072">
        <w:t xml:space="preserve">a </w:t>
      </w:r>
      <w:r w:rsidR="00550072">
        <w:rPr>
          <w:spacing w:val="-4"/>
        </w:rPr>
        <w:t xml:space="preserve">broad view </w:t>
      </w:r>
      <w:r w:rsidR="00550072">
        <w:rPr>
          <w:spacing w:val="-3"/>
        </w:rPr>
        <w:t xml:space="preserve">of the </w:t>
      </w:r>
      <w:r w:rsidR="00550072">
        <w:rPr>
          <w:spacing w:val="-5"/>
        </w:rPr>
        <w:t xml:space="preserve">public good. </w:t>
      </w:r>
      <w:r w:rsidR="00550072">
        <w:rPr>
          <w:spacing w:val="-3"/>
        </w:rPr>
        <w:t xml:space="preserve">We </w:t>
      </w:r>
      <w:r w:rsidR="00550072">
        <w:rPr>
          <w:spacing w:val="-5"/>
        </w:rPr>
        <w:t xml:space="preserve">celebrate diversity </w:t>
      </w:r>
      <w:r w:rsidR="00550072">
        <w:rPr>
          <w:spacing w:val="-3"/>
        </w:rPr>
        <w:t xml:space="preserve">and </w:t>
      </w:r>
      <w:r w:rsidR="00550072">
        <w:rPr>
          <w:spacing w:val="-5"/>
        </w:rPr>
        <w:t xml:space="preserve">welcome </w:t>
      </w:r>
      <w:r w:rsidR="00550072">
        <w:rPr>
          <w:spacing w:val="-4"/>
        </w:rPr>
        <w:t xml:space="preserve">the contest </w:t>
      </w:r>
      <w:r w:rsidR="00550072">
        <w:rPr>
          <w:spacing w:val="-3"/>
        </w:rPr>
        <w:t xml:space="preserve">of </w:t>
      </w:r>
      <w:r w:rsidR="00550072">
        <w:rPr>
          <w:spacing w:val="-4"/>
        </w:rPr>
        <w:t xml:space="preserve">ideas through </w:t>
      </w:r>
      <w:r w:rsidR="00550072">
        <w:rPr>
          <w:spacing w:val="-5"/>
        </w:rPr>
        <w:t xml:space="preserve">rational debate. </w:t>
      </w:r>
      <w:r w:rsidR="00550072">
        <w:rPr>
          <w:spacing w:val="-3"/>
        </w:rPr>
        <w:t xml:space="preserve">We </w:t>
      </w:r>
      <w:r w:rsidR="00550072">
        <w:rPr>
          <w:spacing w:val="-4"/>
        </w:rPr>
        <w:t xml:space="preserve">will </w:t>
      </w:r>
      <w:r w:rsidR="00550072">
        <w:rPr>
          <w:spacing w:val="-5"/>
        </w:rPr>
        <w:t xml:space="preserve">continue </w:t>
      </w:r>
      <w:r w:rsidR="00550072">
        <w:t xml:space="preserve">to </w:t>
      </w:r>
      <w:r w:rsidR="00550072">
        <w:rPr>
          <w:spacing w:val="-5"/>
        </w:rPr>
        <w:t xml:space="preserve">support, celebrate </w:t>
      </w:r>
      <w:r w:rsidR="00550072">
        <w:rPr>
          <w:spacing w:val="-4"/>
        </w:rPr>
        <w:t xml:space="preserve">and </w:t>
      </w:r>
      <w:r w:rsidR="00550072">
        <w:rPr>
          <w:spacing w:val="-5"/>
        </w:rPr>
        <w:t xml:space="preserve">advocate </w:t>
      </w:r>
      <w:r w:rsidR="00550072">
        <w:rPr>
          <w:spacing w:val="-3"/>
        </w:rPr>
        <w:t xml:space="preserve">for </w:t>
      </w:r>
      <w:r w:rsidR="00550072">
        <w:rPr>
          <w:spacing w:val="-5"/>
        </w:rPr>
        <w:t xml:space="preserve">diversity, </w:t>
      </w:r>
      <w:r w:rsidR="00550072">
        <w:rPr>
          <w:spacing w:val="-4"/>
        </w:rPr>
        <w:t xml:space="preserve">those </w:t>
      </w:r>
      <w:r w:rsidR="00550072">
        <w:t xml:space="preserve">in </w:t>
      </w:r>
      <w:r w:rsidR="00550072">
        <w:rPr>
          <w:spacing w:val="-4"/>
        </w:rPr>
        <w:t xml:space="preserve">need and those </w:t>
      </w:r>
      <w:r w:rsidR="00550072">
        <w:rPr>
          <w:spacing w:val="-5"/>
        </w:rPr>
        <w:t xml:space="preserve">disadvantaged </w:t>
      </w:r>
      <w:r w:rsidR="00550072">
        <w:rPr>
          <w:spacing w:val="-3"/>
        </w:rPr>
        <w:t xml:space="preserve">by </w:t>
      </w:r>
      <w:r w:rsidR="00550072">
        <w:rPr>
          <w:spacing w:val="-5"/>
        </w:rPr>
        <w:t xml:space="preserve">circumstances, </w:t>
      </w:r>
      <w:r w:rsidR="00550072">
        <w:rPr>
          <w:spacing w:val="-4"/>
        </w:rPr>
        <w:t xml:space="preserve">with </w:t>
      </w:r>
      <w:r w:rsidR="00550072">
        <w:rPr>
          <w:spacing w:val="-5"/>
        </w:rPr>
        <w:t>impact through empathy.</w:t>
      </w:r>
    </w:p>
    <w:p w:rsidR="008C2ED4" w:rsidRDefault="00550072">
      <w:pPr>
        <w:pStyle w:val="BodyText"/>
        <w:spacing w:line="228" w:lineRule="auto"/>
        <w:ind w:left="246" w:right="603"/>
      </w:pPr>
      <w:r>
        <w:rPr>
          <w:spacing w:val="-5"/>
        </w:rPr>
        <w:t xml:space="preserve">Inherent </w:t>
      </w:r>
      <w:r>
        <w:t xml:space="preserve">to </w:t>
      </w:r>
      <w:r>
        <w:rPr>
          <w:spacing w:val="-4"/>
        </w:rPr>
        <w:t xml:space="preserve">this </w:t>
      </w:r>
      <w:r>
        <w:rPr>
          <w:spacing w:val="-5"/>
        </w:rPr>
        <w:t xml:space="preserve">commitment </w:t>
      </w:r>
      <w:r>
        <w:rPr>
          <w:spacing w:val="-3"/>
        </w:rPr>
        <w:t xml:space="preserve">is </w:t>
      </w:r>
      <w:r>
        <w:t xml:space="preserve">a </w:t>
      </w:r>
      <w:r>
        <w:rPr>
          <w:spacing w:val="-5"/>
        </w:rPr>
        <w:t xml:space="preserve">profound reference </w:t>
      </w:r>
      <w:r>
        <w:t xml:space="preserve">to </w:t>
      </w:r>
      <w:r>
        <w:rPr>
          <w:spacing w:val="-4"/>
        </w:rPr>
        <w:t xml:space="preserve">our </w:t>
      </w:r>
      <w:r>
        <w:rPr>
          <w:spacing w:val="-5"/>
        </w:rPr>
        <w:t xml:space="preserve">desire </w:t>
      </w:r>
      <w:r>
        <w:t xml:space="preserve">to </w:t>
      </w:r>
      <w:r>
        <w:rPr>
          <w:spacing w:val="-4"/>
        </w:rPr>
        <w:t xml:space="preserve">work for the good </w:t>
      </w:r>
      <w:r>
        <w:t xml:space="preserve">of </w:t>
      </w:r>
      <w:r>
        <w:rPr>
          <w:spacing w:val="-4"/>
        </w:rPr>
        <w:t xml:space="preserve">the </w:t>
      </w:r>
      <w:r>
        <w:rPr>
          <w:spacing w:val="-5"/>
        </w:rPr>
        <w:t xml:space="preserve">community, </w:t>
      </w:r>
      <w:r>
        <w:rPr>
          <w:spacing w:val="-4"/>
        </w:rPr>
        <w:t xml:space="preserve">which </w:t>
      </w:r>
      <w:r>
        <w:rPr>
          <w:spacing w:val="-5"/>
        </w:rPr>
        <w:t xml:space="preserve">point </w:t>
      </w:r>
      <w:r>
        <w:rPr>
          <w:spacing w:val="-3"/>
        </w:rPr>
        <w:t xml:space="preserve">us </w:t>
      </w:r>
      <w:r>
        <w:rPr>
          <w:spacing w:val="-5"/>
        </w:rPr>
        <w:t xml:space="preserve">towards </w:t>
      </w:r>
      <w:r>
        <w:rPr>
          <w:spacing w:val="-4"/>
        </w:rPr>
        <w:t xml:space="preserve">the </w:t>
      </w:r>
      <w:r>
        <w:rPr>
          <w:spacing w:val="-5"/>
        </w:rPr>
        <w:t xml:space="preserve">wellbeing </w:t>
      </w:r>
      <w:r>
        <w:rPr>
          <w:spacing w:val="-3"/>
        </w:rPr>
        <w:t xml:space="preserve">of </w:t>
      </w:r>
      <w:r>
        <w:rPr>
          <w:spacing w:val="-4"/>
        </w:rPr>
        <w:t xml:space="preserve">all </w:t>
      </w:r>
      <w:r>
        <w:rPr>
          <w:spacing w:val="-5"/>
        </w:rPr>
        <w:t xml:space="preserve">persons </w:t>
      </w:r>
      <w:r>
        <w:rPr>
          <w:spacing w:val="-4"/>
        </w:rPr>
        <w:t xml:space="preserve">and </w:t>
      </w:r>
      <w:r>
        <w:rPr>
          <w:spacing w:val="-5"/>
        </w:rPr>
        <w:t xml:space="preserve">practices </w:t>
      </w:r>
      <w:r>
        <w:rPr>
          <w:spacing w:val="-4"/>
        </w:rPr>
        <w:t xml:space="preserve">that </w:t>
      </w:r>
      <w:r>
        <w:rPr>
          <w:spacing w:val="-5"/>
        </w:rPr>
        <w:t xml:space="preserve">enable </w:t>
      </w:r>
      <w:r>
        <w:rPr>
          <w:spacing w:val="-4"/>
        </w:rPr>
        <w:t xml:space="preserve">the </w:t>
      </w:r>
      <w:r>
        <w:rPr>
          <w:spacing w:val="-5"/>
        </w:rPr>
        <w:t xml:space="preserve">flourishing </w:t>
      </w:r>
      <w:r>
        <w:rPr>
          <w:spacing w:val="-3"/>
        </w:rPr>
        <w:t xml:space="preserve">of </w:t>
      </w:r>
      <w:r>
        <w:rPr>
          <w:spacing w:val="-5"/>
        </w:rPr>
        <w:t>society.</w:t>
      </w:r>
    </w:p>
    <w:p w:rsidR="008C2ED4" w:rsidRDefault="008C2ED4">
      <w:pPr>
        <w:pStyle w:val="BodyText"/>
        <w:spacing w:before="7"/>
        <w:rPr>
          <w:sz w:val="19"/>
        </w:rPr>
      </w:pPr>
    </w:p>
    <w:p w:rsidR="008C2ED4" w:rsidRDefault="00550072">
      <w:pPr>
        <w:pStyle w:val="Heading1"/>
        <w:spacing w:before="1"/>
        <w:ind w:left="246"/>
      </w:pPr>
      <w:r>
        <w:t>Our values and aspirations</w:t>
      </w:r>
    </w:p>
    <w:p w:rsidR="008C2ED4" w:rsidRDefault="00550072">
      <w:pPr>
        <w:pStyle w:val="BodyText"/>
        <w:spacing w:line="242" w:lineRule="auto"/>
        <w:ind w:left="246" w:right="459"/>
      </w:pPr>
      <w:r>
        <w:rPr>
          <w:spacing w:val="-4"/>
        </w:rPr>
        <w:t xml:space="preserve">Our </w:t>
      </w:r>
      <w:r>
        <w:rPr>
          <w:spacing w:val="-5"/>
        </w:rPr>
        <w:t xml:space="preserve">vision </w:t>
      </w:r>
      <w:r>
        <w:rPr>
          <w:spacing w:val="-4"/>
        </w:rPr>
        <w:t xml:space="preserve">and </w:t>
      </w:r>
      <w:r>
        <w:rPr>
          <w:spacing w:val="-5"/>
        </w:rPr>
        <w:t xml:space="preserve">strategic </w:t>
      </w:r>
      <w:r>
        <w:rPr>
          <w:spacing w:val="-6"/>
        </w:rPr>
        <w:t xml:space="preserve">priorities </w:t>
      </w:r>
      <w:r>
        <w:rPr>
          <w:spacing w:val="-5"/>
        </w:rPr>
        <w:t xml:space="preserve">are </w:t>
      </w:r>
      <w:r>
        <w:t xml:space="preserve">a </w:t>
      </w:r>
      <w:r>
        <w:rPr>
          <w:spacing w:val="-6"/>
        </w:rPr>
        <w:t xml:space="preserve">reflection </w:t>
      </w:r>
      <w:r>
        <w:rPr>
          <w:spacing w:val="-3"/>
        </w:rPr>
        <w:t xml:space="preserve">of </w:t>
      </w:r>
      <w:r>
        <w:rPr>
          <w:spacing w:val="-4"/>
        </w:rPr>
        <w:t xml:space="preserve">our </w:t>
      </w:r>
      <w:r>
        <w:rPr>
          <w:spacing w:val="-6"/>
        </w:rPr>
        <w:t xml:space="preserve">aspirations </w:t>
      </w:r>
      <w:r>
        <w:t xml:space="preserve">to </w:t>
      </w:r>
      <w:r>
        <w:rPr>
          <w:spacing w:val="-5"/>
        </w:rPr>
        <w:t xml:space="preserve">make </w:t>
      </w:r>
      <w:r>
        <w:t xml:space="preserve">a </w:t>
      </w:r>
      <w:r>
        <w:rPr>
          <w:spacing w:val="-6"/>
        </w:rPr>
        <w:t xml:space="preserve">positive difference </w:t>
      </w:r>
      <w:r>
        <w:rPr>
          <w:spacing w:val="-3"/>
        </w:rPr>
        <w:t xml:space="preserve">in </w:t>
      </w:r>
      <w:r>
        <w:rPr>
          <w:spacing w:val="-4"/>
        </w:rPr>
        <w:t xml:space="preserve">the </w:t>
      </w:r>
      <w:r>
        <w:rPr>
          <w:spacing w:val="-6"/>
        </w:rPr>
        <w:t xml:space="preserve">communities </w:t>
      </w:r>
      <w:r>
        <w:rPr>
          <w:spacing w:val="-3"/>
        </w:rPr>
        <w:t xml:space="preserve">we </w:t>
      </w:r>
      <w:r>
        <w:rPr>
          <w:spacing w:val="-6"/>
        </w:rPr>
        <w:t xml:space="preserve">serve. ACU </w:t>
      </w:r>
      <w:r>
        <w:rPr>
          <w:spacing w:val="-3"/>
        </w:rPr>
        <w:t xml:space="preserve">is </w:t>
      </w:r>
      <w:r>
        <w:t xml:space="preserve">a </w:t>
      </w:r>
      <w:r>
        <w:rPr>
          <w:spacing w:val="-6"/>
        </w:rPr>
        <w:t xml:space="preserve">multijurisdictional university </w:t>
      </w:r>
      <w:r>
        <w:rPr>
          <w:spacing w:val="-5"/>
        </w:rPr>
        <w:t xml:space="preserve">with </w:t>
      </w:r>
      <w:r>
        <w:rPr>
          <w:spacing w:val="-6"/>
        </w:rPr>
        <w:t xml:space="preserve">fully-fledged campuses </w:t>
      </w:r>
      <w:r>
        <w:rPr>
          <w:spacing w:val="-3"/>
        </w:rPr>
        <w:t xml:space="preserve">in </w:t>
      </w:r>
      <w:r>
        <w:rPr>
          <w:spacing w:val="-6"/>
        </w:rPr>
        <w:t xml:space="preserve">Brisbane, </w:t>
      </w:r>
      <w:r>
        <w:rPr>
          <w:spacing w:val="-5"/>
        </w:rPr>
        <w:t xml:space="preserve">North </w:t>
      </w:r>
      <w:r>
        <w:rPr>
          <w:spacing w:val="-6"/>
        </w:rPr>
        <w:t xml:space="preserve">Sydney, Strathfield, Melbourne, Canberra, Adelaide, Ballarat, </w:t>
      </w:r>
      <w:r>
        <w:rPr>
          <w:spacing w:val="-5"/>
        </w:rPr>
        <w:t xml:space="preserve">Rome </w:t>
      </w:r>
      <w:r>
        <w:rPr>
          <w:spacing w:val="-6"/>
        </w:rPr>
        <w:t xml:space="preserve">(Italy) </w:t>
      </w:r>
      <w:r>
        <w:rPr>
          <w:spacing w:val="-4"/>
        </w:rPr>
        <w:t xml:space="preserve">and </w:t>
      </w:r>
      <w:r>
        <w:t xml:space="preserve">a </w:t>
      </w:r>
      <w:r>
        <w:rPr>
          <w:spacing w:val="-4"/>
        </w:rPr>
        <w:t xml:space="preserve">new </w:t>
      </w:r>
      <w:r>
        <w:rPr>
          <w:spacing w:val="-5"/>
        </w:rPr>
        <w:t xml:space="preserve">campus </w:t>
      </w:r>
      <w:r>
        <w:rPr>
          <w:spacing w:val="-3"/>
        </w:rPr>
        <w:t xml:space="preserve">in </w:t>
      </w:r>
      <w:r>
        <w:rPr>
          <w:spacing w:val="-6"/>
        </w:rPr>
        <w:t xml:space="preserve">Blacktown. </w:t>
      </w:r>
      <w:r>
        <w:rPr>
          <w:spacing w:val="-5"/>
        </w:rPr>
        <w:t xml:space="preserve">The breadth </w:t>
      </w:r>
      <w:r>
        <w:rPr>
          <w:spacing w:val="-3"/>
        </w:rPr>
        <w:t xml:space="preserve">of </w:t>
      </w:r>
      <w:r>
        <w:rPr>
          <w:spacing w:val="-5"/>
        </w:rPr>
        <w:t xml:space="preserve">our </w:t>
      </w:r>
      <w:r>
        <w:rPr>
          <w:spacing w:val="-6"/>
        </w:rPr>
        <w:t xml:space="preserve">operational footprint </w:t>
      </w:r>
      <w:r>
        <w:rPr>
          <w:spacing w:val="-5"/>
        </w:rPr>
        <w:t xml:space="preserve">allows </w:t>
      </w:r>
      <w:r>
        <w:rPr>
          <w:spacing w:val="-4"/>
        </w:rPr>
        <w:t xml:space="preserve">us </w:t>
      </w:r>
      <w:r>
        <w:t xml:space="preserve">to </w:t>
      </w:r>
      <w:r>
        <w:rPr>
          <w:spacing w:val="-6"/>
        </w:rPr>
        <w:t xml:space="preserve">serve diverse </w:t>
      </w:r>
      <w:r>
        <w:rPr>
          <w:spacing w:val="-5"/>
        </w:rPr>
        <w:t xml:space="preserve">needs </w:t>
      </w:r>
      <w:r>
        <w:rPr>
          <w:spacing w:val="-3"/>
        </w:rPr>
        <w:t xml:space="preserve">in </w:t>
      </w:r>
      <w:r>
        <w:rPr>
          <w:spacing w:val="-6"/>
        </w:rPr>
        <w:t xml:space="preserve">metropolitan, </w:t>
      </w:r>
      <w:r>
        <w:rPr>
          <w:spacing w:val="-5"/>
        </w:rPr>
        <w:t xml:space="preserve">regional, </w:t>
      </w:r>
      <w:r>
        <w:rPr>
          <w:spacing w:val="-6"/>
        </w:rPr>
        <w:t xml:space="preserve">suburban, international </w:t>
      </w:r>
      <w:r>
        <w:rPr>
          <w:spacing w:val="-4"/>
        </w:rPr>
        <w:t xml:space="preserve">and </w:t>
      </w:r>
      <w:r>
        <w:rPr>
          <w:spacing w:val="-6"/>
        </w:rPr>
        <w:t xml:space="preserve">digital environments. </w:t>
      </w:r>
      <w:r>
        <w:rPr>
          <w:spacing w:val="-5"/>
        </w:rPr>
        <w:t xml:space="preserve">The </w:t>
      </w:r>
      <w:r>
        <w:rPr>
          <w:spacing w:val="-6"/>
        </w:rPr>
        <w:t xml:space="preserve">principles </w:t>
      </w:r>
      <w:r>
        <w:rPr>
          <w:spacing w:val="-3"/>
        </w:rPr>
        <w:t xml:space="preserve">on </w:t>
      </w:r>
      <w:r>
        <w:rPr>
          <w:spacing w:val="-5"/>
        </w:rPr>
        <w:t xml:space="preserve">which </w:t>
      </w:r>
      <w:r>
        <w:rPr>
          <w:spacing w:val="-4"/>
        </w:rPr>
        <w:t xml:space="preserve">we </w:t>
      </w:r>
      <w:proofErr w:type="spellStart"/>
      <w:r>
        <w:rPr>
          <w:spacing w:val="-6"/>
        </w:rPr>
        <w:t>operationalise</w:t>
      </w:r>
      <w:proofErr w:type="spellEnd"/>
      <w:r>
        <w:rPr>
          <w:spacing w:val="-6"/>
        </w:rPr>
        <w:t xml:space="preserve"> </w:t>
      </w:r>
      <w:r>
        <w:rPr>
          <w:spacing w:val="-5"/>
        </w:rPr>
        <w:t xml:space="preserve">this vision </w:t>
      </w:r>
      <w:r>
        <w:rPr>
          <w:spacing w:val="-4"/>
        </w:rPr>
        <w:t xml:space="preserve">are </w:t>
      </w:r>
      <w:r>
        <w:rPr>
          <w:spacing w:val="-6"/>
        </w:rPr>
        <w:t xml:space="preserve">respect, honesty, </w:t>
      </w:r>
      <w:r>
        <w:rPr>
          <w:spacing w:val="-5"/>
        </w:rPr>
        <w:t xml:space="preserve">courage </w:t>
      </w:r>
      <w:r>
        <w:rPr>
          <w:spacing w:val="-4"/>
        </w:rPr>
        <w:t xml:space="preserve">and </w:t>
      </w:r>
      <w:r>
        <w:rPr>
          <w:spacing w:val="-6"/>
        </w:rPr>
        <w:t>sustainability.</w:t>
      </w:r>
    </w:p>
    <w:p w:rsidR="008C2ED4" w:rsidRDefault="00550072">
      <w:pPr>
        <w:pStyle w:val="BodyText"/>
        <w:spacing w:before="166" w:line="247" w:lineRule="auto"/>
        <w:ind w:left="246" w:right="556"/>
        <w:jc w:val="both"/>
      </w:pPr>
      <w:r>
        <w:rPr>
          <w:b/>
          <w:i/>
          <w:sz w:val="20"/>
        </w:rPr>
        <w:t xml:space="preserve">Respect: </w:t>
      </w:r>
      <w:r>
        <w:rPr>
          <w:rFonts w:ascii="Arial"/>
          <w:sz w:val="20"/>
        </w:rPr>
        <w:t>w</w:t>
      </w:r>
      <w:r>
        <w:t>e are guided by a fundamental concern for justice and equity and for the dignity of all persons. We are committed to creating a safe and inclusive place of work and learning, including in our teaching. ACU will sustain its wide recognition as a workplace of gender equity.</w:t>
      </w:r>
    </w:p>
    <w:p w:rsidR="008C2ED4" w:rsidRDefault="00550072">
      <w:pPr>
        <w:pStyle w:val="BodyText"/>
        <w:spacing w:before="160" w:line="247" w:lineRule="auto"/>
        <w:ind w:left="246" w:right="686"/>
      </w:pPr>
      <w:r>
        <w:rPr>
          <w:b/>
          <w:i/>
          <w:sz w:val="20"/>
        </w:rPr>
        <w:t xml:space="preserve">Courage: </w:t>
      </w:r>
      <w:r>
        <w:t xml:space="preserve">we are committed to the highest standards of ethical </w:t>
      </w:r>
      <w:proofErr w:type="spellStart"/>
      <w:r>
        <w:t>behaviour</w:t>
      </w:r>
      <w:proofErr w:type="spellEnd"/>
      <w:r>
        <w:t xml:space="preserve"> and to the effective management of our </w:t>
      </w:r>
      <w:proofErr w:type="spellStart"/>
      <w:r>
        <w:t>organisation</w:t>
      </w:r>
      <w:proofErr w:type="spellEnd"/>
      <w:r>
        <w:t xml:space="preserve"> and our staff. Staff and affiliates are encouraged to be proactive, seek to continuously improve and suggest new innovative approaches.</w:t>
      </w:r>
    </w:p>
    <w:p w:rsidR="008C2ED4" w:rsidRDefault="00550072">
      <w:pPr>
        <w:pStyle w:val="BodyText"/>
        <w:spacing w:before="157" w:line="247" w:lineRule="auto"/>
        <w:ind w:left="246" w:right="495"/>
      </w:pPr>
      <w:r>
        <w:rPr>
          <w:b/>
          <w:i/>
          <w:sz w:val="20"/>
        </w:rPr>
        <w:t xml:space="preserve">Honesty: </w:t>
      </w:r>
      <w:r>
        <w:rPr>
          <w:rFonts w:ascii="Arial"/>
          <w:sz w:val="20"/>
        </w:rPr>
        <w:t>w</w:t>
      </w:r>
      <w:r>
        <w:t>e act on the fundamental principles of honesty and integrity. We are committed to truth, truth telling and accountability. We are devoted to excellence in learning and teaching, research and service and to respecting the value and dignity of every person.</w:t>
      </w:r>
    </w:p>
    <w:p w:rsidR="008C2ED4" w:rsidRDefault="00550072">
      <w:pPr>
        <w:pStyle w:val="BodyText"/>
        <w:spacing w:before="160" w:line="247" w:lineRule="auto"/>
        <w:ind w:left="246" w:right="200"/>
      </w:pPr>
      <w:r>
        <w:rPr>
          <w:b/>
          <w:i/>
          <w:spacing w:val="-4"/>
          <w:sz w:val="20"/>
        </w:rPr>
        <w:t xml:space="preserve">Sustainability: </w:t>
      </w:r>
      <w:r>
        <w:rPr>
          <w:rFonts w:ascii="Arial"/>
          <w:spacing w:val="-3"/>
          <w:sz w:val="20"/>
        </w:rPr>
        <w:t>w</w:t>
      </w:r>
      <w:r>
        <w:rPr>
          <w:spacing w:val="-3"/>
        </w:rPr>
        <w:t xml:space="preserve">e </w:t>
      </w:r>
      <w:r>
        <w:rPr>
          <w:spacing w:val="-5"/>
        </w:rPr>
        <w:t xml:space="preserve">acknowledge </w:t>
      </w:r>
      <w:r>
        <w:rPr>
          <w:spacing w:val="-4"/>
        </w:rPr>
        <w:t xml:space="preserve">the </w:t>
      </w:r>
      <w:r>
        <w:rPr>
          <w:spacing w:val="-5"/>
        </w:rPr>
        <w:t xml:space="preserve">importance </w:t>
      </w:r>
      <w:r>
        <w:rPr>
          <w:spacing w:val="-3"/>
        </w:rPr>
        <w:t xml:space="preserve">of </w:t>
      </w:r>
      <w:r>
        <w:rPr>
          <w:spacing w:val="-5"/>
        </w:rPr>
        <w:t xml:space="preserve">responsible, ethical management practice </w:t>
      </w:r>
      <w:r>
        <w:rPr>
          <w:spacing w:val="-4"/>
        </w:rPr>
        <w:t xml:space="preserve">and </w:t>
      </w:r>
      <w:r>
        <w:rPr>
          <w:spacing w:val="-5"/>
        </w:rPr>
        <w:t xml:space="preserve">decision making </w:t>
      </w:r>
      <w:r>
        <w:rPr>
          <w:spacing w:val="-3"/>
        </w:rPr>
        <w:t xml:space="preserve">for </w:t>
      </w:r>
      <w:r>
        <w:rPr>
          <w:spacing w:val="-4"/>
        </w:rPr>
        <w:t xml:space="preserve">the </w:t>
      </w:r>
      <w:r>
        <w:rPr>
          <w:spacing w:val="-5"/>
        </w:rPr>
        <w:t xml:space="preserve">long-term success </w:t>
      </w:r>
      <w:r>
        <w:rPr>
          <w:spacing w:val="-3"/>
        </w:rPr>
        <w:t xml:space="preserve">of </w:t>
      </w:r>
      <w:r>
        <w:rPr>
          <w:spacing w:val="-4"/>
        </w:rPr>
        <w:t xml:space="preserve">the </w:t>
      </w:r>
      <w:r>
        <w:rPr>
          <w:spacing w:val="-5"/>
        </w:rPr>
        <w:t xml:space="preserve">University </w:t>
      </w:r>
      <w:r>
        <w:rPr>
          <w:spacing w:val="-4"/>
        </w:rPr>
        <w:t xml:space="preserve">and the </w:t>
      </w:r>
      <w:r>
        <w:rPr>
          <w:spacing w:val="-5"/>
        </w:rPr>
        <w:t xml:space="preserve">protection </w:t>
      </w:r>
      <w:r>
        <w:rPr>
          <w:spacing w:val="-3"/>
        </w:rPr>
        <w:t xml:space="preserve">of </w:t>
      </w:r>
      <w:r>
        <w:rPr>
          <w:spacing w:val="-4"/>
        </w:rPr>
        <w:t xml:space="preserve">the </w:t>
      </w:r>
      <w:r>
        <w:rPr>
          <w:spacing w:val="-5"/>
        </w:rPr>
        <w:t xml:space="preserve">environment. </w:t>
      </w:r>
      <w:r>
        <w:rPr>
          <w:spacing w:val="-4"/>
        </w:rPr>
        <w:t xml:space="preserve">ACU aims </w:t>
      </w:r>
      <w:r>
        <w:t xml:space="preserve">to </w:t>
      </w:r>
      <w:r>
        <w:rPr>
          <w:spacing w:val="-5"/>
        </w:rPr>
        <w:t xml:space="preserve">continue </w:t>
      </w:r>
      <w:r>
        <w:t xml:space="preserve">to </w:t>
      </w:r>
      <w:r>
        <w:rPr>
          <w:spacing w:val="-5"/>
        </w:rPr>
        <w:t xml:space="preserve">benchmark </w:t>
      </w:r>
      <w:r>
        <w:rPr>
          <w:spacing w:val="-4"/>
        </w:rPr>
        <w:t xml:space="preserve">and </w:t>
      </w:r>
      <w:r>
        <w:rPr>
          <w:spacing w:val="-5"/>
        </w:rPr>
        <w:t xml:space="preserve">improve </w:t>
      </w:r>
      <w:r>
        <w:rPr>
          <w:spacing w:val="-4"/>
        </w:rPr>
        <w:t xml:space="preserve">its </w:t>
      </w:r>
      <w:r>
        <w:rPr>
          <w:spacing w:val="-5"/>
        </w:rPr>
        <w:t xml:space="preserve">position </w:t>
      </w:r>
      <w:r>
        <w:rPr>
          <w:spacing w:val="-3"/>
        </w:rPr>
        <w:t xml:space="preserve">as </w:t>
      </w:r>
      <w:r>
        <w:rPr>
          <w:spacing w:val="-4"/>
        </w:rPr>
        <w:t xml:space="preserve">one </w:t>
      </w:r>
      <w:r>
        <w:rPr>
          <w:spacing w:val="-3"/>
        </w:rPr>
        <w:t xml:space="preserve">of </w:t>
      </w:r>
      <w:r>
        <w:rPr>
          <w:spacing w:val="-4"/>
        </w:rPr>
        <w:t xml:space="preserve">the most </w:t>
      </w:r>
      <w:r>
        <w:rPr>
          <w:spacing w:val="-5"/>
        </w:rPr>
        <w:t xml:space="preserve">energy </w:t>
      </w:r>
      <w:r>
        <w:rPr>
          <w:spacing w:val="-3"/>
        </w:rPr>
        <w:t xml:space="preserve">and </w:t>
      </w:r>
      <w:r>
        <w:rPr>
          <w:spacing w:val="-4"/>
        </w:rPr>
        <w:t xml:space="preserve">water </w:t>
      </w:r>
      <w:r>
        <w:rPr>
          <w:spacing w:val="-5"/>
        </w:rPr>
        <w:t xml:space="preserve">efficient universities </w:t>
      </w:r>
      <w:r>
        <w:t xml:space="preserve">in </w:t>
      </w:r>
      <w:r>
        <w:rPr>
          <w:spacing w:val="-5"/>
        </w:rPr>
        <w:t xml:space="preserve">Australia. With </w:t>
      </w:r>
      <w:r>
        <w:rPr>
          <w:spacing w:val="-4"/>
        </w:rPr>
        <w:t xml:space="preserve">key </w:t>
      </w:r>
      <w:r>
        <w:rPr>
          <w:spacing w:val="-5"/>
        </w:rPr>
        <w:t xml:space="preserve">partners across </w:t>
      </w:r>
      <w:r>
        <w:rPr>
          <w:spacing w:val="-4"/>
        </w:rPr>
        <w:t xml:space="preserve">the country and the </w:t>
      </w:r>
      <w:r>
        <w:rPr>
          <w:spacing w:val="-5"/>
        </w:rPr>
        <w:t xml:space="preserve">world, </w:t>
      </w:r>
      <w:r>
        <w:rPr>
          <w:spacing w:val="-4"/>
        </w:rPr>
        <w:t xml:space="preserve">ACU </w:t>
      </w:r>
      <w:r>
        <w:rPr>
          <w:spacing w:val="-3"/>
        </w:rPr>
        <w:t xml:space="preserve">has </w:t>
      </w:r>
      <w:r>
        <w:rPr>
          <w:spacing w:val="-4"/>
        </w:rPr>
        <w:t xml:space="preserve">taken </w:t>
      </w:r>
      <w:r>
        <w:t xml:space="preserve">a </w:t>
      </w:r>
      <w:r>
        <w:rPr>
          <w:spacing w:val="-5"/>
        </w:rPr>
        <w:t xml:space="preserve">crucial </w:t>
      </w:r>
      <w:r>
        <w:rPr>
          <w:spacing w:val="-4"/>
        </w:rPr>
        <w:t xml:space="preserve">role </w:t>
      </w:r>
      <w:r>
        <w:t xml:space="preserve">in </w:t>
      </w:r>
      <w:r>
        <w:rPr>
          <w:spacing w:val="-4"/>
        </w:rPr>
        <w:t xml:space="preserve">the </w:t>
      </w:r>
      <w:r>
        <w:rPr>
          <w:spacing w:val="-5"/>
        </w:rPr>
        <w:t xml:space="preserve">eradication </w:t>
      </w:r>
      <w:r>
        <w:rPr>
          <w:spacing w:val="-3"/>
        </w:rPr>
        <w:t xml:space="preserve">of </w:t>
      </w:r>
      <w:r>
        <w:rPr>
          <w:spacing w:val="-4"/>
        </w:rPr>
        <w:t xml:space="preserve">modern </w:t>
      </w:r>
      <w:r>
        <w:rPr>
          <w:spacing w:val="-5"/>
        </w:rPr>
        <w:t>slavery.</w:t>
      </w:r>
    </w:p>
    <w:p w:rsidR="008C2ED4" w:rsidRDefault="00550072">
      <w:pPr>
        <w:pStyle w:val="BodyText"/>
        <w:spacing w:before="163" w:line="247" w:lineRule="auto"/>
        <w:ind w:left="246" w:right="686"/>
      </w:pPr>
      <w:r>
        <w:rPr>
          <w:spacing w:val="-5"/>
        </w:rPr>
        <w:t xml:space="preserve">Leveraging </w:t>
      </w:r>
      <w:r>
        <w:rPr>
          <w:spacing w:val="-4"/>
        </w:rPr>
        <w:t xml:space="preserve">our </w:t>
      </w:r>
      <w:r>
        <w:rPr>
          <w:spacing w:val="-5"/>
        </w:rPr>
        <w:t xml:space="preserve">unique </w:t>
      </w:r>
      <w:r>
        <w:rPr>
          <w:spacing w:val="-4"/>
        </w:rPr>
        <w:t xml:space="preserve">campus </w:t>
      </w:r>
      <w:r>
        <w:rPr>
          <w:spacing w:val="-5"/>
        </w:rPr>
        <w:t xml:space="preserve">footprint </w:t>
      </w:r>
      <w:r>
        <w:rPr>
          <w:spacing w:val="-4"/>
        </w:rPr>
        <w:t xml:space="preserve">across </w:t>
      </w:r>
      <w:r>
        <w:rPr>
          <w:spacing w:val="-5"/>
        </w:rPr>
        <w:t xml:space="preserve">Australia </w:t>
      </w:r>
      <w:r>
        <w:rPr>
          <w:spacing w:val="-4"/>
        </w:rPr>
        <w:t xml:space="preserve">and </w:t>
      </w:r>
      <w:r>
        <w:rPr>
          <w:spacing w:val="-3"/>
        </w:rPr>
        <w:t xml:space="preserve">in </w:t>
      </w:r>
      <w:r>
        <w:rPr>
          <w:spacing w:val="-4"/>
        </w:rPr>
        <w:t xml:space="preserve">Rome, </w:t>
      </w:r>
      <w:r>
        <w:rPr>
          <w:spacing w:val="-3"/>
        </w:rPr>
        <w:t xml:space="preserve">we </w:t>
      </w:r>
      <w:r>
        <w:rPr>
          <w:spacing w:val="-4"/>
        </w:rPr>
        <w:t xml:space="preserve">will drive our </w:t>
      </w:r>
      <w:r>
        <w:rPr>
          <w:spacing w:val="-5"/>
        </w:rPr>
        <w:t xml:space="preserve">campus </w:t>
      </w:r>
      <w:r>
        <w:rPr>
          <w:spacing w:val="-4"/>
        </w:rPr>
        <w:t xml:space="preserve">and </w:t>
      </w:r>
      <w:r>
        <w:rPr>
          <w:spacing w:val="-5"/>
        </w:rPr>
        <w:t xml:space="preserve">course development </w:t>
      </w:r>
      <w:r>
        <w:rPr>
          <w:spacing w:val="-4"/>
        </w:rPr>
        <w:t xml:space="preserve">based </w:t>
      </w:r>
      <w:r>
        <w:t xml:space="preserve">on </w:t>
      </w:r>
      <w:r>
        <w:rPr>
          <w:spacing w:val="-4"/>
        </w:rPr>
        <w:t xml:space="preserve">skills gap and local </w:t>
      </w:r>
      <w:r>
        <w:rPr>
          <w:spacing w:val="-5"/>
        </w:rPr>
        <w:t xml:space="preserve">workforce </w:t>
      </w:r>
      <w:r>
        <w:rPr>
          <w:spacing w:val="-4"/>
        </w:rPr>
        <w:t xml:space="preserve">need </w:t>
      </w:r>
      <w:r>
        <w:rPr>
          <w:spacing w:val="-5"/>
        </w:rPr>
        <w:t xml:space="preserve">priorities, provide students </w:t>
      </w:r>
      <w:r>
        <w:rPr>
          <w:spacing w:val="-4"/>
        </w:rPr>
        <w:t xml:space="preserve">and </w:t>
      </w:r>
      <w:r>
        <w:rPr>
          <w:spacing w:val="-5"/>
        </w:rPr>
        <w:t xml:space="preserve">staff </w:t>
      </w:r>
      <w:r>
        <w:rPr>
          <w:spacing w:val="-4"/>
        </w:rPr>
        <w:t xml:space="preserve">with </w:t>
      </w:r>
      <w:r>
        <w:rPr>
          <w:spacing w:val="-5"/>
        </w:rPr>
        <w:t xml:space="preserve">opportunities </w:t>
      </w:r>
      <w:r>
        <w:rPr>
          <w:spacing w:val="-4"/>
        </w:rPr>
        <w:t xml:space="preserve">for </w:t>
      </w:r>
      <w:r>
        <w:rPr>
          <w:spacing w:val="-5"/>
        </w:rPr>
        <w:t xml:space="preserve">increased understanding </w:t>
      </w:r>
      <w:r>
        <w:rPr>
          <w:spacing w:val="-4"/>
        </w:rPr>
        <w:t xml:space="preserve">and </w:t>
      </w:r>
      <w:r>
        <w:rPr>
          <w:spacing w:val="-5"/>
        </w:rPr>
        <w:t xml:space="preserve">reasoned critique </w:t>
      </w:r>
      <w:r>
        <w:rPr>
          <w:spacing w:val="-3"/>
        </w:rPr>
        <w:t xml:space="preserve">of </w:t>
      </w:r>
      <w:r>
        <w:rPr>
          <w:spacing w:val="-5"/>
        </w:rPr>
        <w:t xml:space="preserve">contemporary social opinions </w:t>
      </w:r>
      <w:r>
        <w:rPr>
          <w:spacing w:val="-4"/>
        </w:rPr>
        <w:t xml:space="preserve">and  </w:t>
      </w:r>
      <w:r>
        <w:rPr>
          <w:spacing w:val="-5"/>
        </w:rPr>
        <w:t>debates.</w:t>
      </w:r>
    </w:p>
    <w:p w:rsidR="008C2ED4" w:rsidRDefault="00550072">
      <w:pPr>
        <w:pStyle w:val="BodyText"/>
        <w:spacing w:before="155" w:line="247" w:lineRule="auto"/>
        <w:ind w:left="246" w:right="482"/>
      </w:pPr>
      <w:r>
        <w:t>ACU has set in motion major activity in the area of innovation including the establishment of a new Education and Innovation portfolio and a dedicated fund to seed its innovation investments, assisting in the transition from current to future states. The Vice-Chancellor and President has identified three main innovation areas:</w:t>
      </w:r>
    </w:p>
    <w:p w:rsidR="008C2ED4" w:rsidRDefault="00550072">
      <w:pPr>
        <w:pStyle w:val="ListParagraph"/>
        <w:numPr>
          <w:ilvl w:val="0"/>
          <w:numId w:val="5"/>
        </w:numPr>
        <w:tabs>
          <w:tab w:val="left" w:pos="606"/>
          <w:tab w:val="left" w:pos="607"/>
        </w:tabs>
        <w:spacing w:before="165" w:line="267" w:lineRule="exact"/>
        <w:rPr>
          <w:rFonts w:ascii="Symbol"/>
          <w:sz w:val="21"/>
        </w:rPr>
      </w:pPr>
      <w:r>
        <w:rPr>
          <w:spacing w:val="-3"/>
          <w:sz w:val="21"/>
        </w:rPr>
        <w:t xml:space="preserve">our </w:t>
      </w:r>
      <w:r>
        <w:rPr>
          <w:spacing w:val="-4"/>
          <w:sz w:val="21"/>
        </w:rPr>
        <w:t xml:space="preserve">course product portfolio, </w:t>
      </w:r>
      <w:r>
        <w:rPr>
          <w:spacing w:val="-3"/>
          <w:sz w:val="21"/>
        </w:rPr>
        <w:t xml:space="preserve">modes of </w:t>
      </w:r>
      <w:r>
        <w:rPr>
          <w:spacing w:val="-4"/>
          <w:sz w:val="21"/>
        </w:rPr>
        <w:t xml:space="preserve">delivery, life-long learning, </w:t>
      </w:r>
      <w:r>
        <w:rPr>
          <w:spacing w:val="-3"/>
          <w:sz w:val="21"/>
        </w:rPr>
        <w:t xml:space="preserve">and </w:t>
      </w:r>
      <w:r>
        <w:rPr>
          <w:spacing w:val="-4"/>
          <w:sz w:val="21"/>
        </w:rPr>
        <w:t>employment</w:t>
      </w:r>
      <w:r>
        <w:rPr>
          <w:spacing w:val="33"/>
          <w:sz w:val="21"/>
        </w:rPr>
        <w:t xml:space="preserve"> </w:t>
      </w:r>
      <w:r>
        <w:rPr>
          <w:spacing w:val="-4"/>
          <w:sz w:val="21"/>
        </w:rPr>
        <w:t>outcomes.</w:t>
      </w:r>
    </w:p>
    <w:p w:rsidR="008C2ED4" w:rsidRDefault="00550072">
      <w:pPr>
        <w:pStyle w:val="ListParagraph"/>
        <w:numPr>
          <w:ilvl w:val="0"/>
          <w:numId w:val="5"/>
        </w:numPr>
        <w:tabs>
          <w:tab w:val="left" w:pos="606"/>
          <w:tab w:val="left" w:pos="607"/>
        </w:tabs>
        <w:spacing w:line="247" w:lineRule="auto"/>
        <w:ind w:right="953"/>
        <w:rPr>
          <w:rFonts w:ascii="Symbol"/>
          <w:sz w:val="21"/>
        </w:rPr>
      </w:pPr>
      <w:r>
        <w:rPr>
          <w:spacing w:val="-4"/>
          <w:sz w:val="21"/>
        </w:rPr>
        <w:t xml:space="preserve">the </w:t>
      </w:r>
      <w:r>
        <w:rPr>
          <w:spacing w:val="-5"/>
          <w:sz w:val="21"/>
        </w:rPr>
        <w:t xml:space="preserve">student lifecycle, particularly Aboriginal </w:t>
      </w:r>
      <w:r>
        <w:rPr>
          <w:spacing w:val="-4"/>
          <w:sz w:val="21"/>
        </w:rPr>
        <w:t xml:space="preserve">and Torres Strait </w:t>
      </w:r>
      <w:r>
        <w:rPr>
          <w:spacing w:val="-5"/>
          <w:sz w:val="21"/>
        </w:rPr>
        <w:t xml:space="preserve">Islander </w:t>
      </w:r>
      <w:r>
        <w:rPr>
          <w:spacing w:val="-4"/>
          <w:sz w:val="21"/>
        </w:rPr>
        <w:t xml:space="preserve">and </w:t>
      </w:r>
      <w:r>
        <w:rPr>
          <w:spacing w:val="-5"/>
          <w:sz w:val="21"/>
        </w:rPr>
        <w:t xml:space="preserve">other equity </w:t>
      </w:r>
      <w:r>
        <w:rPr>
          <w:spacing w:val="-4"/>
          <w:sz w:val="21"/>
        </w:rPr>
        <w:t xml:space="preserve">group </w:t>
      </w:r>
      <w:r>
        <w:rPr>
          <w:spacing w:val="-5"/>
          <w:sz w:val="21"/>
        </w:rPr>
        <w:t xml:space="preserve">students </w:t>
      </w:r>
      <w:r>
        <w:rPr>
          <w:sz w:val="21"/>
        </w:rPr>
        <w:t xml:space="preserve">to </w:t>
      </w:r>
      <w:proofErr w:type="spellStart"/>
      <w:r>
        <w:rPr>
          <w:spacing w:val="-5"/>
          <w:sz w:val="21"/>
        </w:rPr>
        <w:t>optimise</w:t>
      </w:r>
      <w:proofErr w:type="spellEnd"/>
      <w:r>
        <w:rPr>
          <w:spacing w:val="-5"/>
          <w:sz w:val="21"/>
        </w:rPr>
        <w:t xml:space="preserve"> </w:t>
      </w:r>
      <w:r>
        <w:rPr>
          <w:spacing w:val="-4"/>
          <w:sz w:val="21"/>
        </w:rPr>
        <w:t xml:space="preserve">the </w:t>
      </w:r>
      <w:r>
        <w:rPr>
          <w:spacing w:val="-5"/>
          <w:sz w:val="21"/>
        </w:rPr>
        <w:t xml:space="preserve">learning, administrative </w:t>
      </w:r>
      <w:r>
        <w:rPr>
          <w:spacing w:val="-4"/>
          <w:sz w:val="21"/>
        </w:rPr>
        <w:t xml:space="preserve">and </w:t>
      </w:r>
      <w:r>
        <w:rPr>
          <w:spacing w:val="-5"/>
          <w:sz w:val="21"/>
        </w:rPr>
        <w:t xml:space="preserve">support services </w:t>
      </w:r>
      <w:r>
        <w:rPr>
          <w:sz w:val="21"/>
        </w:rPr>
        <w:t xml:space="preserve">in </w:t>
      </w:r>
      <w:r>
        <w:rPr>
          <w:spacing w:val="-5"/>
          <w:sz w:val="21"/>
        </w:rPr>
        <w:t xml:space="preserve">order </w:t>
      </w:r>
      <w:r>
        <w:rPr>
          <w:sz w:val="21"/>
        </w:rPr>
        <w:t xml:space="preserve">to </w:t>
      </w:r>
      <w:r>
        <w:rPr>
          <w:spacing w:val="-4"/>
          <w:sz w:val="21"/>
        </w:rPr>
        <w:t xml:space="preserve">best </w:t>
      </w:r>
      <w:r>
        <w:rPr>
          <w:spacing w:val="-5"/>
          <w:sz w:val="21"/>
        </w:rPr>
        <w:t>support</w:t>
      </w:r>
      <w:r>
        <w:rPr>
          <w:spacing w:val="13"/>
          <w:sz w:val="21"/>
        </w:rPr>
        <w:t xml:space="preserve"> </w:t>
      </w:r>
      <w:r>
        <w:rPr>
          <w:spacing w:val="-5"/>
          <w:sz w:val="21"/>
        </w:rPr>
        <w:t>success.</w:t>
      </w:r>
    </w:p>
    <w:p w:rsidR="008C2ED4" w:rsidRDefault="00550072">
      <w:pPr>
        <w:pStyle w:val="ListParagraph"/>
        <w:numPr>
          <w:ilvl w:val="0"/>
          <w:numId w:val="5"/>
        </w:numPr>
        <w:tabs>
          <w:tab w:val="left" w:pos="606"/>
          <w:tab w:val="left" w:pos="607"/>
        </w:tabs>
        <w:spacing w:before="6"/>
        <w:rPr>
          <w:rFonts w:ascii="Symbol"/>
          <w:sz w:val="21"/>
        </w:rPr>
      </w:pPr>
      <w:r>
        <w:rPr>
          <w:spacing w:val="-6"/>
          <w:sz w:val="21"/>
        </w:rPr>
        <w:t xml:space="preserve">innovation </w:t>
      </w:r>
      <w:r>
        <w:rPr>
          <w:spacing w:val="-3"/>
          <w:sz w:val="21"/>
        </w:rPr>
        <w:t xml:space="preserve">in </w:t>
      </w:r>
      <w:r>
        <w:rPr>
          <w:spacing w:val="-6"/>
          <w:sz w:val="21"/>
        </w:rPr>
        <w:t xml:space="preserve">academic culture, industry </w:t>
      </w:r>
      <w:r>
        <w:rPr>
          <w:spacing w:val="-4"/>
          <w:sz w:val="21"/>
        </w:rPr>
        <w:t xml:space="preserve">and </w:t>
      </w:r>
      <w:r>
        <w:rPr>
          <w:spacing w:val="-6"/>
          <w:sz w:val="21"/>
        </w:rPr>
        <w:t xml:space="preserve">partner-engaged research, </w:t>
      </w:r>
      <w:r>
        <w:rPr>
          <w:spacing w:val="-4"/>
          <w:sz w:val="21"/>
        </w:rPr>
        <w:t xml:space="preserve">and </w:t>
      </w:r>
      <w:r>
        <w:rPr>
          <w:spacing w:val="-6"/>
          <w:sz w:val="21"/>
        </w:rPr>
        <w:t xml:space="preserve">intellectual engagement </w:t>
      </w:r>
      <w:r>
        <w:rPr>
          <w:spacing w:val="-4"/>
          <w:sz w:val="21"/>
        </w:rPr>
        <w:t>for all</w:t>
      </w:r>
      <w:r>
        <w:rPr>
          <w:spacing w:val="20"/>
          <w:sz w:val="21"/>
        </w:rPr>
        <w:t xml:space="preserve"> </w:t>
      </w:r>
      <w:r>
        <w:rPr>
          <w:spacing w:val="-6"/>
          <w:sz w:val="21"/>
        </w:rPr>
        <w:t>staff.</w:t>
      </w:r>
    </w:p>
    <w:p w:rsidR="008C2ED4" w:rsidRDefault="008C2ED4">
      <w:pPr>
        <w:pStyle w:val="BodyText"/>
        <w:spacing w:before="4"/>
        <w:rPr>
          <w:sz w:val="22"/>
        </w:rPr>
      </w:pPr>
    </w:p>
    <w:p w:rsidR="008C2ED4" w:rsidRDefault="00550072">
      <w:pPr>
        <w:pStyle w:val="Heading1"/>
        <w:spacing w:line="255" w:lineRule="exact"/>
        <w:ind w:left="246"/>
      </w:pPr>
      <w:r>
        <w:t>Adoption of the Model Code</w:t>
      </w:r>
    </w:p>
    <w:p w:rsidR="008C2ED4" w:rsidRDefault="00550072">
      <w:pPr>
        <w:pStyle w:val="BodyText"/>
        <w:ind w:left="246" w:right="635"/>
      </w:pPr>
      <w:r>
        <w:rPr>
          <w:spacing w:val="-3"/>
        </w:rPr>
        <w:t xml:space="preserve">As an </w:t>
      </w:r>
      <w:r>
        <w:rPr>
          <w:spacing w:val="-5"/>
        </w:rPr>
        <w:t xml:space="preserve">institution </w:t>
      </w:r>
      <w:r>
        <w:rPr>
          <w:spacing w:val="-4"/>
        </w:rPr>
        <w:t xml:space="preserve">that </w:t>
      </w:r>
      <w:r>
        <w:rPr>
          <w:spacing w:val="-5"/>
        </w:rPr>
        <w:t xml:space="preserve">pursues knowledge, dignity </w:t>
      </w:r>
      <w:r>
        <w:rPr>
          <w:spacing w:val="-3"/>
        </w:rPr>
        <w:t xml:space="preserve">and </w:t>
      </w:r>
      <w:r>
        <w:rPr>
          <w:spacing w:val="-4"/>
        </w:rPr>
        <w:t xml:space="preserve">the </w:t>
      </w:r>
      <w:r>
        <w:rPr>
          <w:spacing w:val="-5"/>
        </w:rPr>
        <w:t xml:space="preserve">common good, </w:t>
      </w:r>
      <w:r>
        <w:rPr>
          <w:spacing w:val="-4"/>
        </w:rPr>
        <w:t xml:space="preserve">ACU </w:t>
      </w:r>
      <w:r>
        <w:rPr>
          <w:spacing w:val="-3"/>
        </w:rPr>
        <w:t xml:space="preserve">has </w:t>
      </w:r>
      <w:r>
        <w:t xml:space="preserve">a </w:t>
      </w:r>
      <w:r>
        <w:rPr>
          <w:spacing w:val="-5"/>
        </w:rPr>
        <w:t xml:space="preserve">fundamental commitment </w:t>
      </w:r>
      <w:r>
        <w:t xml:space="preserve">to </w:t>
      </w:r>
      <w:r>
        <w:rPr>
          <w:spacing w:val="-5"/>
        </w:rPr>
        <w:t xml:space="preserve">freedom </w:t>
      </w:r>
      <w:r>
        <w:rPr>
          <w:spacing w:val="-3"/>
        </w:rPr>
        <w:t xml:space="preserve">of </w:t>
      </w:r>
      <w:r>
        <w:rPr>
          <w:spacing w:val="-5"/>
        </w:rPr>
        <w:t xml:space="preserve">expression </w:t>
      </w:r>
      <w:r>
        <w:rPr>
          <w:spacing w:val="-3"/>
        </w:rPr>
        <w:t xml:space="preserve">and </w:t>
      </w:r>
      <w:r>
        <w:rPr>
          <w:spacing w:val="-5"/>
        </w:rPr>
        <w:t xml:space="preserve">academic inquiry, underpinned </w:t>
      </w:r>
      <w:r>
        <w:rPr>
          <w:spacing w:val="-3"/>
        </w:rPr>
        <w:t xml:space="preserve">by </w:t>
      </w:r>
      <w:r>
        <w:rPr>
          <w:spacing w:val="-4"/>
        </w:rPr>
        <w:t xml:space="preserve">its </w:t>
      </w:r>
      <w:r>
        <w:rPr>
          <w:spacing w:val="-5"/>
        </w:rPr>
        <w:t xml:space="preserve">Enterprise Agreement. </w:t>
      </w:r>
      <w:r>
        <w:rPr>
          <w:spacing w:val="-4"/>
        </w:rPr>
        <w:t xml:space="preserve">ACU </w:t>
      </w:r>
      <w:r>
        <w:rPr>
          <w:spacing w:val="-5"/>
        </w:rPr>
        <w:t xml:space="preserve">adopted </w:t>
      </w:r>
      <w:r>
        <w:rPr>
          <w:spacing w:val="-3"/>
        </w:rPr>
        <w:t xml:space="preserve">an </w:t>
      </w:r>
      <w:r>
        <w:rPr>
          <w:spacing w:val="-5"/>
        </w:rPr>
        <w:t xml:space="preserve">early </w:t>
      </w:r>
      <w:r>
        <w:rPr>
          <w:spacing w:val="-4"/>
        </w:rPr>
        <w:t xml:space="preserve">and </w:t>
      </w:r>
      <w:r>
        <w:rPr>
          <w:spacing w:val="-5"/>
        </w:rPr>
        <w:t xml:space="preserve">decisive stance </w:t>
      </w:r>
      <w:r>
        <w:t xml:space="preserve">on </w:t>
      </w:r>
      <w:r>
        <w:rPr>
          <w:spacing w:val="-4"/>
        </w:rPr>
        <w:t xml:space="preserve">the </w:t>
      </w:r>
      <w:r>
        <w:rPr>
          <w:spacing w:val="-5"/>
        </w:rPr>
        <w:t>French Review</w:t>
      </w:r>
      <w:r>
        <w:rPr>
          <w:spacing w:val="3"/>
        </w:rPr>
        <w:t xml:space="preserve"> </w:t>
      </w:r>
      <w:r>
        <w:rPr>
          <w:spacing w:val="-5"/>
        </w:rPr>
        <w:t>recommendations.</w:t>
      </w:r>
    </w:p>
    <w:p w:rsidR="00992484" w:rsidRDefault="00550072" w:rsidP="00992484">
      <w:pPr>
        <w:pStyle w:val="BodyText"/>
        <w:spacing w:before="166" w:line="247" w:lineRule="auto"/>
        <w:ind w:left="246" w:right="568"/>
      </w:pPr>
      <w:r>
        <w:rPr>
          <w:spacing w:val="-3"/>
        </w:rPr>
        <w:t xml:space="preserve">On </w:t>
      </w:r>
      <w:r>
        <w:t xml:space="preserve">21 </w:t>
      </w:r>
      <w:r>
        <w:rPr>
          <w:spacing w:val="-5"/>
        </w:rPr>
        <w:t xml:space="preserve">June </w:t>
      </w:r>
      <w:r>
        <w:rPr>
          <w:spacing w:val="-4"/>
        </w:rPr>
        <w:t xml:space="preserve">2019, ACU </w:t>
      </w:r>
      <w:r>
        <w:rPr>
          <w:spacing w:val="-5"/>
        </w:rPr>
        <w:t xml:space="preserve">issued </w:t>
      </w:r>
      <w:r>
        <w:t xml:space="preserve">a </w:t>
      </w:r>
      <w:r>
        <w:rPr>
          <w:spacing w:val="-4"/>
        </w:rPr>
        <w:t xml:space="preserve">press </w:t>
      </w:r>
      <w:r>
        <w:rPr>
          <w:spacing w:val="-5"/>
        </w:rPr>
        <w:t xml:space="preserve">release </w:t>
      </w:r>
      <w:r>
        <w:rPr>
          <w:spacing w:val="-3"/>
        </w:rPr>
        <w:t xml:space="preserve">on </w:t>
      </w:r>
      <w:r>
        <w:rPr>
          <w:spacing w:val="-5"/>
        </w:rPr>
        <w:t xml:space="preserve">behalf </w:t>
      </w:r>
      <w:r>
        <w:rPr>
          <w:spacing w:val="-3"/>
        </w:rPr>
        <w:t xml:space="preserve">of the </w:t>
      </w:r>
      <w:r>
        <w:rPr>
          <w:spacing w:val="-5"/>
        </w:rPr>
        <w:t xml:space="preserve">University’s Chancellor, </w:t>
      </w:r>
      <w:r>
        <w:rPr>
          <w:spacing w:val="-4"/>
        </w:rPr>
        <w:t xml:space="preserve">The Hon John </w:t>
      </w:r>
      <w:r>
        <w:rPr>
          <w:spacing w:val="-5"/>
        </w:rPr>
        <w:t xml:space="preserve">Fahey </w:t>
      </w:r>
      <w:r>
        <w:rPr>
          <w:spacing w:val="-4"/>
        </w:rPr>
        <w:t xml:space="preserve">AC, and </w:t>
      </w:r>
      <w:r>
        <w:rPr>
          <w:spacing w:val="-5"/>
        </w:rPr>
        <w:t xml:space="preserve">Vice-Chancellor </w:t>
      </w:r>
      <w:r>
        <w:t xml:space="preserve">&amp; </w:t>
      </w:r>
      <w:r>
        <w:rPr>
          <w:spacing w:val="-5"/>
        </w:rPr>
        <w:t xml:space="preserve">President, Professor </w:t>
      </w:r>
      <w:r>
        <w:rPr>
          <w:spacing w:val="-4"/>
        </w:rPr>
        <w:t xml:space="preserve">Greg </w:t>
      </w:r>
      <w:r>
        <w:rPr>
          <w:spacing w:val="-5"/>
        </w:rPr>
        <w:t xml:space="preserve">Craven </w:t>
      </w:r>
      <w:r>
        <w:t xml:space="preserve">AO </w:t>
      </w:r>
      <w:r>
        <w:rPr>
          <w:spacing w:val="-4"/>
        </w:rPr>
        <w:t xml:space="preserve">GCSG, </w:t>
      </w:r>
      <w:r>
        <w:rPr>
          <w:spacing w:val="-5"/>
        </w:rPr>
        <w:t xml:space="preserve">confirming </w:t>
      </w:r>
      <w:r>
        <w:rPr>
          <w:spacing w:val="-4"/>
        </w:rPr>
        <w:t xml:space="preserve">that ACU </w:t>
      </w:r>
      <w:r>
        <w:rPr>
          <w:spacing w:val="-5"/>
        </w:rPr>
        <w:t xml:space="preserve">will adopt </w:t>
      </w:r>
      <w:r>
        <w:rPr>
          <w:spacing w:val="-4"/>
        </w:rPr>
        <w:t xml:space="preserve">the </w:t>
      </w:r>
      <w:r>
        <w:rPr>
          <w:spacing w:val="-5"/>
        </w:rPr>
        <w:t xml:space="preserve">Model </w:t>
      </w:r>
      <w:r>
        <w:rPr>
          <w:spacing w:val="-4"/>
        </w:rPr>
        <w:t xml:space="preserve">Code </w:t>
      </w:r>
      <w:r>
        <w:t xml:space="preserve">on free speech and academic freedom (the Code), adapted appropriately in light of ACU’s Constitution (its governing document), Enterprise Agreement and other constituent documents. </w:t>
      </w:r>
      <w:r w:rsidR="00992484">
        <w:t>ACU acknowledges the remarkable dedication and service of our Chancellor the Hon John Fahey AC, GCSG who was loved dearly and will continue to be sadly</w:t>
      </w:r>
      <w:r w:rsidR="00992484">
        <w:rPr>
          <w:spacing w:val="10"/>
        </w:rPr>
        <w:t xml:space="preserve"> </w:t>
      </w:r>
      <w:r w:rsidR="00992484">
        <w:t>missed.</w:t>
      </w:r>
    </w:p>
    <w:p w:rsidR="008C2ED4" w:rsidRDefault="008C2ED4">
      <w:pPr>
        <w:spacing w:line="247" w:lineRule="auto"/>
        <w:sectPr w:rsidR="008C2ED4">
          <w:pgSz w:w="11910" w:h="16840"/>
          <w:pgMar w:top="1140" w:right="900" w:bottom="1100" w:left="920" w:header="0" w:footer="885" w:gutter="0"/>
          <w:cols w:space="720"/>
        </w:sect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59"/>
      </w:tblGrid>
      <w:tr w:rsidR="008C2ED4">
        <w:trPr>
          <w:trHeight w:val="2780"/>
        </w:trPr>
        <w:tc>
          <w:tcPr>
            <w:tcW w:w="9859" w:type="dxa"/>
            <w:tcBorders>
              <w:bottom w:val="thickThinMediumGap" w:sz="3" w:space="0" w:color="000000"/>
            </w:tcBorders>
          </w:tcPr>
          <w:p w:rsidR="008C2ED4" w:rsidRDefault="00550072">
            <w:pPr>
              <w:pStyle w:val="TableParagraph"/>
              <w:spacing w:line="219" w:lineRule="exact"/>
              <w:ind w:left="171"/>
              <w:rPr>
                <w:sz w:val="21"/>
              </w:rPr>
            </w:pPr>
            <w:r>
              <w:rPr>
                <w:sz w:val="21"/>
              </w:rPr>
              <w:lastRenderedPageBreak/>
              <w:t>Our approach to implementing this strategy includes the following elements:</w:t>
            </w:r>
          </w:p>
          <w:p w:rsidR="008C2ED4" w:rsidRDefault="00550072">
            <w:pPr>
              <w:pStyle w:val="TableParagraph"/>
              <w:numPr>
                <w:ilvl w:val="0"/>
                <w:numId w:val="4"/>
              </w:numPr>
              <w:tabs>
                <w:tab w:val="left" w:pos="531"/>
                <w:tab w:val="left" w:pos="532"/>
              </w:tabs>
              <w:spacing w:before="155" w:line="244" w:lineRule="auto"/>
              <w:ind w:right="342"/>
              <w:rPr>
                <w:sz w:val="21"/>
              </w:rPr>
            </w:pPr>
            <w:r>
              <w:rPr>
                <w:sz w:val="21"/>
              </w:rPr>
              <w:t>the Code will take the form of a University Statute (the equivalent of a by-law) to ensure the document is given weight and status of the highest order. ACU Statutes can only be made, amended and revoked by the University’s</w:t>
            </w:r>
            <w:r>
              <w:rPr>
                <w:spacing w:val="-7"/>
                <w:sz w:val="21"/>
              </w:rPr>
              <w:t xml:space="preserve"> </w:t>
            </w:r>
            <w:r>
              <w:rPr>
                <w:sz w:val="21"/>
              </w:rPr>
              <w:t>Senate.</w:t>
            </w:r>
          </w:p>
          <w:p w:rsidR="008C2ED4" w:rsidRDefault="00550072">
            <w:pPr>
              <w:pStyle w:val="TableParagraph"/>
              <w:numPr>
                <w:ilvl w:val="0"/>
                <w:numId w:val="4"/>
              </w:numPr>
              <w:tabs>
                <w:tab w:val="left" w:pos="531"/>
                <w:tab w:val="left" w:pos="532"/>
              </w:tabs>
              <w:spacing w:before="3" w:line="244" w:lineRule="auto"/>
              <w:ind w:right="402"/>
              <w:rPr>
                <w:sz w:val="21"/>
              </w:rPr>
            </w:pPr>
            <w:r>
              <w:rPr>
                <w:sz w:val="21"/>
              </w:rPr>
              <w:t>a</w:t>
            </w:r>
            <w:r>
              <w:rPr>
                <w:spacing w:val="-7"/>
                <w:sz w:val="21"/>
              </w:rPr>
              <w:t xml:space="preserve"> </w:t>
            </w:r>
            <w:r>
              <w:rPr>
                <w:spacing w:val="-6"/>
                <w:sz w:val="21"/>
              </w:rPr>
              <w:t>consultative</w:t>
            </w:r>
            <w:r>
              <w:rPr>
                <w:spacing w:val="-8"/>
                <w:sz w:val="21"/>
              </w:rPr>
              <w:t xml:space="preserve"> </w:t>
            </w:r>
            <w:r>
              <w:rPr>
                <w:spacing w:val="-5"/>
                <w:sz w:val="21"/>
              </w:rPr>
              <w:t>process</w:t>
            </w:r>
            <w:r>
              <w:rPr>
                <w:spacing w:val="-7"/>
                <w:sz w:val="21"/>
              </w:rPr>
              <w:t xml:space="preserve"> </w:t>
            </w:r>
            <w:r>
              <w:rPr>
                <w:spacing w:val="-5"/>
                <w:sz w:val="21"/>
              </w:rPr>
              <w:t>led</w:t>
            </w:r>
            <w:r>
              <w:rPr>
                <w:spacing w:val="-7"/>
                <w:sz w:val="21"/>
              </w:rPr>
              <w:t xml:space="preserve"> </w:t>
            </w:r>
            <w:r>
              <w:rPr>
                <w:spacing w:val="-3"/>
                <w:sz w:val="21"/>
              </w:rPr>
              <w:t>by</w:t>
            </w:r>
            <w:r>
              <w:rPr>
                <w:spacing w:val="-9"/>
                <w:sz w:val="21"/>
              </w:rPr>
              <w:t xml:space="preserve"> </w:t>
            </w:r>
            <w:r>
              <w:rPr>
                <w:spacing w:val="-4"/>
                <w:sz w:val="21"/>
              </w:rPr>
              <w:t>an</w:t>
            </w:r>
            <w:r>
              <w:rPr>
                <w:spacing w:val="-7"/>
                <w:sz w:val="21"/>
              </w:rPr>
              <w:t xml:space="preserve"> </w:t>
            </w:r>
            <w:r>
              <w:rPr>
                <w:spacing w:val="-6"/>
                <w:sz w:val="21"/>
              </w:rPr>
              <w:t>expert</w:t>
            </w:r>
            <w:r>
              <w:rPr>
                <w:spacing w:val="-8"/>
                <w:sz w:val="21"/>
              </w:rPr>
              <w:t xml:space="preserve"> </w:t>
            </w:r>
            <w:r>
              <w:rPr>
                <w:spacing w:val="-5"/>
                <w:sz w:val="21"/>
              </w:rPr>
              <w:t>panel</w:t>
            </w:r>
            <w:r>
              <w:rPr>
                <w:spacing w:val="-9"/>
                <w:sz w:val="21"/>
              </w:rPr>
              <w:t xml:space="preserve"> </w:t>
            </w:r>
            <w:r>
              <w:rPr>
                <w:spacing w:val="-5"/>
                <w:sz w:val="21"/>
              </w:rPr>
              <w:t>will</w:t>
            </w:r>
            <w:r>
              <w:rPr>
                <w:spacing w:val="-9"/>
                <w:sz w:val="21"/>
              </w:rPr>
              <w:t xml:space="preserve"> </w:t>
            </w:r>
            <w:r>
              <w:rPr>
                <w:spacing w:val="-3"/>
                <w:sz w:val="21"/>
              </w:rPr>
              <w:t>be</w:t>
            </w:r>
            <w:r>
              <w:rPr>
                <w:spacing w:val="-9"/>
                <w:sz w:val="21"/>
              </w:rPr>
              <w:t xml:space="preserve"> </w:t>
            </w:r>
            <w:r>
              <w:rPr>
                <w:spacing w:val="-5"/>
                <w:sz w:val="21"/>
              </w:rPr>
              <w:t>used</w:t>
            </w:r>
            <w:r>
              <w:rPr>
                <w:spacing w:val="-10"/>
                <w:sz w:val="21"/>
              </w:rPr>
              <w:t xml:space="preserve"> </w:t>
            </w:r>
            <w:r>
              <w:rPr>
                <w:sz w:val="21"/>
              </w:rPr>
              <w:t>to</w:t>
            </w:r>
            <w:r>
              <w:rPr>
                <w:spacing w:val="-10"/>
                <w:sz w:val="21"/>
              </w:rPr>
              <w:t xml:space="preserve"> </w:t>
            </w:r>
            <w:r>
              <w:rPr>
                <w:spacing w:val="-5"/>
                <w:sz w:val="21"/>
              </w:rPr>
              <w:t>develop</w:t>
            </w:r>
            <w:r>
              <w:rPr>
                <w:spacing w:val="-10"/>
                <w:sz w:val="21"/>
              </w:rPr>
              <w:t xml:space="preserve"> </w:t>
            </w:r>
            <w:r>
              <w:rPr>
                <w:spacing w:val="-4"/>
                <w:sz w:val="21"/>
              </w:rPr>
              <w:t>the</w:t>
            </w:r>
            <w:r>
              <w:rPr>
                <w:spacing w:val="-6"/>
                <w:sz w:val="21"/>
              </w:rPr>
              <w:t xml:space="preserve"> Statute</w:t>
            </w:r>
            <w:r>
              <w:rPr>
                <w:spacing w:val="-9"/>
                <w:sz w:val="21"/>
              </w:rPr>
              <w:t xml:space="preserve"> </w:t>
            </w:r>
            <w:r>
              <w:rPr>
                <w:spacing w:val="-4"/>
                <w:sz w:val="21"/>
              </w:rPr>
              <w:t>for</w:t>
            </w:r>
            <w:r>
              <w:rPr>
                <w:spacing w:val="-6"/>
                <w:sz w:val="21"/>
              </w:rPr>
              <w:t xml:space="preserve"> approval</w:t>
            </w:r>
            <w:r>
              <w:rPr>
                <w:spacing w:val="-7"/>
                <w:sz w:val="21"/>
              </w:rPr>
              <w:t xml:space="preserve"> </w:t>
            </w:r>
            <w:r>
              <w:rPr>
                <w:spacing w:val="-4"/>
                <w:sz w:val="21"/>
              </w:rPr>
              <w:t>by</w:t>
            </w:r>
            <w:r>
              <w:rPr>
                <w:spacing w:val="-9"/>
                <w:sz w:val="21"/>
              </w:rPr>
              <w:t xml:space="preserve"> </w:t>
            </w:r>
            <w:r>
              <w:rPr>
                <w:spacing w:val="-4"/>
                <w:sz w:val="21"/>
              </w:rPr>
              <w:t>the</w:t>
            </w:r>
            <w:r>
              <w:rPr>
                <w:spacing w:val="-8"/>
                <w:sz w:val="21"/>
              </w:rPr>
              <w:t xml:space="preserve"> </w:t>
            </w:r>
            <w:r>
              <w:rPr>
                <w:spacing w:val="-4"/>
                <w:sz w:val="21"/>
              </w:rPr>
              <w:t>end</w:t>
            </w:r>
            <w:r>
              <w:rPr>
                <w:spacing w:val="-9"/>
                <w:sz w:val="21"/>
              </w:rPr>
              <w:t xml:space="preserve"> </w:t>
            </w:r>
            <w:r>
              <w:rPr>
                <w:spacing w:val="-3"/>
                <w:sz w:val="21"/>
              </w:rPr>
              <w:t>of</w:t>
            </w:r>
            <w:r>
              <w:rPr>
                <w:spacing w:val="-9"/>
                <w:sz w:val="21"/>
              </w:rPr>
              <w:t xml:space="preserve"> </w:t>
            </w:r>
            <w:r>
              <w:rPr>
                <w:spacing w:val="-4"/>
                <w:sz w:val="21"/>
              </w:rPr>
              <w:t xml:space="preserve">the </w:t>
            </w:r>
            <w:r>
              <w:rPr>
                <w:spacing w:val="-5"/>
                <w:sz w:val="21"/>
              </w:rPr>
              <w:t xml:space="preserve">year. </w:t>
            </w:r>
            <w:r>
              <w:rPr>
                <w:spacing w:val="-6"/>
                <w:sz w:val="21"/>
              </w:rPr>
              <w:t xml:space="preserve">Following </w:t>
            </w:r>
            <w:r>
              <w:rPr>
                <w:spacing w:val="-4"/>
                <w:sz w:val="21"/>
              </w:rPr>
              <w:t xml:space="preserve">its </w:t>
            </w:r>
            <w:r>
              <w:rPr>
                <w:spacing w:val="-6"/>
                <w:sz w:val="21"/>
              </w:rPr>
              <w:t xml:space="preserve">approval, </w:t>
            </w:r>
            <w:r>
              <w:rPr>
                <w:sz w:val="21"/>
              </w:rPr>
              <w:t xml:space="preserve">a </w:t>
            </w:r>
            <w:r>
              <w:rPr>
                <w:spacing w:val="-6"/>
                <w:sz w:val="21"/>
              </w:rPr>
              <w:t xml:space="preserve">comprehensive implementation </w:t>
            </w:r>
            <w:r>
              <w:rPr>
                <w:spacing w:val="-5"/>
                <w:sz w:val="21"/>
              </w:rPr>
              <w:t xml:space="preserve">plan will </w:t>
            </w:r>
            <w:r>
              <w:rPr>
                <w:spacing w:val="-4"/>
                <w:sz w:val="21"/>
              </w:rPr>
              <w:t xml:space="preserve">be </w:t>
            </w:r>
            <w:r>
              <w:rPr>
                <w:spacing w:val="-6"/>
                <w:sz w:val="21"/>
              </w:rPr>
              <w:t xml:space="preserve">progressed </w:t>
            </w:r>
            <w:r>
              <w:rPr>
                <w:spacing w:val="-5"/>
                <w:sz w:val="21"/>
              </w:rPr>
              <w:t xml:space="preserve">which will </w:t>
            </w:r>
            <w:r>
              <w:rPr>
                <w:spacing w:val="-6"/>
                <w:sz w:val="21"/>
              </w:rPr>
              <w:t xml:space="preserve">include </w:t>
            </w:r>
            <w:r>
              <w:rPr>
                <w:sz w:val="21"/>
              </w:rPr>
              <w:t xml:space="preserve">a </w:t>
            </w:r>
            <w:r>
              <w:rPr>
                <w:spacing w:val="-5"/>
                <w:sz w:val="21"/>
              </w:rPr>
              <w:t xml:space="preserve">review </w:t>
            </w:r>
            <w:r>
              <w:rPr>
                <w:spacing w:val="-3"/>
                <w:sz w:val="21"/>
              </w:rPr>
              <w:t xml:space="preserve">of </w:t>
            </w:r>
            <w:r>
              <w:rPr>
                <w:spacing w:val="-6"/>
                <w:sz w:val="21"/>
              </w:rPr>
              <w:t xml:space="preserve">existing University Statutes </w:t>
            </w:r>
            <w:r>
              <w:rPr>
                <w:spacing w:val="-5"/>
                <w:sz w:val="21"/>
              </w:rPr>
              <w:t xml:space="preserve">and </w:t>
            </w:r>
            <w:r>
              <w:rPr>
                <w:spacing w:val="-6"/>
                <w:sz w:val="21"/>
              </w:rPr>
              <w:t xml:space="preserve">policy </w:t>
            </w:r>
            <w:r>
              <w:rPr>
                <w:spacing w:val="-5"/>
                <w:sz w:val="21"/>
              </w:rPr>
              <w:t xml:space="preserve">suite </w:t>
            </w:r>
            <w:r>
              <w:rPr>
                <w:sz w:val="21"/>
              </w:rPr>
              <w:t xml:space="preserve">to </w:t>
            </w:r>
            <w:r>
              <w:rPr>
                <w:spacing w:val="-5"/>
                <w:sz w:val="21"/>
              </w:rPr>
              <w:t xml:space="preserve">ensure </w:t>
            </w:r>
            <w:r>
              <w:rPr>
                <w:spacing w:val="-6"/>
                <w:sz w:val="21"/>
              </w:rPr>
              <w:t xml:space="preserve">consistency </w:t>
            </w:r>
            <w:r>
              <w:rPr>
                <w:spacing w:val="-5"/>
                <w:sz w:val="21"/>
              </w:rPr>
              <w:t xml:space="preserve">with </w:t>
            </w:r>
            <w:r>
              <w:rPr>
                <w:spacing w:val="-4"/>
                <w:sz w:val="21"/>
              </w:rPr>
              <w:t xml:space="preserve">the </w:t>
            </w:r>
            <w:r>
              <w:rPr>
                <w:spacing w:val="-5"/>
                <w:sz w:val="21"/>
              </w:rPr>
              <w:t xml:space="preserve">new </w:t>
            </w:r>
            <w:r>
              <w:rPr>
                <w:spacing w:val="-4"/>
                <w:sz w:val="21"/>
              </w:rPr>
              <w:t xml:space="preserve">free </w:t>
            </w:r>
            <w:r>
              <w:rPr>
                <w:spacing w:val="-6"/>
                <w:sz w:val="21"/>
              </w:rPr>
              <w:t>speech</w:t>
            </w:r>
            <w:r>
              <w:rPr>
                <w:spacing w:val="-9"/>
                <w:sz w:val="21"/>
              </w:rPr>
              <w:t xml:space="preserve"> </w:t>
            </w:r>
            <w:r>
              <w:rPr>
                <w:spacing w:val="-6"/>
                <w:sz w:val="21"/>
              </w:rPr>
              <w:t>Statute.</w:t>
            </w:r>
          </w:p>
          <w:p w:rsidR="008C2ED4" w:rsidRDefault="008C2ED4">
            <w:pPr>
              <w:pStyle w:val="TableParagraph"/>
              <w:spacing w:before="7"/>
              <w:ind w:left="0"/>
              <w:rPr>
                <w:sz w:val="23"/>
              </w:rPr>
            </w:pPr>
          </w:p>
          <w:p w:rsidR="008C2ED4" w:rsidRDefault="00550072">
            <w:pPr>
              <w:pStyle w:val="TableParagraph"/>
              <w:ind w:left="171"/>
              <w:rPr>
                <w:i/>
                <w:sz w:val="20"/>
              </w:rPr>
            </w:pPr>
            <w:r>
              <w:rPr>
                <w:i/>
                <w:sz w:val="20"/>
              </w:rPr>
              <w:t>Measures: Strategic Plan key performance indicators, and reviews.</w:t>
            </w:r>
          </w:p>
        </w:tc>
      </w:tr>
      <w:tr w:rsidR="008C2ED4">
        <w:trPr>
          <w:trHeight w:val="400"/>
        </w:trPr>
        <w:tc>
          <w:tcPr>
            <w:tcW w:w="9859" w:type="dxa"/>
            <w:tcBorders>
              <w:top w:val="thinThickMediumGap" w:sz="3" w:space="0" w:color="000000"/>
              <w:bottom w:val="double" w:sz="2" w:space="0" w:color="000000"/>
            </w:tcBorders>
          </w:tcPr>
          <w:p w:rsidR="008C2ED4" w:rsidRDefault="00550072">
            <w:pPr>
              <w:pStyle w:val="TableParagraph"/>
              <w:spacing w:before="84"/>
              <w:ind w:left="171"/>
              <w:rPr>
                <w:b/>
                <w:sz w:val="21"/>
              </w:rPr>
            </w:pPr>
            <w:r>
              <w:rPr>
                <w:b/>
                <w:sz w:val="21"/>
              </w:rPr>
              <w:t>TEACHING AND LEARNING</w:t>
            </w:r>
          </w:p>
        </w:tc>
      </w:tr>
      <w:tr w:rsidR="008C2ED4">
        <w:trPr>
          <w:trHeight w:val="10340"/>
        </w:trPr>
        <w:tc>
          <w:tcPr>
            <w:tcW w:w="9859" w:type="dxa"/>
            <w:tcBorders>
              <w:top w:val="double" w:sz="2" w:space="0" w:color="000000"/>
            </w:tcBorders>
          </w:tcPr>
          <w:p w:rsidR="008C2ED4" w:rsidRDefault="00550072">
            <w:pPr>
              <w:pStyle w:val="TableParagraph"/>
              <w:spacing w:before="66"/>
              <w:ind w:left="205"/>
              <w:rPr>
                <w:b/>
                <w:sz w:val="21"/>
              </w:rPr>
            </w:pPr>
            <w:r>
              <w:rPr>
                <w:b/>
                <w:sz w:val="21"/>
              </w:rPr>
              <w:t>Objectives and Priorities</w:t>
            </w:r>
          </w:p>
          <w:p w:rsidR="008C2ED4" w:rsidRDefault="00550072">
            <w:pPr>
              <w:pStyle w:val="TableParagraph"/>
              <w:spacing w:line="247" w:lineRule="auto"/>
              <w:ind w:left="205" w:right="232"/>
              <w:rPr>
                <w:sz w:val="21"/>
              </w:rPr>
            </w:pPr>
            <w:r>
              <w:rPr>
                <w:spacing w:val="-4"/>
                <w:sz w:val="21"/>
              </w:rPr>
              <w:t xml:space="preserve">Our </w:t>
            </w:r>
            <w:r>
              <w:rPr>
                <w:spacing w:val="-5"/>
                <w:sz w:val="21"/>
              </w:rPr>
              <w:t xml:space="preserve">objectives </w:t>
            </w:r>
            <w:r>
              <w:rPr>
                <w:spacing w:val="-4"/>
                <w:sz w:val="21"/>
              </w:rPr>
              <w:t xml:space="preserve">and </w:t>
            </w:r>
            <w:r>
              <w:rPr>
                <w:spacing w:val="-5"/>
                <w:sz w:val="21"/>
              </w:rPr>
              <w:t xml:space="preserve">priorities </w:t>
            </w:r>
            <w:r>
              <w:rPr>
                <w:spacing w:val="-3"/>
                <w:sz w:val="21"/>
              </w:rPr>
              <w:t xml:space="preserve">for </w:t>
            </w:r>
            <w:r>
              <w:rPr>
                <w:spacing w:val="-5"/>
                <w:sz w:val="21"/>
              </w:rPr>
              <w:t xml:space="preserve">teaching </w:t>
            </w:r>
            <w:r>
              <w:rPr>
                <w:spacing w:val="-3"/>
                <w:sz w:val="21"/>
              </w:rPr>
              <w:t xml:space="preserve">and </w:t>
            </w:r>
            <w:r>
              <w:rPr>
                <w:spacing w:val="-5"/>
                <w:sz w:val="21"/>
              </w:rPr>
              <w:t xml:space="preserve">learning </w:t>
            </w:r>
            <w:r>
              <w:rPr>
                <w:spacing w:val="-4"/>
                <w:sz w:val="21"/>
              </w:rPr>
              <w:t xml:space="preserve">stem from our </w:t>
            </w:r>
            <w:r>
              <w:rPr>
                <w:spacing w:val="-5"/>
                <w:sz w:val="21"/>
              </w:rPr>
              <w:t xml:space="preserve">commitment </w:t>
            </w:r>
            <w:r>
              <w:rPr>
                <w:sz w:val="21"/>
              </w:rPr>
              <w:t xml:space="preserve">to </w:t>
            </w:r>
            <w:r>
              <w:rPr>
                <w:spacing w:val="-5"/>
                <w:sz w:val="21"/>
              </w:rPr>
              <w:t xml:space="preserve">distinctive, inclusive, dynamic </w:t>
            </w:r>
            <w:r>
              <w:rPr>
                <w:spacing w:val="-4"/>
                <w:sz w:val="21"/>
              </w:rPr>
              <w:t xml:space="preserve">and </w:t>
            </w:r>
            <w:r>
              <w:rPr>
                <w:spacing w:val="-5"/>
                <w:sz w:val="21"/>
              </w:rPr>
              <w:t>student-</w:t>
            </w:r>
            <w:proofErr w:type="spellStart"/>
            <w:r>
              <w:rPr>
                <w:spacing w:val="-5"/>
                <w:sz w:val="21"/>
              </w:rPr>
              <w:t>centred</w:t>
            </w:r>
            <w:proofErr w:type="spellEnd"/>
            <w:r>
              <w:rPr>
                <w:spacing w:val="-5"/>
                <w:sz w:val="21"/>
              </w:rPr>
              <w:t xml:space="preserve"> education </w:t>
            </w:r>
            <w:r>
              <w:rPr>
                <w:spacing w:val="-4"/>
                <w:sz w:val="21"/>
              </w:rPr>
              <w:t xml:space="preserve">that </w:t>
            </w:r>
            <w:r>
              <w:rPr>
                <w:spacing w:val="-5"/>
                <w:sz w:val="21"/>
              </w:rPr>
              <w:t xml:space="preserve">provides </w:t>
            </w:r>
            <w:r>
              <w:rPr>
                <w:spacing w:val="-4"/>
                <w:sz w:val="21"/>
              </w:rPr>
              <w:t xml:space="preserve">our </w:t>
            </w:r>
            <w:r>
              <w:rPr>
                <w:spacing w:val="-5"/>
                <w:sz w:val="21"/>
              </w:rPr>
              <w:t xml:space="preserve">graduates </w:t>
            </w:r>
            <w:r>
              <w:rPr>
                <w:spacing w:val="-4"/>
                <w:sz w:val="21"/>
              </w:rPr>
              <w:t xml:space="preserve">with the </w:t>
            </w:r>
            <w:r>
              <w:rPr>
                <w:spacing w:val="-5"/>
                <w:sz w:val="21"/>
              </w:rPr>
              <w:t xml:space="preserve">skills, knowledge </w:t>
            </w:r>
            <w:r>
              <w:rPr>
                <w:spacing w:val="-3"/>
                <w:sz w:val="21"/>
              </w:rPr>
              <w:t xml:space="preserve">and </w:t>
            </w:r>
            <w:r>
              <w:rPr>
                <w:spacing w:val="-5"/>
                <w:sz w:val="21"/>
              </w:rPr>
              <w:t xml:space="preserve">confidence </w:t>
            </w:r>
            <w:r>
              <w:rPr>
                <w:sz w:val="21"/>
              </w:rPr>
              <w:t xml:space="preserve">to </w:t>
            </w:r>
            <w:proofErr w:type="spellStart"/>
            <w:r>
              <w:rPr>
                <w:spacing w:val="-5"/>
                <w:sz w:val="21"/>
              </w:rPr>
              <w:t>realise</w:t>
            </w:r>
            <w:proofErr w:type="spellEnd"/>
            <w:r>
              <w:rPr>
                <w:spacing w:val="-5"/>
                <w:sz w:val="21"/>
              </w:rPr>
              <w:t xml:space="preserve">  their aspirations. </w:t>
            </w:r>
            <w:r>
              <w:rPr>
                <w:spacing w:val="-4"/>
                <w:sz w:val="21"/>
              </w:rPr>
              <w:t xml:space="preserve">ACU has made </w:t>
            </w:r>
            <w:r>
              <w:rPr>
                <w:spacing w:val="-5"/>
                <w:sz w:val="21"/>
              </w:rPr>
              <w:t xml:space="preserve">major investments </w:t>
            </w:r>
            <w:r>
              <w:rPr>
                <w:sz w:val="21"/>
              </w:rPr>
              <w:t xml:space="preserve">in </w:t>
            </w:r>
            <w:r>
              <w:rPr>
                <w:spacing w:val="-4"/>
                <w:sz w:val="21"/>
              </w:rPr>
              <w:t xml:space="preserve">the areas </w:t>
            </w:r>
            <w:r>
              <w:rPr>
                <w:spacing w:val="-3"/>
                <w:sz w:val="21"/>
              </w:rPr>
              <w:t xml:space="preserve">of </w:t>
            </w:r>
            <w:r>
              <w:rPr>
                <w:spacing w:val="-5"/>
                <w:sz w:val="21"/>
              </w:rPr>
              <w:t xml:space="preserve">digital education, professional learning, quality </w:t>
            </w:r>
            <w:r>
              <w:rPr>
                <w:spacing w:val="-3"/>
                <w:sz w:val="21"/>
              </w:rPr>
              <w:t xml:space="preserve">of </w:t>
            </w:r>
            <w:r>
              <w:rPr>
                <w:spacing w:val="-4"/>
                <w:sz w:val="21"/>
              </w:rPr>
              <w:t xml:space="preserve">the </w:t>
            </w:r>
            <w:r>
              <w:rPr>
                <w:spacing w:val="-5"/>
                <w:sz w:val="21"/>
              </w:rPr>
              <w:t xml:space="preserve">student experience </w:t>
            </w:r>
            <w:r>
              <w:rPr>
                <w:spacing w:val="-4"/>
                <w:sz w:val="21"/>
              </w:rPr>
              <w:t xml:space="preserve">and </w:t>
            </w:r>
            <w:r>
              <w:rPr>
                <w:spacing w:val="-5"/>
                <w:sz w:val="21"/>
              </w:rPr>
              <w:t>student support</w:t>
            </w:r>
            <w:r>
              <w:rPr>
                <w:spacing w:val="16"/>
                <w:sz w:val="21"/>
              </w:rPr>
              <w:t xml:space="preserve"> </w:t>
            </w:r>
            <w:r>
              <w:rPr>
                <w:spacing w:val="-5"/>
                <w:sz w:val="21"/>
              </w:rPr>
              <w:t>services.</w:t>
            </w:r>
          </w:p>
          <w:p w:rsidR="008C2ED4" w:rsidRDefault="00550072">
            <w:pPr>
              <w:pStyle w:val="TableParagraph"/>
              <w:spacing w:before="170"/>
              <w:ind w:left="205"/>
              <w:rPr>
                <w:sz w:val="21"/>
              </w:rPr>
            </w:pPr>
            <w:r>
              <w:rPr>
                <w:sz w:val="21"/>
              </w:rPr>
              <w:t>Specifically, we have developed learning programs that:</w:t>
            </w:r>
          </w:p>
          <w:p w:rsidR="008C2ED4" w:rsidRDefault="00550072">
            <w:pPr>
              <w:pStyle w:val="TableParagraph"/>
              <w:numPr>
                <w:ilvl w:val="0"/>
                <w:numId w:val="3"/>
              </w:numPr>
              <w:tabs>
                <w:tab w:val="left" w:pos="565"/>
                <w:tab w:val="left" w:pos="566"/>
              </w:tabs>
              <w:spacing w:before="154" w:line="244" w:lineRule="auto"/>
              <w:ind w:right="892"/>
              <w:rPr>
                <w:sz w:val="21"/>
              </w:rPr>
            </w:pPr>
            <w:r>
              <w:rPr>
                <w:sz w:val="21"/>
              </w:rPr>
              <w:t xml:space="preserve">are student </w:t>
            </w:r>
            <w:proofErr w:type="spellStart"/>
            <w:r>
              <w:rPr>
                <w:sz w:val="21"/>
              </w:rPr>
              <w:t>centred</w:t>
            </w:r>
            <w:proofErr w:type="spellEnd"/>
            <w:r>
              <w:rPr>
                <w:sz w:val="21"/>
              </w:rPr>
              <w:t>, supportive and provide engaging learning experiences irrespective of student mode of study or location and develop knowledge, skills and values that equip students for work immediately on graduation and in the</w:t>
            </w:r>
            <w:r>
              <w:rPr>
                <w:spacing w:val="-15"/>
                <w:sz w:val="21"/>
              </w:rPr>
              <w:t xml:space="preserve"> </w:t>
            </w:r>
            <w:r>
              <w:rPr>
                <w:sz w:val="21"/>
              </w:rPr>
              <w:t>future.</w:t>
            </w:r>
          </w:p>
          <w:p w:rsidR="008C2ED4" w:rsidRDefault="00550072">
            <w:pPr>
              <w:pStyle w:val="TableParagraph"/>
              <w:numPr>
                <w:ilvl w:val="0"/>
                <w:numId w:val="3"/>
              </w:numPr>
              <w:tabs>
                <w:tab w:val="left" w:pos="565"/>
                <w:tab w:val="left" w:pos="566"/>
              </w:tabs>
              <w:spacing w:before="3" w:line="244" w:lineRule="auto"/>
              <w:ind w:right="725"/>
              <w:rPr>
                <w:sz w:val="21"/>
              </w:rPr>
            </w:pPr>
            <w:r>
              <w:rPr>
                <w:sz w:val="21"/>
              </w:rPr>
              <w:t>are research informed (with current knowledge), research based (teach students research skills) and research enhanced (both discipline and pedagogical evidence informs teaching</w:t>
            </w:r>
            <w:r>
              <w:rPr>
                <w:spacing w:val="-18"/>
                <w:sz w:val="21"/>
              </w:rPr>
              <w:t xml:space="preserve"> </w:t>
            </w:r>
            <w:r>
              <w:rPr>
                <w:sz w:val="21"/>
              </w:rPr>
              <w:t>practice).</w:t>
            </w:r>
          </w:p>
          <w:p w:rsidR="008C2ED4" w:rsidRDefault="00550072">
            <w:pPr>
              <w:pStyle w:val="TableParagraph"/>
              <w:numPr>
                <w:ilvl w:val="0"/>
                <w:numId w:val="3"/>
              </w:numPr>
              <w:tabs>
                <w:tab w:val="left" w:pos="565"/>
                <w:tab w:val="left" w:pos="566"/>
              </w:tabs>
              <w:spacing w:line="254" w:lineRule="auto"/>
              <w:ind w:right="873"/>
              <w:rPr>
                <w:sz w:val="21"/>
              </w:rPr>
            </w:pPr>
            <w:r>
              <w:rPr>
                <w:sz w:val="21"/>
              </w:rPr>
              <w:t>embed learning and teaching practices that are innovative, critical, well-informed and aligned with relevant accreditation</w:t>
            </w:r>
            <w:r>
              <w:rPr>
                <w:spacing w:val="-9"/>
                <w:sz w:val="21"/>
              </w:rPr>
              <w:t xml:space="preserve"> </w:t>
            </w:r>
            <w:r>
              <w:rPr>
                <w:sz w:val="21"/>
              </w:rPr>
              <w:t>standards.</w:t>
            </w:r>
          </w:p>
          <w:p w:rsidR="008C2ED4" w:rsidRDefault="00550072">
            <w:pPr>
              <w:pStyle w:val="TableParagraph"/>
              <w:numPr>
                <w:ilvl w:val="0"/>
                <w:numId w:val="3"/>
              </w:numPr>
              <w:tabs>
                <w:tab w:val="left" w:pos="565"/>
                <w:tab w:val="left" w:pos="566"/>
              </w:tabs>
              <w:spacing w:line="244" w:lineRule="auto"/>
              <w:ind w:right="935"/>
              <w:rPr>
                <w:sz w:val="21"/>
              </w:rPr>
            </w:pPr>
            <w:r>
              <w:rPr>
                <w:sz w:val="21"/>
              </w:rPr>
              <w:t>enhance student engagement and satisfaction through active learning in the classroom, authentic assessment and real-world</w:t>
            </w:r>
            <w:r>
              <w:rPr>
                <w:spacing w:val="-8"/>
                <w:sz w:val="21"/>
              </w:rPr>
              <w:t xml:space="preserve"> </w:t>
            </w:r>
            <w:r>
              <w:rPr>
                <w:sz w:val="21"/>
              </w:rPr>
              <w:t>experiences.</w:t>
            </w:r>
          </w:p>
          <w:p w:rsidR="008C2ED4" w:rsidRDefault="00550072">
            <w:pPr>
              <w:pStyle w:val="TableParagraph"/>
              <w:numPr>
                <w:ilvl w:val="0"/>
                <w:numId w:val="3"/>
              </w:numPr>
              <w:tabs>
                <w:tab w:val="left" w:pos="565"/>
                <w:tab w:val="left" w:pos="566"/>
              </w:tabs>
              <w:spacing w:before="6" w:line="247" w:lineRule="auto"/>
              <w:ind w:right="157"/>
              <w:rPr>
                <w:sz w:val="21"/>
              </w:rPr>
            </w:pPr>
            <w:r>
              <w:rPr>
                <w:sz w:val="21"/>
              </w:rPr>
              <w:t>increase opportunities for work integrated learning and industry placements to develop distinctive, career- ready</w:t>
            </w:r>
            <w:r>
              <w:rPr>
                <w:spacing w:val="-2"/>
                <w:sz w:val="21"/>
              </w:rPr>
              <w:t xml:space="preserve"> </w:t>
            </w:r>
            <w:r>
              <w:rPr>
                <w:sz w:val="21"/>
              </w:rPr>
              <w:t>graduates.</w:t>
            </w:r>
          </w:p>
          <w:p w:rsidR="008C2ED4" w:rsidRDefault="00550072">
            <w:pPr>
              <w:pStyle w:val="TableParagraph"/>
              <w:numPr>
                <w:ilvl w:val="0"/>
                <w:numId w:val="3"/>
              </w:numPr>
              <w:tabs>
                <w:tab w:val="left" w:pos="565"/>
                <w:tab w:val="left" w:pos="566"/>
              </w:tabs>
              <w:spacing w:before="1" w:line="244" w:lineRule="auto"/>
              <w:ind w:right="1073"/>
              <w:rPr>
                <w:sz w:val="21"/>
              </w:rPr>
            </w:pPr>
            <w:r>
              <w:rPr>
                <w:sz w:val="21"/>
              </w:rPr>
              <w:t>increase inclusion of global perspectives in curriculum and opportunities for students to have an international learning</w:t>
            </w:r>
            <w:r>
              <w:rPr>
                <w:spacing w:val="-9"/>
                <w:sz w:val="21"/>
              </w:rPr>
              <w:t xml:space="preserve"> </w:t>
            </w:r>
            <w:r>
              <w:rPr>
                <w:sz w:val="21"/>
              </w:rPr>
              <w:t>experience.</w:t>
            </w:r>
          </w:p>
          <w:p w:rsidR="008C2ED4" w:rsidRDefault="00550072">
            <w:pPr>
              <w:pStyle w:val="TableParagraph"/>
              <w:numPr>
                <w:ilvl w:val="0"/>
                <w:numId w:val="3"/>
              </w:numPr>
              <w:tabs>
                <w:tab w:val="left" w:pos="565"/>
                <w:tab w:val="left" w:pos="566"/>
              </w:tabs>
              <w:spacing w:before="19" w:line="228" w:lineRule="auto"/>
              <w:ind w:right="611"/>
              <w:rPr>
                <w:sz w:val="21"/>
              </w:rPr>
            </w:pPr>
            <w:r>
              <w:rPr>
                <w:sz w:val="21"/>
              </w:rPr>
              <w:t xml:space="preserve">equip academic staff to </w:t>
            </w:r>
            <w:proofErr w:type="spellStart"/>
            <w:r>
              <w:rPr>
                <w:sz w:val="21"/>
              </w:rPr>
              <w:t>utilise</w:t>
            </w:r>
            <w:proofErr w:type="spellEnd"/>
            <w:r>
              <w:rPr>
                <w:sz w:val="21"/>
              </w:rPr>
              <w:t xml:space="preserve"> evidence-based strategies in the selection of content and processes for learning and</w:t>
            </w:r>
            <w:r>
              <w:rPr>
                <w:spacing w:val="-5"/>
                <w:sz w:val="21"/>
              </w:rPr>
              <w:t xml:space="preserve"> </w:t>
            </w:r>
            <w:r>
              <w:rPr>
                <w:sz w:val="21"/>
              </w:rPr>
              <w:t>teaching.</w:t>
            </w:r>
          </w:p>
          <w:p w:rsidR="008C2ED4" w:rsidRDefault="008C2ED4">
            <w:pPr>
              <w:pStyle w:val="TableParagraph"/>
              <w:spacing w:before="5"/>
              <w:ind w:left="0"/>
              <w:rPr>
                <w:sz w:val="19"/>
              </w:rPr>
            </w:pPr>
          </w:p>
          <w:p w:rsidR="008C2ED4" w:rsidRDefault="00550072">
            <w:pPr>
              <w:pStyle w:val="TableParagraph"/>
              <w:spacing w:before="1" w:line="251" w:lineRule="exact"/>
              <w:ind w:left="205"/>
              <w:rPr>
                <w:b/>
                <w:sz w:val="21"/>
              </w:rPr>
            </w:pPr>
            <w:r>
              <w:rPr>
                <w:b/>
                <w:sz w:val="21"/>
              </w:rPr>
              <w:t>Ensuring Quality</w:t>
            </w:r>
          </w:p>
          <w:p w:rsidR="008C2ED4" w:rsidRDefault="00550072">
            <w:pPr>
              <w:pStyle w:val="TableParagraph"/>
              <w:spacing w:before="4" w:line="230" w:lineRule="auto"/>
              <w:ind w:left="205"/>
              <w:rPr>
                <w:sz w:val="21"/>
              </w:rPr>
            </w:pPr>
            <w:r>
              <w:rPr>
                <w:spacing w:val="-3"/>
                <w:sz w:val="21"/>
              </w:rPr>
              <w:t xml:space="preserve">In </w:t>
            </w:r>
            <w:r>
              <w:rPr>
                <w:spacing w:val="-5"/>
                <w:sz w:val="21"/>
              </w:rPr>
              <w:t xml:space="preserve">pursuit </w:t>
            </w:r>
            <w:r>
              <w:rPr>
                <w:spacing w:val="-3"/>
                <w:sz w:val="21"/>
              </w:rPr>
              <w:t xml:space="preserve">of </w:t>
            </w:r>
            <w:r>
              <w:rPr>
                <w:spacing w:val="-5"/>
                <w:sz w:val="21"/>
              </w:rPr>
              <w:t xml:space="preserve">achieving </w:t>
            </w:r>
            <w:r>
              <w:rPr>
                <w:spacing w:val="-4"/>
                <w:sz w:val="21"/>
              </w:rPr>
              <w:t xml:space="preserve">our </w:t>
            </w:r>
            <w:r>
              <w:rPr>
                <w:spacing w:val="-5"/>
                <w:sz w:val="21"/>
              </w:rPr>
              <w:t xml:space="preserve">objectives </w:t>
            </w:r>
            <w:r>
              <w:rPr>
                <w:spacing w:val="-4"/>
                <w:sz w:val="21"/>
              </w:rPr>
              <w:t xml:space="preserve">and </w:t>
            </w:r>
            <w:r>
              <w:rPr>
                <w:spacing w:val="-5"/>
                <w:sz w:val="21"/>
              </w:rPr>
              <w:t xml:space="preserve">priorities </w:t>
            </w:r>
            <w:r>
              <w:rPr>
                <w:spacing w:val="-3"/>
                <w:sz w:val="21"/>
              </w:rPr>
              <w:t xml:space="preserve">we </w:t>
            </w:r>
            <w:r>
              <w:rPr>
                <w:spacing w:val="-5"/>
                <w:sz w:val="21"/>
              </w:rPr>
              <w:t xml:space="preserve">have </w:t>
            </w:r>
            <w:r>
              <w:rPr>
                <w:sz w:val="21"/>
              </w:rPr>
              <w:t xml:space="preserve">a </w:t>
            </w:r>
            <w:r>
              <w:rPr>
                <w:spacing w:val="-5"/>
                <w:sz w:val="21"/>
              </w:rPr>
              <w:t xml:space="preserve">range </w:t>
            </w:r>
            <w:r>
              <w:rPr>
                <w:spacing w:val="-3"/>
                <w:sz w:val="21"/>
              </w:rPr>
              <w:t xml:space="preserve">of </w:t>
            </w:r>
            <w:r>
              <w:rPr>
                <w:spacing w:val="-5"/>
                <w:sz w:val="21"/>
              </w:rPr>
              <w:t xml:space="preserve">support strategies </w:t>
            </w:r>
            <w:r>
              <w:rPr>
                <w:sz w:val="21"/>
              </w:rPr>
              <w:t xml:space="preserve">to </w:t>
            </w:r>
            <w:r>
              <w:rPr>
                <w:spacing w:val="-5"/>
                <w:sz w:val="21"/>
              </w:rPr>
              <w:t xml:space="preserve">continue </w:t>
            </w:r>
            <w:r>
              <w:rPr>
                <w:sz w:val="21"/>
              </w:rPr>
              <w:t xml:space="preserve">to </w:t>
            </w:r>
            <w:r>
              <w:rPr>
                <w:spacing w:val="-5"/>
                <w:sz w:val="21"/>
              </w:rPr>
              <w:t xml:space="preserve">improve </w:t>
            </w:r>
            <w:r>
              <w:rPr>
                <w:spacing w:val="-6"/>
                <w:sz w:val="21"/>
              </w:rPr>
              <w:t xml:space="preserve">teaching </w:t>
            </w:r>
            <w:r>
              <w:rPr>
                <w:spacing w:val="-4"/>
                <w:sz w:val="21"/>
              </w:rPr>
              <w:t xml:space="preserve">and </w:t>
            </w:r>
            <w:r>
              <w:rPr>
                <w:spacing w:val="-6"/>
                <w:sz w:val="21"/>
              </w:rPr>
              <w:t>learning quality including:</w:t>
            </w:r>
          </w:p>
          <w:p w:rsidR="008C2ED4" w:rsidRDefault="008C2ED4">
            <w:pPr>
              <w:pStyle w:val="TableParagraph"/>
              <w:spacing w:before="8"/>
              <w:ind w:left="0"/>
              <w:rPr>
                <w:sz w:val="19"/>
              </w:rPr>
            </w:pPr>
          </w:p>
          <w:p w:rsidR="008C2ED4" w:rsidRDefault="00550072">
            <w:pPr>
              <w:pStyle w:val="TableParagraph"/>
              <w:numPr>
                <w:ilvl w:val="0"/>
                <w:numId w:val="3"/>
              </w:numPr>
              <w:tabs>
                <w:tab w:val="left" w:pos="565"/>
                <w:tab w:val="left" w:pos="566"/>
              </w:tabs>
              <w:spacing w:line="225" w:lineRule="auto"/>
              <w:ind w:right="919"/>
              <w:rPr>
                <w:sz w:val="21"/>
              </w:rPr>
            </w:pPr>
            <w:r>
              <w:rPr>
                <w:sz w:val="21"/>
              </w:rPr>
              <w:t>course reviews that ensure rigor, fit for purpose, benchmark good practice, with industry-relevant curriculum, and consider student-related data analytics to drive</w:t>
            </w:r>
            <w:r>
              <w:rPr>
                <w:spacing w:val="-35"/>
                <w:sz w:val="21"/>
              </w:rPr>
              <w:t xml:space="preserve"> </w:t>
            </w:r>
            <w:r>
              <w:rPr>
                <w:sz w:val="21"/>
              </w:rPr>
              <w:t>satisfaction and success.</w:t>
            </w:r>
          </w:p>
          <w:p w:rsidR="008C2ED4" w:rsidRDefault="00550072">
            <w:pPr>
              <w:pStyle w:val="TableParagraph"/>
              <w:numPr>
                <w:ilvl w:val="0"/>
                <w:numId w:val="3"/>
              </w:numPr>
              <w:tabs>
                <w:tab w:val="left" w:pos="565"/>
                <w:tab w:val="left" w:pos="566"/>
              </w:tabs>
              <w:spacing w:line="228" w:lineRule="auto"/>
              <w:ind w:right="1510"/>
              <w:rPr>
                <w:sz w:val="21"/>
              </w:rPr>
            </w:pPr>
            <w:r>
              <w:rPr>
                <w:sz w:val="21"/>
              </w:rPr>
              <w:t>engagement with disciplines, sector and industry to inform development of curriculum and contribute to teaching and</w:t>
            </w:r>
            <w:r>
              <w:rPr>
                <w:spacing w:val="-7"/>
                <w:sz w:val="21"/>
              </w:rPr>
              <w:t xml:space="preserve"> </w:t>
            </w:r>
            <w:r>
              <w:rPr>
                <w:sz w:val="21"/>
              </w:rPr>
              <w:t>assessment.</w:t>
            </w:r>
          </w:p>
          <w:p w:rsidR="008C2ED4" w:rsidRDefault="00550072">
            <w:pPr>
              <w:pStyle w:val="TableParagraph"/>
              <w:numPr>
                <w:ilvl w:val="0"/>
                <w:numId w:val="3"/>
              </w:numPr>
              <w:tabs>
                <w:tab w:val="left" w:pos="565"/>
                <w:tab w:val="left" w:pos="566"/>
              </w:tabs>
              <w:spacing w:line="244" w:lineRule="auto"/>
              <w:ind w:right="893"/>
              <w:rPr>
                <w:sz w:val="21"/>
              </w:rPr>
            </w:pPr>
            <w:r>
              <w:rPr>
                <w:sz w:val="21"/>
              </w:rPr>
              <w:t>professional development aligned with international benchmarks (Advance HE, UK) and an explicit career pathway (including</w:t>
            </w:r>
            <w:r>
              <w:rPr>
                <w:spacing w:val="-12"/>
                <w:sz w:val="21"/>
              </w:rPr>
              <w:t xml:space="preserve"> </w:t>
            </w:r>
            <w:r>
              <w:rPr>
                <w:sz w:val="21"/>
              </w:rPr>
              <w:t>promotion).</w:t>
            </w:r>
          </w:p>
          <w:p w:rsidR="008C2ED4" w:rsidRDefault="00550072">
            <w:pPr>
              <w:pStyle w:val="TableParagraph"/>
              <w:numPr>
                <w:ilvl w:val="0"/>
                <w:numId w:val="3"/>
              </w:numPr>
              <w:tabs>
                <w:tab w:val="left" w:pos="565"/>
                <w:tab w:val="left" w:pos="566"/>
              </w:tabs>
              <w:spacing w:before="7" w:line="252" w:lineRule="auto"/>
              <w:ind w:right="423"/>
              <w:rPr>
                <w:sz w:val="21"/>
              </w:rPr>
            </w:pPr>
            <w:r>
              <w:rPr>
                <w:sz w:val="21"/>
              </w:rPr>
              <w:t>support for educational design and implementation of educational technology and provision of a robust digital learning</w:t>
            </w:r>
            <w:r>
              <w:rPr>
                <w:spacing w:val="-16"/>
                <w:sz w:val="21"/>
              </w:rPr>
              <w:t xml:space="preserve"> </w:t>
            </w:r>
            <w:r>
              <w:rPr>
                <w:sz w:val="21"/>
              </w:rPr>
              <w:t>environment.</w:t>
            </w:r>
          </w:p>
          <w:p w:rsidR="008C2ED4" w:rsidRDefault="00550072">
            <w:pPr>
              <w:pStyle w:val="TableParagraph"/>
              <w:numPr>
                <w:ilvl w:val="0"/>
                <w:numId w:val="3"/>
              </w:numPr>
              <w:tabs>
                <w:tab w:val="left" w:pos="565"/>
                <w:tab w:val="left" w:pos="566"/>
              </w:tabs>
              <w:spacing w:line="266" w:lineRule="exact"/>
              <w:rPr>
                <w:sz w:val="21"/>
              </w:rPr>
            </w:pPr>
            <w:r>
              <w:rPr>
                <w:spacing w:val="-5"/>
                <w:sz w:val="21"/>
              </w:rPr>
              <w:t xml:space="preserve">providing development </w:t>
            </w:r>
            <w:r>
              <w:rPr>
                <w:spacing w:val="-4"/>
                <w:sz w:val="21"/>
              </w:rPr>
              <w:t xml:space="preserve">grants with </w:t>
            </w:r>
            <w:r>
              <w:rPr>
                <w:sz w:val="21"/>
              </w:rPr>
              <w:t xml:space="preserve">a </w:t>
            </w:r>
            <w:r>
              <w:rPr>
                <w:spacing w:val="-4"/>
                <w:sz w:val="21"/>
              </w:rPr>
              <w:t xml:space="preserve">focus </w:t>
            </w:r>
            <w:r>
              <w:rPr>
                <w:spacing w:val="-3"/>
                <w:sz w:val="21"/>
              </w:rPr>
              <w:t xml:space="preserve">on </w:t>
            </w:r>
            <w:r>
              <w:rPr>
                <w:spacing w:val="-5"/>
                <w:sz w:val="21"/>
              </w:rPr>
              <w:t xml:space="preserve">innovative learning </w:t>
            </w:r>
            <w:r>
              <w:rPr>
                <w:spacing w:val="-4"/>
                <w:sz w:val="21"/>
              </w:rPr>
              <w:t xml:space="preserve">and </w:t>
            </w:r>
            <w:r>
              <w:rPr>
                <w:spacing w:val="-5"/>
                <w:sz w:val="21"/>
              </w:rPr>
              <w:t>teaching</w:t>
            </w:r>
            <w:r>
              <w:rPr>
                <w:spacing w:val="5"/>
                <w:sz w:val="21"/>
              </w:rPr>
              <w:t xml:space="preserve"> </w:t>
            </w:r>
            <w:r>
              <w:rPr>
                <w:spacing w:val="-5"/>
                <w:sz w:val="21"/>
              </w:rPr>
              <w:t>practices.</w:t>
            </w:r>
          </w:p>
          <w:p w:rsidR="008C2ED4" w:rsidRDefault="00550072">
            <w:pPr>
              <w:pStyle w:val="TableParagraph"/>
              <w:numPr>
                <w:ilvl w:val="0"/>
                <w:numId w:val="3"/>
              </w:numPr>
              <w:tabs>
                <w:tab w:val="left" w:pos="565"/>
                <w:tab w:val="left" w:pos="566"/>
              </w:tabs>
              <w:spacing w:before="14" w:line="228" w:lineRule="auto"/>
              <w:ind w:right="1493"/>
              <w:rPr>
                <w:sz w:val="21"/>
              </w:rPr>
            </w:pPr>
            <w:r>
              <w:rPr>
                <w:sz w:val="21"/>
              </w:rPr>
              <w:t>multi-level</w:t>
            </w:r>
            <w:r>
              <w:rPr>
                <w:spacing w:val="-3"/>
                <w:sz w:val="21"/>
              </w:rPr>
              <w:t xml:space="preserve"> </w:t>
            </w:r>
            <w:r>
              <w:rPr>
                <w:sz w:val="21"/>
              </w:rPr>
              <w:t>course/unit</w:t>
            </w:r>
            <w:r>
              <w:rPr>
                <w:spacing w:val="-2"/>
                <w:sz w:val="21"/>
              </w:rPr>
              <w:t xml:space="preserve"> </w:t>
            </w:r>
            <w:r>
              <w:rPr>
                <w:sz w:val="21"/>
              </w:rPr>
              <w:t>governance</w:t>
            </w:r>
            <w:r>
              <w:rPr>
                <w:spacing w:val="-3"/>
                <w:sz w:val="21"/>
              </w:rPr>
              <w:t xml:space="preserve"> </w:t>
            </w:r>
            <w:r>
              <w:rPr>
                <w:sz w:val="21"/>
              </w:rPr>
              <w:t>supported</w:t>
            </w:r>
            <w:r>
              <w:rPr>
                <w:spacing w:val="-3"/>
                <w:sz w:val="21"/>
              </w:rPr>
              <w:t xml:space="preserve"> </w:t>
            </w:r>
            <w:r>
              <w:rPr>
                <w:sz w:val="21"/>
              </w:rPr>
              <w:t>by</w:t>
            </w:r>
            <w:r>
              <w:rPr>
                <w:spacing w:val="-5"/>
                <w:sz w:val="21"/>
              </w:rPr>
              <w:t xml:space="preserve"> </w:t>
            </w:r>
            <w:r>
              <w:rPr>
                <w:sz w:val="21"/>
              </w:rPr>
              <w:t>data</w:t>
            </w:r>
            <w:r>
              <w:rPr>
                <w:spacing w:val="-5"/>
                <w:sz w:val="21"/>
              </w:rPr>
              <w:t xml:space="preserve"> </w:t>
            </w:r>
            <w:r>
              <w:rPr>
                <w:sz w:val="21"/>
              </w:rPr>
              <w:t>and</w:t>
            </w:r>
            <w:r>
              <w:rPr>
                <w:spacing w:val="-3"/>
                <w:sz w:val="21"/>
              </w:rPr>
              <w:t xml:space="preserve"> </w:t>
            </w:r>
            <w:r>
              <w:rPr>
                <w:sz w:val="21"/>
              </w:rPr>
              <w:t>evidence</w:t>
            </w:r>
            <w:r>
              <w:rPr>
                <w:spacing w:val="-4"/>
                <w:sz w:val="21"/>
              </w:rPr>
              <w:t xml:space="preserve"> </w:t>
            </w:r>
            <w:r>
              <w:rPr>
                <w:sz w:val="21"/>
              </w:rPr>
              <w:t>to</w:t>
            </w:r>
            <w:r>
              <w:rPr>
                <w:spacing w:val="-5"/>
                <w:sz w:val="21"/>
              </w:rPr>
              <w:t xml:space="preserve"> </w:t>
            </w:r>
            <w:r>
              <w:rPr>
                <w:sz w:val="21"/>
              </w:rPr>
              <w:t>ensure</w:t>
            </w:r>
            <w:r>
              <w:rPr>
                <w:spacing w:val="-4"/>
                <w:sz w:val="21"/>
              </w:rPr>
              <w:t xml:space="preserve"> </w:t>
            </w:r>
            <w:proofErr w:type="spellStart"/>
            <w:r>
              <w:rPr>
                <w:sz w:val="21"/>
              </w:rPr>
              <w:t>rigour</w:t>
            </w:r>
            <w:proofErr w:type="spellEnd"/>
            <w:r>
              <w:rPr>
                <w:sz w:val="21"/>
              </w:rPr>
              <w:t>,</w:t>
            </w:r>
            <w:r>
              <w:rPr>
                <w:spacing w:val="-3"/>
                <w:sz w:val="21"/>
              </w:rPr>
              <w:t xml:space="preserve"> </w:t>
            </w:r>
            <w:r>
              <w:rPr>
                <w:sz w:val="21"/>
              </w:rPr>
              <w:t>fit</w:t>
            </w:r>
            <w:r>
              <w:rPr>
                <w:spacing w:val="-2"/>
                <w:sz w:val="21"/>
              </w:rPr>
              <w:t xml:space="preserve"> </w:t>
            </w:r>
            <w:r>
              <w:rPr>
                <w:sz w:val="21"/>
              </w:rPr>
              <w:t>for purpose, good practice and relevant</w:t>
            </w:r>
            <w:r>
              <w:rPr>
                <w:spacing w:val="-15"/>
                <w:sz w:val="21"/>
              </w:rPr>
              <w:t xml:space="preserve"> </w:t>
            </w:r>
            <w:r>
              <w:rPr>
                <w:sz w:val="21"/>
              </w:rPr>
              <w:t>curriculum.</w:t>
            </w:r>
          </w:p>
        </w:tc>
      </w:tr>
    </w:tbl>
    <w:p w:rsidR="008C2ED4" w:rsidRDefault="008C2ED4">
      <w:pPr>
        <w:spacing w:line="228" w:lineRule="auto"/>
        <w:rPr>
          <w:sz w:val="21"/>
        </w:rPr>
        <w:sectPr w:rsidR="008C2ED4">
          <w:pgSz w:w="11910" w:h="16840"/>
          <w:pgMar w:top="1180" w:right="900" w:bottom="1140" w:left="900" w:header="0" w:footer="885" w:gutter="0"/>
          <w:cols w:space="720"/>
        </w:sect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787"/>
      </w:tblGrid>
      <w:tr w:rsidR="008C2ED4">
        <w:trPr>
          <w:trHeight w:val="11400"/>
        </w:trPr>
        <w:tc>
          <w:tcPr>
            <w:tcW w:w="9787" w:type="dxa"/>
            <w:tcBorders>
              <w:bottom w:val="double" w:sz="2" w:space="0" w:color="000000"/>
            </w:tcBorders>
          </w:tcPr>
          <w:p w:rsidR="008C2ED4" w:rsidRDefault="00550072">
            <w:pPr>
              <w:pStyle w:val="TableParagraph"/>
              <w:spacing w:line="209" w:lineRule="exact"/>
              <w:ind w:left="136"/>
              <w:rPr>
                <w:b/>
                <w:sz w:val="21"/>
              </w:rPr>
            </w:pPr>
            <w:r>
              <w:rPr>
                <w:b/>
                <w:sz w:val="21"/>
              </w:rPr>
              <w:lastRenderedPageBreak/>
              <w:t>University Admissions Transparency</w:t>
            </w:r>
          </w:p>
          <w:p w:rsidR="008C2ED4" w:rsidRDefault="00550072">
            <w:pPr>
              <w:pStyle w:val="TableParagraph"/>
              <w:spacing w:before="3" w:line="228" w:lineRule="auto"/>
              <w:ind w:left="136" w:right="188"/>
              <w:rPr>
                <w:sz w:val="21"/>
              </w:rPr>
            </w:pPr>
            <w:r>
              <w:rPr>
                <w:spacing w:val="-5"/>
                <w:sz w:val="21"/>
              </w:rPr>
              <w:t xml:space="preserve">ACU </w:t>
            </w:r>
            <w:r>
              <w:rPr>
                <w:spacing w:val="-6"/>
                <w:sz w:val="21"/>
              </w:rPr>
              <w:t xml:space="preserve">delivers </w:t>
            </w:r>
            <w:r>
              <w:rPr>
                <w:spacing w:val="-5"/>
                <w:sz w:val="21"/>
              </w:rPr>
              <w:t xml:space="preserve">best </w:t>
            </w:r>
            <w:r>
              <w:rPr>
                <w:spacing w:val="-6"/>
                <w:sz w:val="21"/>
              </w:rPr>
              <w:t xml:space="preserve">practice </w:t>
            </w:r>
            <w:r>
              <w:rPr>
                <w:spacing w:val="-3"/>
                <w:sz w:val="21"/>
              </w:rPr>
              <w:t xml:space="preserve">in </w:t>
            </w:r>
            <w:r>
              <w:rPr>
                <w:spacing w:val="-6"/>
                <w:sz w:val="21"/>
              </w:rPr>
              <w:t xml:space="preserve">admissions transparency, having invested </w:t>
            </w:r>
            <w:r>
              <w:rPr>
                <w:spacing w:val="-3"/>
                <w:sz w:val="21"/>
              </w:rPr>
              <w:t xml:space="preserve">in </w:t>
            </w:r>
            <w:r>
              <w:rPr>
                <w:sz w:val="21"/>
              </w:rPr>
              <w:t xml:space="preserve">a </w:t>
            </w:r>
            <w:r>
              <w:rPr>
                <w:spacing w:val="-5"/>
                <w:sz w:val="21"/>
              </w:rPr>
              <w:t xml:space="preserve">user </w:t>
            </w:r>
            <w:r>
              <w:rPr>
                <w:spacing w:val="-6"/>
                <w:sz w:val="21"/>
              </w:rPr>
              <w:t xml:space="preserve">experience based online  environment, </w:t>
            </w:r>
            <w:r>
              <w:rPr>
                <w:sz w:val="21"/>
              </w:rPr>
              <w:t xml:space="preserve">to </w:t>
            </w:r>
            <w:r>
              <w:rPr>
                <w:spacing w:val="-6"/>
                <w:sz w:val="21"/>
              </w:rPr>
              <w:t xml:space="preserve">design content </w:t>
            </w:r>
            <w:r>
              <w:rPr>
                <w:sz w:val="21"/>
              </w:rPr>
              <w:t xml:space="preserve">to </w:t>
            </w:r>
            <w:r>
              <w:rPr>
                <w:spacing w:val="-5"/>
                <w:sz w:val="21"/>
              </w:rPr>
              <w:t xml:space="preserve">meet </w:t>
            </w:r>
            <w:r>
              <w:rPr>
                <w:spacing w:val="-4"/>
                <w:sz w:val="21"/>
              </w:rPr>
              <w:t xml:space="preserve">and </w:t>
            </w:r>
            <w:r>
              <w:rPr>
                <w:spacing w:val="-5"/>
                <w:sz w:val="21"/>
              </w:rPr>
              <w:t xml:space="preserve">exceed </w:t>
            </w:r>
            <w:r>
              <w:rPr>
                <w:spacing w:val="-6"/>
                <w:sz w:val="21"/>
              </w:rPr>
              <w:t xml:space="preserve">student expectations </w:t>
            </w:r>
            <w:r>
              <w:rPr>
                <w:spacing w:val="-4"/>
                <w:sz w:val="21"/>
              </w:rPr>
              <w:t xml:space="preserve">and </w:t>
            </w:r>
            <w:r>
              <w:rPr>
                <w:spacing w:val="-6"/>
                <w:sz w:val="21"/>
              </w:rPr>
              <w:t xml:space="preserve">transparency requirements. </w:t>
            </w:r>
            <w:r>
              <w:rPr>
                <w:spacing w:val="-5"/>
                <w:sz w:val="21"/>
              </w:rPr>
              <w:t xml:space="preserve">Our </w:t>
            </w:r>
            <w:r>
              <w:rPr>
                <w:spacing w:val="-6"/>
                <w:sz w:val="21"/>
              </w:rPr>
              <w:t xml:space="preserve">alternate </w:t>
            </w:r>
            <w:r>
              <w:rPr>
                <w:spacing w:val="-5"/>
                <w:sz w:val="21"/>
              </w:rPr>
              <w:t xml:space="preserve">entry </w:t>
            </w:r>
            <w:r>
              <w:rPr>
                <w:spacing w:val="-6"/>
                <w:sz w:val="21"/>
              </w:rPr>
              <w:t xml:space="preserve">options (including admission criteria </w:t>
            </w:r>
            <w:r>
              <w:rPr>
                <w:spacing w:val="-4"/>
                <w:sz w:val="21"/>
              </w:rPr>
              <w:t xml:space="preserve">and </w:t>
            </w:r>
            <w:r>
              <w:rPr>
                <w:spacing w:val="-6"/>
                <w:sz w:val="21"/>
              </w:rPr>
              <w:t xml:space="preserve">application methods) </w:t>
            </w:r>
            <w:r>
              <w:rPr>
                <w:spacing w:val="-5"/>
                <w:sz w:val="21"/>
              </w:rPr>
              <w:t xml:space="preserve">are </w:t>
            </w:r>
            <w:r>
              <w:rPr>
                <w:spacing w:val="-6"/>
                <w:sz w:val="21"/>
              </w:rPr>
              <w:t xml:space="preserve">clearly detailed </w:t>
            </w:r>
            <w:r>
              <w:rPr>
                <w:spacing w:val="-3"/>
                <w:sz w:val="21"/>
              </w:rPr>
              <w:t xml:space="preserve">on </w:t>
            </w:r>
            <w:r>
              <w:rPr>
                <w:spacing w:val="-4"/>
                <w:sz w:val="21"/>
              </w:rPr>
              <w:t xml:space="preserve">the </w:t>
            </w:r>
            <w:r>
              <w:rPr>
                <w:spacing w:val="-5"/>
                <w:sz w:val="21"/>
              </w:rPr>
              <w:t xml:space="preserve">ACU </w:t>
            </w:r>
            <w:r>
              <w:rPr>
                <w:spacing w:val="-6"/>
                <w:sz w:val="21"/>
              </w:rPr>
              <w:t xml:space="preserve">website </w:t>
            </w:r>
            <w:r>
              <w:rPr>
                <w:spacing w:val="-4"/>
                <w:sz w:val="21"/>
              </w:rPr>
              <w:t xml:space="preserve">via the </w:t>
            </w:r>
            <w:r>
              <w:rPr>
                <w:spacing w:val="-5"/>
                <w:sz w:val="21"/>
              </w:rPr>
              <w:t xml:space="preserve">‘Study </w:t>
            </w:r>
            <w:r>
              <w:rPr>
                <w:spacing w:val="-4"/>
                <w:sz w:val="21"/>
              </w:rPr>
              <w:t xml:space="preserve">at </w:t>
            </w:r>
            <w:r>
              <w:rPr>
                <w:spacing w:val="-5"/>
                <w:sz w:val="21"/>
              </w:rPr>
              <w:t xml:space="preserve">ACU’ link that </w:t>
            </w:r>
            <w:r>
              <w:rPr>
                <w:spacing w:val="-4"/>
                <w:sz w:val="21"/>
              </w:rPr>
              <w:t xml:space="preserve">has </w:t>
            </w:r>
            <w:r>
              <w:rPr>
                <w:spacing w:val="-5"/>
                <w:sz w:val="21"/>
              </w:rPr>
              <w:t xml:space="preserve">been cited </w:t>
            </w:r>
            <w:r>
              <w:rPr>
                <w:spacing w:val="-3"/>
                <w:sz w:val="21"/>
              </w:rPr>
              <w:t xml:space="preserve">as an </w:t>
            </w:r>
            <w:r>
              <w:rPr>
                <w:spacing w:val="-6"/>
                <w:sz w:val="21"/>
              </w:rPr>
              <w:t xml:space="preserve">example </w:t>
            </w:r>
            <w:r>
              <w:rPr>
                <w:spacing w:val="-3"/>
                <w:sz w:val="21"/>
              </w:rPr>
              <w:t xml:space="preserve">of </w:t>
            </w:r>
            <w:r>
              <w:rPr>
                <w:spacing w:val="-5"/>
                <w:sz w:val="21"/>
              </w:rPr>
              <w:t xml:space="preserve">good </w:t>
            </w:r>
            <w:r>
              <w:rPr>
                <w:spacing w:val="-6"/>
                <w:sz w:val="21"/>
              </w:rPr>
              <w:t xml:space="preserve">practice </w:t>
            </w:r>
            <w:r>
              <w:rPr>
                <w:spacing w:val="-4"/>
                <w:sz w:val="21"/>
              </w:rPr>
              <w:t xml:space="preserve">in </w:t>
            </w:r>
            <w:r>
              <w:rPr>
                <w:sz w:val="21"/>
              </w:rPr>
              <w:t xml:space="preserve">a </w:t>
            </w:r>
            <w:r>
              <w:rPr>
                <w:spacing w:val="-5"/>
                <w:sz w:val="21"/>
              </w:rPr>
              <w:t xml:space="preserve">TEQSA Good Practice Note (Good </w:t>
            </w:r>
            <w:r>
              <w:rPr>
                <w:spacing w:val="-6"/>
                <w:sz w:val="21"/>
              </w:rPr>
              <w:t xml:space="preserve">Practice </w:t>
            </w:r>
            <w:r>
              <w:rPr>
                <w:spacing w:val="-5"/>
                <w:sz w:val="21"/>
              </w:rPr>
              <w:t xml:space="preserve">Note: </w:t>
            </w:r>
            <w:r>
              <w:rPr>
                <w:spacing w:val="-6"/>
                <w:sz w:val="21"/>
              </w:rPr>
              <w:t xml:space="preserve">Making higher education admissions transparent </w:t>
            </w:r>
            <w:r>
              <w:rPr>
                <w:spacing w:val="-4"/>
                <w:sz w:val="21"/>
              </w:rPr>
              <w:t xml:space="preserve">for </w:t>
            </w:r>
            <w:r>
              <w:rPr>
                <w:spacing w:val="-6"/>
                <w:sz w:val="21"/>
              </w:rPr>
              <w:t xml:space="preserve">prospective students </w:t>
            </w:r>
            <w:r>
              <w:rPr>
                <w:sz w:val="21"/>
              </w:rPr>
              <w:t xml:space="preserve">- 5 </w:t>
            </w:r>
            <w:r>
              <w:rPr>
                <w:spacing w:val="-5"/>
                <w:sz w:val="21"/>
              </w:rPr>
              <w:t xml:space="preserve">July 2019). </w:t>
            </w:r>
            <w:r>
              <w:rPr>
                <w:spacing w:val="-4"/>
                <w:sz w:val="21"/>
              </w:rPr>
              <w:t xml:space="preserve">The </w:t>
            </w:r>
            <w:r>
              <w:rPr>
                <w:spacing w:val="-6"/>
                <w:sz w:val="21"/>
              </w:rPr>
              <w:t xml:space="preserve">alternate </w:t>
            </w:r>
            <w:r>
              <w:rPr>
                <w:spacing w:val="-5"/>
                <w:sz w:val="21"/>
              </w:rPr>
              <w:t xml:space="preserve">pathways </w:t>
            </w:r>
            <w:r>
              <w:rPr>
                <w:spacing w:val="-6"/>
                <w:sz w:val="21"/>
              </w:rPr>
              <w:t xml:space="preserve">provide </w:t>
            </w:r>
            <w:r>
              <w:rPr>
                <w:spacing w:val="-5"/>
                <w:sz w:val="21"/>
              </w:rPr>
              <w:t xml:space="preserve">ways for </w:t>
            </w:r>
            <w:r>
              <w:rPr>
                <w:spacing w:val="-6"/>
                <w:sz w:val="21"/>
              </w:rPr>
              <w:t xml:space="preserve">students </w:t>
            </w:r>
            <w:r>
              <w:rPr>
                <w:sz w:val="21"/>
              </w:rPr>
              <w:t xml:space="preserve">to </w:t>
            </w:r>
            <w:r>
              <w:rPr>
                <w:spacing w:val="-6"/>
                <w:sz w:val="21"/>
              </w:rPr>
              <w:t xml:space="preserve">demonstrate </w:t>
            </w:r>
            <w:r>
              <w:rPr>
                <w:spacing w:val="-5"/>
                <w:sz w:val="21"/>
              </w:rPr>
              <w:t xml:space="preserve">entry </w:t>
            </w:r>
            <w:r>
              <w:rPr>
                <w:spacing w:val="-6"/>
                <w:sz w:val="21"/>
              </w:rPr>
              <w:t xml:space="preserve">requirements equivalent </w:t>
            </w:r>
            <w:r>
              <w:rPr>
                <w:sz w:val="21"/>
              </w:rPr>
              <w:t xml:space="preserve">to </w:t>
            </w:r>
            <w:r>
              <w:rPr>
                <w:spacing w:val="-4"/>
                <w:sz w:val="21"/>
              </w:rPr>
              <w:t xml:space="preserve">the </w:t>
            </w:r>
            <w:r>
              <w:rPr>
                <w:spacing w:val="-5"/>
                <w:sz w:val="21"/>
              </w:rPr>
              <w:t xml:space="preserve">ATAR </w:t>
            </w:r>
            <w:r>
              <w:rPr>
                <w:spacing w:val="-6"/>
                <w:sz w:val="21"/>
              </w:rPr>
              <w:t xml:space="preserve">admissions pathway. </w:t>
            </w:r>
            <w:r>
              <w:rPr>
                <w:spacing w:val="-4"/>
                <w:sz w:val="21"/>
              </w:rPr>
              <w:t xml:space="preserve">All </w:t>
            </w:r>
            <w:r>
              <w:rPr>
                <w:spacing w:val="-5"/>
                <w:sz w:val="21"/>
              </w:rPr>
              <w:t xml:space="preserve">entry criteria </w:t>
            </w:r>
            <w:r>
              <w:rPr>
                <w:spacing w:val="-4"/>
                <w:sz w:val="21"/>
              </w:rPr>
              <w:t xml:space="preserve">for </w:t>
            </w:r>
            <w:r>
              <w:rPr>
                <w:spacing w:val="-6"/>
                <w:sz w:val="21"/>
              </w:rPr>
              <w:t xml:space="preserve">ACU </w:t>
            </w:r>
            <w:r>
              <w:rPr>
                <w:spacing w:val="-5"/>
                <w:sz w:val="21"/>
              </w:rPr>
              <w:t xml:space="preserve">courses are </w:t>
            </w:r>
            <w:r>
              <w:rPr>
                <w:spacing w:val="-6"/>
                <w:sz w:val="21"/>
              </w:rPr>
              <w:t xml:space="preserve">approved </w:t>
            </w:r>
            <w:r>
              <w:rPr>
                <w:spacing w:val="-3"/>
                <w:sz w:val="21"/>
              </w:rPr>
              <w:t xml:space="preserve">by </w:t>
            </w:r>
            <w:r>
              <w:rPr>
                <w:spacing w:val="-6"/>
                <w:sz w:val="21"/>
              </w:rPr>
              <w:t xml:space="preserve">Academic </w:t>
            </w:r>
            <w:r>
              <w:rPr>
                <w:spacing w:val="-5"/>
                <w:sz w:val="21"/>
              </w:rPr>
              <w:t xml:space="preserve">Board </w:t>
            </w:r>
            <w:r>
              <w:rPr>
                <w:spacing w:val="-6"/>
                <w:sz w:val="21"/>
              </w:rPr>
              <w:t xml:space="preserve">(outlined </w:t>
            </w:r>
            <w:r>
              <w:rPr>
                <w:spacing w:val="-3"/>
                <w:sz w:val="21"/>
              </w:rPr>
              <w:t xml:space="preserve">in </w:t>
            </w:r>
            <w:r>
              <w:rPr>
                <w:spacing w:val="-4"/>
                <w:sz w:val="21"/>
              </w:rPr>
              <w:t xml:space="preserve">the </w:t>
            </w:r>
            <w:r>
              <w:rPr>
                <w:spacing w:val="-6"/>
                <w:sz w:val="21"/>
              </w:rPr>
              <w:t xml:space="preserve">Admission </w:t>
            </w:r>
            <w:r>
              <w:rPr>
                <w:sz w:val="21"/>
              </w:rPr>
              <w:t xml:space="preserve">to </w:t>
            </w:r>
            <w:r>
              <w:rPr>
                <w:spacing w:val="-6"/>
                <w:sz w:val="21"/>
              </w:rPr>
              <w:t xml:space="preserve">Coursework </w:t>
            </w:r>
            <w:r>
              <w:rPr>
                <w:spacing w:val="-5"/>
                <w:sz w:val="21"/>
              </w:rPr>
              <w:t xml:space="preserve">Programs </w:t>
            </w:r>
            <w:r>
              <w:rPr>
                <w:spacing w:val="-6"/>
                <w:sz w:val="21"/>
              </w:rPr>
              <w:t xml:space="preserve">policy). Students can </w:t>
            </w:r>
            <w:r>
              <w:rPr>
                <w:spacing w:val="-5"/>
                <w:sz w:val="21"/>
              </w:rPr>
              <w:t xml:space="preserve">apply </w:t>
            </w:r>
            <w:r>
              <w:rPr>
                <w:spacing w:val="-6"/>
                <w:sz w:val="21"/>
              </w:rPr>
              <w:t xml:space="preserve">directly </w:t>
            </w:r>
            <w:r>
              <w:rPr>
                <w:sz w:val="21"/>
              </w:rPr>
              <w:t xml:space="preserve">to </w:t>
            </w:r>
            <w:r>
              <w:rPr>
                <w:spacing w:val="-5"/>
                <w:sz w:val="21"/>
              </w:rPr>
              <w:t xml:space="preserve">ACU </w:t>
            </w:r>
            <w:r>
              <w:rPr>
                <w:spacing w:val="-4"/>
                <w:sz w:val="21"/>
              </w:rPr>
              <w:t xml:space="preserve">and be </w:t>
            </w:r>
            <w:r>
              <w:rPr>
                <w:spacing w:val="-5"/>
                <w:sz w:val="21"/>
              </w:rPr>
              <w:t xml:space="preserve">assessed </w:t>
            </w:r>
            <w:r>
              <w:rPr>
                <w:spacing w:val="-6"/>
                <w:sz w:val="21"/>
              </w:rPr>
              <w:t xml:space="preserve">against </w:t>
            </w:r>
            <w:r>
              <w:rPr>
                <w:spacing w:val="-4"/>
                <w:sz w:val="21"/>
              </w:rPr>
              <w:t xml:space="preserve">the </w:t>
            </w:r>
            <w:r>
              <w:rPr>
                <w:spacing w:val="-6"/>
                <w:sz w:val="21"/>
              </w:rPr>
              <w:t xml:space="preserve">relevant </w:t>
            </w:r>
            <w:r>
              <w:rPr>
                <w:spacing w:val="-5"/>
                <w:sz w:val="21"/>
              </w:rPr>
              <w:t xml:space="preserve">criteria. </w:t>
            </w:r>
            <w:r>
              <w:rPr>
                <w:spacing w:val="-6"/>
                <w:sz w:val="21"/>
              </w:rPr>
              <w:t xml:space="preserve">Faculties conduct </w:t>
            </w:r>
            <w:r>
              <w:rPr>
                <w:spacing w:val="-5"/>
                <w:sz w:val="21"/>
              </w:rPr>
              <w:t xml:space="preserve">regular </w:t>
            </w:r>
            <w:r>
              <w:rPr>
                <w:spacing w:val="-6"/>
                <w:sz w:val="21"/>
              </w:rPr>
              <w:t xml:space="preserve">assessment </w:t>
            </w:r>
            <w:r>
              <w:rPr>
                <w:spacing w:val="-5"/>
                <w:sz w:val="21"/>
              </w:rPr>
              <w:t xml:space="preserve">of </w:t>
            </w:r>
            <w:r>
              <w:rPr>
                <w:spacing w:val="-6"/>
                <w:sz w:val="21"/>
              </w:rPr>
              <w:t xml:space="preserve">performance </w:t>
            </w:r>
            <w:r>
              <w:rPr>
                <w:spacing w:val="-5"/>
                <w:sz w:val="21"/>
              </w:rPr>
              <w:t xml:space="preserve">of </w:t>
            </w:r>
            <w:r>
              <w:rPr>
                <w:spacing w:val="-6"/>
                <w:sz w:val="21"/>
              </w:rPr>
              <w:t xml:space="preserve">cohort </w:t>
            </w:r>
            <w:r>
              <w:rPr>
                <w:spacing w:val="-4"/>
                <w:sz w:val="21"/>
              </w:rPr>
              <w:t xml:space="preserve">and </w:t>
            </w:r>
            <w:r>
              <w:rPr>
                <w:spacing w:val="-5"/>
                <w:sz w:val="21"/>
              </w:rPr>
              <w:t xml:space="preserve">review entry </w:t>
            </w:r>
            <w:r>
              <w:rPr>
                <w:spacing w:val="-6"/>
                <w:sz w:val="21"/>
              </w:rPr>
              <w:t xml:space="preserve">criteria </w:t>
            </w:r>
            <w:r>
              <w:rPr>
                <w:spacing w:val="-5"/>
                <w:sz w:val="21"/>
              </w:rPr>
              <w:t xml:space="preserve">based </w:t>
            </w:r>
            <w:r>
              <w:rPr>
                <w:spacing w:val="-3"/>
                <w:sz w:val="21"/>
              </w:rPr>
              <w:t xml:space="preserve">on </w:t>
            </w:r>
            <w:r>
              <w:rPr>
                <w:spacing w:val="-5"/>
                <w:sz w:val="21"/>
              </w:rPr>
              <w:t>that</w:t>
            </w:r>
            <w:r>
              <w:rPr>
                <w:spacing w:val="2"/>
                <w:sz w:val="21"/>
              </w:rPr>
              <w:t xml:space="preserve"> </w:t>
            </w:r>
            <w:r>
              <w:rPr>
                <w:spacing w:val="-6"/>
                <w:sz w:val="21"/>
              </w:rPr>
              <w:t>assessment.</w:t>
            </w:r>
          </w:p>
          <w:p w:rsidR="008C2ED4" w:rsidRDefault="008C2ED4">
            <w:pPr>
              <w:pStyle w:val="TableParagraph"/>
              <w:spacing w:before="3"/>
              <w:ind w:left="0"/>
              <w:rPr>
                <w:sz w:val="19"/>
              </w:rPr>
            </w:pPr>
          </w:p>
          <w:p w:rsidR="008C2ED4" w:rsidRDefault="00550072">
            <w:pPr>
              <w:pStyle w:val="TableParagraph"/>
              <w:spacing w:before="1" w:line="230" w:lineRule="auto"/>
              <w:ind w:left="136" w:right="192"/>
              <w:rPr>
                <w:sz w:val="21"/>
              </w:rPr>
            </w:pPr>
            <w:r>
              <w:rPr>
                <w:spacing w:val="-4"/>
                <w:sz w:val="21"/>
              </w:rPr>
              <w:t xml:space="preserve">The </w:t>
            </w:r>
            <w:r>
              <w:rPr>
                <w:spacing w:val="-5"/>
                <w:sz w:val="21"/>
              </w:rPr>
              <w:t xml:space="preserve">University provides support </w:t>
            </w:r>
            <w:r>
              <w:rPr>
                <w:sz w:val="21"/>
              </w:rPr>
              <w:t xml:space="preserve">to </w:t>
            </w:r>
            <w:r>
              <w:rPr>
                <w:spacing w:val="-4"/>
                <w:sz w:val="21"/>
              </w:rPr>
              <w:t xml:space="preserve">all </w:t>
            </w:r>
            <w:r>
              <w:rPr>
                <w:spacing w:val="-5"/>
                <w:sz w:val="21"/>
              </w:rPr>
              <w:t xml:space="preserve">students </w:t>
            </w:r>
            <w:r>
              <w:rPr>
                <w:sz w:val="21"/>
              </w:rPr>
              <w:t xml:space="preserve">to </w:t>
            </w:r>
            <w:r>
              <w:rPr>
                <w:spacing w:val="-5"/>
                <w:sz w:val="21"/>
              </w:rPr>
              <w:t xml:space="preserve">assist </w:t>
            </w:r>
            <w:r>
              <w:rPr>
                <w:spacing w:val="-4"/>
                <w:sz w:val="21"/>
              </w:rPr>
              <w:t xml:space="preserve">in their </w:t>
            </w:r>
            <w:r>
              <w:rPr>
                <w:spacing w:val="-5"/>
                <w:sz w:val="21"/>
              </w:rPr>
              <w:t xml:space="preserve">transition </w:t>
            </w:r>
            <w:r>
              <w:rPr>
                <w:spacing w:val="-4"/>
                <w:sz w:val="21"/>
              </w:rPr>
              <w:t xml:space="preserve">into </w:t>
            </w:r>
            <w:r>
              <w:rPr>
                <w:spacing w:val="-5"/>
                <w:sz w:val="21"/>
              </w:rPr>
              <w:t xml:space="preserve">their </w:t>
            </w:r>
            <w:r>
              <w:rPr>
                <w:spacing w:val="-4"/>
                <w:sz w:val="21"/>
              </w:rPr>
              <w:t xml:space="preserve">courses </w:t>
            </w:r>
            <w:r>
              <w:rPr>
                <w:spacing w:val="-3"/>
                <w:sz w:val="21"/>
              </w:rPr>
              <w:t xml:space="preserve">of </w:t>
            </w:r>
            <w:r>
              <w:rPr>
                <w:spacing w:val="-5"/>
                <w:sz w:val="21"/>
              </w:rPr>
              <w:t xml:space="preserve">study. </w:t>
            </w:r>
            <w:r>
              <w:rPr>
                <w:spacing w:val="-3"/>
                <w:sz w:val="21"/>
              </w:rPr>
              <w:t xml:space="preserve">This </w:t>
            </w:r>
            <w:r>
              <w:rPr>
                <w:spacing w:val="-5"/>
                <w:sz w:val="21"/>
              </w:rPr>
              <w:t xml:space="preserve">includes students admitted without </w:t>
            </w:r>
            <w:r>
              <w:rPr>
                <w:spacing w:val="-4"/>
                <w:sz w:val="21"/>
              </w:rPr>
              <w:t xml:space="preserve">ATAR. All </w:t>
            </w:r>
            <w:r>
              <w:rPr>
                <w:spacing w:val="-5"/>
                <w:sz w:val="21"/>
              </w:rPr>
              <w:t xml:space="preserve">commencing students </w:t>
            </w:r>
            <w:r>
              <w:rPr>
                <w:spacing w:val="-4"/>
                <w:sz w:val="21"/>
              </w:rPr>
              <w:t xml:space="preserve">are </w:t>
            </w:r>
            <w:r>
              <w:rPr>
                <w:spacing w:val="-5"/>
                <w:sz w:val="21"/>
              </w:rPr>
              <w:t xml:space="preserve">encouraged </w:t>
            </w:r>
            <w:r>
              <w:rPr>
                <w:sz w:val="21"/>
              </w:rPr>
              <w:t xml:space="preserve">to </w:t>
            </w:r>
            <w:r>
              <w:rPr>
                <w:spacing w:val="-5"/>
                <w:sz w:val="21"/>
              </w:rPr>
              <w:t xml:space="preserve">attend </w:t>
            </w:r>
            <w:r>
              <w:rPr>
                <w:spacing w:val="-4"/>
                <w:sz w:val="21"/>
              </w:rPr>
              <w:t xml:space="preserve">their </w:t>
            </w:r>
            <w:r>
              <w:rPr>
                <w:spacing w:val="-5"/>
                <w:sz w:val="21"/>
              </w:rPr>
              <w:t xml:space="preserve">course orientation, </w:t>
            </w:r>
            <w:r>
              <w:rPr>
                <w:spacing w:val="-4"/>
                <w:sz w:val="21"/>
              </w:rPr>
              <w:t xml:space="preserve">and </w:t>
            </w:r>
            <w:r>
              <w:rPr>
                <w:spacing w:val="-5"/>
                <w:sz w:val="21"/>
              </w:rPr>
              <w:t xml:space="preserve">ongoing engagement </w:t>
            </w:r>
            <w:r>
              <w:rPr>
                <w:spacing w:val="-4"/>
                <w:sz w:val="21"/>
              </w:rPr>
              <w:t xml:space="preserve">with first year </w:t>
            </w:r>
            <w:r>
              <w:rPr>
                <w:spacing w:val="-5"/>
                <w:sz w:val="21"/>
              </w:rPr>
              <w:t xml:space="preserve">students </w:t>
            </w:r>
            <w:r>
              <w:rPr>
                <w:spacing w:val="-3"/>
                <w:sz w:val="21"/>
              </w:rPr>
              <w:t xml:space="preserve">is </w:t>
            </w:r>
            <w:r>
              <w:rPr>
                <w:spacing w:val="-5"/>
                <w:sz w:val="21"/>
              </w:rPr>
              <w:t xml:space="preserve">maintained through </w:t>
            </w:r>
            <w:r>
              <w:rPr>
                <w:sz w:val="21"/>
              </w:rPr>
              <w:t xml:space="preserve">a </w:t>
            </w:r>
            <w:r>
              <w:rPr>
                <w:spacing w:val="-4"/>
                <w:sz w:val="21"/>
              </w:rPr>
              <w:t xml:space="preserve">suite </w:t>
            </w:r>
            <w:r>
              <w:rPr>
                <w:spacing w:val="-3"/>
                <w:sz w:val="21"/>
              </w:rPr>
              <w:t xml:space="preserve">of </w:t>
            </w:r>
            <w:r>
              <w:rPr>
                <w:spacing w:val="-4"/>
                <w:sz w:val="21"/>
              </w:rPr>
              <w:t xml:space="preserve">first year </w:t>
            </w:r>
            <w:r>
              <w:rPr>
                <w:spacing w:val="-5"/>
                <w:sz w:val="21"/>
              </w:rPr>
              <w:t xml:space="preserve">transition programs </w:t>
            </w:r>
            <w:r>
              <w:rPr>
                <w:spacing w:val="-4"/>
                <w:sz w:val="21"/>
              </w:rPr>
              <w:t xml:space="preserve">and </w:t>
            </w:r>
            <w:r>
              <w:rPr>
                <w:spacing w:val="-5"/>
                <w:sz w:val="21"/>
              </w:rPr>
              <w:t xml:space="preserve">initiatives including Lecturers-In-Charge </w:t>
            </w:r>
            <w:r>
              <w:rPr>
                <w:spacing w:val="-4"/>
                <w:sz w:val="21"/>
              </w:rPr>
              <w:t xml:space="preserve">and </w:t>
            </w:r>
            <w:r>
              <w:rPr>
                <w:spacing w:val="-5"/>
                <w:sz w:val="21"/>
              </w:rPr>
              <w:t xml:space="preserve">Course Coordinators </w:t>
            </w:r>
            <w:r>
              <w:rPr>
                <w:spacing w:val="-3"/>
                <w:sz w:val="21"/>
              </w:rPr>
              <w:t xml:space="preserve">who </w:t>
            </w:r>
            <w:r>
              <w:rPr>
                <w:spacing w:val="-4"/>
                <w:sz w:val="21"/>
              </w:rPr>
              <w:t xml:space="preserve">refer </w:t>
            </w:r>
            <w:r>
              <w:rPr>
                <w:spacing w:val="-5"/>
                <w:sz w:val="21"/>
              </w:rPr>
              <w:t xml:space="preserve">students </w:t>
            </w:r>
            <w:r>
              <w:rPr>
                <w:spacing w:val="-3"/>
                <w:sz w:val="21"/>
              </w:rPr>
              <w:t xml:space="preserve">at </w:t>
            </w:r>
            <w:r>
              <w:rPr>
                <w:spacing w:val="-4"/>
                <w:sz w:val="21"/>
              </w:rPr>
              <w:t xml:space="preserve">risk </w:t>
            </w:r>
            <w:r>
              <w:rPr>
                <w:sz w:val="21"/>
              </w:rPr>
              <w:t xml:space="preserve">to </w:t>
            </w:r>
            <w:r>
              <w:rPr>
                <w:spacing w:val="-4"/>
                <w:sz w:val="21"/>
              </w:rPr>
              <w:t xml:space="preserve">the </w:t>
            </w:r>
            <w:r>
              <w:rPr>
                <w:spacing w:val="-5"/>
                <w:sz w:val="21"/>
              </w:rPr>
              <w:t xml:space="preserve">appropriate support services </w:t>
            </w:r>
            <w:r>
              <w:rPr>
                <w:sz w:val="21"/>
              </w:rPr>
              <w:t xml:space="preserve">as </w:t>
            </w:r>
            <w:r>
              <w:rPr>
                <w:spacing w:val="-5"/>
                <w:sz w:val="21"/>
              </w:rPr>
              <w:t xml:space="preserve">required. </w:t>
            </w:r>
            <w:r>
              <w:rPr>
                <w:spacing w:val="-4"/>
                <w:sz w:val="21"/>
              </w:rPr>
              <w:t xml:space="preserve">ACU </w:t>
            </w:r>
            <w:r>
              <w:rPr>
                <w:spacing w:val="-5"/>
                <w:sz w:val="21"/>
              </w:rPr>
              <w:t xml:space="preserve">continuously reviews </w:t>
            </w:r>
            <w:r>
              <w:rPr>
                <w:spacing w:val="-4"/>
                <w:sz w:val="21"/>
              </w:rPr>
              <w:t xml:space="preserve">its </w:t>
            </w:r>
            <w:r>
              <w:rPr>
                <w:spacing w:val="-5"/>
                <w:sz w:val="21"/>
              </w:rPr>
              <w:t xml:space="preserve">Admissions Pathway methodologies </w:t>
            </w:r>
            <w:r>
              <w:rPr>
                <w:sz w:val="21"/>
              </w:rPr>
              <w:t xml:space="preserve">to </w:t>
            </w:r>
            <w:r>
              <w:rPr>
                <w:spacing w:val="-5"/>
                <w:sz w:val="21"/>
              </w:rPr>
              <w:t xml:space="preserve">ensure criteria </w:t>
            </w:r>
            <w:r>
              <w:rPr>
                <w:spacing w:val="-4"/>
                <w:sz w:val="21"/>
              </w:rPr>
              <w:t xml:space="preserve">are </w:t>
            </w:r>
            <w:r>
              <w:rPr>
                <w:spacing w:val="-5"/>
                <w:sz w:val="21"/>
              </w:rPr>
              <w:t xml:space="preserve">robust </w:t>
            </w:r>
            <w:r>
              <w:rPr>
                <w:spacing w:val="-4"/>
                <w:sz w:val="21"/>
              </w:rPr>
              <w:t xml:space="preserve">and </w:t>
            </w:r>
            <w:r>
              <w:rPr>
                <w:spacing w:val="-5"/>
                <w:sz w:val="21"/>
              </w:rPr>
              <w:t xml:space="preserve">pathways </w:t>
            </w:r>
            <w:r>
              <w:rPr>
                <w:spacing w:val="-4"/>
                <w:sz w:val="21"/>
              </w:rPr>
              <w:t xml:space="preserve">are </w:t>
            </w:r>
            <w:r>
              <w:rPr>
                <w:spacing w:val="-5"/>
                <w:sz w:val="21"/>
              </w:rPr>
              <w:t xml:space="preserve">benchmarked </w:t>
            </w:r>
            <w:r>
              <w:rPr>
                <w:spacing w:val="-4"/>
                <w:sz w:val="21"/>
              </w:rPr>
              <w:t xml:space="preserve">with </w:t>
            </w:r>
            <w:r>
              <w:rPr>
                <w:spacing w:val="-5"/>
                <w:sz w:val="21"/>
              </w:rPr>
              <w:t xml:space="preserve">industry best practice. Early assessment measures include progression </w:t>
            </w:r>
            <w:r>
              <w:rPr>
                <w:spacing w:val="-4"/>
                <w:sz w:val="21"/>
              </w:rPr>
              <w:t xml:space="preserve">and </w:t>
            </w:r>
            <w:r>
              <w:rPr>
                <w:spacing w:val="-5"/>
                <w:sz w:val="21"/>
              </w:rPr>
              <w:t>attrition results.</w:t>
            </w:r>
          </w:p>
          <w:p w:rsidR="008C2ED4" w:rsidRDefault="008C2ED4">
            <w:pPr>
              <w:pStyle w:val="TableParagraph"/>
              <w:spacing w:before="4"/>
              <w:ind w:left="0"/>
              <w:rPr>
                <w:sz w:val="19"/>
              </w:rPr>
            </w:pPr>
          </w:p>
          <w:p w:rsidR="008C2ED4" w:rsidRDefault="00550072">
            <w:pPr>
              <w:pStyle w:val="TableParagraph"/>
              <w:spacing w:line="246" w:lineRule="exact"/>
              <w:ind w:left="136"/>
              <w:rPr>
                <w:b/>
                <w:sz w:val="21"/>
              </w:rPr>
            </w:pPr>
            <w:r>
              <w:rPr>
                <w:b/>
                <w:sz w:val="21"/>
              </w:rPr>
              <w:t>University Retention Strategies</w:t>
            </w:r>
          </w:p>
          <w:p w:rsidR="008C2ED4" w:rsidRDefault="00550072">
            <w:pPr>
              <w:pStyle w:val="TableParagraph"/>
              <w:spacing w:before="2" w:line="228" w:lineRule="auto"/>
              <w:ind w:left="136" w:right="192"/>
              <w:rPr>
                <w:sz w:val="21"/>
              </w:rPr>
            </w:pPr>
            <w:r>
              <w:rPr>
                <w:sz w:val="21"/>
              </w:rPr>
              <w:t xml:space="preserve">ACU has processes to monitor students identified either as </w:t>
            </w:r>
            <w:r>
              <w:rPr>
                <w:i/>
                <w:sz w:val="20"/>
              </w:rPr>
              <w:t>at risk</w:t>
            </w:r>
            <w:r>
              <w:rPr>
                <w:sz w:val="21"/>
              </w:rPr>
              <w:t xml:space="preserve">, subject to </w:t>
            </w:r>
            <w:r>
              <w:rPr>
                <w:i/>
                <w:sz w:val="20"/>
              </w:rPr>
              <w:t xml:space="preserve">show cause </w:t>
            </w:r>
            <w:r>
              <w:rPr>
                <w:sz w:val="21"/>
              </w:rPr>
              <w:t xml:space="preserve">and </w:t>
            </w:r>
            <w:r>
              <w:rPr>
                <w:i/>
                <w:sz w:val="20"/>
              </w:rPr>
              <w:t>termination of enrolment</w:t>
            </w:r>
            <w:r>
              <w:rPr>
                <w:sz w:val="21"/>
              </w:rPr>
              <w:t>. Processes have been reviewed recently and as a result changes are being implemented that include earlier intervention, consistent communication and follow up of students at risk. The following strategies are central to increasing student completions:</w:t>
            </w:r>
          </w:p>
          <w:p w:rsidR="008C2ED4" w:rsidRDefault="008C2ED4">
            <w:pPr>
              <w:pStyle w:val="TableParagraph"/>
              <w:spacing w:before="4"/>
              <w:ind w:left="0"/>
              <w:rPr>
                <w:sz w:val="18"/>
              </w:rPr>
            </w:pPr>
          </w:p>
          <w:p w:rsidR="008C2ED4" w:rsidRDefault="00550072">
            <w:pPr>
              <w:pStyle w:val="TableParagraph"/>
              <w:numPr>
                <w:ilvl w:val="0"/>
                <w:numId w:val="2"/>
              </w:numPr>
              <w:tabs>
                <w:tab w:val="left" w:pos="496"/>
                <w:tab w:val="left" w:pos="497"/>
              </w:tabs>
              <w:spacing w:before="1" w:line="261" w:lineRule="auto"/>
              <w:ind w:right="443"/>
              <w:rPr>
                <w:sz w:val="21"/>
              </w:rPr>
            </w:pPr>
            <w:r>
              <w:rPr>
                <w:sz w:val="21"/>
              </w:rPr>
              <w:t>a whole-of-university retention strategy targeting six focus area: pathways, admission and transition; high quality, student-</w:t>
            </w:r>
            <w:proofErr w:type="spellStart"/>
            <w:r>
              <w:rPr>
                <w:sz w:val="21"/>
              </w:rPr>
              <w:t>centred</w:t>
            </w:r>
            <w:proofErr w:type="spellEnd"/>
            <w:r>
              <w:rPr>
                <w:sz w:val="21"/>
              </w:rPr>
              <w:t xml:space="preserve"> learning and teaching; student’s academic development, support and co- curricular engagement, student health, safety and wellbeing; students at risk of exiting or students who have disengaged; and evidence-based practice and continuous</w:t>
            </w:r>
            <w:r>
              <w:rPr>
                <w:spacing w:val="-23"/>
                <w:sz w:val="21"/>
              </w:rPr>
              <w:t xml:space="preserve"> </w:t>
            </w:r>
            <w:r>
              <w:rPr>
                <w:sz w:val="21"/>
              </w:rPr>
              <w:t>improvement.</w:t>
            </w:r>
          </w:p>
          <w:p w:rsidR="008C2ED4" w:rsidRDefault="00550072">
            <w:pPr>
              <w:pStyle w:val="TableParagraph"/>
              <w:numPr>
                <w:ilvl w:val="0"/>
                <w:numId w:val="2"/>
              </w:numPr>
              <w:tabs>
                <w:tab w:val="left" w:pos="496"/>
                <w:tab w:val="left" w:pos="497"/>
              </w:tabs>
              <w:spacing w:before="12" w:line="232" w:lineRule="auto"/>
              <w:ind w:right="352"/>
              <w:rPr>
                <w:sz w:val="21"/>
              </w:rPr>
            </w:pPr>
            <w:r>
              <w:rPr>
                <w:sz w:val="21"/>
              </w:rPr>
              <w:t>ACU offers a range of online support programs such as online literacy and numeracy programs to further prepare students for university</w:t>
            </w:r>
            <w:r>
              <w:rPr>
                <w:spacing w:val="-17"/>
                <w:sz w:val="21"/>
              </w:rPr>
              <w:t xml:space="preserve"> </w:t>
            </w:r>
            <w:r>
              <w:rPr>
                <w:sz w:val="21"/>
              </w:rPr>
              <w:t>studies.</w:t>
            </w:r>
          </w:p>
          <w:p w:rsidR="008C2ED4" w:rsidRDefault="008C2ED4">
            <w:pPr>
              <w:pStyle w:val="TableParagraph"/>
              <w:spacing w:before="11"/>
              <w:ind w:left="0"/>
              <w:rPr>
                <w:sz w:val="19"/>
              </w:rPr>
            </w:pPr>
          </w:p>
          <w:p w:rsidR="008C2ED4" w:rsidRDefault="00550072">
            <w:pPr>
              <w:pStyle w:val="TableParagraph"/>
              <w:spacing w:line="228" w:lineRule="auto"/>
              <w:ind w:left="136" w:right="632"/>
              <w:jc w:val="both"/>
              <w:rPr>
                <w:sz w:val="21"/>
              </w:rPr>
            </w:pPr>
            <w:r>
              <w:rPr>
                <w:sz w:val="21"/>
              </w:rPr>
              <w:t>We conduct regular surveys of students who have left or did not accept their offer to find out the reasons behind these actions. The results of these studies continue to inform a range of product, process, system and communication reviews. The following specific measures are used:</w:t>
            </w:r>
          </w:p>
          <w:p w:rsidR="008C2ED4" w:rsidRDefault="008C2ED4">
            <w:pPr>
              <w:pStyle w:val="TableParagraph"/>
              <w:ind w:left="0"/>
              <w:rPr>
                <w:sz w:val="20"/>
              </w:rPr>
            </w:pPr>
          </w:p>
          <w:p w:rsidR="008C2ED4" w:rsidRDefault="00550072">
            <w:pPr>
              <w:pStyle w:val="TableParagraph"/>
              <w:numPr>
                <w:ilvl w:val="0"/>
                <w:numId w:val="2"/>
              </w:numPr>
              <w:tabs>
                <w:tab w:val="left" w:pos="496"/>
                <w:tab w:val="left" w:pos="497"/>
              </w:tabs>
              <w:spacing w:line="228" w:lineRule="auto"/>
              <w:ind w:right="1175"/>
              <w:rPr>
                <w:sz w:val="21"/>
              </w:rPr>
            </w:pPr>
            <w:r>
              <w:rPr>
                <w:sz w:val="21"/>
              </w:rPr>
              <w:t>re-engagement</w:t>
            </w:r>
            <w:r>
              <w:rPr>
                <w:spacing w:val="-2"/>
                <w:sz w:val="21"/>
              </w:rPr>
              <w:t xml:space="preserve"> </w:t>
            </w:r>
            <w:r>
              <w:rPr>
                <w:sz w:val="21"/>
              </w:rPr>
              <w:t>opportunities</w:t>
            </w:r>
            <w:r>
              <w:rPr>
                <w:spacing w:val="-4"/>
                <w:sz w:val="21"/>
              </w:rPr>
              <w:t xml:space="preserve"> </w:t>
            </w:r>
            <w:r>
              <w:rPr>
                <w:sz w:val="21"/>
              </w:rPr>
              <w:t>are</w:t>
            </w:r>
            <w:r>
              <w:rPr>
                <w:spacing w:val="-2"/>
                <w:sz w:val="21"/>
              </w:rPr>
              <w:t xml:space="preserve"> </w:t>
            </w:r>
            <w:r>
              <w:rPr>
                <w:sz w:val="21"/>
              </w:rPr>
              <w:t>provided</w:t>
            </w:r>
            <w:r>
              <w:rPr>
                <w:spacing w:val="-3"/>
                <w:sz w:val="21"/>
              </w:rPr>
              <w:t xml:space="preserve"> </w:t>
            </w:r>
            <w:r>
              <w:rPr>
                <w:sz w:val="21"/>
              </w:rPr>
              <w:t>to</w:t>
            </w:r>
            <w:r>
              <w:rPr>
                <w:spacing w:val="-4"/>
                <w:sz w:val="21"/>
              </w:rPr>
              <w:t xml:space="preserve"> </w:t>
            </w:r>
            <w:r>
              <w:rPr>
                <w:sz w:val="21"/>
              </w:rPr>
              <w:t>students</w:t>
            </w:r>
            <w:r>
              <w:rPr>
                <w:spacing w:val="-6"/>
                <w:sz w:val="21"/>
              </w:rPr>
              <w:t xml:space="preserve"> </w:t>
            </w:r>
            <w:r>
              <w:rPr>
                <w:sz w:val="21"/>
              </w:rPr>
              <w:t>who</w:t>
            </w:r>
            <w:r>
              <w:rPr>
                <w:spacing w:val="-5"/>
                <w:sz w:val="21"/>
              </w:rPr>
              <w:t xml:space="preserve"> </w:t>
            </w:r>
            <w:r>
              <w:rPr>
                <w:sz w:val="21"/>
              </w:rPr>
              <w:t>have</w:t>
            </w:r>
            <w:r>
              <w:rPr>
                <w:spacing w:val="-3"/>
                <w:sz w:val="21"/>
              </w:rPr>
              <w:t xml:space="preserve"> </w:t>
            </w:r>
            <w:r>
              <w:rPr>
                <w:sz w:val="21"/>
              </w:rPr>
              <w:t>discontinued</w:t>
            </w:r>
            <w:r>
              <w:rPr>
                <w:spacing w:val="-6"/>
                <w:sz w:val="21"/>
              </w:rPr>
              <w:t xml:space="preserve"> </w:t>
            </w:r>
            <w:r>
              <w:rPr>
                <w:sz w:val="21"/>
              </w:rPr>
              <w:t>their</w:t>
            </w:r>
            <w:r>
              <w:rPr>
                <w:spacing w:val="-5"/>
                <w:sz w:val="21"/>
              </w:rPr>
              <w:t xml:space="preserve"> </w:t>
            </w:r>
            <w:r>
              <w:rPr>
                <w:sz w:val="21"/>
              </w:rPr>
              <w:t>enrolment from the university (including students who have deferred, on leave of absence or</w:t>
            </w:r>
            <w:r>
              <w:rPr>
                <w:spacing w:val="-29"/>
                <w:sz w:val="21"/>
              </w:rPr>
              <w:t xml:space="preserve"> </w:t>
            </w:r>
            <w:r>
              <w:rPr>
                <w:sz w:val="21"/>
              </w:rPr>
              <w:t>withdrawn).</w:t>
            </w:r>
          </w:p>
          <w:p w:rsidR="008C2ED4" w:rsidRDefault="00550072">
            <w:pPr>
              <w:pStyle w:val="TableParagraph"/>
              <w:numPr>
                <w:ilvl w:val="0"/>
                <w:numId w:val="2"/>
              </w:numPr>
              <w:tabs>
                <w:tab w:val="left" w:pos="496"/>
                <w:tab w:val="left" w:pos="497"/>
              </w:tabs>
              <w:spacing w:line="228" w:lineRule="auto"/>
              <w:ind w:right="308"/>
              <w:rPr>
                <w:sz w:val="21"/>
              </w:rPr>
            </w:pPr>
            <w:r>
              <w:rPr>
                <w:sz w:val="21"/>
              </w:rPr>
              <w:t>introduction of re-recruitment processes for students who have withdrawn including contacting students due to re-enter their</w:t>
            </w:r>
            <w:r>
              <w:rPr>
                <w:spacing w:val="-11"/>
                <w:sz w:val="21"/>
              </w:rPr>
              <w:t xml:space="preserve"> </w:t>
            </w:r>
            <w:r>
              <w:rPr>
                <w:sz w:val="21"/>
              </w:rPr>
              <w:t>studies.</w:t>
            </w:r>
          </w:p>
          <w:p w:rsidR="008C2ED4" w:rsidRDefault="00550072">
            <w:pPr>
              <w:pStyle w:val="TableParagraph"/>
              <w:numPr>
                <w:ilvl w:val="0"/>
                <w:numId w:val="2"/>
              </w:numPr>
              <w:tabs>
                <w:tab w:val="left" w:pos="496"/>
                <w:tab w:val="left" w:pos="497"/>
              </w:tabs>
              <w:spacing w:line="230" w:lineRule="auto"/>
              <w:ind w:right="359"/>
              <w:rPr>
                <w:sz w:val="21"/>
              </w:rPr>
            </w:pPr>
            <w:r>
              <w:rPr>
                <w:sz w:val="21"/>
              </w:rPr>
              <w:t>the Indigenous Higher Education Unit (IHEU) staff conduct exit interviews with Indigenous students to determine reasons with at risk of failing or withdrawal and discuss plans to re-enter ACU as appropriate. There</w:t>
            </w:r>
            <w:r>
              <w:rPr>
                <w:spacing w:val="-2"/>
                <w:sz w:val="21"/>
              </w:rPr>
              <w:t xml:space="preserve"> </w:t>
            </w:r>
            <w:r>
              <w:rPr>
                <w:sz w:val="21"/>
              </w:rPr>
              <w:t>is</w:t>
            </w:r>
            <w:r>
              <w:rPr>
                <w:spacing w:val="-4"/>
                <w:sz w:val="21"/>
              </w:rPr>
              <w:t xml:space="preserve"> </w:t>
            </w:r>
            <w:r>
              <w:rPr>
                <w:sz w:val="21"/>
              </w:rPr>
              <w:t>an</w:t>
            </w:r>
            <w:r>
              <w:rPr>
                <w:spacing w:val="-2"/>
                <w:sz w:val="21"/>
              </w:rPr>
              <w:t xml:space="preserve"> </w:t>
            </w:r>
            <w:r>
              <w:rPr>
                <w:sz w:val="21"/>
              </w:rPr>
              <w:t>ongoing</w:t>
            </w:r>
            <w:r>
              <w:rPr>
                <w:spacing w:val="-3"/>
                <w:sz w:val="21"/>
              </w:rPr>
              <w:t xml:space="preserve"> </w:t>
            </w:r>
            <w:r>
              <w:rPr>
                <w:sz w:val="21"/>
              </w:rPr>
              <w:t>rapport</w:t>
            </w:r>
            <w:r>
              <w:rPr>
                <w:spacing w:val="-5"/>
                <w:sz w:val="21"/>
              </w:rPr>
              <w:t xml:space="preserve"> </w:t>
            </w:r>
            <w:r>
              <w:rPr>
                <w:sz w:val="21"/>
              </w:rPr>
              <w:t>with</w:t>
            </w:r>
            <w:r>
              <w:rPr>
                <w:spacing w:val="-5"/>
                <w:sz w:val="21"/>
              </w:rPr>
              <w:t xml:space="preserve"> </w:t>
            </w:r>
            <w:r>
              <w:rPr>
                <w:sz w:val="21"/>
              </w:rPr>
              <w:t>former</w:t>
            </w:r>
            <w:r>
              <w:rPr>
                <w:spacing w:val="-2"/>
                <w:sz w:val="21"/>
              </w:rPr>
              <w:t xml:space="preserve"> </w:t>
            </w:r>
            <w:r>
              <w:rPr>
                <w:sz w:val="21"/>
              </w:rPr>
              <w:t>students</w:t>
            </w:r>
            <w:r>
              <w:rPr>
                <w:spacing w:val="-5"/>
                <w:sz w:val="21"/>
              </w:rPr>
              <w:t xml:space="preserve"> </w:t>
            </w:r>
            <w:r>
              <w:rPr>
                <w:sz w:val="21"/>
              </w:rPr>
              <w:t>to</w:t>
            </w:r>
            <w:r>
              <w:rPr>
                <w:spacing w:val="-3"/>
                <w:sz w:val="21"/>
              </w:rPr>
              <w:t xml:space="preserve"> </w:t>
            </w:r>
            <w:r>
              <w:rPr>
                <w:sz w:val="21"/>
              </w:rPr>
              <w:t>support</w:t>
            </w:r>
            <w:r>
              <w:rPr>
                <w:spacing w:val="-3"/>
                <w:sz w:val="21"/>
              </w:rPr>
              <w:t xml:space="preserve"> </w:t>
            </w:r>
            <w:r>
              <w:rPr>
                <w:sz w:val="21"/>
              </w:rPr>
              <w:t>future</w:t>
            </w:r>
            <w:r>
              <w:rPr>
                <w:spacing w:val="-2"/>
                <w:sz w:val="21"/>
              </w:rPr>
              <w:t xml:space="preserve"> </w:t>
            </w:r>
            <w:r>
              <w:rPr>
                <w:sz w:val="21"/>
              </w:rPr>
              <w:t>conversations</w:t>
            </w:r>
            <w:r>
              <w:rPr>
                <w:spacing w:val="-4"/>
                <w:sz w:val="21"/>
              </w:rPr>
              <w:t xml:space="preserve"> </w:t>
            </w:r>
            <w:r>
              <w:rPr>
                <w:sz w:val="21"/>
              </w:rPr>
              <w:t>for</w:t>
            </w:r>
            <w:r>
              <w:rPr>
                <w:spacing w:val="-2"/>
                <w:sz w:val="21"/>
              </w:rPr>
              <w:t xml:space="preserve"> </w:t>
            </w:r>
            <w:r>
              <w:rPr>
                <w:sz w:val="21"/>
              </w:rPr>
              <w:t>returning</w:t>
            </w:r>
            <w:r>
              <w:rPr>
                <w:spacing w:val="-6"/>
                <w:sz w:val="21"/>
              </w:rPr>
              <w:t xml:space="preserve"> </w:t>
            </w:r>
            <w:r>
              <w:rPr>
                <w:sz w:val="21"/>
              </w:rPr>
              <w:t>to</w:t>
            </w:r>
            <w:r>
              <w:rPr>
                <w:spacing w:val="-3"/>
                <w:sz w:val="21"/>
              </w:rPr>
              <w:t xml:space="preserve"> </w:t>
            </w:r>
            <w:r>
              <w:rPr>
                <w:sz w:val="21"/>
              </w:rPr>
              <w:t>study.</w:t>
            </w:r>
          </w:p>
          <w:p w:rsidR="008C2ED4" w:rsidRDefault="008C2ED4">
            <w:pPr>
              <w:pStyle w:val="TableParagraph"/>
              <w:spacing w:before="8"/>
              <w:ind w:left="0"/>
              <w:rPr>
                <w:sz w:val="20"/>
              </w:rPr>
            </w:pPr>
          </w:p>
          <w:p w:rsidR="008C2ED4" w:rsidRDefault="00550072">
            <w:pPr>
              <w:pStyle w:val="TableParagraph"/>
              <w:ind w:left="136"/>
              <w:rPr>
                <w:i/>
                <w:sz w:val="20"/>
              </w:rPr>
            </w:pPr>
            <w:r>
              <w:rPr>
                <w:i/>
                <w:sz w:val="20"/>
              </w:rPr>
              <w:t>Measures: retention, progression, satisfaction and completion rates.</w:t>
            </w:r>
          </w:p>
        </w:tc>
      </w:tr>
      <w:tr w:rsidR="008C2ED4">
        <w:trPr>
          <w:trHeight w:val="360"/>
        </w:trPr>
        <w:tc>
          <w:tcPr>
            <w:tcW w:w="9787" w:type="dxa"/>
            <w:tcBorders>
              <w:top w:val="double" w:sz="2" w:space="0" w:color="000000"/>
              <w:bottom w:val="double" w:sz="2" w:space="0" w:color="000000"/>
            </w:tcBorders>
          </w:tcPr>
          <w:p w:rsidR="008C2ED4" w:rsidRDefault="00550072">
            <w:pPr>
              <w:pStyle w:val="TableParagraph"/>
              <w:spacing w:before="81"/>
              <w:ind w:left="136"/>
              <w:rPr>
                <w:b/>
                <w:sz w:val="21"/>
              </w:rPr>
            </w:pPr>
            <w:r>
              <w:rPr>
                <w:b/>
                <w:sz w:val="21"/>
              </w:rPr>
              <w:t>RESEARCH AND RESEARCH TRAINING AND INNOVATION</w:t>
            </w:r>
          </w:p>
        </w:tc>
      </w:tr>
      <w:tr w:rsidR="008C2ED4">
        <w:trPr>
          <w:trHeight w:val="1060"/>
        </w:trPr>
        <w:tc>
          <w:tcPr>
            <w:tcW w:w="9787" w:type="dxa"/>
            <w:tcBorders>
              <w:top w:val="double" w:sz="2" w:space="0" w:color="000000"/>
            </w:tcBorders>
          </w:tcPr>
          <w:p w:rsidR="008C2ED4" w:rsidRDefault="00550072">
            <w:pPr>
              <w:pStyle w:val="TableParagraph"/>
              <w:spacing w:before="89" w:line="251" w:lineRule="exact"/>
              <w:ind w:left="136"/>
              <w:rPr>
                <w:b/>
                <w:sz w:val="21"/>
              </w:rPr>
            </w:pPr>
            <w:r>
              <w:rPr>
                <w:b/>
                <w:sz w:val="21"/>
              </w:rPr>
              <w:t>Excellence in research and the strengthening of research capability</w:t>
            </w:r>
          </w:p>
          <w:p w:rsidR="008C2ED4" w:rsidRDefault="00550072">
            <w:pPr>
              <w:pStyle w:val="TableParagraph"/>
              <w:spacing w:before="4" w:line="230" w:lineRule="auto"/>
              <w:ind w:left="136" w:right="192"/>
              <w:rPr>
                <w:sz w:val="21"/>
              </w:rPr>
            </w:pPr>
            <w:r>
              <w:rPr>
                <w:spacing w:val="-3"/>
                <w:sz w:val="21"/>
              </w:rPr>
              <w:t xml:space="preserve">ACU has </w:t>
            </w:r>
            <w:r>
              <w:rPr>
                <w:spacing w:val="-4"/>
                <w:sz w:val="21"/>
              </w:rPr>
              <w:t xml:space="preserve">achieved remarkable success </w:t>
            </w:r>
            <w:r>
              <w:rPr>
                <w:spacing w:val="-3"/>
                <w:sz w:val="21"/>
              </w:rPr>
              <w:t xml:space="preserve">in </w:t>
            </w:r>
            <w:r>
              <w:rPr>
                <w:spacing w:val="-4"/>
                <w:sz w:val="21"/>
              </w:rPr>
              <w:t xml:space="preserve">establishing itself </w:t>
            </w:r>
            <w:r>
              <w:rPr>
                <w:sz w:val="21"/>
              </w:rPr>
              <w:t xml:space="preserve">as a </w:t>
            </w:r>
            <w:r>
              <w:rPr>
                <w:spacing w:val="-4"/>
                <w:sz w:val="21"/>
              </w:rPr>
              <w:t xml:space="preserve">research university. Ranked </w:t>
            </w:r>
            <w:r>
              <w:rPr>
                <w:spacing w:val="-3"/>
                <w:sz w:val="21"/>
              </w:rPr>
              <w:t xml:space="preserve">equal </w:t>
            </w:r>
            <w:r>
              <w:rPr>
                <w:spacing w:val="-4"/>
                <w:sz w:val="21"/>
              </w:rPr>
              <w:t xml:space="preserve">first </w:t>
            </w:r>
            <w:r>
              <w:rPr>
                <w:sz w:val="21"/>
              </w:rPr>
              <w:t xml:space="preserve">in </w:t>
            </w:r>
            <w:r>
              <w:rPr>
                <w:spacing w:val="-2"/>
                <w:sz w:val="21"/>
              </w:rPr>
              <w:t xml:space="preserve">ten </w:t>
            </w:r>
            <w:r>
              <w:rPr>
                <w:spacing w:val="-4"/>
                <w:sz w:val="21"/>
              </w:rPr>
              <w:t xml:space="preserve">four- digit </w:t>
            </w:r>
            <w:r>
              <w:rPr>
                <w:spacing w:val="-3"/>
                <w:sz w:val="21"/>
              </w:rPr>
              <w:t xml:space="preserve">fields </w:t>
            </w:r>
            <w:r>
              <w:rPr>
                <w:sz w:val="21"/>
              </w:rPr>
              <w:t xml:space="preserve">of </w:t>
            </w:r>
            <w:r>
              <w:rPr>
                <w:spacing w:val="-4"/>
                <w:sz w:val="21"/>
              </w:rPr>
              <w:t xml:space="preserve">research, </w:t>
            </w:r>
            <w:r>
              <w:rPr>
                <w:spacing w:val="-3"/>
                <w:sz w:val="21"/>
              </w:rPr>
              <w:t xml:space="preserve">ACU </w:t>
            </w:r>
            <w:r>
              <w:rPr>
                <w:sz w:val="21"/>
              </w:rPr>
              <w:t xml:space="preserve">is </w:t>
            </w:r>
            <w:proofErr w:type="spellStart"/>
            <w:r>
              <w:rPr>
                <w:spacing w:val="-4"/>
                <w:sz w:val="21"/>
              </w:rPr>
              <w:t>recognised</w:t>
            </w:r>
            <w:proofErr w:type="spellEnd"/>
            <w:r>
              <w:rPr>
                <w:spacing w:val="-4"/>
                <w:sz w:val="21"/>
              </w:rPr>
              <w:t xml:space="preserve"> </w:t>
            </w:r>
            <w:r>
              <w:rPr>
                <w:sz w:val="21"/>
              </w:rPr>
              <w:t xml:space="preserve">as a </w:t>
            </w:r>
            <w:r>
              <w:rPr>
                <w:spacing w:val="-4"/>
                <w:sz w:val="21"/>
              </w:rPr>
              <w:t xml:space="preserve">provider </w:t>
            </w:r>
            <w:r>
              <w:rPr>
                <w:spacing w:val="-3"/>
                <w:sz w:val="21"/>
              </w:rPr>
              <w:t xml:space="preserve">of </w:t>
            </w:r>
            <w:r>
              <w:rPr>
                <w:spacing w:val="-4"/>
                <w:sz w:val="21"/>
              </w:rPr>
              <w:t>world-class research.</w:t>
            </w:r>
          </w:p>
        </w:tc>
      </w:tr>
    </w:tbl>
    <w:p w:rsidR="008C2ED4" w:rsidRDefault="008C2ED4">
      <w:pPr>
        <w:spacing w:line="230" w:lineRule="auto"/>
        <w:rPr>
          <w:sz w:val="21"/>
        </w:rPr>
        <w:sectPr w:rsidR="008C2ED4">
          <w:pgSz w:w="11910" w:h="16840"/>
          <w:pgMar w:top="1180" w:right="940" w:bottom="1160" w:left="940" w:header="0" w:footer="885" w:gutter="0"/>
          <w:cols w:space="720"/>
        </w:sectPr>
      </w:pPr>
    </w:p>
    <w:p w:rsidR="008C2ED4" w:rsidRDefault="0069306B">
      <w:pPr>
        <w:spacing w:before="36"/>
        <w:ind w:left="318" w:right="478"/>
        <w:rPr>
          <w:sz w:val="20"/>
        </w:rPr>
      </w:pPr>
      <w:r>
        <w:lastRenderedPageBreak/>
        <w:pict>
          <v:group id="_x0000_s2117" style="position:absolute;left:0;text-align:left;margin-left:51pt;margin-top:58.75pt;width:493.6pt;height:682.3pt;z-index:-11632;mso-position-horizontal-relative:page;mso-position-vertical-relative:page" coordorigin="1020,1175" coordsize="9872,13646">
            <v:line id="_x0000_s2121" style="position:absolute" from="1032,1187" to="10879,1187" strokeweight=".6pt"/>
            <v:line id="_x0000_s2120" style="position:absolute" from="1032,14809" to="10879,14809" strokeweight=".21169mm"/>
            <v:line id="_x0000_s2119" style="position:absolute" from="1026,1181" to="1026,14815" strokeweight=".6pt"/>
            <v:line id="_x0000_s2118" style="position:absolute" from="10885,1181" to="10885,14815" strokeweight=".6pt"/>
            <w10:wrap anchorx="page" anchory="page"/>
          </v:group>
        </w:pict>
      </w:r>
      <w:r w:rsidR="00550072">
        <w:rPr>
          <w:sz w:val="20"/>
        </w:rPr>
        <w:t>Our focus now is to build on this success and widen its impact. In addition to the continued implementation of our Research</w:t>
      </w:r>
      <w:r w:rsidR="00550072">
        <w:rPr>
          <w:spacing w:val="-9"/>
          <w:sz w:val="20"/>
        </w:rPr>
        <w:t xml:space="preserve"> </w:t>
      </w:r>
      <w:r w:rsidR="00550072">
        <w:rPr>
          <w:sz w:val="20"/>
        </w:rPr>
        <w:t>Strategy</w:t>
      </w:r>
      <w:r w:rsidR="00550072">
        <w:rPr>
          <w:spacing w:val="-11"/>
          <w:sz w:val="20"/>
        </w:rPr>
        <w:t xml:space="preserve"> </w:t>
      </w:r>
      <w:r w:rsidR="00550072">
        <w:rPr>
          <w:sz w:val="20"/>
        </w:rPr>
        <w:t>through</w:t>
      </w:r>
      <w:r w:rsidR="00550072">
        <w:rPr>
          <w:spacing w:val="-11"/>
          <w:sz w:val="20"/>
        </w:rPr>
        <w:t xml:space="preserve"> </w:t>
      </w:r>
      <w:r w:rsidR="00550072">
        <w:rPr>
          <w:sz w:val="20"/>
        </w:rPr>
        <w:t>our</w:t>
      </w:r>
      <w:r w:rsidR="00550072">
        <w:rPr>
          <w:spacing w:val="-12"/>
          <w:sz w:val="20"/>
        </w:rPr>
        <w:t xml:space="preserve"> </w:t>
      </w:r>
      <w:r w:rsidR="00550072">
        <w:rPr>
          <w:sz w:val="20"/>
        </w:rPr>
        <w:t>institutes,</w:t>
      </w:r>
      <w:r w:rsidR="00550072">
        <w:rPr>
          <w:spacing w:val="-11"/>
          <w:sz w:val="20"/>
        </w:rPr>
        <w:t xml:space="preserve"> </w:t>
      </w:r>
      <w:r w:rsidR="00550072">
        <w:rPr>
          <w:sz w:val="20"/>
        </w:rPr>
        <w:t>ACU</w:t>
      </w:r>
      <w:r w:rsidR="00550072">
        <w:rPr>
          <w:spacing w:val="-10"/>
          <w:sz w:val="20"/>
        </w:rPr>
        <w:t xml:space="preserve"> </w:t>
      </w:r>
      <w:r w:rsidR="00550072">
        <w:rPr>
          <w:sz w:val="20"/>
        </w:rPr>
        <w:t>will</w:t>
      </w:r>
      <w:r w:rsidR="00550072">
        <w:rPr>
          <w:spacing w:val="-12"/>
          <w:sz w:val="20"/>
        </w:rPr>
        <w:t xml:space="preserve"> </w:t>
      </w:r>
      <w:r w:rsidR="00550072">
        <w:rPr>
          <w:sz w:val="20"/>
        </w:rPr>
        <w:t>establish</w:t>
      </w:r>
      <w:r w:rsidR="00550072">
        <w:rPr>
          <w:spacing w:val="-12"/>
          <w:sz w:val="20"/>
        </w:rPr>
        <w:t xml:space="preserve"> </w:t>
      </w:r>
      <w:r w:rsidR="00550072">
        <w:rPr>
          <w:sz w:val="20"/>
        </w:rPr>
        <w:t>new</w:t>
      </w:r>
      <w:r w:rsidR="00550072">
        <w:rPr>
          <w:spacing w:val="-10"/>
          <w:sz w:val="20"/>
        </w:rPr>
        <w:t xml:space="preserve"> </w:t>
      </w:r>
      <w:r w:rsidR="00550072">
        <w:rPr>
          <w:sz w:val="20"/>
        </w:rPr>
        <w:t>faculty-based</w:t>
      </w:r>
      <w:r w:rsidR="00550072">
        <w:rPr>
          <w:spacing w:val="-11"/>
          <w:sz w:val="20"/>
        </w:rPr>
        <w:t xml:space="preserve"> </w:t>
      </w:r>
      <w:r w:rsidR="00550072">
        <w:rPr>
          <w:sz w:val="20"/>
        </w:rPr>
        <w:t>research</w:t>
      </w:r>
      <w:r w:rsidR="00550072">
        <w:rPr>
          <w:spacing w:val="-9"/>
          <w:sz w:val="20"/>
        </w:rPr>
        <w:t xml:space="preserve"> </w:t>
      </w:r>
      <w:proofErr w:type="spellStart"/>
      <w:r w:rsidR="00550072">
        <w:rPr>
          <w:sz w:val="20"/>
        </w:rPr>
        <w:t>centres</w:t>
      </w:r>
      <w:proofErr w:type="spellEnd"/>
      <w:r w:rsidR="00550072">
        <w:rPr>
          <w:spacing w:val="-11"/>
          <w:sz w:val="20"/>
        </w:rPr>
        <w:t xml:space="preserve"> </w:t>
      </w:r>
      <w:r w:rsidR="00550072">
        <w:rPr>
          <w:sz w:val="20"/>
        </w:rPr>
        <w:t>to</w:t>
      </w:r>
      <w:r w:rsidR="00550072">
        <w:rPr>
          <w:spacing w:val="-11"/>
          <w:sz w:val="20"/>
        </w:rPr>
        <w:t xml:space="preserve"> </w:t>
      </w:r>
      <w:r w:rsidR="00550072">
        <w:rPr>
          <w:sz w:val="20"/>
        </w:rPr>
        <w:t>support</w:t>
      </w:r>
      <w:r w:rsidR="00550072">
        <w:rPr>
          <w:spacing w:val="-11"/>
          <w:sz w:val="20"/>
        </w:rPr>
        <w:t xml:space="preserve"> </w:t>
      </w:r>
      <w:r w:rsidR="00550072">
        <w:rPr>
          <w:sz w:val="20"/>
        </w:rPr>
        <w:t>research excellence</w:t>
      </w:r>
      <w:r w:rsidR="00550072">
        <w:rPr>
          <w:spacing w:val="-11"/>
          <w:sz w:val="20"/>
        </w:rPr>
        <w:t xml:space="preserve"> </w:t>
      </w:r>
      <w:r w:rsidR="00550072">
        <w:rPr>
          <w:sz w:val="20"/>
        </w:rPr>
        <w:t>and</w:t>
      </w:r>
      <w:r w:rsidR="00550072">
        <w:rPr>
          <w:spacing w:val="-10"/>
          <w:sz w:val="20"/>
        </w:rPr>
        <w:t xml:space="preserve"> </w:t>
      </w:r>
      <w:r w:rsidR="00550072">
        <w:rPr>
          <w:sz w:val="20"/>
        </w:rPr>
        <w:t>strengthen</w:t>
      </w:r>
      <w:r w:rsidR="00550072">
        <w:rPr>
          <w:spacing w:val="-10"/>
          <w:sz w:val="20"/>
        </w:rPr>
        <w:t xml:space="preserve"> </w:t>
      </w:r>
      <w:r w:rsidR="00550072">
        <w:rPr>
          <w:sz w:val="20"/>
        </w:rPr>
        <w:t>research</w:t>
      </w:r>
      <w:r w:rsidR="00550072">
        <w:rPr>
          <w:spacing w:val="-9"/>
          <w:sz w:val="20"/>
        </w:rPr>
        <w:t xml:space="preserve"> </w:t>
      </w:r>
      <w:r w:rsidR="00550072">
        <w:rPr>
          <w:sz w:val="20"/>
        </w:rPr>
        <w:t>capability</w:t>
      </w:r>
      <w:r w:rsidR="00550072">
        <w:rPr>
          <w:spacing w:val="-10"/>
          <w:sz w:val="20"/>
        </w:rPr>
        <w:t xml:space="preserve"> </w:t>
      </w:r>
      <w:r w:rsidR="00550072">
        <w:rPr>
          <w:sz w:val="20"/>
        </w:rPr>
        <w:t>in</w:t>
      </w:r>
      <w:r w:rsidR="00550072">
        <w:rPr>
          <w:spacing w:val="-10"/>
          <w:sz w:val="20"/>
        </w:rPr>
        <w:t xml:space="preserve"> </w:t>
      </w:r>
      <w:r w:rsidR="00550072">
        <w:rPr>
          <w:sz w:val="20"/>
        </w:rPr>
        <w:t>areas</w:t>
      </w:r>
      <w:r w:rsidR="00550072">
        <w:rPr>
          <w:spacing w:val="-10"/>
          <w:sz w:val="20"/>
        </w:rPr>
        <w:t xml:space="preserve"> </w:t>
      </w:r>
      <w:r w:rsidR="00550072">
        <w:rPr>
          <w:sz w:val="20"/>
        </w:rPr>
        <w:t>of</w:t>
      </w:r>
      <w:r w:rsidR="00550072">
        <w:rPr>
          <w:spacing w:val="-12"/>
          <w:sz w:val="20"/>
        </w:rPr>
        <w:t xml:space="preserve"> </w:t>
      </w:r>
      <w:r w:rsidR="00550072">
        <w:rPr>
          <w:sz w:val="20"/>
        </w:rPr>
        <w:t>strategic</w:t>
      </w:r>
      <w:r w:rsidR="00550072">
        <w:rPr>
          <w:spacing w:val="-11"/>
          <w:sz w:val="20"/>
        </w:rPr>
        <w:t xml:space="preserve"> </w:t>
      </w:r>
      <w:r w:rsidR="00550072">
        <w:rPr>
          <w:sz w:val="20"/>
        </w:rPr>
        <w:t>priority</w:t>
      </w:r>
      <w:r w:rsidR="00550072">
        <w:rPr>
          <w:spacing w:val="-9"/>
          <w:sz w:val="20"/>
        </w:rPr>
        <w:t xml:space="preserve"> </w:t>
      </w:r>
      <w:r w:rsidR="00550072">
        <w:rPr>
          <w:sz w:val="20"/>
        </w:rPr>
        <w:t>for</w:t>
      </w:r>
      <w:r w:rsidR="00550072">
        <w:rPr>
          <w:spacing w:val="-11"/>
          <w:sz w:val="20"/>
        </w:rPr>
        <w:t xml:space="preserve"> </w:t>
      </w:r>
      <w:r w:rsidR="00550072">
        <w:rPr>
          <w:sz w:val="20"/>
        </w:rPr>
        <w:t>the</w:t>
      </w:r>
      <w:r w:rsidR="00550072">
        <w:rPr>
          <w:spacing w:val="-10"/>
          <w:sz w:val="20"/>
        </w:rPr>
        <w:t xml:space="preserve"> </w:t>
      </w:r>
      <w:r w:rsidR="00550072">
        <w:rPr>
          <w:sz w:val="20"/>
        </w:rPr>
        <w:t>University.</w:t>
      </w:r>
      <w:r w:rsidR="00550072">
        <w:rPr>
          <w:spacing w:val="-10"/>
          <w:sz w:val="20"/>
        </w:rPr>
        <w:t xml:space="preserve"> </w:t>
      </w:r>
      <w:r w:rsidR="00550072">
        <w:rPr>
          <w:sz w:val="20"/>
        </w:rPr>
        <w:t>In</w:t>
      </w:r>
      <w:r w:rsidR="00550072">
        <w:rPr>
          <w:spacing w:val="-10"/>
          <w:sz w:val="20"/>
        </w:rPr>
        <w:t xml:space="preserve"> </w:t>
      </w:r>
      <w:r w:rsidR="00550072">
        <w:rPr>
          <w:sz w:val="20"/>
        </w:rPr>
        <w:t>addition,</w:t>
      </w:r>
      <w:r w:rsidR="00550072">
        <w:rPr>
          <w:spacing w:val="-10"/>
          <w:sz w:val="20"/>
        </w:rPr>
        <w:t xml:space="preserve"> </w:t>
      </w:r>
      <w:r w:rsidR="00550072">
        <w:rPr>
          <w:sz w:val="20"/>
        </w:rPr>
        <w:t>we</w:t>
      </w:r>
      <w:r w:rsidR="00550072">
        <w:rPr>
          <w:spacing w:val="-10"/>
          <w:sz w:val="20"/>
        </w:rPr>
        <w:t xml:space="preserve"> </w:t>
      </w:r>
      <w:r w:rsidR="00550072">
        <w:rPr>
          <w:sz w:val="20"/>
        </w:rPr>
        <w:t>will:</w:t>
      </w:r>
    </w:p>
    <w:p w:rsidR="008C2ED4" w:rsidRDefault="008C2ED4">
      <w:pPr>
        <w:pStyle w:val="BodyText"/>
        <w:rPr>
          <w:sz w:val="20"/>
        </w:rPr>
      </w:pPr>
    </w:p>
    <w:p w:rsidR="008C2ED4" w:rsidRDefault="00550072">
      <w:pPr>
        <w:pStyle w:val="ListParagraph"/>
        <w:numPr>
          <w:ilvl w:val="0"/>
          <w:numId w:val="5"/>
        </w:numPr>
        <w:tabs>
          <w:tab w:val="left" w:pos="607"/>
        </w:tabs>
        <w:ind w:right="1218" w:hanging="288"/>
        <w:rPr>
          <w:rFonts w:ascii="Symbol"/>
          <w:sz w:val="20"/>
        </w:rPr>
      </w:pPr>
      <w:r>
        <w:rPr>
          <w:sz w:val="20"/>
        </w:rPr>
        <w:t>Identify institutional priority areas of research linked with tangible, real world challenges and</w:t>
      </w:r>
      <w:r>
        <w:rPr>
          <w:spacing w:val="-31"/>
          <w:sz w:val="20"/>
        </w:rPr>
        <w:t xml:space="preserve"> </w:t>
      </w:r>
      <w:r>
        <w:rPr>
          <w:sz w:val="20"/>
        </w:rPr>
        <w:t>industry engagement.</w:t>
      </w:r>
    </w:p>
    <w:p w:rsidR="008C2ED4" w:rsidRDefault="00550072">
      <w:pPr>
        <w:pStyle w:val="ListParagraph"/>
        <w:numPr>
          <w:ilvl w:val="0"/>
          <w:numId w:val="5"/>
        </w:numPr>
        <w:tabs>
          <w:tab w:val="left" w:pos="607"/>
        </w:tabs>
        <w:ind w:right="673" w:hanging="288"/>
        <w:rPr>
          <w:rFonts w:ascii="Symbol"/>
          <w:sz w:val="20"/>
        </w:rPr>
      </w:pPr>
      <w:r>
        <w:rPr>
          <w:sz w:val="20"/>
        </w:rPr>
        <w:t xml:space="preserve">Internally fund large-scale research institutes and smaller school-based research </w:t>
      </w:r>
      <w:proofErr w:type="spellStart"/>
      <w:r>
        <w:rPr>
          <w:sz w:val="20"/>
        </w:rPr>
        <w:t>centres</w:t>
      </w:r>
      <w:proofErr w:type="spellEnd"/>
      <w:r>
        <w:rPr>
          <w:sz w:val="20"/>
        </w:rPr>
        <w:t xml:space="preserve"> in the priority areas that are subject to annual monitoring of</w:t>
      </w:r>
      <w:r>
        <w:rPr>
          <w:spacing w:val="-21"/>
          <w:sz w:val="20"/>
        </w:rPr>
        <w:t xml:space="preserve"> </w:t>
      </w:r>
      <w:r>
        <w:rPr>
          <w:sz w:val="20"/>
        </w:rPr>
        <w:t>performance.</w:t>
      </w:r>
    </w:p>
    <w:p w:rsidR="008C2ED4" w:rsidRDefault="00550072">
      <w:pPr>
        <w:pStyle w:val="ListParagraph"/>
        <w:numPr>
          <w:ilvl w:val="0"/>
          <w:numId w:val="5"/>
        </w:numPr>
        <w:tabs>
          <w:tab w:val="left" w:pos="607"/>
        </w:tabs>
        <w:ind w:right="419" w:hanging="288"/>
        <w:rPr>
          <w:rFonts w:ascii="Symbol"/>
          <w:sz w:val="20"/>
        </w:rPr>
      </w:pPr>
      <w:r>
        <w:rPr>
          <w:sz w:val="20"/>
        </w:rPr>
        <w:t>Strengthen</w:t>
      </w:r>
      <w:r>
        <w:rPr>
          <w:spacing w:val="-4"/>
          <w:sz w:val="20"/>
        </w:rPr>
        <w:t xml:space="preserve"> </w:t>
      </w:r>
      <w:r>
        <w:rPr>
          <w:sz w:val="20"/>
        </w:rPr>
        <w:t>international</w:t>
      </w:r>
      <w:r>
        <w:rPr>
          <w:spacing w:val="-4"/>
          <w:sz w:val="20"/>
        </w:rPr>
        <w:t xml:space="preserve"> </w:t>
      </w:r>
      <w:r>
        <w:rPr>
          <w:sz w:val="20"/>
        </w:rPr>
        <w:t>collaborations</w:t>
      </w:r>
      <w:r>
        <w:rPr>
          <w:spacing w:val="-4"/>
          <w:sz w:val="20"/>
        </w:rPr>
        <w:t xml:space="preserve"> </w:t>
      </w:r>
      <w:r>
        <w:rPr>
          <w:sz w:val="20"/>
        </w:rPr>
        <w:t>and</w:t>
      </w:r>
      <w:r>
        <w:rPr>
          <w:spacing w:val="-4"/>
          <w:sz w:val="20"/>
        </w:rPr>
        <w:t xml:space="preserve"> </w:t>
      </w:r>
      <w:r>
        <w:rPr>
          <w:sz w:val="20"/>
        </w:rPr>
        <w:t>partnerships</w:t>
      </w:r>
      <w:r>
        <w:rPr>
          <w:spacing w:val="-4"/>
          <w:sz w:val="20"/>
        </w:rPr>
        <w:t xml:space="preserve"> </w:t>
      </w:r>
      <w:r>
        <w:rPr>
          <w:sz w:val="20"/>
        </w:rPr>
        <w:t>with</w:t>
      </w:r>
      <w:r>
        <w:rPr>
          <w:spacing w:val="-4"/>
          <w:sz w:val="20"/>
        </w:rPr>
        <w:t xml:space="preserve"> </w:t>
      </w:r>
      <w:r>
        <w:rPr>
          <w:sz w:val="20"/>
        </w:rPr>
        <w:t>collaborators</w:t>
      </w:r>
      <w:r>
        <w:rPr>
          <w:spacing w:val="-3"/>
          <w:sz w:val="20"/>
        </w:rPr>
        <w:t xml:space="preserve"> </w:t>
      </w:r>
      <w:r>
        <w:rPr>
          <w:sz w:val="20"/>
        </w:rPr>
        <w:t>that</w:t>
      </w:r>
      <w:r>
        <w:rPr>
          <w:spacing w:val="-5"/>
          <w:sz w:val="20"/>
        </w:rPr>
        <w:t xml:space="preserve"> </w:t>
      </w:r>
      <w:r>
        <w:rPr>
          <w:sz w:val="20"/>
        </w:rPr>
        <w:t>bring</w:t>
      </w:r>
      <w:r>
        <w:rPr>
          <w:spacing w:val="-4"/>
          <w:sz w:val="20"/>
        </w:rPr>
        <w:t xml:space="preserve"> </w:t>
      </w:r>
      <w:r>
        <w:rPr>
          <w:sz w:val="20"/>
        </w:rPr>
        <w:t>intellectual</w:t>
      </w:r>
      <w:r>
        <w:rPr>
          <w:spacing w:val="-4"/>
          <w:sz w:val="20"/>
        </w:rPr>
        <w:t xml:space="preserve"> </w:t>
      </w:r>
      <w:r>
        <w:rPr>
          <w:sz w:val="20"/>
        </w:rPr>
        <w:t>capital</w:t>
      </w:r>
      <w:r>
        <w:rPr>
          <w:spacing w:val="-4"/>
          <w:sz w:val="20"/>
        </w:rPr>
        <w:t xml:space="preserve"> </w:t>
      </w:r>
      <w:r>
        <w:rPr>
          <w:sz w:val="20"/>
        </w:rPr>
        <w:t>to</w:t>
      </w:r>
      <w:r>
        <w:rPr>
          <w:spacing w:val="-4"/>
          <w:sz w:val="20"/>
        </w:rPr>
        <w:t xml:space="preserve"> </w:t>
      </w:r>
      <w:r>
        <w:rPr>
          <w:sz w:val="20"/>
        </w:rPr>
        <w:t>the Australian higher education</w:t>
      </w:r>
      <w:r>
        <w:rPr>
          <w:spacing w:val="-10"/>
          <w:sz w:val="20"/>
        </w:rPr>
        <w:t xml:space="preserve"> </w:t>
      </w:r>
      <w:r>
        <w:rPr>
          <w:sz w:val="20"/>
        </w:rPr>
        <w:t>sector.</w:t>
      </w:r>
    </w:p>
    <w:p w:rsidR="008C2ED4" w:rsidRDefault="008C2ED4">
      <w:pPr>
        <w:pStyle w:val="BodyText"/>
        <w:spacing w:before="5"/>
        <w:rPr>
          <w:sz w:val="20"/>
        </w:rPr>
      </w:pPr>
    </w:p>
    <w:p w:rsidR="008C2ED4" w:rsidRDefault="00550072">
      <w:pPr>
        <w:spacing w:before="1"/>
        <w:ind w:left="318" w:right="968"/>
        <w:rPr>
          <w:i/>
          <w:sz w:val="20"/>
        </w:rPr>
      </w:pPr>
      <w:r>
        <w:rPr>
          <w:i/>
          <w:sz w:val="20"/>
        </w:rPr>
        <w:t>Measures: Excellence in Research for Australia (ERA), selected world university rankings, and institution-level monitoring of research performance for individual staff.</w:t>
      </w:r>
    </w:p>
    <w:p w:rsidR="008C2ED4" w:rsidRDefault="008C2ED4">
      <w:pPr>
        <w:pStyle w:val="BodyText"/>
        <w:spacing w:before="8"/>
        <w:rPr>
          <w:i/>
          <w:sz w:val="19"/>
        </w:rPr>
      </w:pPr>
    </w:p>
    <w:p w:rsidR="008C2ED4" w:rsidRDefault="00550072">
      <w:pPr>
        <w:pStyle w:val="Heading1"/>
        <w:spacing w:before="1"/>
        <w:ind w:left="318"/>
      </w:pPr>
      <w:r>
        <w:t>High-quality research training, PhD industry placements</w:t>
      </w:r>
    </w:p>
    <w:p w:rsidR="008C2ED4" w:rsidRDefault="00550072">
      <w:pPr>
        <w:ind w:left="318" w:right="399"/>
        <w:rPr>
          <w:sz w:val="20"/>
        </w:rPr>
      </w:pPr>
      <w:r>
        <w:rPr>
          <w:sz w:val="20"/>
        </w:rPr>
        <w:t>As</w:t>
      </w:r>
      <w:r>
        <w:rPr>
          <w:spacing w:val="-12"/>
          <w:sz w:val="20"/>
        </w:rPr>
        <w:t xml:space="preserve"> </w:t>
      </w:r>
      <w:r>
        <w:rPr>
          <w:sz w:val="20"/>
        </w:rPr>
        <w:t>we</w:t>
      </w:r>
      <w:r>
        <w:rPr>
          <w:spacing w:val="-14"/>
          <w:sz w:val="20"/>
        </w:rPr>
        <w:t xml:space="preserve"> </w:t>
      </w:r>
      <w:r>
        <w:rPr>
          <w:sz w:val="20"/>
        </w:rPr>
        <w:t>roll</w:t>
      </w:r>
      <w:r>
        <w:rPr>
          <w:spacing w:val="-11"/>
          <w:sz w:val="20"/>
        </w:rPr>
        <w:t xml:space="preserve"> </w:t>
      </w:r>
      <w:r>
        <w:rPr>
          <w:sz w:val="20"/>
        </w:rPr>
        <w:t>out</w:t>
      </w:r>
      <w:r>
        <w:rPr>
          <w:spacing w:val="-12"/>
          <w:sz w:val="20"/>
        </w:rPr>
        <w:t xml:space="preserve"> </w:t>
      </w:r>
      <w:r>
        <w:rPr>
          <w:sz w:val="20"/>
        </w:rPr>
        <w:t>the</w:t>
      </w:r>
      <w:r>
        <w:rPr>
          <w:spacing w:val="-14"/>
          <w:sz w:val="20"/>
        </w:rPr>
        <w:t xml:space="preserve"> </w:t>
      </w:r>
      <w:r>
        <w:rPr>
          <w:sz w:val="20"/>
        </w:rPr>
        <w:t>development</w:t>
      </w:r>
      <w:r>
        <w:rPr>
          <w:spacing w:val="-12"/>
          <w:sz w:val="20"/>
        </w:rPr>
        <w:t xml:space="preserve"> </w:t>
      </w:r>
      <w:r>
        <w:rPr>
          <w:sz w:val="20"/>
        </w:rPr>
        <w:t>of</w:t>
      </w:r>
      <w:r>
        <w:rPr>
          <w:spacing w:val="-14"/>
          <w:sz w:val="20"/>
        </w:rPr>
        <w:t xml:space="preserve"> </w:t>
      </w:r>
      <w:r>
        <w:rPr>
          <w:sz w:val="20"/>
        </w:rPr>
        <w:t>Faculty-based</w:t>
      </w:r>
      <w:r>
        <w:rPr>
          <w:spacing w:val="-10"/>
          <w:sz w:val="20"/>
        </w:rPr>
        <w:t xml:space="preserve"> </w:t>
      </w:r>
      <w:proofErr w:type="spellStart"/>
      <w:r>
        <w:rPr>
          <w:spacing w:val="-3"/>
          <w:sz w:val="20"/>
        </w:rPr>
        <w:t>Centres</w:t>
      </w:r>
      <w:proofErr w:type="spellEnd"/>
      <w:r>
        <w:rPr>
          <w:spacing w:val="-3"/>
          <w:sz w:val="20"/>
        </w:rPr>
        <w:t>,</w:t>
      </w:r>
      <w:r>
        <w:rPr>
          <w:spacing w:val="-10"/>
          <w:sz w:val="20"/>
        </w:rPr>
        <w:t xml:space="preserve"> </w:t>
      </w:r>
      <w:r>
        <w:rPr>
          <w:sz w:val="20"/>
        </w:rPr>
        <w:t>we</w:t>
      </w:r>
      <w:r>
        <w:rPr>
          <w:spacing w:val="-12"/>
          <w:sz w:val="20"/>
        </w:rPr>
        <w:t xml:space="preserve"> </w:t>
      </w:r>
      <w:r>
        <w:rPr>
          <w:sz w:val="20"/>
        </w:rPr>
        <w:t>will</w:t>
      </w:r>
      <w:r>
        <w:rPr>
          <w:spacing w:val="-13"/>
          <w:sz w:val="20"/>
        </w:rPr>
        <w:t xml:space="preserve"> </w:t>
      </w:r>
      <w:r>
        <w:rPr>
          <w:sz w:val="20"/>
        </w:rPr>
        <w:t>create</w:t>
      </w:r>
      <w:r>
        <w:rPr>
          <w:spacing w:val="-13"/>
          <w:sz w:val="20"/>
        </w:rPr>
        <w:t xml:space="preserve"> </w:t>
      </w:r>
      <w:r>
        <w:rPr>
          <w:sz w:val="20"/>
        </w:rPr>
        <w:t>an</w:t>
      </w:r>
      <w:r>
        <w:rPr>
          <w:spacing w:val="-12"/>
          <w:sz w:val="20"/>
        </w:rPr>
        <w:t xml:space="preserve"> </w:t>
      </w:r>
      <w:r>
        <w:rPr>
          <w:sz w:val="20"/>
        </w:rPr>
        <w:t>environment</w:t>
      </w:r>
      <w:r>
        <w:rPr>
          <w:spacing w:val="-12"/>
          <w:sz w:val="20"/>
        </w:rPr>
        <w:t xml:space="preserve"> </w:t>
      </w:r>
      <w:r>
        <w:rPr>
          <w:sz w:val="20"/>
        </w:rPr>
        <w:t>that</w:t>
      </w:r>
      <w:r>
        <w:rPr>
          <w:spacing w:val="-12"/>
          <w:sz w:val="20"/>
        </w:rPr>
        <w:t xml:space="preserve"> </w:t>
      </w:r>
      <w:r>
        <w:rPr>
          <w:spacing w:val="-3"/>
          <w:sz w:val="20"/>
        </w:rPr>
        <w:t>delivers</w:t>
      </w:r>
      <w:r>
        <w:rPr>
          <w:spacing w:val="-12"/>
          <w:sz w:val="20"/>
        </w:rPr>
        <w:t xml:space="preserve"> </w:t>
      </w:r>
      <w:r>
        <w:rPr>
          <w:sz w:val="20"/>
        </w:rPr>
        <w:t>better</w:t>
      </w:r>
      <w:r>
        <w:rPr>
          <w:spacing w:val="-13"/>
          <w:sz w:val="20"/>
        </w:rPr>
        <w:t xml:space="preserve"> </w:t>
      </w:r>
      <w:r>
        <w:rPr>
          <w:sz w:val="20"/>
        </w:rPr>
        <w:t xml:space="preserve">support </w:t>
      </w:r>
      <w:r>
        <w:rPr>
          <w:spacing w:val="-3"/>
          <w:sz w:val="20"/>
        </w:rPr>
        <w:t>mechanisms</w:t>
      </w:r>
      <w:r>
        <w:rPr>
          <w:spacing w:val="-13"/>
          <w:sz w:val="20"/>
        </w:rPr>
        <w:t xml:space="preserve"> </w:t>
      </w:r>
      <w:r>
        <w:rPr>
          <w:spacing w:val="-2"/>
          <w:sz w:val="20"/>
        </w:rPr>
        <w:t>for</w:t>
      </w:r>
      <w:r>
        <w:rPr>
          <w:spacing w:val="-14"/>
          <w:sz w:val="20"/>
        </w:rPr>
        <w:t xml:space="preserve"> </w:t>
      </w:r>
      <w:r>
        <w:rPr>
          <w:sz w:val="20"/>
        </w:rPr>
        <w:t>PhD</w:t>
      </w:r>
      <w:r>
        <w:rPr>
          <w:spacing w:val="-14"/>
          <w:sz w:val="20"/>
        </w:rPr>
        <w:t xml:space="preserve"> </w:t>
      </w:r>
      <w:r>
        <w:rPr>
          <w:sz w:val="20"/>
        </w:rPr>
        <w:t>candidates</w:t>
      </w:r>
      <w:r>
        <w:rPr>
          <w:spacing w:val="-13"/>
          <w:sz w:val="20"/>
        </w:rPr>
        <w:t xml:space="preserve"> </w:t>
      </w:r>
      <w:r>
        <w:rPr>
          <w:sz w:val="20"/>
        </w:rPr>
        <w:t>and</w:t>
      </w:r>
      <w:r>
        <w:rPr>
          <w:spacing w:val="-13"/>
          <w:sz w:val="20"/>
        </w:rPr>
        <w:t xml:space="preserve"> </w:t>
      </w:r>
      <w:r>
        <w:rPr>
          <w:sz w:val="20"/>
        </w:rPr>
        <w:t>an</w:t>
      </w:r>
      <w:r>
        <w:rPr>
          <w:spacing w:val="-13"/>
          <w:sz w:val="20"/>
        </w:rPr>
        <w:t xml:space="preserve"> </w:t>
      </w:r>
      <w:r>
        <w:rPr>
          <w:sz w:val="20"/>
        </w:rPr>
        <w:t>enriched</w:t>
      </w:r>
      <w:r>
        <w:rPr>
          <w:spacing w:val="-13"/>
          <w:sz w:val="20"/>
        </w:rPr>
        <w:t xml:space="preserve"> </w:t>
      </w:r>
      <w:r>
        <w:rPr>
          <w:sz w:val="20"/>
        </w:rPr>
        <w:t>experience.</w:t>
      </w:r>
      <w:r>
        <w:rPr>
          <w:spacing w:val="-14"/>
          <w:sz w:val="20"/>
        </w:rPr>
        <w:t xml:space="preserve"> </w:t>
      </w:r>
      <w:r>
        <w:rPr>
          <w:sz w:val="20"/>
        </w:rPr>
        <w:t>The</w:t>
      </w:r>
      <w:r>
        <w:rPr>
          <w:spacing w:val="-15"/>
          <w:sz w:val="20"/>
        </w:rPr>
        <w:t xml:space="preserve"> </w:t>
      </w:r>
      <w:r>
        <w:rPr>
          <w:sz w:val="20"/>
        </w:rPr>
        <w:t>process</w:t>
      </w:r>
      <w:r>
        <w:rPr>
          <w:spacing w:val="-13"/>
          <w:sz w:val="20"/>
        </w:rPr>
        <w:t xml:space="preserve"> </w:t>
      </w:r>
      <w:r>
        <w:rPr>
          <w:sz w:val="20"/>
        </w:rPr>
        <w:t>of</w:t>
      </w:r>
      <w:r>
        <w:rPr>
          <w:spacing w:val="-13"/>
          <w:sz w:val="20"/>
        </w:rPr>
        <w:t xml:space="preserve"> </w:t>
      </w:r>
      <w:r>
        <w:rPr>
          <w:sz w:val="20"/>
        </w:rPr>
        <w:t>entry</w:t>
      </w:r>
      <w:r>
        <w:rPr>
          <w:spacing w:val="-13"/>
          <w:sz w:val="20"/>
        </w:rPr>
        <w:t xml:space="preserve"> </w:t>
      </w:r>
      <w:r>
        <w:rPr>
          <w:sz w:val="20"/>
        </w:rPr>
        <w:t>into</w:t>
      </w:r>
      <w:r>
        <w:rPr>
          <w:spacing w:val="-13"/>
          <w:sz w:val="20"/>
        </w:rPr>
        <w:t xml:space="preserve"> </w:t>
      </w:r>
      <w:r>
        <w:rPr>
          <w:sz w:val="20"/>
        </w:rPr>
        <w:t>a</w:t>
      </w:r>
      <w:r>
        <w:rPr>
          <w:spacing w:val="-11"/>
          <w:sz w:val="20"/>
        </w:rPr>
        <w:t xml:space="preserve"> </w:t>
      </w:r>
      <w:r>
        <w:rPr>
          <w:sz w:val="20"/>
        </w:rPr>
        <w:t>PhD</w:t>
      </w:r>
      <w:r>
        <w:rPr>
          <w:spacing w:val="-14"/>
          <w:sz w:val="20"/>
        </w:rPr>
        <w:t xml:space="preserve"> </w:t>
      </w:r>
      <w:r>
        <w:rPr>
          <w:sz w:val="20"/>
        </w:rPr>
        <w:t>program</w:t>
      </w:r>
      <w:r>
        <w:rPr>
          <w:spacing w:val="-12"/>
          <w:sz w:val="20"/>
        </w:rPr>
        <w:t xml:space="preserve"> </w:t>
      </w:r>
      <w:r>
        <w:rPr>
          <w:sz w:val="20"/>
        </w:rPr>
        <w:t>will</w:t>
      </w:r>
      <w:r>
        <w:rPr>
          <w:spacing w:val="-14"/>
          <w:sz w:val="20"/>
        </w:rPr>
        <w:t xml:space="preserve"> </w:t>
      </w:r>
      <w:r>
        <w:rPr>
          <w:sz w:val="20"/>
        </w:rPr>
        <w:t>continue</w:t>
      </w:r>
      <w:r>
        <w:rPr>
          <w:spacing w:val="-15"/>
          <w:sz w:val="20"/>
        </w:rPr>
        <w:t xml:space="preserve"> </w:t>
      </w:r>
      <w:r>
        <w:rPr>
          <w:sz w:val="20"/>
        </w:rPr>
        <w:t xml:space="preserve">to </w:t>
      </w:r>
      <w:r>
        <w:rPr>
          <w:spacing w:val="-3"/>
          <w:sz w:val="20"/>
        </w:rPr>
        <w:t xml:space="preserve">include </w:t>
      </w:r>
      <w:r>
        <w:rPr>
          <w:sz w:val="20"/>
        </w:rPr>
        <w:t xml:space="preserve">an institutional selection </w:t>
      </w:r>
      <w:r>
        <w:rPr>
          <w:spacing w:val="-3"/>
          <w:sz w:val="20"/>
        </w:rPr>
        <w:t xml:space="preserve">process </w:t>
      </w:r>
      <w:r>
        <w:rPr>
          <w:sz w:val="20"/>
        </w:rPr>
        <w:t xml:space="preserve">with minimum entry </w:t>
      </w:r>
      <w:r>
        <w:rPr>
          <w:spacing w:val="-3"/>
          <w:sz w:val="20"/>
        </w:rPr>
        <w:t xml:space="preserve">requirements </w:t>
      </w:r>
      <w:r>
        <w:rPr>
          <w:sz w:val="20"/>
        </w:rPr>
        <w:t xml:space="preserve">and requirement of being supported by </w:t>
      </w:r>
      <w:r>
        <w:rPr>
          <w:spacing w:val="-3"/>
          <w:sz w:val="20"/>
        </w:rPr>
        <w:t xml:space="preserve">appropriately </w:t>
      </w:r>
      <w:r>
        <w:rPr>
          <w:sz w:val="20"/>
        </w:rPr>
        <w:t xml:space="preserve">accredited supervisors. ACU </w:t>
      </w:r>
      <w:r>
        <w:rPr>
          <w:spacing w:val="-3"/>
          <w:sz w:val="20"/>
        </w:rPr>
        <w:t xml:space="preserve">will </w:t>
      </w:r>
      <w:r>
        <w:rPr>
          <w:sz w:val="20"/>
        </w:rPr>
        <w:t xml:space="preserve">pursue joint industry </w:t>
      </w:r>
      <w:r>
        <w:rPr>
          <w:spacing w:val="-3"/>
          <w:sz w:val="20"/>
        </w:rPr>
        <w:t xml:space="preserve">funded </w:t>
      </w:r>
      <w:r>
        <w:rPr>
          <w:sz w:val="20"/>
        </w:rPr>
        <w:t xml:space="preserve">scholarships and </w:t>
      </w:r>
      <w:r>
        <w:rPr>
          <w:spacing w:val="-2"/>
          <w:sz w:val="20"/>
        </w:rPr>
        <w:t xml:space="preserve">encourage </w:t>
      </w:r>
      <w:r>
        <w:rPr>
          <w:sz w:val="20"/>
        </w:rPr>
        <w:t xml:space="preserve">end-user </w:t>
      </w:r>
      <w:r>
        <w:rPr>
          <w:spacing w:val="-3"/>
          <w:sz w:val="20"/>
        </w:rPr>
        <w:t xml:space="preserve">(including </w:t>
      </w:r>
      <w:r>
        <w:rPr>
          <w:sz w:val="20"/>
        </w:rPr>
        <w:t xml:space="preserve">industry) co-supervision of Higher Degree Research (HDR) </w:t>
      </w:r>
      <w:r>
        <w:rPr>
          <w:spacing w:val="-2"/>
          <w:sz w:val="20"/>
        </w:rPr>
        <w:t xml:space="preserve">students. </w:t>
      </w:r>
      <w:r>
        <w:rPr>
          <w:sz w:val="20"/>
        </w:rPr>
        <w:t>To support completions, candidate progress</w:t>
      </w:r>
      <w:r>
        <w:rPr>
          <w:spacing w:val="-11"/>
          <w:sz w:val="20"/>
        </w:rPr>
        <w:t xml:space="preserve"> </w:t>
      </w:r>
      <w:r>
        <w:rPr>
          <w:sz w:val="20"/>
        </w:rPr>
        <w:t>will</w:t>
      </w:r>
      <w:r>
        <w:rPr>
          <w:spacing w:val="-12"/>
          <w:sz w:val="20"/>
        </w:rPr>
        <w:t xml:space="preserve"> </w:t>
      </w:r>
      <w:r>
        <w:rPr>
          <w:sz w:val="20"/>
        </w:rPr>
        <w:t>continue</w:t>
      </w:r>
      <w:r>
        <w:rPr>
          <w:spacing w:val="-13"/>
          <w:sz w:val="20"/>
        </w:rPr>
        <w:t xml:space="preserve"> </w:t>
      </w:r>
      <w:r>
        <w:rPr>
          <w:sz w:val="20"/>
        </w:rPr>
        <w:t>to</w:t>
      </w:r>
      <w:r>
        <w:rPr>
          <w:spacing w:val="-11"/>
          <w:sz w:val="20"/>
        </w:rPr>
        <w:t xml:space="preserve"> </w:t>
      </w:r>
      <w:r>
        <w:rPr>
          <w:sz w:val="20"/>
        </w:rPr>
        <w:t>be</w:t>
      </w:r>
      <w:r>
        <w:rPr>
          <w:spacing w:val="-13"/>
          <w:sz w:val="20"/>
        </w:rPr>
        <w:t xml:space="preserve"> </w:t>
      </w:r>
      <w:r>
        <w:rPr>
          <w:sz w:val="20"/>
        </w:rPr>
        <w:t>supported</w:t>
      </w:r>
      <w:r>
        <w:rPr>
          <w:spacing w:val="-11"/>
          <w:sz w:val="20"/>
        </w:rPr>
        <w:t xml:space="preserve"> </w:t>
      </w:r>
      <w:r>
        <w:rPr>
          <w:sz w:val="20"/>
        </w:rPr>
        <w:t>through</w:t>
      </w:r>
      <w:r>
        <w:rPr>
          <w:spacing w:val="-11"/>
          <w:sz w:val="20"/>
        </w:rPr>
        <w:t xml:space="preserve"> </w:t>
      </w:r>
      <w:r>
        <w:rPr>
          <w:sz w:val="20"/>
        </w:rPr>
        <w:t>regular</w:t>
      </w:r>
      <w:r>
        <w:rPr>
          <w:spacing w:val="-9"/>
          <w:sz w:val="20"/>
        </w:rPr>
        <w:t xml:space="preserve"> </w:t>
      </w:r>
      <w:r>
        <w:rPr>
          <w:sz w:val="20"/>
        </w:rPr>
        <w:t>formal</w:t>
      </w:r>
      <w:r>
        <w:rPr>
          <w:spacing w:val="-12"/>
          <w:sz w:val="20"/>
        </w:rPr>
        <w:t xml:space="preserve"> </w:t>
      </w:r>
      <w:r>
        <w:rPr>
          <w:spacing w:val="-3"/>
          <w:sz w:val="20"/>
        </w:rPr>
        <w:t>reporting</w:t>
      </w:r>
      <w:r>
        <w:rPr>
          <w:spacing w:val="-12"/>
          <w:sz w:val="20"/>
        </w:rPr>
        <w:t xml:space="preserve"> </w:t>
      </w:r>
      <w:r>
        <w:rPr>
          <w:sz w:val="20"/>
        </w:rPr>
        <w:t>of</w:t>
      </w:r>
      <w:r>
        <w:rPr>
          <w:spacing w:val="-11"/>
          <w:sz w:val="20"/>
        </w:rPr>
        <w:t xml:space="preserve"> </w:t>
      </w:r>
      <w:r>
        <w:rPr>
          <w:spacing w:val="-3"/>
          <w:sz w:val="20"/>
        </w:rPr>
        <w:t>milestones</w:t>
      </w:r>
      <w:r>
        <w:rPr>
          <w:spacing w:val="-11"/>
          <w:sz w:val="20"/>
        </w:rPr>
        <w:t xml:space="preserve"> </w:t>
      </w:r>
      <w:r>
        <w:rPr>
          <w:sz w:val="20"/>
        </w:rPr>
        <w:t>but</w:t>
      </w:r>
      <w:r>
        <w:rPr>
          <w:spacing w:val="-10"/>
          <w:sz w:val="20"/>
        </w:rPr>
        <w:t xml:space="preserve"> </w:t>
      </w:r>
      <w:r>
        <w:rPr>
          <w:sz w:val="20"/>
        </w:rPr>
        <w:t>will</w:t>
      </w:r>
      <w:r>
        <w:rPr>
          <w:spacing w:val="-12"/>
          <w:sz w:val="20"/>
        </w:rPr>
        <w:t xml:space="preserve"> </w:t>
      </w:r>
      <w:r>
        <w:rPr>
          <w:sz w:val="20"/>
        </w:rPr>
        <w:t>also</w:t>
      </w:r>
      <w:r>
        <w:rPr>
          <w:spacing w:val="-11"/>
          <w:sz w:val="20"/>
        </w:rPr>
        <w:t xml:space="preserve"> </w:t>
      </w:r>
      <w:r>
        <w:rPr>
          <w:sz w:val="20"/>
        </w:rPr>
        <w:t>include</w:t>
      </w:r>
      <w:r>
        <w:rPr>
          <w:spacing w:val="-11"/>
          <w:sz w:val="20"/>
        </w:rPr>
        <w:t xml:space="preserve"> </w:t>
      </w:r>
      <w:r>
        <w:rPr>
          <w:spacing w:val="-3"/>
          <w:sz w:val="20"/>
        </w:rPr>
        <w:t xml:space="preserve">measures </w:t>
      </w:r>
      <w:r>
        <w:rPr>
          <w:sz w:val="20"/>
        </w:rPr>
        <w:t>to</w:t>
      </w:r>
      <w:r>
        <w:rPr>
          <w:spacing w:val="-24"/>
          <w:sz w:val="20"/>
        </w:rPr>
        <w:t xml:space="preserve"> </w:t>
      </w:r>
      <w:r>
        <w:rPr>
          <w:sz w:val="20"/>
        </w:rPr>
        <w:t>support</w:t>
      </w:r>
      <w:r>
        <w:rPr>
          <w:spacing w:val="-24"/>
          <w:sz w:val="20"/>
        </w:rPr>
        <w:t xml:space="preserve"> </w:t>
      </w:r>
      <w:r>
        <w:rPr>
          <w:sz w:val="20"/>
        </w:rPr>
        <w:t>employability</w:t>
      </w:r>
      <w:r>
        <w:rPr>
          <w:spacing w:val="-24"/>
          <w:sz w:val="20"/>
        </w:rPr>
        <w:t xml:space="preserve"> </w:t>
      </w:r>
      <w:r>
        <w:rPr>
          <w:sz w:val="20"/>
        </w:rPr>
        <w:t>and</w:t>
      </w:r>
      <w:r>
        <w:rPr>
          <w:spacing w:val="-24"/>
          <w:sz w:val="20"/>
        </w:rPr>
        <w:t xml:space="preserve"> </w:t>
      </w:r>
      <w:r>
        <w:rPr>
          <w:sz w:val="20"/>
        </w:rPr>
        <w:t>industry</w:t>
      </w:r>
      <w:r>
        <w:rPr>
          <w:spacing w:val="-24"/>
          <w:sz w:val="20"/>
        </w:rPr>
        <w:t xml:space="preserve"> </w:t>
      </w:r>
      <w:r>
        <w:rPr>
          <w:sz w:val="20"/>
        </w:rPr>
        <w:t>engagement.</w:t>
      </w:r>
    </w:p>
    <w:p w:rsidR="008C2ED4" w:rsidRDefault="008C2ED4">
      <w:pPr>
        <w:pStyle w:val="BodyText"/>
        <w:spacing w:before="2"/>
        <w:rPr>
          <w:sz w:val="20"/>
        </w:rPr>
      </w:pPr>
    </w:p>
    <w:p w:rsidR="008C2ED4" w:rsidRDefault="00550072">
      <w:pPr>
        <w:pStyle w:val="Heading1"/>
        <w:spacing w:line="252" w:lineRule="exact"/>
        <w:ind w:left="318"/>
      </w:pPr>
      <w:r>
        <w:t xml:space="preserve">Research translation and </w:t>
      </w:r>
      <w:proofErr w:type="spellStart"/>
      <w:r>
        <w:t>commercialisation</w:t>
      </w:r>
      <w:proofErr w:type="spellEnd"/>
    </w:p>
    <w:p w:rsidR="008C2ED4" w:rsidRDefault="00550072">
      <w:pPr>
        <w:ind w:left="318" w:right="546"/>
        <w:rPr>
          <w:sz w:val="20"/>
        </w:rPr>
      </w:pPr>
      <w:r>
        <w:rPr>
          <w:sz w:val="20"/>
        </w:rPr>
        <w:t>ACU has a number of strategies to support the translation of knowledge into social and commercial enterprise, and as part of our mission – particularly those that affect positive change in society. We have established two key priorities in this area which are being implemented during the course of the Compact:</w:t>
      </w:r>
    </w:p>
    <w:p w:rsidR="008C2ED4" w:rsidRDefault="00550072">
      <w:pPr>
        <w:pStyle w:val="ListParagraph"/>
        <w:numPr>
          <w:ilvl w:val="0"/>
          <w:numId w:val="5"/>
        </w:numPr>
        <w:tabs>
          <w:tab w:val="left" w:pos="607"/>
        </w:tabs>
        <w:ind w:right="732" w:hanging="288"/>
        <w:rPr>
          <w:rFonts w:ascii="Symbol"/>
          <w:sz w:val="20"/>
        </w:rPr>
      </w:pPr>
      <w:r>
        <w:rPr>
          <w:sz w:val="20"/>
        </w:rPr>
        <w:t>translate research into economic, social, environmental and cultural impacts to advance social progress and affect positive change in our</w:t>
      </w:r>
      <w:r>
        <w:rPr>
          <w:spacing w:val="-13"/>
          <w:sz w:val="20"/>
        </w:rPr>
        <w:t xml:space="preserve"> </w:t>
      </w:r>
      <w:r>
        <w:rPr>
          <w:sz w:val="20"/>
        </w:rPr>
        <w:t>communities.</w:t>
      </w:r>
    </w:p>
    <w:p w:rsidR="008C2ED4" w:rsidRDefault="00550072">
      <w:pPr>
        <w:pStyle w:val="ListParagraph"/>
        <w:numPr>
          <w:ilvl w:val="0"/>
          <w:numId w:val="5"/>
        </w:numPr>
        <w:tabs>
          <w:tab w:val="left" w:pos="607"/>
        </w:tabs>
        <w:ind w:right="427" w:hanging="288"/>
        <w:rPr>
          <w:rFonts w:ascii="Symbol"/>
          <w:sz w:val="20"/>
        </w:rPr>
      </w:pPr>
      <w:r>
        <w:rPr>
          <w:sz w:val="20"/>
        </w:rPr>
        <w:t>forge</w:t>
      </w:r>
      <w:r>
        <w:rPr>
          <w:spacing w:val="-5"/>
          <w:sz w:val="20"/>
        </w:rPr>
        <w:t xml:space="preserve"> </w:t>
      </w:r>
      <w:r>
        <w:rPr>
          <w:sz w:val="20"/>
        </w:rPr>
        <w:t>strong</w:t>
      </w:r>
      <w:r>
        <w:rPr>
          <w:spacing w:val="-4"/>
          <w:sz w:val="20"/>
        </w:rPr>
        <w:t xml:space="preserve"> </w:t>
      </w:r>
      <w:r>
        <w:rPr>
          <w:sz w:val="20"/>
        </w:rPr>
        <w:t>and</w:t>
      </w:r>
      <w:r>
        <w:rPr>
          <w:spacing w:val="-3"/>
          <w:sz w:val="20"/>
        </w:rPr>
        <w:t xml:space="preserve"> </w:t>
      </w:r>
      <w:r>
        <w:rPr>
          <w:sz w:val="20"/>
        </w:rPr>
        <w:t>mutually</w:t>
      </w:r>
      <w:r>
        <w:rPr>
          <w:spacing w:val="-3"/>
          <w:sz w:val="20"/>
        </w:rPr>
        <w:t xml:space="preserve"> </w:t>
      </w:r>
      <w:r>
        <w:rPr>
          <w:sz w:val="20"/>
        </w:rPr>
        <w:t>beneficial</w:t>
      </w:r>
      <w:r>
        <w:rPr>
          <w:spacing w:val="-3"/>
          <w:sz w:val="20"/>
        </w:rPr>
        <w:t xml:space="preserve"> </w:t>
      </w:r>
      <w:r>
        <w:rPr>
          <w:sz w:val="20"/>
        </w:rPr>
        <w:t>local,</w:t>
      </w:r>
      <w:r>
        <w:rPr>
          <w:spacing w:val="-3"/>
          <w:sz w:val="20"/>
        </w:rPr>
        <w:t xml:space="preserve"> </w:t>
      </w:r>
      <w:r>
        <w:rPr>
          <w:sz w:val="20"/>
        </w:rPr>
        <w:t>national,</w:t>
      </w:r>
      <w:r>
        <w:rPr>
          <w:spacing w:val="-3"/>
          <w:sz w:val="20"/>
        </w:rPr>
        <w:t xml:space="preserve"> </w:t>
      </w:r>
      <w:r>
        <w:rPr>
          <w:sz w:val="20"/>
        </w:rPr>
        <w:t>international</w:t>
      </w:r>
      <w:r>
        <w:rPr>
          <w:spacing w:val="-3"/>
          <w:sz w:val="20"/>
        </w:rPr>
        <w:t xml:space="preserve"> </w:t>
      </w:r>
      <w:r>
        <w:rPr>
          <w:sz w:val="20"/>
        </w:rPr>
        <w:t>and</w:t>
      </w:r>
      <w:r>
        <w:rPr>
          <w:spacing w:val="-3"/>
          <w:sz w:val="20"/>
        </w:rPr>
        <w:t xml:space="preserve"> </w:t>
      </w:r>
      <w:r>
        <w:rPr>
          <w:sz w:val="20"/>
        </w:rPr>
        <w:t>industry</w:t>
      </w:r>
      <w:r>
        <w:rPr>
          <w:spacing w:val="-4"/>
          <w:sz w:val="20"/>
        </w:rPr>
        <w:t xml:space="preserve"> </w:t>
      </w:r>
      <w:r>
        <w:rPr>
          <w:sz w:val="20"/>
        </w:rPr>
        <w:t>partnerships</w:t>
      </w:r>
      <w:r>
        <w:rPr>
          <w:spacing w:val="-3"/>
          <w:sz w:val="20"/>
        </w:rPr>
        <w:t xml:space="preserve"> </w:t>
      </w:r>
      <w:r>
        <w:rPr>
          <w:sz w:val="20"/>
        </w:rPr>
        <w:t>to</w:t>
      </w:r>
      <w:r>
        <w:rPr>
          <w:spacing w:val="-3"/>
          <w:sz w:val="20"/>
        </w:rPr>
        <w:t xml:space="preserve"> </w:t>
      </w:r>
      <w:r>
        <w:rPr>
          <w:sz w:val="20"/>
        </w:rPr>
        <w:t>develop</w:t>
      </w:r>
      <w:r>
        <w:rPr>
          <w:spacing w:val="-2"/>
          <w:sz w:val="20"/>
        </w:rPr>
        <w:t xml:space="preserve"> </w:t>
      </w:r>
      <w:r>
        <w:rPr>
          <w:sz w:val="20"/>
        </w:rPr>
        <w:t>practical research outcomes that benefit the wider</w:t>
      </w:r>
      <w:r>
        <w:rPr>
          <w:spacing w:val="-18"/>
          <w:sz w:val="20"/>
        </w:rPr>
        <w:t xml:space="preserve"> </w:t>
      </w:r>
      <w:r>
        <w:rPr>
          <w:sz w:val="20"/>
        </w:rPr>
        <w:t>community.</w:t>
      </w:r>
    </w:p>
    <w:p w:rsidR="008C2ED4" w:rsidRDefault="008C2ED4">
      <w:pPr>
        <w:pStyle w:val="BodyText"/>
        <w:spacing w:before="10"/>
      </w:pPr>
    </w:p>
    <w:p w:rsidR="008C2ED4" w:rsidRDefault="00550072">
      <w:pPr>
        <w:spacing w:before="1"/>
        <w:ind w:left="318"/>
        <w:rPr>
          <w:sz w:val="20"/>
        </w:rPr>
      </w:pPr>
      <w:r>
        <w:rPr>
          <w:sz w:val="20"/>
        </w:rPr>
        <w:t>To support these priorities, the University will:</w:t>
      </w:r>
    </w:p>
    <w:p w:rsidR="008C2ED4" w:rsidRDefault="008C2ED4">
      <w:pPr>
        <w:pStyle w:val="BodyText"/>
        <w:spacing w:before="5"/>
        <w:rPr>
          <w:sz w:val="19"/>
        </w:rPr>
      </w:pPr>
    </w:p>
    <w:p w:rsidR="008C2ED4" w:rsidRDefault="00550072">
      <w:pPr>
        <w:pStyle w:val="ListParagraph"/>
        <w:numPr>
          <w:ilvl w:val="0"/>
          <w:numId w:val="5"/>
        </w:numPr>
        <w:tabs>
          <w:tab w:val="left" w:pos="607"/>
        </w:tabs>
        <w:ind w:right="603" w:hanging="288"/>
        <w:rPr>
          <w:rFonts w:ascii="Symbol"/>
          <w:sz w:val="20"/>
        </w:rPr>
      </w:pPr>
      <w:r>
        <w:rPr>
          <w:sz w:val="20"/>
        </w:rPr>
        <w:t xml:space="preserve">establish a unit to undertake and promote research in partnership with agencies and </w:t>
      </w:r>
      <w:proofErr w:type="spellStart"/>
      <w:r>
        <w:rPr>
          <w:sz w:val="20"/>
        </w:rPr>
        <w:t>organisations</w:t>
      </w:r>
      <w:proofErr w:type="spellEnd"/>
      <w:r>
        <w:rPr>
          <w:sz w:val="20"/>
        </w:rPr>
        <w:t xml:space="preserve"> that serve those experiencing</w:t>
      </w:r>
      <w:r>
        <w:rPr>
          <w:spacing w:val="-10"/>
          <w:sz w:val="20"/>
        </w:rPr>
        <w:t xml:space="preserve"> </w:t>
      </w:r>
      <w:r>
        <w:rPr>
          <w:sz w:val="20"/>
        </w:rPr>
        <w:t>disadvantage.</w:t>
      </w:r>
    </w:p>
    <w:p w:rsidR="008C2ED4" w:rsidRDefault="00550072">
      <w:pPr>
        <w:pStyle w:val="ListParagraph"/>
        <w:numPr>
          <w:ilvl w:val="0"/>
          <w:numId w:val="5"/>
        </w:numPr>
        <w:tabs>
          <w:tab w:val="left" w:pos="607"/>
        </w:tabs>
        <w:ind w:right="509" w:hanging="288"/>
        <w:rPr>
          <w:rFonts w:ascii="Symbol"/>
          <w:sz w:val="20"/>
        </w:rPr>
      </w:pPr>
      <w:r>
        <w:rPr>
          <w:sz w:val="20"/>
        </w:rPr>
        <w:t>develop a process and platform for collecting, reporting and promoting research engagement and impact, including</w:t>
      </w:r>
      <w:r>
        <w:rPr>
          <w:spacing w:val="-4"/>
          <w:sz w:val="20"/>
        </w:rPr>
        <w:t xml:space="preserve"> </w:t>
      </w:r>
      <w:r>
        <w:rPr>
          <w:sz w:val="20"/>
        </w:rPr>
        <w:t>formal</w:t>
      </w:r>
      <w:r>
        <w:rPr>
          <w:spacing w:val="-4"/>
          <w:sz w:val="20"/>
        </w:rPr>
        <w:t xml:space="preserve"> </w:t>
      </w:r>
      <w:r>
        <w:rPr>
          <w:sz w:val="20"/>
        </w:rPr>
        <w:t>supports</w:t>
      </w:r>
      <w:r>
        <w:rPr>
          <w:spacing w:val="-2"/>
          <w:sz w:val="20"/>
        </w:rPr>
        <w:t xml:space="preserve"> </w:t>
      </w:r>
      <w:r>
        <w:rPr>
          <w:sz w:val="20"/>
        </w:rPr>
        <w:t>for</w:t>
      </w:r>
      <w:r>
        <w:rPr>
          <w:spacing w:val="-5"/>
          <w:sz w:val="20"/>
        </w:rPr>
        <w:t xml:space="preserve"> </w:t>
      </w:r>
      <w:r>
        <w:rPr>
          <w:sz w:val="20"/>
        </w:rPr>
        <w:t>researchers</w:t>
      </w:r>
      <w:r>
        <w:rPr>
          <w:spacing w:val="-2"/>
          <w:sz w:val="20"/>
        </w:rPr>
        <w:t xml:space="preserve"> </w:t>
      </w:r>
      <w:r>
        <w:rPr>
          <w:sz w:val="20"/>
        </w:rPr>
        <w:t>to</w:t>
      </w:r>
      <w:r>
        <w:rPr>
          <w:spacing w:val="-3"/>
          <w:sz w:val="20"/>
        </w:rPr>
        <w:t xml:space="preserve"> </w:t>
      </w:r>
      <w:r>
        <w:rPr>
          <w:sz w:val="20"/>
        </w:rPr>
        <w:t>embed</w:t>
      </w:r>
      <w:r>
        <w:rPr>
          <w:spacing w:val="-3"/>
          <w:sz w:val="20"/>
        </w:rPr>
        <w:t xml:space="preserve"> </w:t>
      </w:r>
      <w:r>
        <w:rPr>
          <w:sz w:val="20"/>
        </w:rPr>
        <w:t>engagement</w:t>
      </w:r>
      <w:r>
        <w:rPr>
          <w:spacing w:val="-3"/>
          <w:sz w:val="20"/>
        </w:rPr>
        <w:t xml:space="preserve"> </w:t>
      </w:r>
      <w:r>
        <w:rPr>
          <w:sz w:val="20"/>
        </w:rPr>
        <w:t>and</w:t>
      </w:r>
      <w:r>
        <w:rPr>
          <w:spacing w:val="-3"/>
          <w:sz w:val="20"/>
        </w:rPr>
        <w:t xml:space="preserve"> </w:t>
      </w:r>
      <w:r>
        <w:rPr>
          <w:sz w:val="20"/>
        </w:rPr>
        <w:t>impact</w:t>
      </w:r>
      <w:r>
        <w:rPr>
          <w:spacing w:val="-3"/>
          <w:sz w:val="20"/>
        </w:rPr>
        <w:t xml:space="preserve"> </w:t>
      </w:r>
      <w:r>
        <w:rPr>
          <w:sz w:val="20"/>
        </w:rPr>
        <w:t>from</w:t>
      </w:r>
      <w:r>
        <w:rPr>
          <w:spacing w:val="-4"/>
          <w:sz w:val="20"/>
        </w:rPr>
        <w:t xml:space="preserve"> </w:t>
      </w:r>
      <w:r>
        <w:rPr>
          <w:sz w:val="20"/>
        </w:rPr>
        <w:t>project</w:t>
      </w:r>
      <w:r>
        <w:rPr>
          <w:spacing w:val="-2"/>
          <w:sz w:val="20"/>
        </w:rPr>
        <w:t xml:space="preserve"> </w:t>
      </w:r>
      <w:proofErr w:type="spellStart"/>
      <w:r>
        <w:rPr>
          <w:sz w:val="20"/>
        </w:rPr>
        <w:t>conceptualisation</w:t>
      </w:r>
      <w:proofErr w:type="spellEnd"/>
      <w:r>
        <w:rPr>
          <w:spacing w:val="-2"/>
          <w:sz w:val="20"/>
        </w:rPr>
        <w:t xml:space="preserve"> </w:t>
      </w:r>
      <w:r>
        <w:rPr>
          <w:sz w:val="20"/>
        </w:rPr>
        <w:t>to outcome</w:t>
      </w:r>
      <w:r>
        <w:rPr>
          <w:spacing w:val="-8"/>
          <w:sz w:val="20"/>
        </w:rPr>
        <w:t xml:space="preserve"> </w:t>
      </w:r>
      <w:r>
        <w:rPr>
          <w:sz w:val="20"/>
        </w:rPr>
        <w:t>dissemination.</w:t>
      </w:r>
    </w:p>
    <w:p w:rsidR="008C2ED4" w:rsidRDefault="008C2ED4">
      <w:pPr>
        <w:pStyle w:val="BodyText"/>
        <w:spacing w:before="9"/>
        <w:rPr>
          <w:sz w:val="20"/>
        </w:rPr>
      </w:pPr>
    </w:p>
    <w:p w:rsidR="008C2ED4" w:rsidRDefault="00550072">
      <w:pPr>
        <w:ind w:left="318"/>
        <w:rPr>
          <w:i/>
          <w:sz w:val="20"/>
        </w:rPr>
      </w:pPr>
      <w:r>
        <w:rPr>
          <w:i/>
          <w:sz w:val="20"/>
        </w:rPr>
        <w:t xml:space="preserve">Measures: attendance and feedback on events and activities to support research translation and </w:t>
      </w:r>
      <w:proofErr w:type="spellStart"/>
      <w:r>
        <w:rPr>
          <w:i/>
          <w:sz w:val="20"/>
        </w:rPr>
        <w:t>commercialisation</w:t>
      </w:r>
      <w:proofErr w:type="spellEnd"/>
      <w:r>
        <w:rPr>
          <w:i/>
          <w:sz w:val="20"/>
        </w:rPr>
        <w:t>.</w:t>
      </w:r>
    </w:p>
    <w:p w:rsidR="008C2ED4" w:rsidRDefault="008C2ED4">
      <w:pPr>
        <w:pStyle w:val="BodyText"/>
        <w:spacing w:before="10"/>
        <w:rPr>
          <w:i/>
          <w:sz w:val="18"/>
        </w:rPr>
      </w:pPr>
    </w:p>
    <w:p w:rsidR="008C2ED4" w:rsidRDefault="00550072">
      <w:pPr>
        <w:pStyle w:val="Heading1"/>
        <w:spacing w:line="254" w:lineRule="exact"/>
        <w:ind w:left="318"/>
      </w:pPr>
      <w:r>
        <w:t>Promoting Open Access</w:t>
      </w:r>
    </w:p>
    <w:p w:rsidR="008C2ED4" w:rsidRDefault="00550072">
      <w:pPr>
        <w:spacing w:line="247" w:lineRule="auto"/>
        <w:ind w:left="318" w:right="325"/>
        <w:rPr>
          <w:sz w:val="20"/>
        </w:rPr>
      </w:pPr>
      <w:r>
        <w:rPr>
          <w:sz w:val="20"/>
        </w:rPr>
        <w:t>To support open access initiatives ACU's research publication policy stipulates that meta-data and author manuscript copies of publications must be lodged in the institutional open access digital repository (Research Bank). To achieve this ACU has:</w:t>
      </w:r>
    </w:p>
    <w:p w:rsidR="008C2ED4" w:rsidRDefault="008C2ED4">
      <w:pPr>
        <w:pStyle w:val="BodyText"/>
        <w:spacing w:before="5"/>
        <w:rPr>
          <w:sz w:val="22"/>
        </w:rPr>
      </w:pPr>
    </w:p>
    <w:p w:rsidR="008C2ED4" w:rsidRDefault="00550072">
      <w:pPr>
        <w:pStyle w:val="ListParagraph"/>
        <w:numPr>
          <w:ilvl w:val="0"/>
          <w:numId w:val="5"/>
        </w:numPr>
        <w:tabs>
          <w:tab w:val="left" w:pos="607"/>
        </w:tabs>
        <w:spacing w:line="254" w:lineRule="exact"/>
        <w:ind w:hanging="288"/>
        <w:rPr>
          <w:rFonts w:ascii="Symbol"/>
          <w:sz w:val="20"/>
        </w:rPr>
      </w:pPr>
      <w:r>
        <w:rPr>
          <w:sz w:val="20"/>
        </w:rPr>
        <w:t>a Research Data Management Policy that underpins sharing of research</w:t>
      </w:r>
      <w:r>
        <w:rPr>
          <w:spacing w:val="-30"/>
          <w:sz w:val="20"/>
        </w:rPr>
        <w:t xml:space="preserve"> </w:t>
      </w:r>
      <w:r>
        <w:rPr>
          <w:sz w:val="20"/>
        </w:rPr>
        <w:t>data.</w:t>
      </w:r>
    </w:p>
    <w:p w:rsidR="008C2ED4" w:rsidRDefault="00550072">
      <w:pPr>
        <w:pStyle w:val="ListParagraph"/>
        <w:numPr>
          <w:ilvl w:val="0"/>
          <w:numId w:val="5"/>
        </w:numPr>
        <w:tabs>
          <w:tab w:val="left" w:pos="607"/>
        </w:tabs>
        <w:spacing w:line="254" w:lineRule="exact"/>
        <w:ind w:hanging="288"/>
        <w:rPr>
          <w:rFonts w:ascii="Symbol"/>
          <w:sz w:val="20"/>
        </w:rPr>
      </w:pPr>
      <w:r>
        <w:rPr>
          <w:sz w:val="20"/>
        </w:rPr>
        <w:t>financial support to assist with article processing charges for certain high-quality open access</w:t>
      </w:r>
      <w:r>
        <w:rPr>
          <w:spacing w:val="-30"/>
          <w:sz w:val="20"/>
        </w:rPr>
        <w:t xml:space="preserve"> </w:t>
      </w:r>
      <w:r>
        <w:rPr>
          <w:sz w:val="20"/>
        </w:rPr>
        <w:t>journals.</w:t>
      </w:r>
    </w:p>
    <w:p w:rsidR="008C2ED4" w:rsidRDefault="00550072">
      <w:pPr>
        <w:pStyle w:val="ListParagraph"/>
        <w:numPr>
          <w:ilvl w:val="0"/>
          <w:numId w:val="5"/>
        </w:numPr>
        <w:tabs>
          <w:tab w:val="left" w:pos="607"/>
        </w:tabs>
        <w:ind w:hanging="288"/>
        <w:rPr>
          <w:rFonts w:ascii="Symbol"/>
          <w:sz w:val="20"/>
        </w:rPr>
      </w:pPr>
      <w:r>
        <w:rPr>
          <w:sz w:val="20"/>
        </w:rPr>
        <w:t xml:space="preserve">an online resource </w:t>
      </w:r>
      <w:proofErr w:type="spellStart"/>
      <w:r>
        <w:rPr>
          <w:sz w:val="20"/>
        </w:rPr>
        <w:t>centre</w:t>
      </w:r>
      <w:proofErr w:type="spellEnd"/>
      <w:r>
        <w:rPr>
          <w:sz w:val="20"/>
        </w:rPr>
        <w:t xml:space="preserve"> to support open access via ACU</w:t>
      </w:r>
      <w:r>
        <w:rPr>
          <w:spacing w:val="-23"/>
          <w:sz w:val="20"/>
        </w:rPr>
        <w:t xml:space="preserve"> </w:t>
      </w:r>
      <w:r>
        <w:rPr>
          <w:sz w:val="20"/>
        </w:rPr>
        <w:t>Library.</w:t>
      </w:r>
    </w:p>
    <w:p w:rsidR="008C2ED4" w:rsidRDefault="008C2ED4">
      <w:pPr>
        <w:pStyle w:val="BodyText"/>
        <w:spacing w:before="6"/>
        <w:rPr>
          <w:sz w:val="20"/>
        </w:rPr>
      </w:pPr>
    </w:p>
    <w:p w:rsidR="008C2ED4" w:rsidRDefault="00550072">
      <w:pPr>
        <w:ind w:left="318"/>
        <w:rPr>
          <w:i/>
          <w:sz w:val="20"/>
        </w:rPr>
      </w:pPr>
      <w:r>
        <w:rPr>
          <w:i/>
          <w:sz w:val="20"/>
        </w:rPr>
        <w:t>Measures: Higher Degree Research completions, annual audit of HDR supervisor register, industry placements.</w:t>
      </w:r>
    </w:p>
    <w:p w:rsidR="008C2ED4" w:rsidRDefault="008C2ED4">
      <w:pPr>
        <w:rPr>
          <w:sz w:val="20"/>
        </w:rPr>
        <w:sectPr w:rsidR="008C2ED4">
          <w:pgSz w:w="11910" w:h="16840"/>
          <w:pgMar w:top="1140" w:right="900" w:bottom="1100" w:left="920" w:header="0" w:footer="885" w:gutter="0"/>
          <w:cols w:space="720"/>
        </w:sectPr>
      </w:pPr>
    </w:p>
    <w:p w:rsidR="008C2ED4" w:rsidRDefault="0069306B">
      <w:pPr>
        <w:pStyle w:val="Heading1"/>
        <w:spacing w:before="121" w:line="240" w:lineRule="auto"/>
        <w:ind w:left="233"/>
      </w:pPr>
      <w:r>
        <w:lastRenderedPageBreak/>
        <w:pict>
          <v:group id="_x0000_s2100" style="position:absolute;left:0;text-align:left;margin-left:50.7pt;margin-top:60pt;width:494.2pt;height:678.1pt;z-index:-11608;mso-position-horizontal-relative:page;mso-position-vertical-relative:page" coordorigin="1014,1200" coordsize="9884,13562">
            <v:line id="_x0000_s2116" style="position:absolute" from="1032,1643" to="10879,1643" strokeweight=".6pt"/>
            <v:line id="_x0000_s2115" style="position:absolute" from="1020,14756" to="1032,14756" strokeweight=".6pt"/>
            <v:line id="_x0000_s2114" style="position:absolute" from="1020,14756" to="1032,14756" strokeweight=".6pt"/>
            <v:line id="_x0000_s2113" style="position:absolute" from="1032,14756" to="10879,14756" strokeweight=".6pt"/>
            <v:line id="_x0000_s2112" style="position:absolute" from="10879,14756" to="10891,14756" strokeweight=".6pt"/>
            <v:line id="_x0000_s2111" style="position:absolute" from="10879,14756" to="10891,14756" strokeweight=".6pt"/>
            <v:line id="_x0000_s2110" style="position:absolute" from="1026,1637" to="1026,14750" strokeweight=".6pt"/>
            <v:line id="_x0000_s2109" style="position:absolute" from="10885,1637" to="10885,14750" strokeweight=".6pt"/>
            <v:line id="_x0000_s2108" style="position:absolute" from="1044,1604" to="10879,1604" strokeweight=".6pt"/>
            <v:line id="_x0000_s2107" style="position:absolute" from="1032,1206" to="1044,1206" strokeweight=".6pt"/>
            <v:line id="_x0000_s2106" style="position:absolute" from="1032,1206" to="1044,1206" strokeweight=".6pt"/>
            <v:line id="_x0000_s2105" style="position:absolute" from="1044,1206" to="10879,1206" strokeweight=".6pt"/>
            <v:line id="_x0000_s2104" style="position:absolute" from="10879,1206" to="10891,1206" strokeweight=".6pt"/>
            <v:line id="_x0000_s2103" style="position:absolute" from="10879,1206" to="10891,1206" strokeweight=".6pt"/>
            <v:line id="_x0000_s2102" style="position:absolute" from="1038,1212" to="1038,1610" strokeweight=".6pt"/>
            <v:line id="_x0000_s2101" style="position:absolute" from="10885,1212" to="10885,1610" strokeweight=".6pt"/>
            <w10:wrap anchorx="page" anchory="page"/>
          </v:group>
        </w:pict>
      </w:r>
      <w:r w:rsidR="00550072">
        <w:t>EQUITY</w:t>
      </w:r>
    </w:p>
    <w:p w:rsidR="008C2ED4" w:rsidRDefault="00550072">
      <w:pPr>
        <w:spacing w:before="147" w:line="253" w:lineRule="exact"/>
        <w:ind w:left="338"/>
        <w:rPr>
          <w:b/>
          <w:sz w:val="21"/>
        </w:rPr>
      </w:pPr>
      <w:r>
        <w:rPr>
          <w:b/>
          <w:sz w:val="21"/>
        </w:rPr>
        <w:t>Improving  Indigenous outcomes</w:t>
      </w:r>
    </w:p>
    <w:p w:rsidR="008C2ED4" w:rsidRDefault="00550072">
      <w:pPr>
        <w:ind w:left="338"/>
        <w:rPr>
          <w:sz w:val="20"/>
        </w:rPr>
      </w:pPr>
      <w:r>
        <w:rPr>
          <w:sz w:val="20"/>
        </w:rPr>
        <w:t>ACU has a deep commitment to Aboriginal and Torres Strait Islander reconciliation. We are implementing a range of targeted strategies to improve outcomes for Aboriginal and Torres Strait Islander students and staff, including:</w:t>
      </w:r>
    </w:p>
    <w:p w:rsidR="008C2ED4" w:rsidRDefault="008C2ED4">
      <w:pPr>
        <w:pStyle w:val="BodyText"/>
        <w:spacing w:before="1"/>
        <w:rPr>
          <w:sz w:val="20"/>
        </w:rPr>
      </w:pPr>
    </w:p>
    <w:p w:rsidR="008C2ED4" w:rsidRDefault="00550072">
      <w:pPr>
        <w:tabs>
          <w:tab w:val="left" w:pos="698"/>
        </w:tabs>
        <w:ind w:left="338"/>
        <w:rPr>
          <w:sz w:val="20"/>
        </w:rPr>
      </w:pPr>
      <w:r>
        <w:rPr>
          <w:rFonts w:ascii="Symbol" w:hAnsi="Symbol"/>
          <w:sz w:val="20"/>
        </w:rPr>
        <w:t></w:t>
      </w:r>
      <w:r>
        <w:rPr>
          <w:rFonts w:ascii="Times New Roman" w:hAnsi="Times New Roman"/>
          <w:sz w:val="20"/>
        </w:rPr>
        <w:tab/>
      </w:r>
      <w:r>
        <w:rPr>
          <w:sz w:val="20"/>
        </w:rPr>
        <w:t>implementation</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Aboriginal</w:t>
      </w:r>
      <w:r>
        <w:rPr>
          <w:spacing w:val="-3"/>
          <w:sz w:val="20"/>
        </w:rPr>
        <w:t xml:space="preserve"> </w:t>
      </w:r>
      <w:r>
        <w:rPr>
          <w:sz w:val="20"/>
        </w:rPr>
        <w:t>and</w:t>
      </w:r>
      <w:r>
        <w:rPr>
          <w:spacing w:val="-3"/>
          <w:sz w:val="20"/>
        </w:rPr>
        <w:t xml:space="preserve"> </w:t>
      </w:r>
      <w:r>
        <w:rPr>
          <w:sz w:val="20"/>
        </w:rPr>
        <w:t>Torres</w:t>
      </w:r>
      <w:r>
        <w:rPr>
          <w:spacing w:val="-3"/>
          <w:sz w:val="20"/>
        </w:rPr>
        <w:t xml:space="preserve"> </w:t>
      </w:r>
      <w:r>
        <w:rPr>
          <w:sz w:val="20"/>
        </w:rPr>
        <w:t>Strait</w:t>
      </w:r>
      <w:r>
        <w:rPr>
          <w:spacing w:val="-3"/>
          <w:sz w:val="20"/>
        </w:rPr>
        <w:t xml:space="preserve"> </w:t>
      </w:r>
      <w:r>
        <w:rPr>
          <w:sz w:val="20"/>
        </w:rPr>
        <w:t>Islander</w:t>
      </w:r>
      <w:r>
        <w:rPr>
          <w:spacing w:val="-5"/>
          <w:sz w:val="20"/>
        </w:rPr>
        <w:t xml:space="preserve"> </w:t>
      </w:r>
      <w:r>
        <w:rPr>
          <w:sz w:val="20"/>
        </w:rPr>
        <w:t>Employment</w:t>
      </w:r>
      <w:r>
        <w:rPr>
          <w:spacing w:val="-3"/>
          <w:sz w:val="20"/>
        </w:rPr>
        <w:t xml:space="preserve"> </w:t>
      </w:r>
      <w:r>
        <w:rPr>
          <w:sz w:val="20"/>
        </w:rPr>
        <w:t>Strategy</w:t>
      </w:r>
      <w:r>
        <w:rPr>
          <w:spacing w:val="-3"/>
          <w:sz w:val="20"/>
        </w:rPr>
        <w:t xml:space="preserve"> </w:t>
      </w:r>
      <w:r>
        <w:rPr>
          <w:sz w:val="20"/>
        </w:rPr>
        <w:t>with</w:t>
      </w:r>
      <w:r>
        <w:rPr>
          <w:spacing w:val="-3"/>
          <w:sz w:val="20"/>
        </w:rPr>
        <w:t xml:space="preserve"> </w:t>
      </w:r>
      <w:r>
        <w:rPr>
          <w:sz w:val="20"/>
        </w:rPr>
        <w:t>a</w:t>
      </w:r>
      <w:r>
        <w:rPr>
          <w:spacing w:val="-3"/>
          <w:sz w:val="20"/>
        </w:rPr>
        <w:t xml:space="preserve"> </w:t>
      </w:r>
      <w:r>
        <w:rPr>
          <w:sz w:val="20"/>
        </w:rPr>
        <w:t>3%</w:t>
      </w:r>
      <w:r>
        <w:rPr>
          <w:spacing w:val="-4"/>
          <w:sz w:val="20"/>
        </w:rPr>
        <w:t xml:space="preserve"> </w:t>
      </w:r>
      <w:r>
        <w:rPr>
          <w:sz w:val="20"/>
        </w:rPr>
        <w:t>employment</w:t>
      </w:r>
      <w:r>
        <w:rPr>
          <w:spacing w:val="-3"/>
          <w:sz w:val="20"/>
        </w:rPr>
        <w:t xml:space="preserve"> </w:t>
      </w:r>
      <w:r>
        <w:rPr>
          <w:sz w:val="20"/>
        </w:rPr>
        <w:t>rate.</w:t>
      </w:r>
    </w:p>
    <w:p w:rsidR="008C2ED4" w:rsidRDefault="00550072">
      <w:pPr>
        <w:tabs>
          <w:tab w:val="left" w:pos="698"/>
        </w:tabs>
        <w:spacing w:before="18"/>
        <w:ind w:left="338"/>
        <w:rPr>
          <w:sz w:val="20"/>
        </w:rPr>
      </w:pPr>
      <w:r>
        <w:rPr>
          <w:rFonts w:ascii="Symbol" w:hAnsi="Symbol"/>
          <w:sz w:val="20"/>
        </w:rPr>
        <w:t></w:t>
      </w:r>
      <w:r>
        <w:rPr>
          <w:rFonts w:ascii="Times New Roman" w:hAnsi="Times New Roman"/>
          <w:sz w:val="20"/>
        </w:rPr>
        <w:tab/>
      </w:r>
      <w:r>
        <w:rPr>
          <w:sz w:val="20"/>
        </w:rPr>
        <w:t>implementation of ACU’s Reconciliation Action</w:t>
      </w:r>
      <w:r>
        <w:rPr>
          <w:spacing w:val="-17"/>
          <w:sz w:val="20"/>
        </w:rPr>
        <w:t xml:space="preserve"> </w:t>
      </w:r>
      <w:r>
        <w:rPr>
          <w:sz w:val="20"/>
        </w:rPr>
        <w:t>Plan.</w:t>
      </w:r>
    </w:p>
    <w:p w:rsidR="008C2ED4" w:rsidRDefault="00550072">
      <w:pPr>
        <w:tabs>
          <w:tab w:val="left" w:pos="698"/>
        </w:tabs>
        <w:spacing w:before="18"/>
        <w:ind w:left="338"/>
        <w:rPr>
          <w:sz w:val="20"/>
        </w:rPr>
      </w:pPr>
      <w:r>
        <w:rPr>
          <w:rFonts w:ascii="Symbol" w:hAnsi="Symbol"/>
          <w:sz w:val="20"/>
        </w:rPr>
        <w:t></w:t>
      </w:r>
      <w:r>
        <w:rPr>
          <w:rFonts w:ascii="Times New Roman" w:hAnsi="Times New Roman"/>
          <w:sz w:val="20"/>
        </w:rPr>
        <w:tab/>
      </w:r>
      <w:r>
        <w:rPr>
          <w:sz w:val="20"/>
        </w:rPr>
        <w:t>maintaining culturally inclusive spaces and environments that also provide support and</w:t>
      </w:r>
      <w:r>
        <w:rPr>
          <w:spacing w:val="-28"/>
          <w:sz w:val="20"/>
        </w:rPr>
        <w:t xml:space="preserve"> </w:t>
      </w:r>
      <w:r>
        <w:rPr>
          <w:sz w:val="20"/>
        </w:rPr>
        <w:t>advocacy.</w:t>
      </w:r>
    </w:p>
    <w:p w:rsidR="008C2ED4" w:rsidRDefault="00550072">
      <w:pPr>
        <w:tabs>
          <w:tab w:val="left" w:pos="698"/>
        </w:tabs>
        <w:spacing w:before="15"/>
        <w:ind w:left="698" w:right="1195" w:hanging="360"/>
        <w:rPr>
          <w:sz w:val="20"/>
        </w:rPr>
      </w:pPr>
      <w:r>
        <w:rPr>
          <w:rFonts w:ascii="Symbol" w:hAnsi="Symbol"/>
          <w:sz w:val="20"/>
        </w:rPr>
        <w:t></w:t>
      </w:r>
      <w:r>
        <w:rPr>
          <w:rFonts w:ascii="Times New Roman" w:hAnsi="Times New Roman"/>
          <w:sz w:val="20"/>
        </w:rPr>
        <w:tab/>
      </w:r>
      <w:r>
        <w:rPr>
          <w:sz w:val="20"/>
        </w:rPr>
        <w:t>sponsoring students to enhance/develop their cultural, leadership and career</w:t>
      </w:r>
      <w:r>
        <w:rPr>
          <w:spacing w:val="-32"/>
          <w:sz w:val="20"/>
        </w:rPr>
        <w:t xml:space="preserve"> </w:t>
      </w:r>
      <w:r>
        <w:rPr>
          <w:sz w:val="20"/>
        </w:rPr>
        <w:t>opportunities</w:t>
      </w:r>
      <w:r>
        <w:rPr>
          <w:spacing w:val="-4"/>
          <w:sz w:val="20"/>
        </w:rPr>
        <w:t xml:space="preserve"> </w:t>
      </w:r>
      <w:r>
        <w:rPr>
          <w:sz w:val="20"/>
        </w:rPr>
        <w:t>including</w:t>
      </w:r>
      <w:r>
        <w:rPr>
          <w:w w:val="99"/>
          <w:sz w:val="20"/>
        </w:rPr>
        <w:t xml:space="preserve"> </w:t>
      </w:r>
      <w:r>
        <w:rPr>
          <w:sz w:val="20"/>
        </w:rPr>
        <w:t>through placements, networking and professional development</w:t>
      </w:r>
      <w:r>
        <w:rPr>
          <w:spacing w:val="-27"/>
          <w:sz w:val="20"/>
        </w:rPr>
        <w:t xml:space="preserve"> </w:t>
      </w:r>
      <w:r>
        <w:rPr>
          <w:sz w:val="20"/>
        </w:rPr>
        <w:t>opportunities.</w:t>
      </w:r>
    </w:p>
    <w:p w:rsidR="008C2ED4" w:rsidRDefault="00550072">
      <w:pPr>
        <w:tabs>
          <w:tab w:val="left" w:pos="698"/>
        </w:tabs>
        <w:ind w:left="698" w:right="1279" w:hanging="360"/>
        <w:rPr>
          <w:sz w:val="20"/>
        </w:rPr>
      </w:pPr>
      <w:r>
        <w:rPr>
          <w:rFonts w:ascii="Symbol" w:hAnsi="Symbol"/>
          <w:sz w:val="20"/>
        </w:rPr>
        <w:t></w:t>
      </w:r>
      <w:r>
        <w:rPr>
          <w:rFonts w:ascii="Times New Roman" w:hAnsi="Times New Roman"/>
          <w:sz w:val="20"/>
        </w:rPr>
        <w:tab/>
      </w:r>
      <w:r>
        <w:rPr>
          <w:sz w:val="20"/>
        </w:rPr>
        <w:t>increasing Aboriginal and Torres Strait Islander postgraduate student enrolments by drawing</w:t>
      </w:r>
      <w:r>
        <w:rPr>
          <w:spacing w:val="-33"/>
          <w:sz w:val="20"/>
        </w:rPr>
        <w:t xml:space="preserve"> </w:t>
      </w:r>
      <w:r>
        <w:rPr>
          <w:sz w:val="20"/>
        </w:rPr>
        <w:t>on</w:t>
      </w:r>
      <w:r>
        <w:rPr>
          <w:spacing w:val="-3"/>
          <w:sz w:val="20"/>
        </w:rPr>
        <w:t xml:space="preserve"> </w:t>
      </w:r>
      <w:r>
        <w:rPr>
          <w:sz w:val="20"/>
        </w:rPr>
        <w:t>and</w:t>
      </w:r>
      <w:r>
        <w:rPr>
          <w:w w:val="99"/>
          <w:sz w:val="20"/>
        </w:rPr>
        <w:t xml:space="preserve"> </w:t>
      </w:r>
      <w:r>
        <w:rPr>
          <w:sz w:val="20"/>
        </w:rPr>
        <w:t xml:space="preserve">building ACU connections with Indigenous </w:t>
      </w:r>
      <w:proofErr w:type="spellStart"/>
      <w:r>
        <w:rPr>
          <w:sz w:val="20"/>
        </w:rPr>
        <w:t>organisations</w:t>
      </w:r>
      <w:proofErr w:type="spellEnd"/>
      <w:r>
        <w:rPr>
          <w:sz w:val="20"/>
        </w:rPr>
        <w:t xml:space="preserve"> and</w:t>
      </w:r>
      <w:r>
        <w:rPr>
          <w:spacing w:val="-28"/>
          <w:sz w:val="20"/>
        </w:rPr>
        <w:t xml:space="preserve"> </w:t>
      </w:r>
      <w:r>
        <w:rPr>
          <w:sz w:val="20"/>
        </w:rPr>
        <w:t>networks.</w:t>
      </w:r>
    </w:p>
    <w:p w:rsidR="008C2ED4" w:rsidRDefault="00550072">
      <w:pPr>
        <w:tabs>
          <w:tab w:val="left" w:pos="698"/>
        </w:tabs>
        <w:spacing w:before="5"/>
        <w:ind w:left="338"/>
        <w:rPr>
          <w:sz w:val="20"/>
        </w:rPr>
      </w:pPr>
      <w:r>
        <w:rPr>
          <w:rFonts w:ascii="Symbol" w:hAnsi="Symbol"/>
          <w:sz w:val="20"/>
        </w:rPr>
        <w:t></w:t>
      </w:r>
      <w:r>
        <w:rPr>
          <w:rFonts w:ascii="Times New Roman" w:hAnsi="Times New Roman"/>
          <w:sz w:val="20"/>
        </w:rPr>
        <w:tab/>
      </w:r>
      <w:r>
        <w:rPr>
          <w:sz w:val="20"/>
        </w:rPr>
        <w:t>implementation</w:t>
      </w:r>
      <w:r>
        <w:rPr>
          <w:spacing w:val="-4"/>
          <w:sz w:val="20"/>
        </w:rPr>
        <w:t xml:space="preserve"> </w:t>
      </w:r>
      <w:r>
        <w:rPr>
          <w:sz w:val="20"/>
        </w:rPr>
        <w:t>of</w:t>
      </w:r>
      <w:r>
        <w:rPr>
          <w:spacing w:val="-5"/>
          <w:sz w:val="20"/>
        </w:rPr>
        <w:t xml:space="preserve"> </w:t>
      </w:r>
      <w:r>
        <w:rPr>
          <w:sz w:val="20"/>
        </w:rPr>
        <w:t>a</w:t>
      </w:r>
      <w:r>
        <w:rPr>
          <w:spacing w:val="-4"/>
          <w:sz w:val="20"/>
        </w:rPr>
        <w:t xml:space="preserve"> </w:t>
      </w:r>
      <w:r>
        <w:rPr>
          <w:sz w:val="20"/>
        </w:rPr>
        <w:t>Building</w:t>
      </w:r>
      <w:r>
        <w:rPr>
          <w:spacing w:val="-5"/>
          <w:sz w:val="20"/>
        </w:rPr>
        <w:t xml:space="preserve"> </w:t>
      </w:r>
      <w:r>
        <w:rPr>
          <w:sz w:val="20"/>
        </w:rPr>
        <w:t>Cultural</w:t>
      </w:r>
      <w:r>
        <w:rPr>
          <w:spacing w:val="-4"/>
          <w:sz w:val="20"/>
        </w:rPr>
        <w:t xml:space="preserve"> </w:t>
      </w:r>
      <w:r>
        <w:rPr>
          <w:sz w:val="20"/>
        </w:rPr>
        <w:t>Capacity</w:t>
      </w:r>
      <w:r>
        <w:rPr>
          <w:spacing w:val="-3"/>
          <w:sz w:val="20"/>
        </w:rPr>
        <w:t xml:space="preserve"> </w:t>
      </w:r>
      <w:r>
        <w:rPr>
          <w:sz w:val="20"/>
        </w:rPr>
        <w:t>project</w:t>
      </w:r>
      <w:r>
        <w:rPr>
          <w:spacing w:val="-4"/>
          <w:sz w:val="20"/>
        </w:rPr>
        <w:t xml:space="preserve"> </w:t>
      </w:r>
      <w:r>
        <w:rPr>
          <w:sz w:val="20"/>
        </w:rPr>
        <w:t>to</w:t>
      </w:r>
      <w:r>
        <w:rPr>
          <w:spacing w:val="-4"/>
          <w:sz w:val="20"/>
        </w:rPr>
        <w:t xml:space="preserve"> </w:t>
      </w:r>
      <w:r>
        <w:rPr>
          <w:sz w:val="20"/>
        </w:rPr>
        <w:t>embed</w:t>
      </w:r>
      <w:r>
        <w:rPr>
          <w:spacing w:val="-4"/>
          <w:sz w:val="20"/>
        </w:rPr>
        <w:t xml:space="preserve"> </w:t>
      </w:r>
      <w:r>
        <w:rPr>
          <w:sz w:val="20"/>
        </w:rPr>
        <w:t>Indigenous</w:t>
      </w:r>
      <w:r>
        <w:rPr>
          <w:spacing w:val="-4"/>
          <w:sz w:val="20"/>
        </w:rPr>
        <w:t xml:space="preserve"> </w:t>
      </w:r>
      <w:r>
        <w:rPr>
          <w:sz w:val="20"/>
        </w:rPr>
        <w:t>perspectives</w:t>
      </w:r>
      <w:r>
        <w:rPr>
          <w:spacing w:val="-4"/>
          <w:sz w:val="20"/>
        </w:rPr>
        <w:t xml:space="preserve"> </w:t>
      </w:r>
      <w:r>
        <w:rPr>
          <w:sz w:val="20"/>
        </w:rPr>
        <w:t>across</w:t>
      </w:r>
      <w:r>
        <w:rPr>
          <w:spacing w:val="-4"/>
          <w:sz w:val="20"/>
        </w:rPr>
        <w:t xml:space="preserve"> </w:t>
      </w:r>
      <w:r>
        <w:rPr>
          <w:sz w:val="20"/>
        </w:rPr>
        <w:t>curricula.</w:t>
      </w:r>
    </w:p>
    <w:p w:rsidR="008C2ED4" w:rsidRDefault="00550072">
      <w:pPr>
        <w:spacing w:before="185"/>
        <w:ind w:left="338"/>
        <w:rPr>
          <w:i/>
          <w:sz w:val="20"/>
        </w:rPr>
      </w:pPr>
      <w:r>
        <w:rPr>
          <w:i/>
          <w:sz w:val="20"/>
        </w:rPr>
        <w:t>Measures: progression, success and completion rates, scholarships, placements.</w:t>
      </w:r>
    </w:p>
    <w:p w:rsidR="008C2ED4" w:rsidRDefault="00550072">
      <w:pPr>
        <w:pStyle w:val="Heading1"/>
        <w:spacing w:before="169" w:line="251" w:lineRule="exact"/>
        <w:ind w:left="338"/>
      </w:pPr>
      <w:r>
        <w:t>Supporting equity groups</w:t>
      </w:r>
    </w:p>
    <w:p w:rsidR="008C2ED4" w:rsidRDefault="00550072">
      <w:pPr>
        <w:ind w:left="338" w:right="397"/>
        <w:rPr>
          <w:sz w:val="20"/>
        </w:rPr>
      </w:pPr>
      <w:r>
        <w:rPr>
          <w:sz w:val="20"/>
        </w:rPr>
        <w:t xml:space="preserve">To further support the widening of participation, ACU has put in place a number of initiatives (Connect2Uni, </w:t>
      </w:r>
      <w:proofErr w:type="spellStart"/>
      <w:r>
        <w:rPr>
          <w:sz w:val="20"/>
        </w:rPr>
        <w:t>UniStep</w:t>
      </w:r>
      <w:proofErr w:type="spellEnd"/>
      <w:r>
        <w:rPr>
          <w:sz w:val="20"/>
        </w:rPr>
        <w:t xml:space="preserve"> Up and Clemente Australia) to create institutional structures and programs to enable equitable access to higher education opportunities and support of students from LSES backgrounds and other equity groups. For example, the ACU Connect2Uni program is a year-long transition program specifically to support students from low SES backgrounds, Aboriginal and Torres Strait Islanders and regional and remote areas to:</w:t>
      </w:r>
    </w:p>
    <w:p w:rsidR="008C2ED4" w:rsidRDefault="008C2ED4">
      <w:pPr>
        <w:pStyle w:val="BodyText"/>
        <w:spacing w:before="1"/>
      </w:pPr>
    </w:p>
    <w:p w:rsidR="008C2ED4" w:rsidRDefault="00550072">
      <w:pPr>
        <w:tabs>
          <w:tab w:val="left" w:pos="698"/>
        </w:tabs>
        <w:ind w:left="338"/>
        <w:rPr>
          <w:sz w:val="20"/>
        </w:rPr>
      </w:pPr>
      <w:r>
        <w:rPr>
          <w:rFonts w:ascii="Symbol" w:hAnsi="Symbol"/>
          <w:sz w:val="20"/>
        </w:rPr>
        <w:t></w:t>
      </w:r>
      <w:r>
        <w:rPr>
          <w:rFonts w:ascii="Times New Roman" w:hAnsi="Times New Roman"/>
          <w:sz w:val="20"/>
        </w:rPr>
        <w:tab/>
      </w:r>
      <w:r>
        <w:rPr>
          <w:sz w:val="20"/>
        </w:rPr>
        <w:t>negotiate university culture, expectations and</w:t>
      </w:r>
      <w:r>
        <w:rPr>
          <w:spacing w:val="-17"/>
          <w:sz w:val="20"/>
        </w:rPr>
        <w:t xml:space="preserve"> </w:t>
      </w:r>
      <w:r>
        <w:rPr>
          <w:sz w:val="20"/>
        </w:rPr>
        <w:t>processes.</w:t>
      </w:r>
    </w:p>
    <w:p w:rsidR="008C2ED4" w:rsidRDefault="00550072">
      <w:pPr>
        <w:tabs>
          <w:tab w:val="left" w:pos="698"/>
        </w:tabs>
        <w:spacing w:before="4" w:line="255" w:lineRule="exact"/>
        <w:ind w:left="338"/>
        <w:rPr>
          <w:sz w:val="20"/>
        </w:rPr>
      </w:pPr>
      <w:r>
        <w:rPr>
          <w:rFonts w:ascii="Symbol" w:hAnsi="Symbol"/>
          <w:sz w:val="20"/>
        </w:rPr>
        <w:t></w:t>
      </w:r>
      <w:r>
        <w:rPr>
          <w:rFonts w:ascii="Times New Roman" w:hAnsi="Times New Roman"/>
          <w:sz w:val="20"/>
        </w:rPr>
        <w:tab/>
      </w:r>
      <w:r>
        <w:rPr>
          <w:sz w:val="20"/>
        </w:rPr>
        <w:t>become</w:t>
      </w:r>
      <w:r>
        <w:rPr>
          <w:spacing w:val="-2"/>
          <w:sz w:val="20"/>
        </w:rPr>
        <w:t xml:space="preserve"> </w:t>
      </w:r>
      <w:r>
        <w:rPr>
          <w:sz w:val="20"/>
        </w:rPr>
        <w:t>comfortable</w:t>
      </w:r>
      <w:r>
        <w:rPr>
          <w:spacing w:val="-5"/>
          <w:sz w:val="20"/>
        </w:rPr>
        <w:t xml:space="preserve"> </w:t>
      </w:r>
      <w:r>
        <w:rPr>
          <w:sz w:val="20"/>
        </w:rPr>
        <w:t>with</w:t>
      </w:r>
      <w:r>
        <w:rPr>
          <w:spacing w:val="-3"/>
          <w:sz w:val="20"/>
        </w:rPr>
        <w:t xml:space="preserve"> </w:t>
      </w:r>
      <w:r>
        <w:rPr>
          <w:sz w:val="20"/>
        </w:rPr>
        <w:t>the</w:t>
      </w:r>
      <w:r>
        <w:rPr>
          <w:spacing w:val="-2"/>
          <w:sz w:val="20"/>
        </w:rPr>
        <w:t xml:space="preserve"> </w:t>
      </w:r>
      <w:r>
        <w:rPr>
          <w:sz w:val="20"/>
        </w:rPr>
        <w:t>university</w:t>
      </w:r>
      <w:r>
        <w:rPr>
          <w:spacing w:val="-3"/>
          <w:sz w:val="20"/>
        </w:rPr>
        <w:t xml:space="preserve"> </w:t>
      </w:r>
      <w:r>
        <w:rPr>
          <w:sz w:val="20"/>
        </w:rPr>
        <w:t>environment</w:t>
      </w:r>
      <w:r>
        <w:rPr>
          <w:spacing w:val="-3"/>
          <w:sz w:val="20"/>
        </w:rPr>
        <w:t xml:space="preserve"> </w:t>
      </w:r>
      <w:r>
        <w:rPr>
          <w:sz w:val="20"/>
        </w:rPr>
        <w:t>and</w:t>
      </w:r>
      <w:r>
        <w:rPr>
          <w:spacing w:val="-3"/>
          <w:sz w:val="20"/>
        </w:rPr>
        <w:t xml:space="preserve"> </w:t>
      </w:r>
      <w:r>
        <w:rPr>
          <w:sz w:val="20"/>
        </w:rPr>
        <w:t>facilities</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learning</w:t>
      </w:r>
      <w:r>
        <w:rPr>
          <w:spacing w:val="-4"/>
          <w:sz w:val="20"/>
        </w:rPr>
        <w:t xml:space="preserve"> </w:t>
      </w:r>
      <w:r>
        <w:rPr>
          <w:sz w:val="20"/>
        </w:rPr>
        <w:t>technology</w:t>
      </w:r>
      <w:r>
        <w:rPr>
          <w:spacing w:val="-3"/>
          <w:sz w:val="20"/>
        </w:rPr>
        <w:t xml:space="preserve"> </w:t>
      </w:r>
      <w:r>
        <w:rPr>
          <w:sz w:val="20"/>
        </w:rPr>
        <w:t>we</w:t>
      </w:r>
      <w:r>
        <w:rPr>
          <w:spacing w:val="-5"/>
          <w:sz w:val="20"/>
        </w:rPr>
        <w:t xml:space="preserve"> </w:t>
      </w:r>
      <w:r>
        <w:rPr>
          <w:sz w:val="20"/>
        </w:rPr>
        <w:t>use.</w:t>
      </w:r>
    </w:p>
    <w:p w:rsidR="008C2ED4" w:rsidRDefault="00550072">
      <w:pPr>
        <w:tabs>
          <w:tab w:val="left" w:pos="698"/>
        </w:tabs>
        <w:spacing w:line="252" w:lineRule="exact"/>
        <w:ind w:left="338"/>
        <w:rPr>
          <w:sz w:val="20"/>
        </w:rPr>
      </w:pPr>
      <w:r>
        <w:rPr>
          <w:rFonts w:ascii="Symbol" w:hAnsi="Symbol"/>
          <w:sz w:val="20"/>
        </w:rPr>
        <w:t></w:t>
      </w:r>
      <w:r>
        <w:rPr>
          <w:rFonts w:ascii="Times New Roman" w:hAnsi="Times New Roman"/>
          <w:sz w:val="20"/>
        </w:rPr>
        <w:tab/>
      </w:r>
      <w:r>
        <w:rPr>
          <w:spacing w:val="-3"/>
          <w:sz w:val="20"/>
        </w:rPr>
        <w:t>connect with</w:t>
      </w:r>
      <w:r>
        <w:rPr>
          <w:spacing w:val="-7"/>
          <w:sz w:val="20"/>
        </w:rPr>
        <w:t xml:space="preserve"> </w:t>
      </w:r>
      <w:r>
        <w:rPr>
          <w:spacing w:val="-3"/>
          <w:sz w:val="20"/>
        </w:rPr>
        <w:t>peers.</w:t>
      </w:r>
    </w:p>
    <w:p w:rsidR="008C2ED4" w:rsidRDefault="00550072">
      <w:pPr>
        <w:tabs>
          <w:tab w:val="left" w:pos="698"/>
        </w:tabs>
        <w:spacing w:line="252" w:lineRule="exact"/>
        <w:ind w:left="338"/>
        <w:rPr>
          <w:sz w:val="20"/>
        </w:rPr>
      </w:pPr>
      <w:r>
        <w:rPr>
          <w:rFonts w:ascii="Symbol" w:hAnsi="Symbol"/>
          <w:sz w:val="20"/>
        </w:rPr>
        <w:t></w:t>
      </w:r>
      <w:r>
        <w:rPr>
          <w:rFonts w:ascii="Times New Roman" w:hAnsi="Times New Roman"/>
          <w:sz w:val="20"/>
        </w:rPr>
        <w:tab/>
      </w:r>
      <w:r>
        <w:rPr>
          <w:sz w:val="20"/>
        </w:rPr>
        <w:t>become</w:t>
      </w:r>
      <w:r>
        <w:rPr>
          <w:spacing w:val="-2"/>
          <w:sz w:val="20"/>
        </w:rPr>
        <w:t xml:space="preserve"> </w:t>
      </w:r>
      <w:r>
        <w:rPr>
          <w:sz w:val="20"/>
        </w:rPr>
        <w:t>familiar</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support</w:t>
      </w:r>
      <w:r>
        <w:rPr>
          <w:spacing w:val="-3"/>
          <w:sz w:val="20"/>
        </w:rPr>
        <w:t xml:space="preserve"> </w:t>
      </w:r>
      <w:r>
        <w:rPr>
          <w:sz w:val="20"/>
        </w:rPr>
        <w:t>services</w:t>
      </w:r>
      <w:r>
        <w:rPr>
          <w:spacing w:val="-3"/>
          <w:sz w:val="20"/>
        </w:rPr>
        <w:t xml:space="preserve"> </w:t>
      </w:r>
      <w:r>
        <w:rPr>
          <w:sz w:val="20"/>
        </w:rPr>
        <w:t>offered</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Office</w:t>
      </w:r>
      <w:r>
        <w:rPr>
          <w:spacing w:val="-4"/>
          <w:sz w:val="20"/>
        </w:rPr>
        <w:t xml:space="preserve"> </w:t>
      </w:r>
      <w:r>
        <w:rPr>
          <w:sz w:val="20"/>
        </w:rPr>
        <w:t>of</w:t>
      </w:r>
      <w:r>
        <w:rPr>
          <w:spacing w:val="-5"/>
          <w:sz w:val="20"/>
        </w:rPr>
        <w:t xml:space="preserve"> </w:t>
      </w:r>
      <w:r>
        <w:rPr>
          <w:sz w:val="20"/>
        </w:rPr>
        <w:t>Student</w:t>
      </w:r>
      <w:r>
        <w:rPr>
          <w:spacing w:val="-3"/>
          <w:sz w:val="20"/>
        </w:rPr>
        <w:t xml:space="preserve"> </w:t>
      </w:r>
      <w:r>
        <w:rPr>
          <w:sz w:val="20"/>
        </w:rPr>
        <w:t>Success.</w:t>
      </w:r>
    </w:p>
    <w:p w:rsidR="008C2ED4" w:rsidRDefault="00550072">
      <w:pPr>
        <w:tabs>
          <w:tab w:val="left" w:pos="698"/>
        </w:tabs>
        <w:ind w:left="338"/>
        <w:rPr>
          <w:sz w:val="20"/>
        </w:rPr>
      </w:pPr>
      <w:r>
        <w:rPr>
          <w:rFonts w:ascii="Symbol" w:hAnsi="Symbol"/>
          <w:sz w:val="20"/>
        </w:rPr>
        <w:t></w:t>
      </w:r>
      <w:r>
        <w:rPr>
          <w:rFonts w:ascii="Times New Roman" w:hAnsi="Times New Roman"/>
          <w:sz w:val="20"/>
        </w:rPr>
        <w:tab/>
      </w:r>
      <w:r>
        <w:rPr>
          <w:sz w:val="20"/>
        </w:rPr>
        <w:t>develop an awareness of key aspects of university study – academic writing and</w:t>
      </w:r>
      <w:r>
        <w:rPr>
          <w:spacing w:val="-30"/>
          <w:sz w:val="20"/>
        </w:rPr>
        <w:t xml:space="preserve"> </w:t>
      </w:r>
      <w:r>
        <w:rPr>
          <w:sz w:val="20"/>
        </w:rPr>
        <w:t>referencing.</w:t>
      </w:r>
    </w:p>
    <w:p w:rsidR="008C2ED4" w:rsidRDefault="00550072">
      <w:pPr>
        <w:tabs>
          <w:tab w:val="left" w:pos="698"/>
        </w:tabs>
        <w:spacing w:before="4"/>
        <w:ind w:left="338"/>
        <w:rPr>
          <w:sz w:val="20"/>
        </w:rPr>
      </w:pPr>
      <w:r>
        <w:rPr>
          <w:rFonts w:ascii="Symbol" w:hAnsi="Symbol"/>
          <w:sz w:val="20"/>
        </w:rPr>
        <w:t></w:t>
      </w:r>
      <w:r>
        <w:rPr>
          <w:rFonts w:ascii="Times New Roman" w:hAnsi="Times New Roman"/>
          <w:sz w:val="20"/>
        </w:rPr>
        <w:tab/>
      </w:r>
      <w:r>
        <w:rPr>
          <w:sz w:val="20"/>
        </w:rPr>
        <w:t xml:space="preserve">access support </w:t>
      </w:r>
      <w:r>
        <w:rPr>
          <w:spacing w:val="-3"/>
          <w:sz w:val="20"/>
        </w:rPr>
        <w:t>when</w:t>
      </w:r>
      <w:r>
        <w:rPr>
          <w:spacing w:val="-34"/>
          <w:sz w:val="20"/>
        </w:rPr>
        <w:t xml:space="preserve"> </w:t>
      </w:r>
      <w:r>
        <w:rPr>
          <w:spacing w:val="-3"/>
          <w:sz w:val="20"/>
        </w:rPr>
        <w:t>required.</w:t>
      </w:r>
    </w:p>
    <w:p w:rsidR="008C2ED4" w:rsidRDefault="008C2ED4">
      <w:pPr>
        <w:pStyle w:val="BodyText"/>
        <w:spacing w:before="3"/>
        <w:rPr>
          <w:sz w:val="19"/>
        </w:rPr>
      </w:pPr>
    </w:p>
    <w:p w:rsidR="008C2ED4" w:rsidRDefault="00550072">
      <w:pPr>
        <w:pStyle w:val="Heading1"/>
        <w:spacing w:line="255" w:lineRule="exact"/>
        <w:ind w:left="338"/>
      </w:pPr>
      <w:r>
        <w:t>Addressing unemployment in the regions</w:t>
      </w:r>
    </w:p>
    <w:p w:rsidR="008C2ED4" w:rsidRDefault="00550072">
      <w:pPr>
        <w:ind w:left="338" w:right="343"/>
        <w:rPr>
          <w:sz w:val="20"/>
        </w:rPr>
      </w:pPr>
      <w:r>
        <w:rPr>
          <w:sz w:val="20"/>
        </w:rPr>
        <w:t xml:space="preserve">To support outcomes for students in each of the regions serviced by our campuses, ACU will continue to fine-tune its approach to employability through strategies which draw on Work Integrated Learning (WIL) and to embed employability initiatives in the curriculum. Engagement with industry will continue to inform the direction and design of our courses via the course approval processes to ensure students are able to </w:t>
      </w:r>
      <w:proofErr w:type="spellStart"/>
      <w:r>
        <w:rPr>
          <w:sz w:val="20"/>
        </w:rPr>
        <w:t>realise</w:t>
      </w:r>
      <w:proofErr w:type="spellEnd"/>
      <w:r>
        <w:rPr>
          <w:sz w:val="20"/>
        </w:rPr>
        <w:t xml:space="preserve"> the best outcomes after graduation. For example, ACU’s Ballarat campus makes a positive contribution and impact on regional health and educational workforce shortages, informed by ACU’s links with Ballarat local stakeholders. For example, students studying physiotherapy from the regional area of Ballarat undertake community engagement and field experience, expanding their understanding of the industry and aligned with the largest employment sector in the region. ACU is also establishing a campus in Blacktown, NSW as a significant strategy in providing broader educational opportunities, particularly for youth in Western Sydney, a major growth area. The University is engaged with the Council in this </w:t>
      </w:r>
      <w:proofErr w:type="spellStart"/>
      <w:r>
        <w:rPr>
          <w:sz w:val="20"/>
        </w:rPr>
        <w:t>endeavour</w:t>
      </w:r>
      <w:proofErr w:type="spellEnd"/>
      <w:r>
        <w:rPr>
          <w:sz w:val="20"/>
        </w:rPr>
        <w:t xml:space="preserve"> and through the combination of active partnerships with the community and business, we believe significant benefits can be </w:t>
      </w:r>
      <w:proofErr w:type="spellStart"/>
      <w:r>
        <w:rPr>
          <w:sz w:val="20"/>
        </w:rPr>
        <w:t>realised</w:t>
      </w:r>
      <w:proofErr w:type="spellEnd"/>
      <w:r>
        <w:rPr>
          <w:sz w:val="20"/>
        </w:rPr>
        <w:t xml:space="preserve"> in terms of student outcomes.</w:t>
      </w:r>
    </w:p>
    <w:p w:rsidR="008C2ED4" w:rsidRDefault="008C2ED4">
      <w:pPr>
        <w:pStyle w:val="BodyText"/>
        <w:spacing w:before="7"/>
        <w:rPr>
          <w:sz w:val="19"/>
        </w:rPr>
      </w:pPr>
    </w:p>
    <w:p w:rsidR="008C2ED4" w:rsidRDefault="00550072">
      <w:pPr>
        <w:pStyle w:val="Heading1"/>
        <w:spacing w:before="1" w:line="251" w:lineRule="exact"/>
        <w:ind w:left="338"/>
      </w:pPr>
      <w:r>
        <w:t>Support for relocating students</w:t>
      </w:r>
    </w:p>
    <w:p w:rsidR="008C2ED4" w:rsidRDefault="00550072">
      <w:pPr>
        <w:ind w:left="338" w:right="299"/>
        <w:rPr>
          <w:sz w:val="20"/>
        </w:rPr>
      </w:pPr>
      <w:r>
        <w:rPr>
          <w:sz w:val="20"/>
        </w:rPr>
        <w:t xml:space="preserve">Each semester on-boarding events are held in each setting to ensure students are aware of the University and accommodation specific support on offer and their rights and responsibilities. On-site academic skills workshops and other </w:t>
      </w:r>
      <w:proofErr w:type="spellStart"/>
      <w:r>
        <w:rPr>
          <w:sz w:val="20"/>
        </w:rPr>
        <w:t>specialised</w:t>
      </w:r>
      <w:proofErr w:type="spellEnd"/>
      <w:r>
        <w:rPr>
          <w:sz w:val="20"/>
        </w:rPr>
        <w:t xml:space="preserve"> programs are offered to students living at ACU residences. These are part of the Living and Learning Communities program. In addition, an Indigenous student Accommodation Award exists to meet accommodation costs at approved ACU residences for Aboriginal and Torres Strait Islander students, especially students relocating from remote and regional</w:t>
      </w:r>
      <w:r>
        <w:rPr>
          <w:spacing w:val="-23"/>
          <w:sz w:val="20"/>
        </w:rPr>
        <w:t xml:space="preserve"> </w:t>
      </w:r>
      <w:r>
        <w:rPr>
          <w:sz w:val="20"/>
        </w:rPr>
        <w:t>communities.</w:t>
      </w:r>
    </w:p>
    <w:p w:rsidR="008C2ED4" w:rsidRDefault="008C2ED4">
      <w:pPr>
        <w:pStyle w:val="BodyText"/>
        <w:spacing w:before="7"/>
        <w:rPr>
          <w:sz w:val="20"/>
        </w:rPr>
      </w:pPr>
    </w:p>
    <w:p w:rsidR="008C2ED4" w:rsidRDefault="00550072">
      <w:pPr>
        <w:ind w:left="338" w:right="1738"/>
        <w:rPr>
          <w:i/>
          <w:sz w:val="20"/>
        </w:rPr>
      </w:pPr>
      <w:r>
        <w:rPr>
          <w:i/>
          <w:sz w:val="20"/>
        </w:rPr>
        <w:t>Measures: participation of regional, low SES students and other equity groups, graduate outcomes, employer satisfaction.</w:t>
      </w:r>
    </w:p>
    <w:p w:rsidR="008C2ED4" w:rsidRDefault="008C2ED4">
      <w:pPr>
        <w:rPr>
          <w:sz w:val="20"/>
        </w:rPr>
        <w:sectPr w:rsidR="008C2ED4">
          <w:pgSz w:w="11910" w:h="16840"/>
          <w:pgMar w:top="1180" w:right="900" w:bottom="1160" w:left="900" w:header="0" w:footer="885" w:gutter="0"/>
          <w:cols w:space="720"/>
        </w:sectPr>
      </w:pPr>
    </w:p>
    <w:p w:rsidR="008C2ED4" w:rsidRDefault="0069306B">
      <w:pPr>
        <w:pStyle w:val="Heading1"/>
        <w:spacing w:before="31" w:line="249" w:lineRule="exact"/>
        <w:ind w:left="246"/>
      </w:pPr>
      <w:r>
        <w:lastRenderedPageBreak/>
        <w:pict>
          <v:group id="_x0000_s2095" style="position:absolute;left:0;text-align:left;margin-left:51pt;margin-top:58.75pt;width:493.6pt;height:677.5pt;z-index:-11584;mso-position-horizontal-relative:page;mso-position-vertical-relative:page" coordorigin="1020,1175" coordsize="9872,13550">
            <v:line id="_x0000_s2099" style="position:absolute" from="1032,1187" to="10879,1187" strokeweight=".6pt"/>
            <v:line id="_x0000_s2098" style="position:absolute" from="1032,14713" to="10879,14713" strokeweight=".21169mm"/>
            <v:line id="_x0000_s2097" style="position:absolute" from="1026,1181" to="1026,14719" strokeweight=".6pt"/>
            <v:line id="_x0000_s2096" style="position:absolute" from="10885,1181" to="10885,14719" strokeweight=".6pt"/>
            <w10:wrap anchorx="page" anchory="page"/>
          </v:group>
        </w:pict>
      </w:r>
      <w:r w:rsidR="00550072">
        <w:t>Community access to university facilities</w:t>
      </w:r>
    </w:p>
    <w:p w:rsidR="008C2ED4" w:rsidRDefault="00550072">
      <w:pPr>
        <w:pStyle w:val="BodyText"/>
        <w:spacing w:before="5" w:line="228" w:lineRule="auto"/>
        <w:ind w:left="246" w:right="459"/>
      </w:pPr>
      <w:r>
        <w:rPr>
          <w:spacing w:val="-4"/>
        </w:rPr>
        <w:t xml:space="preserve">ACU </w:t>
      </w:r>
      <w:r>
        <w:rPr>
          <w:spacing w:val="-5"/>
        </w:rPr>
        <w:t xml:space="preserve">values </w:t>
      </w:r>
      <w:r>
        <w:rPr>
          <w:spacing w:val="-3"/>
        </w:rPr>
        <w:t xml:space="preserve">its </w:t>
      </w:r>
      <w:r>
        <w:rPr>
          <w:spacing w:val="-5"/>
        </w:rPr>
        <w:t xml:space="preserve">connectedness </w:t>
      </w:r>
      <w:r>
        <w:rPr>
          <w:spacing w:val="-4"/>
        </w:rPr>
        <w:t xml:space="preserve">with its many local </w:t>
      </w:r>
      <w:r>
        <w:rPr>
          <w:spacing w:val="-5"/>
        </w:rPr>
        <w:t xml:space="preserve">communities </w:t>
      </w:r>
      <w:r>
        <w:rPr>
          <w:spacing w:val="-3"/>
        </w:rPr>
        <w:t xml:space="preserve">and </w:t>
      </w:r>
      <w:r>
        <w:rPr>
          <w:spacing w:val="-4"/>
        </w:rPr>
        <w:t xml:space="preserve">has </w:t>
      </w:r>
      <w:r>
        <w:t xml:space="preserve">a </w:t>
      </w:r>
      <w:r>
        <w:rPr>
          <w:spacing w:val="-5"/>
        </w:rPr>
        <w:t xml:space="preserve">number </w:t>
      </w:r>
      <w:r>
        <w:rPr>
          <w:spacing w:val="-3"/>
        </w:rPr>
        <w:t xml:space="preserve">of </w:t>
      </w:r>
      <w:r>
        <w:rPr>
          <w:spacing w:val="-4"/>
        </w:rPr>
        <w:t xml:space="preserve">ways </w:t>
      </w:r>
      <w:r>
        <w:rPr>
          <w:spacing w:val="-3"/>
        </w:rPr>
        <w:t xml:space="preserve">in </w:t>
      </w:r>
      <w:r>
        <w:rPr>
          <w:spacing w:val="-4"/>
        </w:rPr>
        <w:t xml:space="preserve">which </w:t>
      </w:r>
      <w:r>
        <w:rPr>
          <w:spacing w:val="-3"/>
        </w:rPr>
        <w:t xml:space="preserve">it </w:t>
      </w:r>
      <w:r>
        <w:rPr>
          <w:spacing w:val="-5"/>
        </w:rPr>
        <w:t xml:space="preserve">provides access </w:t>
      </w:r>
      <w:r>
        <w:t xml:space="preserve">to </w:t>
      </w:r>
      <w:r>
        <w:rPr>
          <w:spacing w:val="-4"/>
        </w:rPr>
        <w:t xml:space="preserve">its </w:t>
      </w:r>
      <w:r>
        <w:rPr>
          <w:spacing w:val="-5"/>
        </w:rPr>
        <w:t xml:space="preserve">facilities </w:t>
      </w:r>
      <w:r>
        <w:rPr>
          <w:spacing w:val="-3"/>
        </w:rPr>
        <w:t xml:space="preserve">as </w:t>
      </w:r>
      <w:r>
        <w:rPr>
          <w:spacing w:val="-4"/>
        </w:rPr>
        <w:t xml:space="preserve">part </w:t>
      </w:r>
      <w:r>
        <w:t xml:space="preserve">of </w:t>
      </w:r>
      <w:r>
        <w:rPr>
          <w:spacing w:val="-5"/>
        </w:rPr>
        <w:t xml:space="preserve">engaging </w:t>
      </w:r>
      <w:r>
        <w:rPr>
          <w:spacing w:val="-4"/>
        </w:rPr>
        <w:t xml:space="preserve">with </w:t>
      </w:r>
      <w:r>
        <w:rPr>
          <w:spacing w:val="-5"/>
        </w:rPr>
        <w:t xml:space="preserve">community, industry </w:t>
      </w:r>
      <w:r>
        <w:rPr>
          <w:spacing w:val="-3"/>
        </w:rPr>
        <w:t xml:space="preserve">and </w:t>
      </w:r>
      <w:r>
        <w:rPr>
          <w:spacing w:val="-5"/>
        </w:rPr>
        <w:t xml:space="preserve">public partners. </w:t>
      </w:r>
      <w:r>
        <w:rPr>
          <w:spacing w:val="-4"/>
        </w:rPr>
        <w:t xml:space="preserve">ACU </w:t>
      </w:r>
      <w:r>
        <w:rPr>
          <w:spacing w:val="-5"/>
        </w:rPr>
        <w:t xml:space="preserve">campuses </w:t>
      </w:r>
      <w:r>
        <w:rPr>
          <w:spacing w:val="-4"/>
        </w:rPr>
        <w:t xml:space="preserve">are </w:t>
      </w:r>
      <w:r>
        <w:t xml:space="preserve">a </w:t>
      </w:r>
      <w:r>
        <w:rPr>
          <w:spacing w:val="-5"/>
        </w:rPr>
        <w:t xml:space="preserve">location </w:t>
      </w:r>
      <w:r>
        <w:rPr>
          <w:spacing w:val="-3"/>
        </w:rPr>
        <w:t xml:space="preserve">of </w:t>
      </w:r>
      <w:r>
        <w:rPr>
          <w:spacing w:val="-5"/>
        </w:rPr>
        <w:t xml:space="preserve">choice </w:t>
      </w:r>
      <w:r>
        <w:rPr>
          <w:spacing w:val="-4"/>
        </w:rPr>
        <w:t xml:space="preserve">for </w:t>
      </w:r>
      <w:r>
        <w:t xml:space="preserve">a </w:t>
      </w:r>
      <w:r>
        <w:rPr>
          <w:spacing w:val="-4"/>
        </w:rPr>
        <w:t xml:space="preserve">range </w:t>
      </w:r>
      <w:r>
        <w:rPr>
          <w:spacing w:val="-3"/>
        </w:rPr>
        <w:t xml:space="preserve">of </w:t>
      </w:r>
      <w:r>
        <w:rPr>
          <w:spacing w:val="-5"/>
        </w:rPr>
        <w:t xml:space="preserve">community activities, </w:t>
      </w:r>
      <w:r>
        <w:rPr>
          <w:spacing w:val="-4"/>
        </w:rPr>
        <w:t xml:space="preserve">which also </w:t>
      </w:r>
      <w:r>
        <w:rPr>
          <w:spacing w:val="-5"/>
        </w:rPr>
        <w:t xml:space="preserve">contribute </w:t>
      </w:r>
      <w:r>
        <w:t xml:space="preserve">to </w:t>
      </w:r>
      <w:r>
        <w:rPr>
          <w:spacing w:val="-4"/>
        </w:rPr>
        <w:t xml:space="preserve">the </w:t>
      </w:r>
      <w:r>
        <w:rPr>
          <w:spacing w:val="-5"/>
        </w:rPr>
        <w:t xml:space="preserve">University’s </w:t>
      </w:r>
      <w:r>
        <w:rPr>
          <w:spacing w:val="-4"/>
        </w:rPr>
        <w:t xml:space="preserve">civic </w:t>
      </w:r>
      <w:r>
        <w:rPr>
          <w:spacing w:val="-5"/>
        </w:rPr>
        <w:t xml:space="preserve">participation </w:t>
      </w:r>
      <w:r>
        <w:rPr>
          <w:spacing w:val="-4"/>
        </w:rPr>
        <w:t xml:space="preserve">and </w:t>
      </w:r>
      <w:r>
        <w:rPr>
          <w:spacing w:val="-5"/>
        </w:rPr>
        <w:t xml:space="preserve">engagement. </w:t>
      </w:r>
      <w:r>
        <w:rPr>
          <w:spacing w:val="-4"/>
        </w:rPr>
        <w:t xml:space="preserve">The </w:t>
      </w:r>
      <w:r>
        <w:rPr>
          <w:spacing w:val="-5"/>
        </w:rPr>
        <w:t xml:space="preserve">facilities include: publicly available conference, meeting </w:t>
      </w:r>
      <w:r>
        <w:rPr>
          <w:spacing w:val="-4"/>
        </w:rPr>
        <w:t xml:space="preserve">and </w:t>
      </w:r>
      <w:r>
        <w:rPr>
          <w:spacing w:val="-5"/>
        </w:rPr>
        <w:t xml:space="preserve">event spaces, chapels, multifaith spaces, parklands, sporting facilities, indoor </w:t>
      </w:r>
      <w:r>
        <w:rPr>
          <w:spacing w:val="-4"/>
        </w:rPr>
        <w:t xml:space="preserve">and </w:t>
      </w:r>
      <w:r>
        <w:rPr>
          <w:spacing w:val="-5"/>
        </w:rPr>
        <w:t xml:space="preserve">outdoor collaborative spaces, libraries </w:t>
      </w:r>
      <w:r>
        <w:rPr>
          <w:spacing w:val="-3"/>
        </w:rPr>
        <w:t xml:space="preserve">and </w:t>
      </w:r>
      <w:r>
        <w:rPr>
          <w:spacing w:val="-5"/>
        </w:rPr>
        <w:t xml:space="preserve">learning commons, specialist teaching spaces, laboratories, clinical schools, medical </w:t>
      </w:r>
      <w:proofErr w:type="spellStart"/>
      <w:r>
        <w:rPr>
          <w:spacing w:val="-5"/>
        </w:rPr>
        <w:t>centres</w:t>
      </w:r>
      <w:proofErr w:type="spellEnd"/>
      <w:r>
        <w:rPr>
          <w:spacing w:val="-5"/>
        </w:rPr>
        <w:t xml:space="preserve">, </w:t>
      </w:r>
      <w:r>
        <w:rPr>
          <w:spacing w:val="-4"/>
        </w:rPr>
        <w:t xml:space="preserve">cafes </w:t>
      </w:r>
      <w:proofErr w:type="gramStart"/>
      <w:r>
        <w:rPr>
          <w:spacing w:val="-4"/>
        </w:rPr>
        <w:t xml:space="preserve">and </w:t>
      </w:r>
      <w:r>
        <w:t xml:space="preserve"> </w:t>
      </w:r>
      <w:r>
        <w:rPr>
          <w:spacing w:val="-5"/>
        </w:rPr>
        <w:t>bookstores</w:t>
      </w:r>
      <w:proofErr w:type="gramEnd"/>
      <w:r>
        <w:rPr>
          <w:spacing w:val="-5"/>
        </w:rPr>
        <w:t>.</w:t>
      </w:r>
    </w:p>
    <w:p w:rsidR="008C2ED4" w:rsidRDefault="008C2ED4">
      <w:pPr>
        <w:pStyle w:val="BodyText"/>
        <w:spacing w:before="7"/>
        <w:rPr>
          <w:sz w:val="19"/>
        </w:rPr>
      </w:pPr>
    </w:p>
    <w:p w:rsidR="008C2ED4" w:rsidRDefault="00550072">
      <w:pPr>
        <w:pStyle w:val="BodyText"/>
        <w:spacing w:before="1"/>
        <w:ind w:left="246"/>
      </w:pPr>
      <w:r>
        <w:t>Other examples include our:</w:t>
      </w:r>
    </w:p>
    <w:p w:rsidR="008C2ED4" w:rsidRDefault="008C2ED4">
      <w:pPr>
        <w:pStyle w:val="BodyText"/>
        <w:spacing w:before="9"/>
        <w:rPr>
          <w:sz w:val="18"/>
        </w:rPr>
      </w:pPr>
    </w:p>
    <w:p w:rsidR="008C2ED4" w:rsidRDefault="00550072">
      <w:pPr>
        <w:pStyle w:val="ListParagraph"/>
        <w:numPr>
          <w:ilvl w:val="0"/>
          <w:numId w:val="5"/>
        </w:numPr>
        <w:tabs>
          <w:tab w:val="left" w:pos="606"/>
          <w:tab w:val="left" w:pos="607"/>
        </w:tabs>
        <w:spacing w:line="255" w:lineRule="exact"/>
        <w:rPr>
          <w:rFonts w:ascii="Symbol"/>
          <w:sz w:val="21"/>
        </w:rPr>
      </w:pPr>
      <w:r>
        <w:rPr>
          <w:spacing w:val="-3"/>
          <w:sz w:val="21"/>
        </w:rPr>
        <w:t xml:space="preserve">Banyo </w:t>
      </w:r>
      <w:r>
        <w:rPr>
          <w:spacing w:val="-4"/>
          <w:sz w:val="21"/>
        </w:rPr>
        <w:t xml:space="preserve">(Brisbane) Campus, includes </w:t>
      </w:r>
      <w:r>
        <w:rPr>
          <w:spacing w:val="-3"/>
          <w:sz w:val="21"/>
        </w:rPr>
        <w:t xml:space="preserve">100 </w:t>
      </w:r>
      <w:r>
        <w:rPr>
          <w:spacing w:val="-4"/>
          <w:sz w:val="21"/>
        </w:rPr>
        <w:t xml:space="preserve">hectares </w:t>
      </w:r>
      <w:r>
        <w:rPr>
          <w:sz w:val="21"/>
        </w:rPr>
        <w:t xml:space="preserve">of </w:t>
      </w:r>
      <w:r>
        <w:rPr>
          <w:spacing w:val="-4"/>
          <w:sz w:val="21"/>
        </w:rPr>
        <w:t xml:space="preserve">parklands </w:t>
      </w:r>
      <w:r>
        <w:rPr>
          <w:spacing w:val="-3"/>
          <w:sz w:val="21"/>
        </w:rPr>
        <w:t xml:space="preserve">and </w:t>
      </w:r>
      <w:r>
        <w:rPr>
          <w:sz w:val="21"/>
        </w:rPr>
        <w:t xml:space="preserve">is a </w:t>
      </w:r>
      <w:r>
        <w:rPr>
          <w:spacing w:val="-4"/>
          <w:sz w:val="21"/>
        </w:rPr>
        <w:t>popular space with</w:t>
      </w:r>
      <w:r>
        <w:rPr>
          <w:spacing w:val="8"/>
          <w:sz w:val="21"/>
        </w:rPr>
        <w:t xml:space="preserve"> </w:t>
      </w:r>
      <w:r>
        <w:rPr>
          <w:spacing w:val="-4"/>
          <w:sz w:val="21"/>
        </w:rPr>
        <w:t>locals.</w:t>
      </w:r>
    </w:p>
    <w:p w:rsidR="008C2ED4" w:rsidRDefault="00550072">
      <w:pPr>
        <w:pStyle w:val="ListParagraph"/>
        <w:numPr>
          <w:ilvl w:val="0"/>
          <w:numId w:val="5"/>
        </w:numPr>
        <w:tabs>
          <w:tab w:val="left" w:pos="606"/>
          <w:tab w:val="left" w:pos="607"/>
        </w:tabs>
        <w:spacing w:line="232" w:lineRule="auto"/>
        <w:ind w:right="700"/>
        <w:rPr>
          <w:rFonts w:ascii="Symbol"/>
          <w:sz w:val="21"/>
        </w:rPr>
      </w:pPr>
      <w:r>
        <w:rPr>
          <w:sz w:val="21"/>
        </w:rPr>
        <w:t>Melbourne campus includes The Saint Mary of the Cross Square, facing Brunswick St, Fitzroy, providing valuable green space in a busy city</w:t>
      </w:r>
      <w:r>
        <w:rPr>
          <w:spacing w:val="-12"/>
          <w:sz w:val="21"/>
        </w:rPr>
        <w:t xml:space="preserve"> </w:t>
      </w:r>
      <w:r>
        <w:rPr>
          <w:sz w:val="21"/>
        </w:rPr>
        <w:t>location.</w:t>
      </w:r>
    </w:p>
    <w:p w:rsidR="008C2ED4" w:rsidRDefault="00550072">
      <w:pPr>
        <w:pStyle w:val="ListParagraph"/>
        <w:numPr>
          <w:ilvl w:val="0"/>
          <w:numId w:val="5"/>
        </w:numPr>
        <w:tabs>
          <w:tab w:val="left" w:pos="606"/>
          <w:tab w:val="left" w:pos="607"/>
        </w:tabs>
        <w:spacing w:line="232" w:lineRule="auto"/>
        <w:ind w:right="496"/>
        <w:rPr>
          <w:rFonts w:ascii="Symbol"/>
          <w:sz w:val="21"/>
        </w:rPr>
      </w:pPr>
      <w:r>
        <w:rPr>
          <w:spacing w:val="-6"/>
          <w:sz w:val="21"/>
        </w:rPr>
        <w:t xml:space="preserve">Strathfield, </w:t>
      </w:r>
      <w:r>
        <w:rPr>
          <w:spacing w:val="-5"/>
          <w:sz w:val="21"/>
        </w:rPr>
        <w:t xml:space="preserve">NSW </w:t>
      </w:r>
      <w:r>
        <w:rPr>
          <w:spacing w:val="-6"/>
          <w:sz w:val="21"/>
        </w:rPr>
        <w:t xml:space="preserve">campus </w:t>
      </w:r>
      <w:r>
        <w:rPr>
          <w:spacing w:val="-4"/>
          <w:sz w:val="21"/>
        </w:rPr>
        <w:t xml:space="preserve">has </w:t>
      </w:r>
      <w:r>
        <w:rPr>
          <w:sz w:val="21"/>
        </w:rPr>
        <w:t xml:space="preserve">a </w:t>
      </w:r>
      <w:r>
        <w:rPr>
          <w:spacing w:val="-6"/>
          <w:sz w:val="21"/>
        </w:rPr>
        <w:t xml:space="preserve">FIFA-accredited artificial </w:t>
      </w:r>
      <w:r>
        <w:rPr>
          <w:spacing w:val="-5"/>
          <w:sz w:val="21"/>
        </w:rPr>
        <w:t xml:space="preserve">grass football pitch </w:t>
      </w:r>
      <w:r>
        <w:rPr>
          <w:spacing w:val="-6"/>
          <w:sz w:val="21"/>
        </w:rPr>
        <w:t xml:space="preserve">(uniquely located above </w:t>
      </w:r>
      <w:r>
        <w:rPr>
          <w:spacing w:val="-3"/>
          <w:sz w:val="21"/>
        </w:rPr>
        <w:t xml:space="preserve">an </w:t>
      </w:r>
      <w:r>
        <w:rPr>
          <w:spacing w:val="-6"/>
          <w:sz w:val="21"/>
        </w:rPr>
        <w:t xml:space="preserve">underground carpark) </w:t>
      </w:r>
      <w:r>
        <w:rPr>
          <w:spacing w:val="-5"/>
          <w:sz w:val="21"/>
        </w:rPr>
        <w:t xml:space="preserve">which </w:t>
      </w:r>
      <w:r>
        <w:rPr>
          <w:spacing w:val="-4"/>
          <w:sz w:val="21"/>
        </w:rPr>
        <w:t xml:space="preserve">is </w:t>
      </w:r>
      <w:r>
        <w:rPr>
          <w:spacing w:val="-5"/>
          <w:sz w:val="21"/>
        </w:rPr>
        <w:t xml:space="preserve">used for </w:t>
      </w:r>
      <w:r>
        <w:rPr>
          <w:spacing w:val="-6"/>
          <w:sz w:val="21"/>
        </w:rPr>
        <w:t xml:space="preserve">vacation care camps, </w:t>
      </w:r>
      <w:r>
        <w:rPr>
          <w:spacing w:val="-5"/>
          <w:sz w:val="21"/>
        </w:rPr>
        <w:t xml:space="preserve">weekly </w:t>
      </w:r>
      <w:r>
        <w:rPr>
          <w:spacing w:val="-6"/>
          <w:sz w:val="21"/>
        </w:rPr>
        <w:t xml:space="preserve">district competitions </w:t>
      </w:r>
      <w:r>
        <w:rPr>
          <w:spacing w:val="-4"/>
          <w:sz w:val="21"/>
        </w:rPr>
        <w:t xml:space="preserve">and </w:t>
      </w:r>
      <w:r>
        <w:rPr>
          <w:spacing w:val="-6"/>
          <w:sz w:val="21"/>
        </w:rPr>
        <w:t>ad-hoc</w:t>
      </w:r>
      <w:r>
        <w:rPr>
          <w:spacing w:val="30"/>
          <w:sz w:val="21"/>
        </w:rPr>
        <w:t xml:space="preserve"> </w:t>
      </w:r>
      <w:r>
        <w:rPr>
          <w:spacing w:val="-6"/>
          <w:sz w:val="21"/>
        </w:rPr>
        <w:t>bookings.</w:t>
      </w:r>
    </w:p>
    <w:p w:rsidR="008C2ED4" w:rsidRDefault="00550072">
      <w:pPr>
        <w:pStyle w:val="ListParagraph"/>
        <w:numPr>
          <w:ilvl w:val="0"/>
          <w:numId w:val="5"/>
        </w:numPr>
        <w:tabs>
          <w:tab w:val="left" w:pos="606"/>
          <w:tab w:val="left" w:pos="607"/>
        </w:tabs>
        <w:spacing w:before="4" w:line="249" w:lineRule="exact"/>
        <w:rPr>
          <w:rFonts w:ascii="Symbol"/>
          <w:sz w:val="21"/>
        </w:rPr>
      </w:pPr>
      <w:r>
        <w:rPr>
          <w:sz w:val="21"/>
        </w:rPr>
        <w:t xml:space="preserve">we </w:t>
      </w:r>
      <w:r>
        <w:rPr>
          <w:spacing w:val="-3"/>
          <w:sz w:val="21"/>
        </w:rPr>
        <w:t xml:space="preserve">also </w:t>
      </w:r>
      <w:r>
        <w:rPr>
          <w:spacing w:val="-4"/>
          <w:sz w:val="21"/>
        </w:rPr>
        <w:t xml:space="preserve">offer our </w:t>
      </w:r>
      <w:r>
        <w:rPr>
          <w:spacing w:val="-3"/>
          <w:sz w:val="21"/>
        </w:rPr>
        <w:t xml:space="preserve">CBD </w:t>
      </w:r>
      <w:r>
        <w:rPr>
          <w:spacing w:val="-4"/>
          <w:sz w:val="21"/>
        </w:rPr>
        <w:t xml:space="preserve">Leadership </w:t>
      </w:r>
      <w:proofErr w:type="spellStart"/>
      <w:r>
        <w:rPr>
          <w:spacing w:val="-3"/>
          <w:sz w:val="21"/>
        </w:rPr>
        <w:t>Centres</w:t>
      </w:r>
      <w:proofErr w:type="spellEnd"/>
      <w:r>
        <w:rPr>
          <w:spacing w:val="-3"/>
          <w:sz w:val="21"/>
        </w:rPr>
        <w:t xml:space="preserve"> </w:t>
      </w:r>
      <w:r>
        <w:rPr>
          <w:sz w:val="21"/>
        </w:rPr>
        <w:t xml:space="preserve">in </w:t>
      </w:r>
      <w:r>
        <w:rPr>
          <w:spacing w:val="-4"/>
          <w:sz w:val="21"/>
        </w:rPr>
        <w:t xml:space="preserve">Brisbane </w:t>
      </w:r>
      <w:r>
        <w:rPr>
          <w:spacing w:val="-3"/>
          <w:sz w:val="21"/>
        </w:rPr>
        <w:t xml:space="preserve">and North </w:t>
      </w:r>
      <w:r>
        <w:rPr>
          <w:spacing w:val="-4"/>
          <w:sz w:val="21"/>
        </w:rPr>
        <w:t xml:space="preserve">Sydney which </w:t>
      </w:r>
      <w:r>
        <w:rPr>
          <w:spacing w:val="-3"/>
          <w:sz w:val="21"/>
        </w:rPr>
        <w:t xml:space="preserve">are </w:t>
      </w:r>
      <w:r>
        <w:rPr>
          <w:spacing w:val="-4"/>
          <w:sz w:val="21"/>
        </w:rPr>
        <w:t>popular conference</w:t>
      </w:r>
      <w:r>
        <w:rPr>
          <w:spacing w:val="6"/>
          <w:sz w:val="21"/>
        </w:rPr>
        <w:t xml:space="preserve"> </w:t>
      </w:r>
      <w:r>
        <w:rPr>
          <w:spacing w:val="-4"/>
          <w:sz w:val="21"/>
        </w:rPr>
        <w:t>spaces.</w:t>
      </w:r>
    </w:p>
    <w:p w:rsidR="008C2ED4" w:rsidRDefault="00550072">
      <w:pPr>
        <w:pStyle w:val="ListParagraph"/>
        <w:numPr>
          <w:ilvl w:val="0"/>
          <w:numId w:val="5"/>
        </w:numPr>
        <w:tabs>
          <w:tab w:val="left" w:pos="606"/>
          <w:tab w:val="left" w:pos="607"/>
        </w:tabs>
        <w:spacing w:line="235" w:lineRule="auto"/>
        <w:ind w:right="890"/>
        <w:rPr>
          <w:rFonts w:ascii="Symbol" w:hAnsi="Symbol"/>
          <w:sz w:val="21"/>
        </w:rPr>
      </w:pPr>
      <w:r>
        <w:rPr>
          <w:sz w:val="21"/>
        </w:rPr>
        <w:t xml:space="preserve">collaborate Plus program – business incubation </w:t>
      </w:r>
      <w:proofErr w:type="spellStart"/>
      <w:r>
        <w:rPr>
          <w:sz w:val="21"/>
        </w:rPr>
        <w:t>centres</w:t>
      </w:r>
      <w:proofErr w:type="spellEnd"/>
      <w:r>
        <w:rPr>
          <w:sz w:val="21"/>
        </w:rPr>
        <w:t xml:space="preserve"> in North Sydney and Strathfield, that provide support for start-up</w:t>
      </w:r>
      <w:r>
        <w:rPr>
          <w:spacing w:val="-13"/>
          <w:sz w:val="21"/>
        </w:rPr>
        <w:t xml:space="preserve"> </w:t>
      </w:r>
      <w:r>
        <w:rPr>
          <w:sz w:val="21"/>
        </w:rPr>
        <w:t>businesses.</w:t>
      </w:r>
    </w:p>
    <w:p w:rsidR="008C2ED4" w:rsidRDefault="008C2ED4">
      <w:pPr>
        <w:pStyle w:val="BodyText"/>
      </w:pPr>
    </w:p>
    <w:p w:rsidR="008C2ED4" w:rsidRDefault="00550072">
      <w:pPr>
        <w:pStyle w:val="BodyText"/>
        <w:spacing w:line="228" w:lineRule="auto"/>
        <w:ind w:left="246" w:right="399"/>
      </w:pPr>
      <w:r>
        <w:rPr>
          <w:spacing w:val="-4"/>
        </w:rPr>
        <w:t xml:space="preserve">ACU has </w:t>
      </w:r>
      <w:r>
        <w:rPr>
          <w:spacing w:val="-5"/>
        </w:rPr>
        <w:t xml:space="preserve">joint venture facilities, including Clinical Schools </w:t>
      </w:r>
      <w:r>
        <w:rPr>
          <w:spacing w:val="-4"/>
        </w:rPr>
        <w:t xml:space="preserve">that </w:t>
      </w:r>
      <w:r>
        <w:rPr>
          <w:spacing w:val="-5"/>
        </w:rPr>
        <w:t xml:space="preserve">co-locate </w:t>
      </w:r>
      <w:r>
        <w:t xml:space="preserve">in </w:t>
      </w:r>
      <w:r>
        <w:rPr>
          <w:spacing w:val="-5"/>
        </w:rPr>
        <w:t xml:space="preserve">partner Hospitals across Australia. These provide </w:t>
      </w:r>
      <w:r>
        <w:rPr>
          <w:spacing w:val="-4"/>
        </w:rPr>
        <w:t xml:space="preserve">ACU </w:t>
      </w:r>
      <w:r>
        <w:rPr>
          <w:spacing w:val="-5"/>
        </w:rPr>
        <w:t xml:space="preserve">students </w:t>
      </w:r>
      <w:r>
        <w:rPr>
          <w:spacing w:val="-3"/>
        </w:rPr>
        <w:t xml:space="preserve">and </w:t>
      </w:r>
      <w:r>
        <w:rPr>
          <w:spacing w:val="-4"/>
        </w:rPr>
        <w:t xml:space="preserve">staff </w:t>
      </w:r>
      <w:r>
        <w:rPr>
          <w:spacing w:val="-3"/>
        </w:rPr>
        <w:t xml:space="preserve">an </w:t>
      </w:r>
      <w:r>
        <w:rPr>
          <w:spacing w:val="-5"/>
        </w:rPr>
        <w:t xml:space="preserve">opportunity </w:t>
      </w:r>
      <w:r>
        <w:t xml:space="preserve">to </w:t>
      </w:r>
      <w:r>
        <w:rPr>
          <w:spacing w:val="-5"/>
        </w:rPr>
        <w:t xml:space="preserve">learn, </w:t>
      </w:r>
      <w:r>
        <w:rPr>
          <w:spacing w:val="-4"/>
        </w:rPr>
        <w:t xml:space="preserve">gain </w:t>
      </w:r>
      <w:r>
        <w:rPr>
          <w:spacing w:val="-5"/>
        </w:rPr>
        <w:t xml:space="preserve">practical experience, </w:t>
      </w:r>
      <w:r>
        <w:rPr>
          <w:spacing w:val="-4"/>
        </w:rPr>
        <w:t xml:space="preserve">and </w:t>
      </w:r>
      <w:r>
        <w:rPr>
          <w:spacing w:val="-5"/>
        </w:rPr>
        <w:t xml:space="preserve">research </w:t>
      </w:r>
      <w:r>
        <w:rPr>
          <w:spacing w:val="-3"/>
        </w:rPr>
        <w:t xml:space="preserve">in </w:t>
      </w:r>
      <w:r>
        <w:rPr>
          <w:spacing w:val="-5"/>
        </w:rPr>
        <w:t xml:space="preserve">collaboration </w:t>
      </w:r>
      <w:r>
        <w:rPr>
          <w:spacing w:val="-4"/>
        </w:rPr>
        <w:t xml:space="preserve">with </w:t>
      </w:r>
      <w:r>
        <w:rPr>
          <w:spacing w:val="-5"/>
        </w:rPr>
        <w:t xml:space="preserve">hospital staff </w:t>
      </w:r>
      <w:r>
        <w:rPr>
          <w:spacing w:val="-3"/>
        </w:rPr>
        <w:t xml:space="preserve">and </w:t>
      </w:r>
      <w:r>
        <w:rPr>
          <w:spacing w:val="-5"/>
        </w:rPr>
        <w:t xml:space="preserve">facilities. </w:t>
      </w:r>
      <w:r>
        <w:rPr>
          <w:spacing w:val="-3"/>
        </w:rPr>
        <w:t xml:space="preserve">ACU is </w:t>
      </w:r>
      <w:r>
        <w:t xml:space="preserve">a </w:t>
      </w:r>
      <w:r>
        <w:rPr>
          <w:spacing w:val="-5"/>
        </w:rPr>
        <w:t xml:space="preserve">partner </w:t>
      </w:r>
      <w:r>
        <w:rPr>
          <w:spacing w:val="-3"/>
        </w:rPr>
        <w:t xml:space="preserve">in </w:t>
      </w:r>
      <w:r>
        <w:rPr>
          <w:spacing w:val="-4"/>
        </w:rPr>
        <w:t xml:space="preserve">the new </w:t>
      </w:r>
      <w:r>
        <w:rPr>
          <w:spacing w:val="-3"/>
        </w:rPr>
        <w:t xml:space="preserve">St </w:t>
      </w:r>
      <w:r>
        <w:rPr>
          <w:spacing w:val="-5"/>
        </w:rPr>
        <w:t xml:space="preserve">Vincent Hospital Melbourne </w:t>
      </w:r>
      <w:r>
        <w:t xml:space="preserve">– </w:t>
      </w:r>
      <w:proofErr w:type="spellStart"/>
      <w:r>
        <w:rPr>
          <w:spacing w:val="-5"/>
        </w:rPr>
        <w:t>Aikenhead</w:t>
      </w:r>
      <w:proofErr w:type="spellEnd"/>
      <w:r>
        <w:rPr>
          <w:spacing w:val="-5"/>
        </w:rPr>
        <w:t xml:space="preserve"> </w:t>
      </w:r>
      <w:r>
        <w:rPr>
          <w:spacing w:val="-4"/>
        </w:rPr>
        <w:t xml:space="preserve">Centre for </w:t>
      </w:r>
      <w:r>
        <w:rPr>
          <w:spacing w:val="-5"/>
        </w:rPr>
        <w:t>Medical Discovery.</w:t>
      </w:r>
    </w:p>
    <w:p w:rsidR="008C2ED4" w:rsidRDefault="008C2ED4">
      <w:pPr>
        <w:pStyle w:val="BodyText"/>
        <w:spacing w:before="1"/>
        <w:rPr>
          <w:sz w:val="19"/>
        </w:rPr>
      </w:pPr>
    </w:p>
    <w:p w:rsidR="008C2ED4" w:rsidRDefault="00550072">
      <w:pPr>
        <w:pStyle w:val="BodyText"/>
        <w:spacing w:line="232" w:lineRule="auto"/>
        <w:ind w:left="246" w:right="620"/>
      </w:pPr>
      <w:r>
        <w:rPr>
          <w:spacing w:val="-4"/>
        </w:rPr>
        <w:t xml:space="preserve">ACU </w:t>
      </w:r>
      <w:r>
        <w:rPr>
          <w:spacing w:val="-5"/>
        </w:rPr>
        <w:t xml:space="preserve">will increase </w:t>
      </w:r>
      <w:proofErr w:type="spellStart"/>
      <w:r>
        <w:rPr>
          <w:spacing w:val="-5"/>
        </w:rPr>
        <w:t>utilisation</w:t>
      </w:r>
      <w:proofErr w:type="spellEnd"/>
      <w:r>
        <w:rPr>
          <w:spacing w:val="-5"/>
        </w:rPr>
        <w:t xml:space="preserve"> </w:t>
      </w:r>
      <w:r>
        <w:t xml:space="preserve">of </w:t>
      </w:r>
      <w:r>
        <w:rPr>
          <w:spacing w:val="-4"/>
        </w:rPr>
        <w:t xml:space="preserve">our </w:t>
      </w:r>
      <w:r>
        <w:rPr>
          <w:spacing w:val="-5"/>
        </w:rPr>
        <w:t xml:space="preserve">facilities, including </w:t>
      </w:r>
      <w:r>
        <w:rPr>
          <w:spacing w:val="-4"/>
        </w:rPr>
        <w:t xml:space="preserve">the </w:t>
      </w:r>
      <w:proofErr w:type="spellStart"/>
      <w:r>
        <w:rPr>
          <w:spacing w:val="-5"/>
        </w:rPr>
        <w:t>utilisation</w:t>
      </w:r>
      <w:proofErr w:type="spellEnd"/>
      <w:r>
        <w:rPr>
          <w:spacing w:val="-5"/>
        </w:rPr>
        <w:t xml:space="preserve"> </w:t>
      </w:r>
      <w:r>
        <w:rPr>
          <w:spacing w:val="-3"/>
        </w:rPr>
        <w:t xml:space="preserve">of </w:t>
      </w:r>
      <w:r>
        <w:rPr>
          <w:spacing w:val="-4"/>
        </w:rPr>
        <w:t xml:space="preserve">ACU’s ninth </w:t>
      </w:r>
      <w:r>
        <w:rPr>
          <w:spacing w:val="-5"/>
        </w:rPr>
        <w:t xml:space="preserve">campus </w:t>
      </w:r>
      <w:r>
        <w:rPr>
          <w:spacing w:val="-3"/>
        </w:rPr>
        <w:t xml:space="preserve">in </w:t>
      </w:r>
      <w:r>
        <w:rPr>
          <w:spacing w:val="-5"/>
        </w:rPr>
        <w:t xml:space="preserve">Blacktown, </w:t>
      </w:r>
      <w:r>
        <w:rPr>
          <w:spacing w:val="-4"/>
        </w:rPr>
        <w:t xml:space="preserve">Western </w:t>
      </w:r>
      <w:r>
        <w:rPr>
          <w:spacing w:val="-5"/>
        </w:rPr>
        <w:t xml:space="preserve">Sydney </w:t>
      </w:r>
      <w:r>
        <w:t xml:space="preserve">in </w:t>
      </w:r>
      <w:r>
        <w:rPr>
          <w:spacing w:val="-5"/>
        </w:rPr>
        <w:t xml:space="preserve">2021.These strategies </w:t>
      </w:r>
      <w:r>
        <w:rPr>
          <w:spacing w:val="-4"/>
        </w:rPr>
        <w:t xml:space="preserve">will </w:t>
      </w:r>
      <w:r>
        <w:rPr>
          <w:spacing w:val="-5"/>
        </w:rPr>
        <w:t xml:space="preserve">increase  community engagement, improve community benefits, </w:t>
      </w:r>
      <w:r>
        <w:rPr>
          <w:spacing w:val="-4"/>
        </w:rPr>
        <w:t xml:space="preserve">better  </w:t>
      </w:r>
      <w:proofErr w:type="spellStart"/>
      <w:r>
        <w:rPr>
          <w:spacing w:val="-5"/>
        </w:rPr>
        <w:t>utilise</w:t>
      </w:r>
      <w:proofErr w:type="spellEnd"/>
      <w:r>
        <w:rPr>
          <w:spacing w:val="-5"/>
        </w:rPr>
        <w:t xml:space="preserve"> University </w:t>
      </w:r>
      <w:r>
        <w:rPr>
          <w:spacing w:val="-4"/>
        </w:rPr>
        <w:t xml:space="preserve">assets, and </w:t>
      </w:r>
      <w:r>
        <w:rPr>
          <w:spacing w:val="-5"/>
        </w:rPr>
        <w:t>diversify</w:t>
      </w:r>
      <w:r>
        <w:rPr>
          <w:spacing w:val="10"/>
        </w:rPr>
        <w:t xml:space="preserve"> </w:t>
      </w:r>
      <w:r>
        <w:rPr>
          <w:spacing w:val="-5"/>
        </w:rPr>
        <w:t>revenue.</w:t>
      </w:r>
    </w:p>
    <w:p w:rsidR="008C2ED4" w:rsidRDefault="008C2ED4">
      <w:pPr>
        <w:pStyle w:val="BodyText"/>
        <w:spacing w:before="10"/>
        <w:rPr>
          <w:sz w:val="19"/>
        </w:rPr>
      </w:pPr>
    </w:p>
    <w:p w:rsidR="008C2ED4" w:rsidRDefault="00550072">
      <w:pPr>
        <w:ind w:left="246"/>
        <w:rPr>
          <w:i/>
          <w:sz w:val="20"/>
        </w:rPr>
      </w:pPr>
      <w:r>
        <w:rPr>
          <w:i/>
          <w:sz w:val="20"/>
        </w:rPr>
        <w:t xml:space="preserve">Measures: physical space </w:t>
      </w:r>
      <w:proofErr w:type="spellStart"/>
      <w:r>
        <w:rPr>
          <w:i/>
          <w:sz w:val="20"/>
        </w:rPr>
        <w:t>utilisation</w:t>
      </w:r>
      <w:proofErr w:type="spellEnd"/>
      <w:r>
        <w:rPr>
          <w:i/>
          <w:sz w:val="20"/>
        </w:rPr>
        <w:t xml:space="preserve"> and planning data.</w:t>
      </w:r>
    </w:p>
    <w:p w:rsidR="008C2ED4" w:rsidRDefault="008C2ED4">
      <w:pPr>
        <w:pStyle w:val="BodyText"/>
        <w:spacing w:before="10"/>
        <w:rPr>
          <w:i/>
        </w:rPr>
      </w:pPr>
    </w:p>
    <w:p w:rsidR="008C2ED4" w:rsidRDefault="00550072">
      <w:pPr>
        <w:pStyle w:val="Heading1"/>
        <w:spacing w:line="255" w:lineRule="exact"/>
        <w:ind w:left="246"/>
      </w:pPr>
      <w:r>
        <w:t>Strategies to increase aspirations and advice to school students on study options</w:t>
      </w:r>
    </w:p>
    <w:p w:rsidR="008C2ED4" w:rsidRDefault="00550072">
      <w:pPr>
        <w:pStyle w:val="BodyText"/>
        <w:spacing w:line="244" w:lineRule="auto"/>
        <w:ind w:left="246" w:right="495"/>
      </w:pPr>
      <w:r>
        <w:rPr>
          <w:spacing w:val="-5"/>
        </w:rPr>
        <w:t xml:space="preserve">Each </w:t>
      </w:r>
      <w:r>
        <w:rPr>
          <w:spacing w:val="-4"/>
        </w:rPr>
        <w:t xml:space="preserve">year ACU </w:t>
      </w:r>
      <w:r>
        <w:rPr>
          <w:spacing w:val="-5"/>
        </w:rPr>
        <w:t xml:space="preserve">engages </w:t>
      </w:r>
      <w:r>
        <w:rPr>
          <w:spacing w:val="-4"/>
        </w:rPr>
        <w:t xml:space="preserve">with </w:t>
      </w:r>
      <w:r>
        <w:rPr>
          <w:spacing w:val="-5"/>
        </w:rPr>
        <w:t xml:space="preserve">approximately </w:t>
      </w:r>
      <w:r>
        <w:rPr>
          <w:spacing w:val="-3"/>
        </w:rPr>
        <w:t xml:space="preserve">500 </w:t>
      </w:r>
      <w:r>
        <w:rPr>
          <w:spacing w:val="-5"/>
        </w:rPr>
        <w:t xml:space="preserve">schools </w:t>
      </w:r>
      <w:r>
        <w:rPr>
          <w:spacing w:val="-4"/>
        </w:rPr>
        <w:t xml:space="preserve">and </w:t>
      </w:r>
      <w:r>
        <w:rPr>
          <w:spacing w:val="-3"/>
        </w:rPr>
        <w:t xml:space="preserve">400 </w:t>
      </w:r>
      <w:r>
        <w:rPr>
          <w:spacing w:val="-5"/>
        </w:rPr>
        <w:t xml:space="preserve">careers markets </w:t>
      </w:r>
      <w:r>
        <w:rPr>
          <w:spacing w:val="-4"/>
        </w:rPr>
        <w:t xml:space="preserve">across three </w:t>
      </w:r>
      <w:r>
        <w:rPr>
          <w:spacing w:val="-5"/>
        </w:rPr>
        <w:t xml:space="preserve">metropolitan </w:t>
      </w:r>
      <w:r>
        <w:rPr>
          <w:spacing w:val="-3"/>
        </w:rPr>
        <w:t xml:space="preserve">and two </w:t>
      </w:r>
      <w:r>
        <w:rPr>
          <w:spacing w:val="-5"/>
        </w:rPr>
        <w:t xml:space="preserve">regional areas </w:t>
      </w:r>
      <w:r>
        <w:rPr>
          <w:spacing w:val="-3"/>
        </w:rPr>
        <w:t xml:space="preserve">and </w:t>
      </w:r>
      <w:r>
        <w:rPr>
          <w:spacing w:val="-4"/>
        </w:rPr>
        <w:t xml:space="preserve">across </w:t>
      </w:r>
      <w:r>
        <w:rPr>
          <w:spacing w:val="-5"/>
        </w:rPr>
        <w:t xml:space="preserve">multiple states </w:t>
      </w:r>
      <w:r>
        <w:rPr>
          <w:spacing w:val="-4"/>
        </w:rPr>
        <w:t xml:space="preserve">and </w:t>
      </w:r>
      <w:r>
        <w:rPr>
          <w:spacing w:val="-5"/>
        </w:rPr>
        <w:t xml:space="preserve">territories. </w:t>
      </w:r>
      <w:r>
        <w:t xml:space="preserve">In </w:t>
      </w:r>
      <w:r>
        <w:rPr>
          <w:spacing w:val="-5"/>
        </w:rPr>
        <w:t xml:space="preserve">addition </w:t>
      </w:r>
      <w:r>
        <w:t xml:space="preserve">to </w:t>
      </w:r>
      <w:r>
        <w:rPr>
          <w:spacing w:val="-4"/>
        </w:rPr>
        <w:t xml:space="preserve">that the </w:t>
      </w:r>
      <w:r>
        <w:rPr>
          <w:spacing w:val="-5"/>
        </w:rPr>
        <w:t xml:space="preserve">University holds </w:t>
      </w:r>
      <w:r>
        <w:rPr>
          <w:spacing w:val="-4"/>
        </w:rPr>
        <w:t>six Open Days</w:t>
      </w:r>
    </w:p>
    <w:p w:rsidR="008C2ED4" w:rsidRDefault="00550072">
      <w:pPr>
        <w:pStyle w:val="ListParagraph"/>
        <w:numPr>
          <w:ilvl w:val="0"/>
          <w:numId w:val="1"/>
        </w:numPr>
        <w:tabs>
          <w:tab w:val="left" w:pos="391"/>
        </w:tabs>
        <w:spacing w:line="244" w:lineRule="auto"/>
        <w:ind w:right="595" w:firstLine="0"/>
        <w:rPr>
          <w:sz w:val="21"/>
        </w:rPr>
      </w:pPr>
      <w:r>
        <w:rPr>
          <w:spacing w:val="-4"/>
          <w:sz w:val="21"/>
        </w:rPr>
        <w:t xml:space="preserve">one </w:t>
      </w:r>
      <w:r>
        <w:rPr>
          <w:spacing w:val="-3"/>
          <w:sz w:val="21"/>
        </w:rPr>
        <w:t xml:space="preserve">at </w:t>
      </w:r>
      <w:r>
        <w:rPr>
          <w:spacing w:val="-4"/>
          <w:sz w:val="21"/>
        </w:rPr>
        <w:t xml:space="preserve">each ACU </w:t>
      </w:r>
      <w:r>
        <w:rPr>
          <w:spacing w:val="-5"/>
          <w:sz w:val="21"/>
        </w:rPr>
        <w:t xml:space="preserve">campus, information evenings </w:t>
      </w:r>
      <w:r>
        <w:rPr>
          <w:spacing w:val="-4"/>
          <w:sz w:val="21"/>
        </w:rPr>
        <w:t xml:space="preserve">for </w:t>
      </w:r>
      <w:r>
        <w:rPr>
          <w:spacing w:val="-5"/>
          <w:sz w:val="21"/>
        </w:rPr>
        <w:t xml:space="preserve">school students </w:t>
      </w:r>
      <w:r>
        <w:rPr>
          <w:spacing w:val="-4"/>
          <w:sz w:val="21"/>
        </w:rPr>
        <w:t xml:space="preserve">and their </w:t>
      </w:r>
      <w:r>
        <w:rPr>
          <w:spacing w:val="-5"/>
          <w:sz w:val="21"/>
        </w:rPr>
        <w:t xml:space="preserve">parents, </w:t>
      </w:r>
      <w:r>
        <w:rPr>
          <w:spacing w:val="-3"/>
          <w:sz w:val="21"/>
        </w:rPr>
        <w:t xml:space="preserve">and </w:t>
      </w:r>
      <w:r>
        <w:rPr>
          <w:spacing w:val="-5"/>
          <w:sz w:val="21"/>
        </w:rPr>
        <w:t xml:space="preserve">university experience days. During </w:t>
      </w:r>
      <w:r>
        <w:rPr>
          <w:spacing w:val="-4"/>
          <w:sz w:val="21"/>
        </w:rPr>
        <w:t xml:space="preserve">all </w:t>
      </w:r>
      <w:r>
        <w:rPr>
          <w:spacing w:val="-3"/>
          <w:sz w:val="21"/>
        </w:rPr>
        <w:t xml:space="preserve">of </w:t>
      </w:r>
      <w:r>
        <w:rPr>
          <w:spacing w:val="-4"/>
          <w:sz w:val="21"/>
        </w:rPr>
        <w:t xml:space="preserve">these </w:t>
      </w:r>
      <w:r>
        <w:rPr>
          <w:spacing w:val="-5"/>
          <w:sz w:val="21"/>
        </w:rPr>
        <w:t xml:space="preserve">events/activities, </w:t>
      </w:r>
      <w:r>
        <w:rPr>
          <w:spacing w:val="-4"/>
          <w:sz w:val="21"/>
        </w:rPr>
        <w:t xml:space="preserve">ACU </w:t>
      </w:r>
      <w:r>
        <w:rPr>
          <w:spacing w:val="-5"/>
          <w:sz w:val="21"/>
        </w:rPr>
        <w:t xml:space="preserve">staff </w:t>
      </w:r>
      <w:r>
        <w:rPr>
          <w:spacing w:val="-4"/>
          <w:sz w:val="21"/>
        </w:rPr>
        <w:t xml:space="preserve">and </w:t>
      </w:r>
      <w:r>
        <w:rPr>
          <w:spacing w:val="-5"/>
          <w:sz w:val="21"/>
        </w:rPr>
        <w:t xml:space="preserve">student ambassadors provide prospective students </w:t>
      </w:r>
      <w:r>
        <w:rPr>
          <w:spacing w:val="-4"/>
          <w:sz w:val="21"/>
        </w:rPr>
        <w:t xml:space="preserve">with </w:t>
      </w:r>
      <w:r>
        <w:rPr>
          <w:spacing w:val="-5"/>
          <w:sz w:val="21"/>
        </w:rPr>
        <w:t xml:space="preserve">course information (through one-on-one </w:t>
      </w:r>
      <w:r>
        <w:rPr>
          <w:spacing w:val="-4"/>
          <w:sz w:val="21"/>
        </w:rPr>
        <w:t xml:space="preserve">and </w:t>
      </w:r>
      <w:r>
        <w:rPr>
          <w:spacing w:val="-5"/>
          <w:sz w:val="21"/>
        </w:rPr>
        <w:t xml:space="preserve">published advice </w:t>
      </w:r>
      <w:r>
        <w:rPr>
          <w:sz w:val="21"/>
        </w:rPr>
        <w:t xml:space="preserve">to </w:t>
      </w:r>
      <w:r>
        <w:rPr>
          <w:spacing w:val="-4"/>
          <w:sz w:val="21"/>
        </w:rPr>
        <w:t xml:space="preserve">suit the </w:t>
      </w:r>
      <w:r>
        <w:rPr>
          <w:spacing w:val="-5"/>
          <w:sz w:val="21"/>
        </w:rPr>
        <w:t xml:space="preserve">interests </w:t>
      </w:r>
      <w:r>
        <w:rPr>
          <w:spacing w:val="-4"/>
          <w:sz w:val="21"/>
        </w:rPr>
        <w:t xml:space="preserve">and </w:t>
      </w:r>
      <w:r>
        <w:rPr>
          <w:spacing w:val="-5"/>
          <w:sz w:val="21"/>
        </w:rPr>
        <w:t xml:space="preserve">aspirations </w:t>
      </w:r>
      <w:r>
        <w:rPr>
          <w:spacing w:val="-3"/>
          <w:sz w:val="21"/>
        </w:rPr>
        <w:t xml:space="preserve">of </w:t>
      </w:r>
      <w:r>
        <w:rPr>
          <w:spacing w:val="-5"/>
          <w:sz w:val="21"/>
        </w:rPr>
        <w:t xml:space="preserve">prospective students, including advice </w:t>
      </w:r>
      <w:r>
        <w:rPr>
          <w:spacing w:val="-3"/>
          <w:sz w:val="21"/>
        </w:rPr>
        <w:t xml:space="preserve">on </w:t>
      </w:r>
      <w:r>
        <w:rPr>
          <w:spacing w:val="-5"/>
          <w:sz w:val="21"/>
        </w:rPr>
        <w:t xml:space="preserve">pathways </w:t>
      </w:r>
      <w:r>
        <w:rPr>
          <w:spacing w:val="-4"/>
          <w:sz w:val="21"/>
        </w:rPr>
        <w:t xml:space="preserve">into </w:t>
      </w:r>
      <w:r>
        <w:rPr>
          <w:spacing w:val="-5"/>
          <w:sz w:val="21"/>
        </w:rPr>
        <w:t xml:space="preserve">university). Through </w:t>
      </w:r>
      <w:r>
        <w:rPr>
          <w:spacing w:val="-4"/>
          <w:sz w:val="21"/>
        </w:rPr>
        <w:t xml:space="preserve">its First </w:t>
      </w:r>
      <w:r>
        <w:rPr>
          <w:spacing w:val="-5"/>
          <w:sz w:val="21"/>
        </w:rPr>
        <w:t xml:space="preserve">Peoples </w:t>
      </w:r>
      <w:r>
        <w:rPr>
          <w:spacing w:val="-4"/>
          <w:sz w:val="21"/>
        </w:rPr>
        <w:t xml:space="preserve">and </w:t>
      </w:r>
      <w:r>
        <w:rPr>
          <w:spacing w:val="-5"/>
          <w:sz w:val="21"/>
        </w:rPr>
        <w:t xml:space="preserve">Equity Pathways team, </w:t>
      </w:r>
      <w:r>
        <w:rPr>
          <w:spacing w:val="-4"/>
          <w:sz w:val="21"/>
        </w:rPr>
        <w:t xml:space="preserve">ACU </w:t>
      </w:r>
      <w:r>
        <w:rPr>
          <w:spacing w:val="-5"/>
          <w:sz w:val="21"/>
        </w:rPr>
        <w:t xml:space="preserve">offer outreach </w:t>
      </w:r>
      <w:r>
        <w:rPr>
          <w:spacing w:val="-4"/>
          <w:sz w:val="21"/>
        </w:rPr>
        <w:t xml:space="preserve">and </w:t>
      </w:r>
      <w:r>
        <w:rPr>
          <w:spacing w:val="-5"/>
          <w:sz w:val="21"/>
        </w:rPr>
        <w:t xml:space="preserve">support </w:t>
      </w:r>
      <w:r>
        <w:rPr>
          <w:spacing w:val="-4"/>
          <w:sz w:val="21"/>
        </w:rPr>
        <w:t xml:space="preserve">directly </w:t>
      </w:r>
      <w:r>
        <w:rPr>
          <w:sz w:val="21"/>
        </w:rPr>
        <w:t xml:space="preserve">to </w:t>
      </w:r>
      <w:r>
        <w:rPr>
          <w:spacing w:val="-5"/>
          <w:sz w:val="21"/>
        </w:rPr>
        <w:t xml:space="preserve">Aboriginal </w:t>
      </w:r>
      <w:r>
        <w:rPr>
          <w:spacing w:val="-4"/>
          <w:sz w:val="21"/>
        </w:rPr>
        <w:t xml:space="preserve">and Torres </w:t>
      </w:r>
      <w:r>
        <w:rPr>
          <w:spacing w:val="-5"/>
          <w:sz w:val="21"/>
        </w:rPr>
        <w:t xml:space="preserve">Strait Islander students, parents </w:t>
      </w:r>
      <w:r>
        <w:rPr>
          <w:spacing w:val="-4"/>
          <w:sz w:val="21"/>
        </w:rPr>
        <w:t>and</w:t>
      </w:r>
      <w:r>
        <w:rPr>
          <w:spacing w:val="17"/>
          <w:sz w:val="21"/>
        </w:rPr>
        <w:t xml:space="preserve"> </w:t>
      </w:r>
      <w:r>
        <w:rPr>
          <w:spacing w:val="-5"/>
          <w:sz w:val="21"/>
        </w:rPr>
        <w:t>communities.</w:t>
      </w:r>
    </w:p>
    <w:p w:rsidR="008C2ED4" w:rsidRDefault="008C2ED4">
      <w:pPr>
        <w:pStyle w:val="BodyText"/>
        <w:rPr>
          <w:sz w:val="20"/>
        </w:rPr>
      </w:pPr>
    </w:p>
    <w:p w:rsidR="008C2ED4" w:rsidRDefault="00550072">
      <w:pPr>
        <w:pStyle w:val="BodyText"/>
        <w:spacing w:before="127" w:line="228" w:lineRule="auto"/>
        <w:ind w:left="246" w:right="603"/>
      </w:pPr>
      <w:r>
        <w:rPr>
          <w:spacing w:val="-5"/>
        </w:rPr>
        <w:t xml:space="preserve">When ATARs/HSC results </w:t>
      </w:r>
      <w:r>
        <w:rPr>
          <w:spacing w:val="-4"/>
        </w:rPr>
        <w:t xml:space="preserve">are </w:t>
      </w:r>
      <w:r>
        <w:rPr>
          <w:spacing w:val="-5"/>
        </w:rPr>
        <w:t xml:space="preserve">released </w:t>
      </w:r>
      <w:r>
        <w:rPr>
          <w:spacing w:val="-3"/>
        </w:rPr>
        <w:t xml:space="preserve">in </w:t>
      </w:r>
      <w:r>
        <w:rPr>
          <w:spacing w:val="-5"/>
        </w:rPr>
        <w:t xml:space="preserve">December, </w:t>
      </w:r>
      <w:r>
        <w:rPr>
          <w:spacing w:val="-4"/>
        </w:rPr>
        <w:t xml:space="preserve">ACU hosts </w:t>
      </w:r>
      <w:r>
        <w:t xml:space="preserve">a </w:t>
      </w:r>
      <w:r>
        <w:rPr>
          <w:spacing w:val="-4"/>
        </w:rPr>
        <w:t xml:space="preserve">range </w:t>
      </w:r>
      <w:r>
        <w:rPr>
          <w:spacing w:val="-3"/>
        </w:rPr>
        <w:t xml:space="preserve">of </w:t>
      </w:r>
      <w:r>
        <w:rPr>
          <w:spacing w:val="-4"/>
        </w:rPr>
        <w:t xml:space="preserve">‘Know your </w:t>
      </w:r>
      <w:r>
        <w:rPr>
          <w:spacing w:val="-5"/>
        </w:rPr>
        <w:t xml:space="preserve">Options’ events </w:t>
      </w:r>
      <w:r>
        <w:t xml:space="preserve">on </w:t>
      </w:r>
      <w:r>
        <w:rPr>
          <w:spacing w:val="-4"/>
        </w:rPr>
        <w:t xml:space="preserve">each </w:t>
      </w:r>
      <w:r>
        <w:rPr>
          <w:spacing w:val="-5"/>
        </w:rPr>
        <w:t xml:space="preserve">campus </w:t>
      </w:r>
      <w:r>
        <w:rPr>
          <w:spacing w:val="-3"/>
        </w:rPr>
        <w:t xml:space="preserve">at </w:t>
      </w:r>
      <w:r>
        <w:rPr>
          <w:spacing w:val="-5"/>
        </w:rPr>
        <w:t xml:space="preserve">which prospective students </w:t>
      </w:r>
      <w:r>
        <w:rPr>
          <w:spacing w:val="-4"/>
        </w:rPr>
        <w:t xml:space="preserve">can </w:t>
      </w:r>
      <w:r>
        <w:rPr>
          <w:spacing w:val="-5"/>
        </w:rPr>
        <w:t xml:space="preserve">obtain further information about </w:t>
      </w:r>
      <w:r>
        <w:rPr>
          <w:spacing w:val="-4"/>
        </w:rPr>
        <w:t xml:space="preserve">courses </w:t>
      </w:r>
      <w:r>
        <w:rPr>
          <w:spacing w:val="-3"/>
        </w:rPr>
        <w:t xml:space="preserve">and </w:t>
      </w:r>
      <w:r>
        <w:rPr>
          <w:spacing w:val="-5"/>
        </w:rPr>
        <w:t xml:space="preserve">pathway options. </w:t>
      </w:r>
      <w:r>
        <w:rPr>
          <w:spacing w:val="-3"/>
        </w:rPr>
        <w:t xml:space="preserve">In </w:t>
      </w:r>
      <w:r>
        <w:rPr>
          <w:spacing w:val="-4"/>
        </w:rPr>
        <w:t xml:space="preserve">addition </w:t>
      </w:r>
      <w:r>
        <w:t xml:space="preserve">to </w:t>
      </w:r>
      <w:r>
        <w:rPr>
          <w:spacing w:val="-4"/>
        </w:rPr>
        <w:t xml:space="preserve">these </w:t>
      </w:r>
      <w:r>
        <w:rPr>
          <w:spacing w:val="-3"/>
        </w:rPr>
        <w:t xml:space="preserve">face </w:t>
      </w:r>
      <w:r>
        <w:t xml:space="preserve">to </w:t>
      </w:r>
      <w:r>
        <w:rPr>
          <w:spacing w:val="-3"/>
        </w:rPr>
        <w:t xml:space="preserve">face </w:t>
      </w:r>
      <w:r>
        <w:rPr>
          <w:spacing w:val="-4"/>
        </w:rPr>
        <w:t>opportunities, ACU’s website provides course and study information</w:t>
      </w:r>
    </w:p>
    <w:p w:rsidR="008C2ED4" w:rsidRDefault="00550072">
      <w:pPr>
        <w:pStyle w:val="BodyText"/>
        <w:spacing w:line="228" w:lineRule="auto"/>
        <w:ind w:left="246" w:right="2905"/>
      </w:pPr>
      <w:r>
        <w:rPr>
          <w:spacing w:val="-5"/>
        </w:rPr>
        <w:t>at</w:t>
      </w:r>
      <w:hyperlink r:id="rId9">
        <w:r>
          <w:rPr>
            <w:color w:val="0000FF"/>
            <w:spacing w:val="-5"/>
            <w:u w:val="single" w:color="0000FF"/>
          </w:rPr>
          <w:t xml:space="preserve"> https://www.acu.edu.au/study-at-acu</w:t>
        </w:r>
        <w:r>
          <w:rPr>
            <w:color w:val="0000FF"/>
            <w:spacing w:val="-5"/>
          </w:rPr>
          <w:t xml:space="preserve"> </w:t>
        </w:r>
      </w:hyperlink>
      <w:r>
        <w:t xml:space="preserve">as </w:t>
      </w:r>
      <w:r>
        <w:rPr>
          <w:spacing w:val="-4"/>
        </w:rPr>
        <w:t xml:space="preserve">well </w:t>
      </w:r>
      <w:r>
        <w:rPr>
          <w:spacing w:val="-3"/>
        </w:rPr>
        <w:t xml:space="preserve">as </w:t>
      </w:r>
      <w:r>
        <w:rPr>
          <w:spacing w:val="-5"/>
        </w:rPr>
        <w:t xml:space="preserve">admission pathways information </w:t>
      </w:r>
      <w:r>
        <w:rPr>
          <w:spacing w:val="-4"/>
        </w:rPr>
        <w:t>at</w:t>
      </w:r>
      <w:hyperlink r:id="rId10">
        <w:r>
          <w:rPr>
            <w:color w:val="0000FF"/>
            <w:spacing w:val="-4"/>
            <w:u w:val="single" w:color="0000FF"/>
          </w:rPr>
          <w:t xml:space="preserve">  </w:t>
        </w:r>
      </w:hyperlink>
      <w:r>
        <w:rPr>
          <w:color w:val="0000FF"/>
          <w:spacing w:val="-5"/>
          <w:u w:val="single" w:color="0000FF"/>
        </w:rPr>
        <w:t>https://</w:t>
      </w:r>
      <w:hyperlink r:id="rId11">
        <w:r>
          <w:rPr>
            <w:color w:val="0000FF"/>
            <w:spacing w:val="-5"/>
            <w:u w:val="single" w:color="0000FF"/>
          </w:rPr>
          <w:t>www.acu.edu.au/study-at-acu/admission-pathways</w:t>
        </w:r>
      </w:hyperlink>
    </w:p>
    <w:p w:rsidR="008C2ED4" w:rsidRDefault="008C2ED4">
      <w:pPr>
        <w:pStyle w:val="BodyText"/>
        <w:rPr>
          <w:sz w:val="14"/>
        </w:rPr>
      </w:pPr>
    </w:p>
    <w:p w:rsidR="008C2ED4" w:rsidRDefault="00550072">
      <w:pPr>
        <w:pStyle w:val="BodyText"/>
        <w:spacing w:before="71" w:line="228" w:lineRule="auto"/>
        <w:ind w:left="246" w:right="430"/>
      </w:pPr>
      <w:r>
        <w:rPr>
          <w:spacing w:val="-3"/>
        </w:rPr>
        <w:t xml:space="preserve">To </w:t>
      </w:r>
      <w:r>
        <w:rPr>
          <w:spacing w:val="-5"/>
        </w:rPr>
        <w:t xml:space="preserve">support </w:t>
      </w:r>
      <w:r>
        <w:rPr>
          <w:spacing w:val="-4"/>
        </w:rPr>
        <w:t xml:space="preserve">the work </w:t>
      </w:r>
      <w:r>
        <w:rPr>
          <w:spacing w:val="-3"/>
        </w:rPr>
        <w:t xml:space="preserve">of </w:t>
      </w:r>
      <w:r>
        <w:rPr>
          <w:spacing w:val="-4"/>
        </w:rPr>
        <w:t xml:space="preserve">high </w:t>
      </w:r>
      <w:r>
        <w:rPr>
          <w:spacing w:val="-5"/>
        </w:rPr>
        <w:t xml:space="preserve">schools </w:t>
      </w:r>
      <w:r>
        <w:t xml:space="preserve">to </w:t>
      </w:r>
      <w:r>
        <w:rPr>
          <w:spacing w:val="-5"/>
        </w:rPr>
        <w:t xml:space="preserve">provide advice </w:t>
      </w:r>
      <w:r>
        <w:t xml:space="preserve">to </w:t>
      </w:r>
      <w:r>
        <w:rPr>
          <w:spacing w:val="-5"/>
        </w:rPr>
        <w:t xml:space="preserve">students, </w:t>
      </w:r>
      <w:r>
        <w:rPr>
          <w:spacing w:val="-3"/>
        </w:rPr>
        <w:t xml:space="preserve">we </w:t>
      </w:r>
      <w:r>
        <w:rPr>
          <w:spacing w:val="-4"/>
        </w:rPr>
        <w:t xml:space="preserve">also hold </w:t>
      </w:r>
      <w:r>
        <w:t xml:space="preserve">a </w:t>
      </w:r>
      <w:r>
        <w:rPr>
          <w:spacing w:val="-5"/>
        </w:rPr>
        <w:t xml:space="preserve">series </w:t>
      </w:r>
      <w:r>
        <w:rPr>
          <w:spacing w:val="-3"/>
        </w:rPr>
        <w:t xml:space="preserve">of </w:t>
      </w:r>
      <w:r>
        <w:rPr>
          <w:spacing w:val="-5"/>
        </w:rPr>
        <w:t xml:space="preserve">Advisory Conferences </w:t>
      </w:r>
      <w:r>
        <w:rPr>
          <w:spacing w:val="-4"/>
        </w:rPr>
        <w:t xml:space="preserve">for </w:t>
      </w:r>
      <w:r>
        <w:rPr>
          <w:spacing w:val="-5"/>
        </w:rPr>
        <w:t xml:space="preserve">Careers Advisors </w:t>
      </w:r>
      <w:r>
        <w:rPr>
          <w:spacing w:val="-4"/>
        </w:rPr>
        <w:t xml:space="preserve">and </w:t>
      </w:r>
      <w:r>
        <w:rPr>
          <w:spacing w:val="-5"/>
        </w:rPr>
        <w:t xml:space="preserve">teachers keeping </w:t>
      </w:r>
      <w:r>
        <w:rPr>
          <w:spacing w:val="-4"/>
        </w:rPr>
        <w:t xml:space="preserve">them </w:t>
      </w:r>
      <w:r>
        <w:rPr>
          <w:spacing w:val="-5"/>
        </w:rPr>
        <w:t xml:space="preserve">informed </w:t>
      </w:r>
      <w:r>
        <w:rPr>
          <w:spacing w:val="-3"/>
        </w:rPr>
        <w:t xml:space="preserve">of the </w:t>
      </w:r>
      <w:r>
        <w:rPr>
          <w:spacing w:val="-5"/>
        </w:rPr>
        <w:t xml:space="preserve">latest study, support </w:t>
      </w:r>
      <w:r>
        <w:rPr>
          <w:spacing w:val="-4"/>
        </w:rPr>
        <w:t xml:space="preserve">and </w:t>
      </w:r>
      <w:r>
        <w:rPr>
          <w:spacing w:val="-5"/>
        </w:rPr>
        <w:t xml:space="preserve">engagement opportunities </w:t>
      </w:r>
      <w:r>
        <w:rPr>
          <w:spacing w:val="-4"/>
        </w:rPr>
        <w:t xml:space="preserve">for </w:t>
      </w:r>
      <w:r>
        <w:rPr>
          <w:spacing w:val="-5"/>
        </w:rPr>
        <w:t xml:space="preserve">their students </w:t>
      </w:r>
      <w:r>
        <w:rPr>
          <w:spacing w:val="-3"/>
        </w:rPr>
        <w:t xml:space="preserve">at </w:t>
      </w:r>
      <w:r>
        <w:rPr>
          <w:spacing w:val="-4"/>
        </w:rPr>
        <w:t xml:space="preserve">ACU. </w:t>
      </w:r>
      <w:r>
        <w:rPr>
          <w:spacing w:val="-3"/>
        </w:rPr>
        <w:t xml:space="preserve">An </w:t>
      </w:r>
      <w:r>
        <w:rPr>
          <w:spacing w:val="-5"/>
        </w:rPr>
        <w:t xml:space="preserve">early offer process </w:t>
      </w:r>
      <w:r>
        <w:rPr>
          <w:spacing w:val="-4"/>
        </w:rPr>
        <w:t xml:space="preserve">for year </w:t>
      </w:r>
      <w:r>
        <w:t xml:space="preserve">11 </w:t>
      </w:r>
      <w:r>
        <w:rPr>
          <w:spacing w:val="-4"/>
        </w:rPr>
        <w:t xml:space="preserve">and </w:t>
      </w:r>
      <w:r>
        <w:t xml:space="preserve">12 </w:t>
      </w:r>
      <w:r>
        <w:rPr>
          <w:spacing w:val="-4"/>
        </w:rPr>
        <w:t xml:space="preserve">will also </w:t>
      </w:r>
      <w:r>
        <w:rPr>
          <w:spacing w:val="-3"/>
        </w:rPr>
        <w:t>be</w:t>
      </w:r>
      <w:r>
        <w:rPr>
          <w:spacing w:val="-24"/>
        </w:rPr>
        <w:t xml:space="preserve"> </w:t>
      </w:r>
      <w:r>
        <w:rPr>
          <w:spacing w:val="-5"/>
        </w:rPr>
        <w:t>developed.</w:t>
      </w:r>
    </w:p>
    <w:p w:rsidR="008C2ED4" w:rsidRDefault="008C2ED4">
      <w:pPr>
        <w:pStyle w:val="BodyText"/>
        <w:spacing w:before="5"/>
        <w:rPr>
          <w:sz w:val="20"/>
        </w:rPr>
      </w:pPr>
    </w:p>
    <w:p w:rsidR="008C2ED4" w:rsidRDefault="00550072">
      <w:pPr>
        <w:ind w:left="246"/>
        <w:rPr>
          <w:i/>
          <w:sz w:val="20"/>
        </w:rPr>
      </w:pPr>
      <w:r>
        <w:rPr>
          <w:i/>
          <w:sz w:val="20"/>
        </w:rPr>
        <w:t xml:space="preserve">Measures: attendance at </w:t>
      </w:r>
      <w:proofErr w:type="spellStart"/>
      <w:r>
        <w:rPr>
          <w:i/>
          <w:sz w:val="20"/>
        </w:rPr>
        <w:t>carers</w:t>
      </w:r>
      <w:proofErr w:type="spellEnd"/>
      <w:r>
        <w:rPr>
          <w:i/>
          <w:sz w:val="20"/>
        </w:rPr>
        <w:t xml:space="preserve"> markets, open days, experience days and student feedback.</w:t>
      </w:r>
    </w:p>
    <w:p w:rsidR="008C2ED4" w:rsidRDefault="008C2ED4">
      <w:pPr>
        <w:rPr>
          <w:sz w:val="20"/>
        </w:rPr>
        <w:sectPr w:rsidR="008C2ED4">
          <w:pgSz w:w="11910" w:h="16840"/>
          <w:pgMar w:top="1140" w:right="900" w:bottom="1140" w:left="920" w:header="0" w:footer="885" w:gutter="0"/>
          <w:cols w:space="720"/>
        </w:sectPr>
      </w:pPr>
    </w:p>
    <w:p w:rsidR="008C2ED4" w:rsidRDefault="0069306B">
      <w:pPr>
        <w:pStyle w:val="Heading1"/>
        <w:spacing w:before="121" w:line="240" w:lineRule="auto"/>
        <w:ind w:left="305"/>
      </w:pPr>
      <w:r>
        <w:lastRenderedPageBreak/>
        <w:pict>
          <v:group id="_x0000_s2078" style="position:absolute;left:0;text-align:left;margin-left:50.7pt;margin-top:60pt;width:494.2pt;height:675.25pt;z-index:-11560;mso-position-horizontal-relative:page;mso-position-vertical-relative:page" coordorigin="1014,1200" coordsize="9884,13505">
            <v:line id="_x0000_s2094" style="position:absolute" from="1032,1643" to="10879,1643" strokeweight=".6pt"/>
            <v:line id="_x0000_s2093" style="position:absolute" from="1020,14698" to="1032,14698" strokeweight=".6pt"/>
            <v:line id="_x0000_s2092" style="position:absolute" from="1020,14698" to="1032,14698" strokeweight=".6pt"/>
            <v:line id="_x0000_s2091" style="position:absolute" from="1032,14698" to="10879,14698" strokeweight=".6pt"/>
            <v:line id="_x0000_s2090" style="position:absolute" from="10879,14698" to="10891,14698" strokeweight=".6pt"/>
            <v:line id="_x0000_s2089" style="position:absolute" from="10879,14698" to="10891,14698" strokeweight=".6pt"/>
            <v:line id="_x0000_s2088" style="position:absolute" from="1026,1637" to="1026,14692" strokeweight=".6pt"/>
            <v:line id="_x0000_s2087" style="position:absolute" from="10885,1637" to="10885,14692" strokeweight=".6pt"/>
            <v:line id="_x0000_s2086" style="position:absolute" from="1037,1604" to="10879,1604" strokeweight=".6pt"/>
            <v:line id="_x0000_s2085" style="position:absolute" from="1025,1206" to="1037,1206" strokeweight=".6pt"/>
            <v:line id="_x0000_s2084" style="position:absolute" from="1025,1206" to="1037,1206" strokeweight=".6pt"/>
            <v:line id="_x0000_s2083" style="position:absolute" from="1037,1206" to="10879,1206" strokeweight=".6pt"/>
            <v:line id="_x0000_s2082" style="position:absolute" from="10879,1206" to="10891,1206" strokeweight=".6pt"/>
            <v:line id="_x0000_s2081" style="position:absolute" from="10879,1206" to="10891,1206" strokeweight=".6pt"/>
            <v:line id="_x0000_s2080" style="position:absolute" from="1031,1212" to="1031,1610" strokeweight=".6pt"/>
            <v:line id="_x0000_s2079" style="position:absolute" from="10885,1212" to="10885,1610" strokeweight=".6pt"/>
            <w10:wrap anchorx="page" anchory="page"/>
          </v:group>
        </w:pict>
      </w:r>
      <w:r w:rsidR="00550072">
        <w:t>LABOUR MARKET OUTCOMES</w:t>
      </w:r>
    </w:p>
    <w:p w:rsidR="008C2ED4" w:rsidRDefault="00550072">
      <w:pPr>
        <w:spacing w:before="145" w:line="253" w:lineRule="exact"/>
        <w:ind w:left="266"/>
        <w:rPr>
          <w:b/>
          <w:sz w:val="21"/>
        </w:rPr>
      </w:pPr>
      <w:r>
        <w:rPr>
          <w:b/>
          <w:sz w:val="21"/>
        </w:rPr>
        <w:t>Addressing skills gaps</w:t>
      </w:r>
    </w:p>
    <w:p w:rsidR="008C2ED4" w:rsidRDefault="00550072">
      <w:pPr>
        <w:ind w:left="266" w:right="242"/>
        <w:rPr>
          <w:sz w:val="20"/>
        </w:rPr>
      </w:pPr>
      <w:r>
        <w:rPr>
          <w:sz w:val="20"/>
        </w:rPr>
        <w:t xml:space="preserve">A strategic priority for ACU is to strengthen industry and community engagement in each of its regions to inform initiatives to support tangible outcomes for our students. ACU has in place a range of mechanisms to identify skills gaps, which ensure courses are market relevant and enhance graduate employability, as well as providing an academically robust education that is </w:t>
      </w:r>
      <w:proofErr w:type="spellStart"/>
      <w:r>
        <w:rPr>
          <w:sz w:val="20"/>
        </w:rPr>
        <w:t>centred</w:t>
      </w:r>
      <w:proofErr w:type="spellEnd"/>
      <w:r>
        <w:rPr>
          <w:sz w:val="20"/>
        </w:rPr>
        <w:t xml:space="preserve"> on students’ integral human development. For example, ACU’s academic leadership is strongly connected to industry through membership of industry stakeholder bodies, external Consultative</w:t>
      </w:r>
      <w:r>
        <w:rPr>
          <w:spacing w:val="-14"/>
          <w:sz w:val="20"/>
        </w:rPr>
        <w:t xml:space="preserve"> </w:t>
      </w:r>
      <w:r>
        <w:rPr>
          <w:sz w:val="20"/>
        </w:rPr>
        <w:t>Committees</w:t>
      </w:r>
      <w:r>
        <w:rPr>
          <w:spacing w:val="-12"/>
          <w:sz w:val="20"/>
        </w:rPr>
        <w:t xml:space="preserve"> </w:t>
      </w:r>
      <w:r>
        <w:rPr>
          <w:sz w:val="20"/>
        </w:rPr>
        <w:t>and</w:t>
      </w:r>
      <w:r>
        <w:rPr>
          <w:spacing w:val="-14"/>
          <w:sz w:val="20"/>
        </w:rPr>
        <w:t xml:space="preserve"> </w:t>
      </w:r>
      <w:r>
        <w:rPr>
          <w:sz w:val="20"/>
        </w:rPr>
        <w:t>Faculty</w:t>
      </w:r>
      <w:r>
        <w:rPr>
          <w:spacing w:val="-12"/>
          <w:sz w:val="20"/>
        </w:rPr>
        <w:t xml:space="preserve"> </w:t>
      </w:r>
      <w:r>
        <w:rPr>
          <w:sz w:val="20"/>
        </w:rPr>
        <w:t>Advisory</w:t>
      </w:r>
      <w:r>
        <w:rPr>
          <w:spacing w:val="-11"/>
          <w:sz w:val="20"/>
        </w:rPr>
        <w:t xml:space="preserve"> </w:t>
      </w:r>
      <w:r>
        <w:rPr>
          <w:sz w:val="20"/>
        </w:rPr>
        <w:t>Boards.</w:t>
      </w:r>
      <w:r>
        <w:rPr>
          <w:spacing w:val="-11"/>
          <w:sz w:val="20"/>
        </w:rPr>
        <w:t xml:space="preserve"> </w:t>
      </w:r>
      <w:r>
        <w:rPr>
          <w:sz w:val="20"/>
        </w:rPr>
        <w:t>ACU</w:t>
      </w:r>
      <w:r>
        <w:rPr>
          <w:spacing w:val="-14"/>
          <w:sz w:val="20"/>
        </w:rPr>
        <w:t xml:space="preserve"> </w:t>
      </w:r>
      <w:r>
        <w:rPr>
          <w:sz w:val="20"/>
        </w:rPr>
        <w:t>has</w:t>
      </w:r>
      <w:r>
        <w:rPr>
          <w:spacing w:val="-12"/>
          <w:sz w:val="20"/>
        </w:rPr>
        <w:t xml:space="preserve"> </w:t>
      </w:r>
      <w:r>
        <w:rPr>
          <w:sz w:val="20"/>
        </w:rPr>
        <w:t>well-established</w:t>
      </w:r>
      <w:r>
        <w:rPr>
          <w:spacing w:val="-12"/>
          <w:sz w:val="20"/>
        </w:rPr>
        <w:t xml:space="preserve"> </w:t>
      </w:r>
      <w:r>
        <w:rPr>
          <w:sz w:val="20"/>
        </w:rPr>
        <w:t>and</w:t>
      </w:r>
      <w:r>
        <w:rPr>
          <w:spacing w:val="-14"/>
          <w:sz w:val="20"/>
        </w:rPr>
        <w:t xml:space="preserve"> </w:t>
      </w:r>
      <w:r>
        <w:rPr>
          <w:sz w:val="20"/>
        </w:rPr>
        <w:t>strong</w:t>
      </w:r>
      <w:r>
        <w:rPr>
          <w:spacing w:val="-11"/>
          <w:sz w:val="20"/>
        </w:rPr>
        <w:t xml:space="preserve"> </w:t>
      </w:r>
      <w:r>
        <w:rPr>
          <w:sz w:val="20"/>
        </w:rPr>
        <w:t>partnerships</w:t>
      </w:r>
      <w:r>
        <w:rPr>
          <w:spacing w:val="-11"/>
          <w:sz w:val="20"/>
        </w:rPr>
        <w:t xml:space="preserve"> </w:t>
      </w:r>
      <w:r>
        <w:rPr>
          <w:sz w:val="20"/>
        </w:rPr>
        <w:t>with</w:t>
      </w:r>
      <w:r>
        <w:rPr>
          <w:spacing w:val="-12"/>
          <w:sz w:val="20"/>
        </w:rPr>
        <w:t xml:space="preserve"> </w:t>
      </w:r>
      <w:r>
        <w:rPr>
          <w:sz w:val="20"/>
        </w:rPr>
        <w:t>industry leading providers, such as St Vincent’s Public and Private Hospital, and regularly engages with industry to ensure current and future skills needs are mapped into our curricula. These alliances ensure that ACU’s curriculum and teaching and course approval is informed by industry skill requirements. Faculties are also linked closely to relevant Professional and Accrediting bodies (both domestic and international), to ensure industry competency standards are embedded</w:t>
      </w:r>
      <w:r>
        <w:rPr>
          <w:spacing w:val="-10"/>
          <w:sz w:val="20"/>
        </w:rPr>
        <w:t xml:space="preserve"> </w:t>
      </w:r>
      <w:r>
        <w:rPr>
          <w:sz w:val="20"/>
        </w:rPr>
        <w:t>into</w:t>
      </w:r>
      <w:r>
        <w:rPr>
          <w:spacing w:val="-8"/>
          <w:sz w:val="20"/>
        </w:rPr>
        <w:t xml:space="preserve"> </w:t>
      </w:r>
      <w:r>
        <w:rPr>
          <w:sz w:val="20"/>
        </w:rPr>
        <w:t>curriculum</w:t>
      </w:r>
      <w:r>
        <w:rPr>
          <w:spacing w:val="-11"/>
          <w:sz w:val="20"/>
        </w:rPr>
        <w:t xml:space="preserve"> </w:t>
      </w:r>
      <w:r>
        <w:rPr>
          <w:sz w:val="20"/>
        </w:rPr>
        <w:t>and</w:t>
      </w:r>
      <w:r>
        <w:rPr>
          <w:spacing w:val="-10"/>
          <w:sz w:val="20"/>
        </w:rPr>
        <w:t xml:space="preserve"> </w:t>
      </w:r>
      <w:r>
        <w:rPr>
          <w:sz w:val="20"/>
        </w:rPr>
        <w:t>teaching,</w:t>
      </w:r>
      <w:r>
        <w:rPr>
          <w:spacing w:val="-10"/>
          <w:sz w:val="20"/>
        </w:rPr>
        <w:t xml:space="preserve"> </w:t>
      </w:r>
      <w:r>
        <w:rPr>
          <w:sz w:val="20"/>
        </w:rPr>
        <w:t>so</w:t>
      </w:r>
      <w:r>
        <w:rPr>
          <w:spacing w:val="-8"/>
          <w:sz w:val="20"/>
        </w:rPr>
        <w:t xml:space="preserve"> </w:t>
      </w:r>
      <w:r>
        <w:rPr>
          <w:sz w:val="20"/>
        </w:rPr>
        <w:t>courses</w:t>
      </w:r>
      <w:r>
        <w:rPr>
          <w:spacing w:val="-10"/>
          <w:sz w:val="20"/>
        </w:rPr>
        <w:t xml:space="preserve"> </w:t>
      </w:r>
      <w:r>
        <w:rPr>
          <w:sz w:val="20"/>
        </w:rPr>
        <w:t>are</w:t>
      </w:r>
      <w:r>
        <w:rPr>
          <w:spacing w:val="-11"/>
          <w:sz w:val="20"/>
        </w:rPr>
        <w:t xml:space="preserve"> </w:t>
      </w:r>
      <w:r>
        <w:rPr>
          <w:sz w:val="20"/>
        </w:rPr>
        <w:t>assessed</w:t>
      </w:r>
      <w:r>
        <w:rPr>
          <w:spacing w:val="-10"/>
          <w:sz w:val="20"/>
        </w:rPr>
        <w:t xml:space="preserve"> </w:t>
      </w:r>
      <w:r>
        <w:rPr>
          <w:sz w:val="20"/>
        </w:rPr>
        <w:t>to</w:t>
      </w:r>
      <w:r>
        <w:rPr>
          <w:spacing w:val="-8"/>
          <w:sz w:val="20"/>
        </w:rPr>
        <w:t xml:space="preserve"> </w:t>
      </w:r>
      <w:r>
        <w:rPr>
          <w:sz w:val="20"/>
        </w:rPr>
        <w:t>meet</w:t>
      </w:r>
      <w:r>
        <w:rPr>
          <w:spacing w:val="-10"/>
          <w:sz w:val="20"/>
        </w:rPr>
        <w:t xml:space="preserve"> </w:t>
      </w:r>
      <w:r>
        <w:rPr>
          <w:sz w:val="20"/>
        </w:rPr>
        <w:t>accreditation</w:t>
      </w:r>
      <w:r>
        <w:rPr>
          <w:spacing w:val="-10"/>
          <w:sz w:val="20"/>
        </w:rPr>
        <w:t xml:space="preserve"> </w:t>
      </w:r>
      <w:r>
        <w:rPr>
          <w:sz w:val="20"/>
        </w:rPr>
        <w:t>requirements.</w:t>
      </w:r>
      <w:r>
        <w:rPr>
          <w:spacing w:val="-11"/>
          <w:sz w:val="20"/>
        </w:rPr>
        <w:t xml:space="preserve"> </w:t>
      </w:r>
      <w:r>
        <w:rPr>
          <w:sz w:val="20"/>
        </w:rPr>
        <w:t>These</w:t>
      </w:r>
      <w:r>
        <w:rPr>
          <w:spacing w:val="-11"/>
          <w:sz w:val="20"/>
        </w:rPr>
        <w:t xml:space="preserve"> </w:t>
      </w:r>
      <w:r>
        <w:rPr>
          <w:sz w:val="20"/>
        </w:rPr>
        <w:t>alliances assist in ensuring ACU is attentive to current and predictive skill gaps. The formal course approval processes include analysis of national and international data sets to identify skills gaps in priority areas supported by ACU’s own qualitative and quantitative research. In an extension to its connectedness with industry, ACU undertakes executive education</w:t>
      </w:r>
      <w:r>
        <w:rPr>
          <w:spacing w:val="-10"/>
          <w:sz w:val="20"/>
        </w:rPr>
        <w:t xml:space="preserve"> </w:t>
      </w:r>
      <w:proofErr w:type="spellStart"/>
      <w:r>
        <w:rPr>
          <w:sz w:val="20"/>
        </w:rPr>
        <w:t>utilising</w:t>
      </w:r>
      <w:proofErr w:type="spellEnd"/>
      <w:r>
        <w:rPr>
          <w:spacing w:val="-11"/>
          <w:sz w:val="20"/>
        </w:rPr>
        <w:t xml:space="preserve"> </w:t>
      </w:r>
      <w:r>
        <w:rPr>
          <w:sz w:val="20"/>
        </w:rPr>
        <w:t>a</w:t>
      </w:r>
      <w:r>
        <w:rPr>
          <w:spacing w:val="-12"/>
          <w:sz w:val="20"/>
        </w:rPr>
        <w:t xml:space="preserve"> </w:t>
      </w:r>
      <w:r>
        <w:rPr>
          <w:sz w:val="20"/>
        </w:rPr>
        <w:t>specific</w:t>
      </w:r>
      <w:r>
        <w:rPr>
          <w:spacing w:val="-11"/>
          <w:sz w:val="20"/>
        </w:rPr>
        <w:t xml:space="preserve"> </w:t>
      </w:r>
      <w:r>
        <w:rPr>
          <w:sz w:val="20"/>
        </w:rPr>
        <w:t>B2B</w:t>
      </w:r>
      <w:r>
        <w:rPr>
          <w:spacing w:val="-11"/>
          <w:sz w:val="20"/>
        </w:rPr>
        <w:t xml:space="preserve"> </w:t>
      </w:r>
      <w:r>
        <w:rPr>
          <w:sz w:val="20"/>
        </w:rPr>
        <w:t>strategy</w:t>
      </w:r>
      <w:r>
        <w:rPr>
          <w:spacing w:val="-11"/>
          <w:sz w:val="20"/>
        </w:rPr>
        <w:t xml:space="preserve"> </w:t>
      </w:r>
      <w:r>
        <w:rPr>
          <w:sz w:val="20"/>
        </w:rPr>
        <w:t>that</w:t>
      </w:r>
      <w:r>
        <w:rPr>
          <w:spacing w:val="-10"/>
          <w:sz w:val="20"/>
        </w:rPr>
        <w:t xml:space="preserve"> </w:t>
      </w:r>
      <w:r>
        <w:rPr>
          <w:sz w:val="20"/>
        </w:rPr>
        <w:t>engages</w:t>
      </w:r>
      <w:r>
        <w:rPr>
          <w:spacing w:val="-8"/>
          <w:sz w:val="20"/>
        </w:rPr>
        <w:t xml:space="preserve"> </w:t>
      </w:r>
      <w:r>
        <w:rPr>
          <w:sz w:val="20"/>
        </w:rPr>
        <w:t>executives</w:t>
      </w:r>
      <w:r>
        <w:rPr>
          <w:spacing w:val="-10"/>
          <w:sz w:val="20"/>
        </w:rPr>
        <w:t xml:space="preserve"> </w:t>
      </w:r>
      <w:r>
        <w:rPr>
          <w:sz w:val="20"/>
        </w:rPr>
        <w:t>of</w:t>
      </w:r>
      <w:r>
        <w:rPr>
          <w:spacing w:val="-12"/>
          <w:sz w:val="20"/>
        </w:rPr>
        <w:t xml:space="preserve"> </w:t>
      </w:r>
      <w:r>
        <w:rPr>
          <w:sz w:val="20"/>
        </w:rPr>
        <w:t>external</w:t>
      </w:r>
      <w:r>
        <w:rPr>
          <w:spacing w:val="-11"/>
          <w:sz w:val="20"/>
        </w:rPr>
        <w:t xml:space="preserve"> </w:t>
      </w:r>
      <w:proofErr w:type="spellStart"/>
      <w:r>
        <w:rPr>
          <w:sz w:val="20"/>
        </w:rPr>
        <w:t>organisations</w:t>
      </w:r>
      <w:proofErr w:type="spellEnd"/>
      <w:r>
        <w:rPr>
          <w:spacing w:val="-9"/>
          <w:sz w:val="20"/>
        </w:rPr>
        <w:t xml:space="preserve"> </w:t>
      </w:r>
      <w:r>
        <w:rPr>
          <w:sz w:val="20"/>
        </w:rPr>
        <w:t>to</w:t>
      </w:r>
      <w:r>
        <w:rPr>
          <w:spacing w:val="-10"/>
          <w:sz w:val="20"/>
        </w:rPr>
        <w:t xml:space="preserve"> </w:t>
      </w:r>
      <w:r>
        <w:rPr>
          <w:sz w:val="20"/>
        </w:rPr>
        <w:t>collaboratively</w:t>
      </w:r>
      <w:r>
        <w:rPr>
          <w:spacing w:val="-10"/>
          <w:sz w:val="20"/>
        </w:rPr>
        <w:t xml:space="preserve"> </w:t>
      </w:r>
      <w:r>
        <w:rPr>
          <w:sz w:val="20"/>
        </w:rPr>
        <w:t>identify gaps and to develop bespoke professional learning programs to address such gaps. Work Integrated Learning (WIL) also features in ACU’s courses including clinical and school placements, and Pro Bono legal experience which provide rich industry application for learning in a real-world context. ACU undergraduates undertake the Core Curriculum, providing</w:t>
      </w:r>
      <w:r>
        <w:rPr>
          <w:spacing w:val="-12"/>
          <w:sz w:val="20"/>
        </w:rPr>
        <w:t xml:space="preserve"> </w:t>
      </w:r>
      <w:r>
        <w:rPr>
          <w:sz w:val="20"/>
        </w:rPr>
        <w:t>students</w:t>
      </w:r>
      <w:r>
        <w:rPr>
          <w:spacing w:val="-8"/>
          <w:sz w:val="20"/>
        </w:rPr>
        <w:t xml:space="preserve"> </w:t>
      </w:r>
      <w:r>
        <w:rPr>
          <w:sz w:val="20"/>
        </w:rPr>
        <w:t>with</w:t>
      </w:r>
      <w:r>
        <w:rPr>
          <w:spacing w:val="-9"/>
          <w:sz w:val="20"/>
        </w:rPr>
        <w:t xml:space="preserve"> </w:t>
      </w:r>
      <w:r>
        <w:rPr>
          <w:sz w:val="20"/>
        </w:rPr>
        <w:t>the</w:t>
      </w:r>
      <w:r>
        <w:rPr>
          <w:spacing w:val="-10"/>
          <w:sz w:val="20"/>
        </w:rPr>
        <w:t xml:space="preserve"> </w:t>
      </w:r>
      <w:r>
        <w:rPr>
          <w:sz w:val="20"/>
        </w:rPr>
        <w:t>opportunity</w:t>
      </w:r>
      <w:r>
        <w:rPr>
          <w:spacing w:val="-9"/>
          <w:sz w:val="20"/>
        </w:rPr>
        <w:t xml:space="preserve"> </w:t>
      </w:r>
      <w:r>
        <w:rPr>
          <w:sz w:val="20"/>
        </w:rPr>
        <w:t>to</w:t>
      </w:r>
      <w:r>
        <w:rPr>
          <w:spacing w:val="-9"/>
          <w:sz w:val="20"/>
        </w:rPr>
        <w:t xml:space="preserve"> </w:t>
      </w:r>
      <w:r>
        <w:rPr>
          <w:sz w:val="20"/>
        </w:rPr>
        <w:t>reflect</w:t>
      </w:r>
      <w:r>
        <w:rPr>
          <w:spacing w:val="-9"/>
          <w:sz w:val="20"/>
        </w:rPr>
        <w:t xml:space="preserve"> </w:t>
      </w:r>
      <w:r>
        <w:rPr>
          <w:sz w:val="20"/>
        </w:rPr>
        <w:t>on</w:t>
      </w:r>
      <w:r>
        <w:rPr>
          <w:spacing w:val="-9"/>
          <w:sz w:val="20"/>
        </w:rPr>
        <w:t xml:space="preserve"> </w:t>
      </w:r>
      <w:r>
        <w:rPr>
          <w:sz w:val="20"/>
        </w:rPr>
        <w:t>major</w:t>
      </w:r>
      <w:r>
        <w:rPr>
          <w:spacing w:val="-9"/>
          <w:sz w:val="20"/>
        </w:rPr>
        <w:t xml:space="preserve"> </w:t>
      </w:r>
      <w:r>
        <w:rPr>
          <w:sz w:val="20"/>
        </w:rPr>
        <w:t>social</w:t>
      </w:r>
      <w:r>
        <w:rPr>
          <w:spacing w:val="-9"/>
          <w:sz w:val="20"/>
        </w:rPr>
        <w:t xml:space="preserve"> </w:t>
      </w:r>
      <w:r>
        <w:rPr>
          <w:sz w:val="20"/>
        </w:rPr>
        <w:t>and</w:t>
      </w:r>
      <w:r>
        <w:rPr>
          <w:spacing w:val="-8"/>
          <w:sz w:val="20"/>
        </w:rPr>
        <w:t xml:space="preserve"> </w:t>
      </w:r>
      <w:r>
        <w:rPr>
          <w:sz w:val="20"/>
        </w:rPr>
        <w:t>ethical</w:t>
      </w:r>
      <w:r>
        <w:rPr>
          <w:spacing w:val="-9"/>
          <w:sz w:val="20"/>
        </w:rPr>
        <w:t xml:space="preserve"> </w:t>
      </w:r>
      <w:r>
        <w:rPr>
          <w:sz w:val="20"/>
        </w:rPr>
        <w:t>issues</w:t>
      </w:r>
      <w:r>
        <w:rPr>
          <w:spacing w:val="-8"/>
          <w:sz w:val="20"/>
        </w:rPr>
        <w:t xml:space="preserve"> </w:t>
      </w:r>
      <w:r>
        <w:rPr>
          <w:sz w:val="20"/>
        </w:rPr>
        <w:t>with</w:t>
      </w:r>
      <w:r>
        <w:rPr>
          <w:spacing w:val="-8"/>
          <w:sz w:val="20"/>
        </w:rPr>
        <w:t xml:space="preserve"> </w:t>
      </w:r>
      <w:r>
        <w:rPr>
          <w:sz w:val="20"/>
        </w:rPr>
        <w:t>empathy</w:t>
      </w:r>
      <w:r>
        <w:rPr>
          <w:spacing w:val="-9"/>
          <w:sz w:val="20"/>
        </w:rPr>
        <w:t xml:space="preserve"> </w:t>
      </w:r>
      <w:r>
        <w:rPr>
          <w:sz w:val="20"/>
        </w:rPr>
        <w:t>and</w:t>
      </w:r>
      <w:r>
        <w:rPr>
          <w:spacing w:val="-9"/>
          <w:sz w:val="20"/>
        </w:rPr>
        <w:t xml:space="preserve"> </w:t>
      </w:r>
      <w:r>
        <w:rPr>
          <w:sz w:val="20"/>
        </w:rPr>
        <w:t>confidence</w:t>
      </w:r>
      <w:r>
        <w:rPr>
          <w:spacing w:val="-10"/>
          <w:sz w:val="20"/>
        </w:rPr>
        <w:t xml:space="preserve"> </w:t>
      </w:r>
      <w:r>
        <w:rPr>
          <w:sz w:val="20"/>
        </w:rPr>
        <w:t>and undertake community engagement activities. These experiences aim to enhance the dignity and wellbeing of communities,</w:t>
      </w:r>
      <w:r>
        <w:rPr>
          <w:spacing w:val="-12"/>
          <w:sz w:val="20"/>
        </w:rPr>
        <w:t xml:space="preserve"> </w:t>
      </w:r>
      <w:r>
        <w:rPr>
          <w:sz w:val="20"/>
        </w:rPr>
        <w:t>as</w:t>
      </w:r>
      <w:r>
        <w:rPr>
          <w:spacing w:val="-12"/>
          <w:sz w:val="20"/>
        </w:rPr>
        <w:t xml:space="preserve"> </w:t>
      </w:r>
      <w:r>
        <w:rPr>
          <w:sz w:val="20"/>
        </w:rPr>
        <w:t>well</w:t>
      </w:r>
      <w:r>
        <w:rPr>
          <w:spacing w:val="-13"/>
          <w:sz w:val="20"/>
        </w:rPr>
        <w:t xml:space="preserve"> </w:t>
      </w:r>
      <w:r>
        <w:rPr>
          <w:sz w:val="20"/>
        </w:rPr>
        <w:t>as</w:t>
      </w:r>
      <w:r>
        <w:rPr>
          <w:spacing w:val="-11"/>
          <w:sz w:val="20"/>
        </w:rPr>
        <w:t xml:space="preserve"> </w:t>
      </w:r>
      <w:r>
        <w:rPr>
          <w:sz w:val="20"/>
        </w:rPr>
        <w:t>offering</w:t>
      </w:r>
      <w:r>
        <w:rPr>
          <w:spacing w:val="-13"/>
          <w:sz w:val="20"/>
        </w:rPr>
        <w:t xml:space="preserve"> </w:t>
      </w:r>
      <w:r>
        <w:rPr>
          <w:sz w:val="20"/>
        </w:rPr>
        <w:t>transformative</w:t>
      </w:r>
      <w:r>
        <w:rPr>
          <w:spacing w:val="-11"/>
          <w:sz w:val="20"/>
        </w:rPr>
        <w:t xml:space="preserve"> </w:t>
      </w:r>
      <w:r>
        <w:rPr>
          <w:sz w:val="20"/>
        </w:rPr>
        <w:t>experiences</w:t>
      </w:r>
      <w:r>
        <w:rPr>
          <w:spacing w:val="-12"/>
          <w:sz w:val="20"/>
        </w:rPr>
        <w:t xml:space="preserve"> </w:t>
      </w:r>
      <w:r>
        <w:rPr>
          <w:sz w:val="20"/>
        </w:rPr>
        <w:t>for</w:t>
      </w:r>
      <w:r>
        <w:rPr>
          <w:spacing w:val="-13"/>
          <w:sz w:val="20"/>
        </w:rPr>
        <w:t xml:space="preserve"> </w:t>
      </w:r>
      <w:r>
        <w:rPr>
          <w:sz w:val="20"/>
        </w:rPr>
        <w:t>ACU</w:t>
      </w:r>
      <w:r>
        <w:rPr>
          <w:spacing w:val="-13"/>
          <w:sz w:val="20"/>
        </w:rPr>
        <w:t xml:space="preserve"> </w:t>
      </w:r>
      <w:r>
        <w:rPr>
          <w:sz w:val="20"/>
        </w:rPr>
        <w:t>students.</w:t>
      </w:r>
    </w:p>
    <w:p w:rsidR="008C2ED4" w:rsidRDefault="008C2ED4">
      <w:pPr>
        <w:pStyle w:val="BodyText"/>
        <w:spacing w:before="7"/>
        <w:rPr>
          <w:sz w:val="19"/>
        </w:rPr>
      </w:pPr>
    </w:p>
    <w:p w:rsidR="008C2ED4" w:rsidRDefault="00550072">
      <w:pPr>
        <w:pStyle w:val="Heading1"/>
        <w:spacing w:line="255" w:lineRule="exact"/>
      </w:pPr>
      <w:r>
        <w:t xml:space="preserve">Local, regional and national </w:t>
      </w:r>
      <w:proofErr w:type="spellStart"/>
      <w:r>
        <w:t>labour</w:t>
      </w:r>
      <w:proofErr w:type="spellEnd"/>
      <w:r>
        <w:t xml:space="preserve"> market priorities</w:t>
      </w:r>
    </w:p>
    <w:p w:rsidR="008C2ED4" w:rsidRDefault="00550072">
      <w:pPr>
        <w:ind w:left="266" w:right="242"/>
        <w:rPr>
          <w:sz w:val="20"/>
        </w:rPr>
      </w:pPr>
      <w:r>
        <w:rPr>
          <w:sz w:val="20"/>
        </w:rPr>
        <w:t>ACU’s national footprint across eight campuses (including the additional of Blacktown) in both metropolitan and regional locales, facilitates strong connections to local, regional and national priorities. For example, ACU students in the health and education disciplines are required to undertake a rural or regional placement which often leads to enhanced migration outcomes for the regions. ACU works with industry partners who engage students directly in</w:t>
      </w:r>
    </w:p>
    <w:p w:rsidR="008C2ED4" w:rsidRDefault="00550072">
      <w:pPr>
        <w:ind w:left="266" w:right="397"/>
        <w:rPr>
          <w:sz w:val="20"/>
        </w:rPr>
      </w:pPr>
      <w:r>
        <w:rPr>
          <w:sz w:val="20"/>
        </w:rPr>
        <w:t>‘live’ industry projects, such as providing IT Mentorship or providing virtual internship opportunities, honing not just job requirement skills, but job creation skills to meet market priorities. Authentic entrepreneurial projects enable students to link with industry at local, national and international levels. Course accreditations are national in focus but embed jurisdictional differences in courseware (law and education degrees) to enable local market priorities.</w:t>
      </w:r>
    </w:p>
    <w:p w:rsidR="008C2ED4" w:rsidRDefault="00550072">
      <w:pPr>
        <w:spacing w:before="1"/>
        <w:ind w:left="266"/>
        <w:rPr>
          <w:sz w:val="20"/>
        </w:rPr>
      </w:pPr>
      <w:r>
        <w:rPr>
          <w:sz w:val="20"/>
        </w:rPr>
        <w:t>ACU’s Ballarat campus and the new Blacktown campus are based around strong collaborations with local</w:t>
      </w:r>
    </w:p>
    <w:p w:rsidR="008C2ED4" w:rsidRDefault="00550072">
      <w:pPr>
        <w:spacing w:line="243" w:lineRule="exact"/>
        <w:ind w:left="266"/>
        <w:rPr>
          <w:sz w:val="20"/>
        </w:rPr>
      </w:pPr>
      <w:r>
        <w:rPr>
          <w:sz w:val="20"/>
        </w:rPr>
        <w:t>stakeholders which have been and will continue to be central to ACU’s approach to delivering industry relevant</w:t>
      </w:r>
    </w:p>
    <w:p w:rsidR="008C2ED4" w:rsidRDefault="00550072">
      <w:pPr>
        <w:spacing w:line="243" w:lineRule="exact"/>
        <w:ind w:left="266"/>
        <w:rPr>
          <w:sz w:val="20"/>
        </w:rPr>
      </w:pPr>
      <w:r>
        <w:rPr>
          <w:sz w:val="20"/>
        </w:rPr>
        <w:t>courses that make a positive contribution to those communities.</w:t>
      </w:r>
    </w:p>
    <w:p w:rsidR="008C2ED4" w:rsidRDefault="008C2ED4">
      <w:pPr>
        <w:pStyle w:val="BodyText"/>
        <w:spacing w:before="9"/>
        <w:rPr>
          <w:sz w:val="19"/>
        </w:rPr>
      </w:pPr>
    </w:p>
    <w:p w:rsidR="008C2ED4" w:rsidRDefault="00550072">
      <w:pPr>
        <w:pStyle w:val="Heading1"/>
      </w:pPr>
      <w:r>
        <w:t>Work-ready graduates, admissions, enrolments and course offerings</w:t>
      </w:r>
    </w:p>
    <w:p w:rsidR="008C2ED4" w:rsidRDefault="00550072">
      <w:pPr>
        <w:ind w:left="266" w:right="242"/>
        <w:rPr>
          <w:sz w:val="20"/>
        </w:rPr>
      </w:pPr>
      <w:r>
        <w:rPr>
          <w:sz w:val="20"/>
        </w:rPr>
        <w:t>ACU maps graduate attributes to learning outcomes and assessment tasks in each unit in the curriculum. Graduate attributes are then mapped across the whole curriculum to ensure each is being covered and students provided with opportunities to demonstrate achievement through capstone units, WIL, simulated placements and embedding work search skills in the final year units. The University is in the process of updating its graduate attributes which will provide better coverage of the generic and specific learning outcomes expected in our graduates.</w:t>
      </w:r>
    </w:p>
    <w:p w:rsidR="008C2ED4" w:rsidRDefault="008C2ED4">
      <w:pPr>
        <w:pStyle w:val="BodyText"/>
        <w:spacing w:before="5"/>
        <w:rPr>
          <w:sz w:val="20"/>
        </w:rPr>
      </w:pPr>
    </w:p>
    <w:p w:rsidR="008C2ED4" w:rsidRDefault="00550072">
      <w:pPr>
        <w:ind w:left="266" w:right="343"/>
        <w:rPr>
          <w:sz w:val="20"/>
        </w:rPr>
      </w:pPr>
      <w:r>
        <w:rPr>
          <w:sz w:val="20"/>
        </w:rPr>
        <w:t>ACU will continue to manage its admissions and enrolments to courses in-line with its discipline strengths and its capacity to support employability initiatives throughout the degree. The information that informs the continued delivery of a course takes into account a range of measures of success including student and graduate feedback. The resulting places on offer in each course combined with a range of embedded and industry supported employability initiatives, are able to support students in achieving positive outcomes. The data measuring graduate outcomes continue to show that ACU graduates experience positive employment outcomes. All courses proposed for offer by ACU also go through a rigorous process of approval and must be accompanied by course proposal documentation. This documentation includes a range of detailed market insights data.</w:t>
      </w:r>
    </w:p>
    <w:p w:rsidR="008C2ED4" w:rsidRDefault="008C2ED4">
      <w:pPr>
        <w:pStyle w:val="BodyText"/>
        <w:spacing w:before="3"/>
        <w:rPr>
          <w:sz w:val="20"/>
        </w:rPr>
      </w:pPr>
    </w:p>
    <w:p w:rsidR="008C2ED4" w:rsidRDefault="00550072">
      <w:pPr>
        <w:ind w:left="266"/>
        <w:rPr>
          <w:i/>
          <w:sz w:val="20"/>
        </w:rPr>
      </w:pPr>
      <w:r>
        <w:rPr>
          <w:i/>
          <w:sz w:val="20"/>
        </w:rPr>
        <w:t>Measures: graduate outcomes, employer satisfaction, WIL placement data, student satisfaction.</w:t>
      </w:r>
    </w:p>
    <w:p w:rsidR="008C2ED4" w:rsidRDefault="008C2ED4">
      <w:pPr>
        <w:rPr>
          <w:sz w:val="20"/>
        </w:rPr>
        <w:sectPr w:rsidR="008C2ED4">
          <w:pgSz w:w="11910" w:h="16840"/>
          <w:pgMar w:top="1180" w:right="900" w:bottom="1180" w:left="900" w:header="0" w:footer="885" w:gutter="0"/>
          <w:cols w:space="720"/>
        </w:sectPr>
      </w:pPr>
    </w:p>
    <w:p w:rsidR="008C2ED4" w:rsidRDefault="0069306B">
      <w:pPr>
        <w:pStyle w:val="Heading1"/>
        <w:spacing w:before="121" w:line="240" w:lineRule="auto"/>
        <w:ind w:left="305"/>
      </w:pPr>
      <w:r>
        <w:lastRenderedPageBreak/>
        <w:pict>
          <v:group id="_x0000_s2065" style="position:absolute;left:0;text-align:left;margin-left:50.95pt;margin-top:.1pt;width:493.95pt;height:637.6pt;z-index:-11536;mso-position-horizontal-relative:page" coordorigin="1019,2" coordsize="9879,12752">
            <v:line id="_x0000_s2077" style="position:absolute" from="1032,445" to="10879,445" strokeweight=".6pt"/>
            <v:line id="_x0000_s2076" style="position:absolute" from="1032,12742" to="10879,12742" strokeweight=".21169mm"/>
            <v:line id="_x0000_s2075" style="position:absolute" from="1026,439" to="1026,12748" strokeweight=".6pt"/>
            <v:line id="_x0000_s2074" style="position:absolute" from="10885,439" to="10885,12748" strokeweight=".6pt"/>
            <v:line id="_x0000_s2073" style="position:absolute" from="1037,406" to="10879,406" strokeweight=".6pt"/>
            <v:line id="_x0000_s2072" style="position:absolute" from="1025,8" to="1037,8" strokeweight=".6pt"/>
            <v:line id="_x0000_s2071" style="position:absolute" from="1025,8" to="1037,8" strokeweight=".6pt"/>
            <v:line id="_x0000_s2070" style="position:absolute" from="1037,8" to="10879,8" strokeweight=".6pt"/>
            <v:line id="_x0000_s2069" style="position:absolute" from="10879,8" to="10891,8" strokeweight=".6pt"/>
            <v:line id="_x0000_s2068" style="position:absolute" from="10879,8" to="10891,8" strokeweight=".6pt"/>
            <v:line id="_x0000_s2067" style="position:absolute" from="1031,14" to="1031,412" strokeweight=".6pt"/>
            <v:line id="_x0000_s2066" style="position:absolute" from="10885,14" to="10885,412" strokeweight=".6pt"/>
            <w10:wrap anchorx="page"/>
          </v:group>
        </w:pict>
      </w:r>
      <w:r w:rsidR="00550072">
        <w:t>SECURITY MEASURES</w:t>
      </w:r>
    </w:p>
    <w:p w:rsidR="008C2ED4" w:rsidRDefault="00550072">
      <w:pPr>
        <w:spacing w:before="147" w:line="253" w:lineRule="exact"/>
        <w:ind w:left="266"/>
        <w:rPr>
          <w:b/>
          <w:sz w:val="21"/>
        </w:rPr>
      </w:pPr>
      <w:r>
        <w:rPr>
          <w:b/>
          <w:sz w:val="21"/>
        </w:rPr>
        <w:t>Cyber Security</w:t>
      </w:r>
    </w:p>
    <w:p w:rsidR="008C2ED4" w:rsidRDefault="00550072">
      <w:pPr>
        <w:pStyle w:val="BodyText"/>
        <w:spacing w:line="244" w:lineRule="auto"/>
        <w:ind w:left="266" w:right="343"/>
      </w:pPr>
      <w:r>
        <w:rPr>
          <w:spacing w:val="-4"/>
        </w:rPr>
        <w:t xml:space="preserve">ACU has </w:t>
      </w:r>
      <w:r>
        <w:rPr>
          <w:spacing w:val="-5"/>
        </w:rPr>
        <w:t xml:space="preserve">developed </w:t>
      </w:r>
      <w:r>
        <w:rPr>
          <w:spacing w:val="-3"/>
        </w:rPr>
        <w:t xml:space="preserve">and </w:t>
      </w:r>
      <w:r>
        <w:rPr>
          <w:spacing w:val="-5"/>
        </w:rPr>
        <w:t xml:space="preserve">continues </w:t>
      </w:r>
      <w:r>
        <w:t xml:space="preserve">to </w:t>
      </w:r>
      <w:r>
        <w:rPr>
          <w:spacing w:val="-5"/>
        </w:rPr>
        <w:t xml:space="preserve">implement </w:t>
      </w:r>
      <w:r>
        <w:t xml:space="preserve">a </w:t>
      </w:r>
      <w:r>
        <w:rPr>
          <w:spacing w:val="-5"/>
        </w:rPr>
        <w:t xml:space="preserve">comprehensive program </w:t>
      </w:r>
      <w:r>
        <w:rPr>
          <w:spacing w:val="-3"/>
        </w:rPr>
        <w:t xml:space="preserve">of </w:t>
      </w:r>
      <w:r>
        <w:rPr>
          <w:spacing w:val="-5"/>
        </w:rPr>
        <w:t xml:space="preserve">cyber security controls. Cyber security </w:t>
      </w:r>
      <w:r>
        <w:rPr>
          <w:spacing w:val="-3"/>
        </w:rPr>
        <w:t xml:space="preserve">is </w:t>
      </w:r>
      <w:r>
        <w:t xml:space="preserve">a </w:t>
      </w:r>
      <w:r>
        <w:rPr>
          <w:spacing w:val="-5"/>
        </w:rPr>
        <w:t xml:space="preserve">standing </w:t>
      </w:r>
      <w:r>
        <w:rPr>
          <w:spacing w:val="-4"/>
        </w:rPr>
        <w:t xml:space="preserve">item </w:t>
      </w:r>
      <w:r>
        <w:rPr>
          <w:spacing w:val="-3"/>
        </w:rPr>
        <w:t xml:space="preserve">at </w:t>
      </w:r>
      <w:r>
        <w:rPr>
          <w:spacing w:val="-4"/>
        </w:rPr>
        <w:t xml:space="preserve">our ACU </w:t>
      </w:r>
      <w:r>
        <w:rPr>
          <w:spacing w:val="-5"/>
        </w:rPr>
        <w:t xml:space="preserve">Audit </w:t>
      </w:r>
      <w:r>
        <w:rPr>
          <w:spacing w:val="-4"/>
        </w:rPr>
        <w:t xml:space="preserve">and Risk </w:t>
      </w:r>
      <w:r>
        <w:rPr>
          <w:spacing w:val="-5"/>
        </w:rPr>
        <w:t xml:space="preserve">Committee </w:t>
      </w:r>
      <w:r>
        <w:rPr>
          <w:spacing w:val="-4"/>
        </w:rPr>
        <w:t xml:space="preserve">and </w:t>
      </w:r>
      <w:r>
        <w:t xml:space="preserve">a </w:t>
      </w:r>
      <w:r>
        <w:rPr>
          <w:spacing w:val="-5"/>
        </w:rPr>
        <w:t xml:space="preserve">priority </w:t>
      </w:r>
      <w:r>
        <w:t xml:space="preserve">in </w:t>
      </w:r>
      <w:r>
        <w:rPr>
          <w:spacing w:val="-4"/>
        </w:rPr>
        <w:t xml:space="preserve">its new </w:t>
      </w:r>
      <w:r>
        <w:rPr>
          <w:spacing w:val="-5"/>
        </w:rPr>
        <w:t xml:space="preserve">Strategic Plan. </w:t>
      </w:r>
      <w:r>
        <w:rPr>
          <w:spacing w:val="-4"/>
        </w:rPr>
        <w:t xml:space="preserve">ACU </w:t>
      </w:r>
      <w:r>
        <w:rPr>
          <w:spacing w:val="-5"/>
        </w:rPr>
        <w:t xml:space="preserve">conducts cyber security </w:t>
      </w:r>
      <w:r>
        <w:rPr>
          <w:spacing w:val="-4"/>
        </w:rPr>
        <w:t xml:space="preserve">active </w:t>
      </w:r>
      <w:r>
        <w:rPr>
          <w:spacing w:val="-5"/>
        </w:rPr>
        <w:t xml:space="preserve">threat simulations </w:t>
      </w:r>
      <w:r>
        <w:rPr>
          <w:spacing w:val="-4"/>
        </w:rPr>
        <w:t xml:space="preserve">with </w:t>
      </w:r>
      <w:r>
        <w:rPr>
          <w:spacing w:val="-5"/>
        </w:rPr>
        <w:t xml:space="preserve">PricewaterhouseCoopers’ </w:t>
      </w:r>
      <w:r>
        <w:rPr>
          <w:spacing w:val="-4"/>
        </w:rPr>
        <w:t xml:space="preserve">and </w:t>
      </w:r>
      <w:r>
        <w:rPr>
          <w:spacing w:val="-3"/>
        </w:rPr>
        <w:t xml:space="preserve">has </w:t>
      </w:r>
      <w:r>
        <w:rPr>
          <w:spacing w:val="-5"/>
        </w:rPr>
        <w:t xml:space="preserve">recently completed </w:t>
      </w:r>
      <w:r>
        <w:rPr>
          <w:spacing w:val="-3"/>
        </w:rPr>
        <w:t xml:space="preserve">two </w:t>
      </w:r>
      <w:r>
        <w:rPr>
          <w:spacing w:val="-5"/>
        </w:rPr>
        <w:t xml:space="preserve">internal </w:t>
      </w:r>
      <w:r>
        <w:rPr>
          <w:spacing w:val="-4"/>
        </w:rPr>
        <w:t xml:space="preserve">audits </w:t>
      </w:r>
      <w:r>
        <w:t xml:space="preserve">to </w:t>
      </w:r>
      <w:r>
        <w:rPr>
          <w:spacing w:val="-4"/>
        </w:rPr>
        <w:t xml:space="preserve">test the </w:t>
      </w:r>
      <w:r>
        <w:rPr>
          <w:spacing w:val="-5"/>
        </w:rPr>
        <w:t xml:space="preserve">robustness </w:t>
      </w:r>
      <w:r>
        <w:rPr>
          <w:spacing w:val="-3"/>
        </w:rPr>
        <w:t xml:space="preserve">of its </w:t>
      </w:r>
      <w:r>
        <w:rPr>
          <w:spacing w:val="-5"/>
        </w:rPr>
        <w:t xml:space="preserve">approach. While </w:t>
      </w:r>
      <w:r>
        <w:rPr>
          <w:spacing w:val="-4"/>
        </w:rPr>
        <w:t xml:space="preserve">ACU </w:t>
      </w:r>
      <w:r>
        <w:rPr>
          <w:spacing w:val="-5"/>
        </w:rPr>
        <w:t xml:space="preserve">exercises continual vigilance </w:t>
      </w:r>
      <w:r>
        <w:rPr>
          <w:spacing w:val="-4"/>
        </w:rPr>
        <w:t xml:space="preserve">and </w:t>
      </w:r>
      <w:r>
        <w:rPr>
          <w:spacing w:val="-5"/>
        </w:rPr>
        <w:t xml:space="preserve">improvements, </w:t>
      </w:r>
      <w:r>
        <w:t xml:space="preserve">no </w:t>
      </w:r>
      <w:r>
        <w:rPr>
          <w:spacing w:val="-5"/>
        </w:rPr>
        <w:t xml:space="preserve">system </w:t>
      </w:r>
      <w:r>
        <w:t xml:space="preserve">is </w:t>
      </w:r>
      <w:r>
        <w:rPr>
          <w:spacing w:val="-5"/>
        </w:rPr>
        <w:t xml:space="preserve">completely impervious </w:t>
      </w:r>
      <w:r>
        <w:t xml:space="preserve">to </w:t>
      </w:r>
      <w:r>
        <w:rPr>
          <w:spacing w:val="-4"/>
        </w:rPr>
        <w:t xml:space="preserve">the </w:t>
      </w:r>
      <w:r>
        <w:rPr>
          <w:spacing w:val="-5"/>
        </w:rPr>
        <w:t xml:space="preserve">global </w:t>
      </w:r>
      <w:r>
        <w:rPr>
          <w:spacing w:val="-4"/>
        </w:rPr>
        <w:t xml:space="preserve">risks </w:t>
      </w:r>
      <w:r>
        <w:rPr>
          <w:spacing w:val="-3"/>
        </w:rPr>
        <w:t xml:space="preserve">in </w:t>
      </w:r>
      <w:r>
        <w:rPr>
          <w:spacing w:val="-4"/>
        </w:rPr>
        <w:t xml:space="preserve">cyber. The </w:t>
      </w:r>
      <w:r>
        <w:rPr>
          <w:spacing w:val="-5"/>
        </w:rPr>
        <w:t xml:space="preserve">University continues </w:t>
      </w:r>
      <w:r>
        <w:t xml:space="preserve">to </w:t>
      </w:r>
      <w:r>
        <w:rPr>
          <w:spacing w:val="-5"/>
        </w:rPr>
        <w:t xml:space="preserve">collaborate </w:t>
      </w:r>
      <w:r>
        <w:rPr>
          <w:spacing w:val="-4"/>
        </w:rPr>
        <w:t xml:space="preserve">with peers across the </w:t>
      </w:r>
      <w:r>
        <w:rPr>
          <w:spacing w:val="-5"/>
        </w:rPr>
        <w:t xml:space="preserve">sector </w:t>
      </w:r>
      <w:r>
        <w:t xml:space="preserve">to </w:t>
      </w:r>
      <w:r>
        <w:rPr>
          <w:spacing w:val="-5"/>
        </w:rPr>
        <w:t xml:space="preserve">learn </w:t>
      </w:r>
      <w:r>
        <w:rPr>
          <w:spacing w:val="-4"/>
        </w:rPr>
        <w:t xml:space="preserve">from </w:t>
      </w:r>
      <w:r>
        <w:rPr>
          <w:spacing w:val="-5"/>
        </w:rPr>
        <w:t xml:space="preserve">experience </w:t>
      </w:r>
      <w:r>
        <w:rPr>
          <w:spacing w:val="-4"/>
        </w:rPr>
        <w:t xml:space="preserve">and </w:t>
      </w:r>
      <w:r>
        <w:rPr>
          <w:spacing w:val="-5"/>
        </w:rPr>
        <w:t xml:space="preserve">share </w:t>
      </w:r>
      <w:r>
        <w:rPr>
          <w:spacing w:val="-4"/>
        </w:rPr>
        <w:t xml:space="preserve">better </w:t>
      </w:r>
      <w:r>
        <w:rPr>
          <w:spacing w:val="-5"/>
        </w:rPr>
        <w:t xml:space="preserve">practice methods </w:t>
      </w:r>
      <w:r>
        <w:t xml:space="preserve">to </w:t>
      </w:r>
      <w:r>
        <w:rPr>
          <w:spacing w:val="-5"/>
        </w:rPr>
        <w:t xml:space="preserve">detect </w:t>
      </w:r>
      <w:r>
        <w:rPr>
          <w:spacing w:val="-4"/>
        </w:rPr>
        <w:t xml:space="preserve">and deter </w:t>
      </w:r>
      <w:r>
        <w:rPr>
          <w:spacing w:val="-5"/>
        </w:rPr>
        <w:t xml:space="preserve">cyber attackers. </w:t>
      </w:r>
      <w:r>
        <w:rPr>
          <w:spacing w:val="-4"/>
        </w:rPr>
        <w:t xml:space="preserve">ACU has </w:t>
      </w:r>
      <w:r>
        <w:t xml:space="preserve">a </w:t>
      </w:r>
      <w:r>
        <w:rPr>
          <w:spacing w:val="-5"/>
        </w:rPr>
        <w:t xml:space="preserve">positive </w:t>
      </w:r>
      <w:r>
        <w:rPr>
          <w:spacing w:val="-4"/>
        </w:rPr>
        <w:t xml:space="preserve">risk </w:t>
      </w:r>
      <w:r>
        <w:rPr>
          <w:spacing w:val="-5"/>
        </w:rPr>
        <w:t xml:space="preserve">culture and proactive reporting approach </w:t>
      </w:r>
      <w:r>
        <w:rPr>
          <w:spacing w:val="-4"/>
        </w:rPr>
        <w:t xml:space="preserve">with </w:t>
      </w:r>
      <w:r>
        <w:rPr>
          <w:spacing w:val="-3"/>
        </w:rPr>
        <w:t xml:space="preserve">its </w:t>
      </w:r>
      <w:r>
        <w:rPr>
          <w:spacing w:val="-5"/>
        </w:rPr>
        <w:t xml:space="preserve">regulators </w:t>
      </w:r>
      <w:r>
        <w:rPr>
          <w:spacing w:val="-3"/>
        </w:rPr>
        <w:t xml:space="preserve">in </w:t>
      </w:r>
      <w:r>
        <w:rPr>
          <w:spacing w:val="-4"/>
        </w:rPr>
        <w:t xml:space="preserve">this </w:t>
      </w:r>
      <w:r>
        <w:rPr>
          <w:spacing w:val="-5"/>
        </w:rPr>
        <w:t xml:space="preserve">regard, including </w:t>
      </w:r>
      <w:r>
        <w:rPr>
          <w:spacing w:val="-4"/>
        </w:rPr>
        <w:t xml:space="preserve">the </w:t>
      </w:r>
      <w:r>
        <w:rPr>
          <w:spacing w:val="-5"/>
        </w:rPr>
        <w:t xml:space="preserve">Office </w:t>
      </w:r>
      <w:r>
        <w:rPr>
          <w:spacing w:val="-3"/>
        </w:rPr>
        <w:t xml:space="preserve">of </w:t>
      </w:r>
      <w:r>
        <w:rPr>
          <w:spacing w:val="-4"/>
        </w:rPr>
        <w:t xml:space="preserve">the </w:t>
      </w:r>
      <w:r>
        <w:rPr>
          <w:spacing w:val="-5"/>
        </w:rPr>
        <w:t xml:space="preserve">Australian Information Commissioner (OAIC) </w:t>
      </w:r>
      <w:r>
        <w:rPr>
          <w:spacing w:val="-3"/>
        </w:rPr>
        <w:t xml:space="preserve">and </w:t>
      </w:r>
      <w:r>
        <w:rPr>
          <w:spacing w:val="-4"/>
        </w:rPr>
        <w:t xml:space="preserve">TEQSA, </w:t>
      </w:r>
      <w:r>
        <w:t xml:space="preserve">to </w:t>
      </w:r>
      <w:r>
        <w:rPr>
          <w:spacing w:val="-5"/>
        </w:rPr>
        <w:t xml:space="preserve">assist </w:t>
      </w:r>
      <w:r>
        <w:rPr>
          <w:spacing w:val="-3"/>
        </w:rPr>
        <w:t xml:space="preserve">in </w:t>
      </w:r>
      <w:r>
        <w:rPr>
          <w:spacing w:val="-5"/>
        </w:rPr>
        <w:t xml:space="preserve">sharing knowledge which </w:t>
      </w:r>
      <w:r>
        <w:rPr>
          <w:spacing w:val="-4"/>
        </w:rPr>
        <w:t xml:space="preserve">may </w:t>
      </w:r>
      <w:r>
        <w:rPr>
          <w:spacing w:val="-5"/>
        </w:rPr>
        <w:t xml:space="preserve">assist </w:t>
      </w:r>
      <w:r>
        <w:rPr>
          <w:spacing w:val="-3"/>
        </w:rPr>
        <w:t xml:space="preserve">in </w:t>
      </w:r>
      <w:r>
        <w:rPr>
          <w:spacing w:val="-5"/>
        </w:rPr>
        <w:t xml:space="preserve">strengthening </w:t>
      </w:r>
      <w:r>
        <w:rPr>
          <w:spacing w:val="-4"/>
        </w:rPr>
        <w:t xml:space="preserve">the </w:t>
      </w:r>
      <w:r>
        <w:rPr>
          <w:spacing w:val="-5"/>
        </w:rPr>
        <w:t xml:space="preserve">sector’s response </w:t>
      </w:r>
      <w:r>
        <w:t xml:space="preserve">to </w:t>
      </w:r>
      <w:r>
        <w:rPr>
          <w:spacing w:val="-4"/>
        </w:rPr>
        <w:t xml:space="preserve">such </w:t>
      </w:r>
      <w:r>
        <w:rPr>
          <w:spacing w:val="-5"/>
        </w:rPr>
        <w:t>matters.</w:t>
      </w:r>
    </w:p>
    <w:p w:rsidR="008C2ED4" w:rsidRDefault="008C2ED4">
      <w:pPr>
        <w:pStyle w:val="BodyText"/>
        <w:spacing w:before="4"/>
        <w:rPr>
          <w:sz w:val="23"/>
        </w:rPr>
      </w:pPr>
    </w:p>
    <w:p w:rsidR="008C2ED4" w:rsidRDefault="00550072">
      <w:pPr>
        <w:pStyle w:val="BodyText"/>
        <w:spacing w:line="228" w:lineRule="auto"/>
        <w:ind w:left="266" w:right="397"/>
      </w:pPr>
      <w:r>
        <w:rPr>
          <w:spacing w:val="-5"/>
        </w:rPr>
        <w:t xml:space="preserve">ACU </w:t>
      </w:r>
      <w:r>
        <w:rPr>
          <w:spacing w:val="-6"/>
        </w:rPr>
        <w:t xml:space="preserve">performed </w:t>
      </w:r>
      <w:r>
        <w:rPr>
          <w:spacing w:val="-3"/>
        </w:rPr>
        <w:t xml:space="preserve">an </w:t>
      </w:r>
      <w:r>
        <w:rPr>
          <w:spacing w:val="-6"/>
        </w:rPr>
        <w:t xml:space="preserve">assessment against </w:t>
      </w:r>
      <w:r>
        <w:rPr>
          <w:spacing w:val="-4"/>
        </w:rPr>
        <w:t xml:space="preserve">the </w:t>
      </w:r>
      <w:r>
        <w:rPr>
          <w:spacing w:val="-6"/>
        </w:rPr>
        <w:t xml:space="preserve">National Institute </w:t>
      </w:r>
      <w:r>
        <w:rPr>
          <w:spacing w:val="-3"/>
        </w:rPr>
        <w:t xml:space="preserve">of </w:t>
      </w:r>
      <w:r>
        <w:rPr>
          <w:spacing w:val="-6"/>
        </w:rPr>
        <w:t xml:space="preserve">Standards </w:t>
      </w:r>
      <w:r>
        <w:rPr>
          <w:spacing w:val="-4"/>
        </w:rPr>
        <w:t xml:space="preserve">and </w:t>
      </w:r>
      <w:r>
        <w:rPr>
          <w:spacing w:val="-6"/>
        </w:rPr>
        <w:t xml:space="preserve">Technology </w:t>
      </w:r>
      <w:r>
        <w:rPr>
          <w:spacing w:val="-5"/>
        </w:rPr>
        <w:t xml:space="preserve">(NIST) Cyber </w:t>
      </w:r>
      <w:r>
        <w:rPr>
          <w:spacing w:val="-6"/>
        </w:rPr>
        <w:t xml:space="preserve">Security </w:t>
      </w:r>
      <w:proofErr w:type="gramStart"/>
      <w:r>
        <w:rPr>
          <w:spacing w:val="-6"/>
        </w:rPr>
        <w:t xml:space="preserve">Framework, </w:t>
      </w:r>
      <w:r>
        <w:rPr>
          <w:spacing w:val="-5"/>
        </w:rPr>
        <w:t>and</w:t>
      </w:r>
      <w:proofErr w:type="gramEnd"/>
      <w:r>
        <w:rPr>
          <w:spacing w:val="-5"/>
        </w:rPr>
        <w:t xml:space="preserve"> </w:t>
      </w:r>
      <w:r>
        <w:rPr>
          <w:spacing w:val="-4"/>
        </w:rPr>
        <w:t xml:space="preserve">has </w:t>
      </w:r>
      <w:r>
        <w:rPr>
          <w:spacing w:val="-3"/>
        </w:rPr>
        <w:t xml:space="preserve">an </w:t>
      </w:r>
      <w:r>
        <w:rPr>
          <w:spacing w:val="-6"/>
        </w:rPr>
        <w:t xml:space="preserve">active </w:t>
      </w:r>
      <w:r>
        <w:rPr>
          <w:spacing w:val="-5"/>
        </w:rPr>
        <w:t xml:space="preserve">program </w:t>
      </w:r>
      <w:r>
        <w:rPr>
          <w:spacing w:val="-3"/>
        </w:rPr>
        <w:t xml:space="preserve">in </w:t>
      </w:r>
      <w:r>
        <w:rPr>
          <w:spacing w:val="-6"/>
        </w:rPr>
        <w:t xml:space="preserve">place </w:t>
      </w:r>
      <w:r>
        <w:t xml:space="preserve">to </w:t>
      </w:r>
      <w:r>
        <w:rPr>
          <w:spacing w:val="-6"/>
        </w:rPr>
        <w:t xml:space="preserve">strengthen </w:t>
      </w:r>
      <w:r>
        <w:rPr>
          <w:spacing w:val="-5"/>
        </w:rPr>
        <w:t xml:space="preserve">controls </w:t>
      </w:r>
      <w:r>
        <w:rPr>
          <w:spacing w:val="-4"/>
        </w:rPr>
        <w:t xml:space="preserve">and </w:t>
      </w:r>
      <w:r>
        <w:rPr>
          <w:spacing w:val="-6"/>
        </w:rPr>
        <w:t xml:space="preserve">reduce </w:t>
      </w:r>
      <w:r>
        <w:rPr>
          <w:spacing w:val="-5"/>
        </w:rPr>
        <w:t xml:space="preserve">residual risks. For </w:t>
      </w:r>
      <w:r>
        <w:rPr>
          <w:spacing w:val="-6"/>
        </w:rPr>
        <w:t xml:space="preserve">example, </w:t>
      </w:r>
      <w:r>
        <w:rPr>
          <w:spacing w:val="-4"/>
        </w:rPr>
        <w:t xml:space="preserve">this </w:t>
      </w:r>
      <w:r>
        <w:rPr>
          <w:spacing w:val="-5"/>
        </w:rPr>
        <w:t xml:space="preserve">program </w:t>
      </w:r>
      <w:r>
        <w:rPr>
          <w:spacing w:val="-6"/>
        </w:rPr>
        <w:t xml:space="preserve">includes multifactor authentication, privileged access management, patching and </w:t>
      </w:r>
      <w:r>
        <w:rPr>
          <w:spacing w:val="-4"/>
        </w:rPr>
        <w:t xml:space="preserve">log </w:t>
      </w:r>
      <w:r>
        <w:rPr>
          <w:spacing w:val="-6"/>
        </w:rPr>
        <w:t xml:space="preserve">management, security awareness training, cyber </w:t>
      </w:r>
      <w:r>
        <w:rPr>
          <w:spacing w:val="-5"/>
        </w:rPr>
        <w:t xml:space="preserve">risk tracking </w:t>
      </w:r>
      <w:r>
        <w:rPr>
          <w:spacing w:val="-6"/>
        </w:rPr>
        <w:t xml:space="preserve">software, regular critical incident </w:t>
      </w:r>
      <w:r>
        <w:rPr>
          <w:spacing w:val="-5"/>
        </w:rPr>
        <w:t xml:space="preserve">training </w:t>
      </w:r>
      <w:r>
        <w:rPr>
          <w:spacing w:val="-4"/>
        </w:rPr>
        <w:t xml:space="preserve">and </w:t>
      </w:r>
      <w:r>
        <w:rPr>
          <w:spacing w:val="-6"/>
        </w:rPr>
        <w:t xml:space="preserve">scenarios </w:t>
      </w:r>
      <w:r>
        <w:rPr>
          <w:spacing w:val="-5"/>
        </w:rPr>
        <w:t xml:space="preserve">among </w:t>
      </w:r>
      <w:r>
        <w:rPr>
          <w:spacing w:val="-6"/>
        </w:rPr>
        <w:t>other actions.</w:t>
      </w:r>
    </w:p>
    <w:p w:rsidR="008C2ED4" w:rsidRDefault="008C2ED4">
      <w:pPr>
        <w:pStyle w:val="BodyText"/>
        <w:spacing w:before="1"/>
        <w:rPr>
          <w:sz w:val="20"/>
        </w:rPr>
      </w:pPr>
    </w:p>
    <w:p w:rsidR="008C2ED4" w:rsidRDefault="00550072">
      <w:pPr>
        <w:pStyle w:val="BodyText"/>
        <w:spacing w:line="228" w:lineRule="auto"/>
        <w:ind w:left="266" w:right="600"/>
      </w:pPr>
      <w:r>
        <w:t>ACU has implemented an incident response process and supporting play books to cover common scenarios such as account compromise, a website defacement or a data breach. The following policies and procedures document the requisite processes in the case of a cyber security incident or data breach:</w:t>
      </w:r>
    </w:p>
    <w:p w:rsidR="008C2ED4" w:rsidRDefault="008C2ED4">
      <w:pPr>
        <w:pStyle w:val="BodyText"/>
        <w:spacing w:before="3"/>
        <w:rPr>
          <w:sz w:val="19"/>
        </w:rPr>
      </w:pPr>
    </w:p>
    <w:p w:rsidR="008C2ED4" w:rsidRDefault="00550072">
      <w:pPr>
        <w:pStyle w:val="ListParagraph"/>
        <w:numPr>
          <w:ilvl w:val="1"/>
          <w:numId w:val="1"/>
        </w:numPr>
        <w:tabs>
          <w:tab w:val="left" w:pos="986"/>
          <w:tab w:val="left" w:pos="987"/>
        </w:tabs>
        <w:rPr>
          <w:sz w:val="21"/>
        </w:rPr>
      </w:pPr>
      <w:r>
        <w:rPr>
          <w:spacing w:val="-3"/>
          <w:sz w:val="21"/>
        </w:rPr>
        <w:t xml:space="preserve">Critical </w:t>
      </w:r>
      <w:r>
        <w:rPr>
          <w:spacing w:val="-4"/>
          <w:sz w:val="21"/>
        </w:rPr>
        <w:t xml:space="preserve">Incident Management </w:t>
      </w:r>
      <w:r>
        <w:rPr>
          <w:spacing w:val="-3"/>
          <w:sz w:val="21"/>
        </w:rPr>
        <w:t>Policy and</w:t>
      </w:r>
      <w:r>
        <w:rPr>
          <w:spacing w:val="10"/>
          <w:sz w:val="21"/>
        </w:rPr>
        <w:t xml:space="preserve"> </w:t>
      </w:r>
      <w:r>
        <w:rPr>
          <w:spacing w:val="-4"/>
          <w:sz w:val="21"/>
        </w:rPr>
        <w:t>Procedures.</w:t>
      </w:r>
    </w:p>
    <w:p w:rsidR="008C2ED4" w:rsidRDefault="00550072">
      <w:pPr>
        <w:pStyle w:val="ListParagraph"/>
        <w:numPr>
          <w:ilvl w:val="1"/>
          <w:numId w:val="1"/>
        </w:numPr>
        <w:tabs>
          <w:tab w:val="left" w:pos="986"/>
          <w:tab w:val="left" w:pos="987"/>
        </w:tabs>
        <w:spacing w:before="72"/>
        <w:rPr>
          <w:sz w:val="21"/>
        </w:rPr>
      </w:pPr>
      <w:r>
        <w:rPr>
          <w:spacing w:val="-4"/>
          <w:sz w:val="21"/>
        </w:rPr>
        <w:t xml:space="preserve">Privacy Policy </w:t>
      </w:r>
      <w:r>
        <w:rPr>
          <w:spacing w:val="-3"/>
          <w:sz w:val="21"/>
        </w:rPr>
        <w:t xml:space="preserve">and </w:t>
      </w:r>
      <w:r>
        <w:rPr>
          <w:spacing w:val="-4"/>
          <w:sz w:val="21"/>
        </w:rPr>
        <w:t>Data Breach Procedure and Response</w:t>
      </w:r>
      <w:r>
        <w:rPr>
          <w:spacing w:val="22"/>
          <w:sz w:val="21"/>
        </w:rPr>
        <w:t xml:space="preserve"> </w:t>
      </w:r>
      <w:r>
        <w:rPr>
          <w:spacing w:val="-3"/>
          <w:sz w:val="21"/>
        </w:rPr>
        <w:t>Plan.</w:t>
      </w:r>
    </w:p>
    <w:p w:rsidR="008C2ED4" w:rsidRDefault="008C2ED4">
      <w:pPr>
        <w:pStyle w:val="BodyText"/>
        <w:spacing w:before="3"/>
        <w:rPr>
          <w:sz w:val="20"/>
        </w:rPr>
      </w:pPr>
    </w:p>
    <w:p w:rsidR="008C2ED4" w:rsidRDefault="00550072">
      <w:pPr>
        <w:pStyle w:val="BodyText"/>
        <w:spacing w:before="1" w:line="228" w:lineRule="auto"/>
        <w:ind w:left="266" w:right="397"/>
      </w:pPr>
      <w:r>
        <w:rPr>
          <w:spacing w:val="-3"/>
        </w:rPr>
        <w:t xml:space="preserve">In </w:t>
      </w:r>
      <w:r>
        <w:rPr>
          <w:spacing w:val="-5"/>
        </w:rPr>
        <w:t xml:space="preserve">addition, contractual provisions </w:t>
      </w:r>
      <w:r>
        <w:rPr>
          <w:spacing w:val="-4"/>
        </w:rPr>
        <w:t xml:space="preserve">are </w:t>
      </w:r>
      <w:r>
        <w:rPr>
          <w:spacing w:val="-5"/>
        </w:rPr>
        <w:t xml:space="preserve">included </w:t>
      </w:r>
      <w:r>
        <w:rPr>
          <w:spacing w:val="-3"/>
        </w:rPr>
        <w:t xml:space="preserve">in IT </w:t>
      </w:r>
      <w:r>
        <w:rPr>
          <w:spacing w:val="-5"/>
        </w:rPr>
        <w:t xml:space="preserve">agreements </w:t>
      </w:r>
      <w:r>
        <w:rPr>
          <w:spacing w:val="-4"/>
        </w:rPr>
        <w:t xml:space="preserve">where data </w:t>
      </w:r>
      <w:r>
        <w:t xml:space="preserve">is </w:t>
      </w:r>
      <w:r>
        <w:rPr>
          <w:spacing w:val="-4"/>
        </w:rPr>
        <w:t xml:space="preserve">being stored </w:t>
      </w:r>
      <w:r>
        <w:rPr>
          <w:spacing w:val="-3"/>
        </w:rPr>
        <w:t xml:space="preserve">by </w:t>
      </w:r>
      <w:r>
        <w:rPr>
          <w:spacing w:val="-4"/>
        </w:rPr>
        <w:t xml:space="preserve">third </w:t>
      </w:r>
      <w:r>
        <w:rPr>
          <w:spacing w:val="-5"/>
        </w:rPr>
        <w:t xml:space="preserve">parties </w:t>
      </w:r>
      <w:r>
        <w:rPr>
          <w:spacing w:val="-3"/>
        </w:rPr>
        <w:t xml:space="preserve">(to </w:t>
      </w:r>
      <w:r>
        <w:rPr>
          <w:spacing w:val="-4"/>
        </w:rPr>
        <w:t xml:space="preserve">the </w:t>
      </w:r>
      <w:r>
        <w:rPr>
          <w:spacing w:val="-5"/>
        </w:rPr>
        <w:t xml:space="preserve">extent commercially feasible) </w:t>
      </w:r>
      <w:r>
        <w:rPr>
          <w:spacing w:val="-4"/>
        </w:rPr>
        <w:t xml:space="preserve">for </w:t>
      </w:r>
      <w:r>
        <w:rPr>
          <w:spacing w:val="-5"/>
        </w:rPr>
        <w:t xml:space="preserve">example, </w:t>
      </w:r>
      <w:r>
        <w:rPr>
          <w:spacing w:val="-4"/>
        </w:rPr>
        <w:t xml:space="preserve">data </w:t>
      </w:r>
      <w:r>
        <w:rPr>
          <w:spacing w:val="-5"/>
        </w:rPr>
        <w:t xml:space="preserve">security provisions, </w:t>
      </w:r>
      <w:r>
        <w:rPr>
          <w:spacing w:val="-4"/>
        </w:rPr>
        <w:t xml:space="preserve">data </w:t>
      </w:r>
      <w:r>
        <w:rPr>
          <w:spacing w:val="-5"/>
        </w:rPr>
        <w:t xml:space="preserve">breach notification </w:t>
      </w:r>
      <w:r>
        <w:rPr>
          <w:spacing w:val="-4"/>
        </w:rPr>
        <w:t xml:space="preserve">and </w:t>
      </w:r>
      <w:r>
        <w:rPr>
          <w:spacing w:val="-5"/>
        </w:rPr>
        <w:t xml:space="preserve">cooperation provisions </w:t>
      </w:r>
      <w:r>
        <w:rPr>
          <w:spacing w:val="-4"/>
        </w:rPr>
        <w:t xml:space="preserve">and </w:t>
      </w:r>
      <w:r>
        <w:rPr>
          <w:spacing w:val="-5"/>
        </w:rPr>
        <w:t xml:space="preserve">audit rights. </w:t>
      </w:r>
      <w:r>
        <w:rPr>
          <w:spacing w:val="-3"/>
        </w:rPr>
        <w:t xml:space="preserve">The </w:t>
      </w:r>
      <w:r>
        <w:rPr>
          <w:spacing w:val="-5"/>
        </w:rPr>
        <w:t xml:space="preserve">Business Continuity Policy </w:t>
      </w:r>
      <w:r>
        <w:rPr>
          <w:spacing w:val="-3"/>
        </w:rPr>
        <w:t xml:space="preserve">and </w:t>
      </w:r>
      <w:r>
        <w:rPr>
          <w:spacing w:val="-5"/>
        </w:rPr>
        <w:t xml:space="preserve">Procedures </w:t>
      </w:r>
      <w:r>
        <w:rPr>
          <w:spacing w:val="-4"/>
        </w:rPr>
        <w:t xml:space="preserve">are </w:t>
      </w:r>
      <w:r>
        <w:rPr>
          <w:spacing w:val="-5"/>
        </w:rPr>
        <w:t xml:space="preserve">currently being </w:t>
      </w:r>
      <w:proofErr w:type="spellStart"/>
      <w:r>
        <w:rPr>
          <w:spacing w:val="-5"/>
        </w:rPr>
        <w:t>finalised</w:t>
      </w:r>
      <w:proofErr w:type="spellEnd"/>
      <w:r>
        <w:rPr>
          <w:spacing w:val="-5"/>
        </w:rPr>
        <w:t xml:space="preserve"> </w:t>
      </w:r>
      <w:r>
        <w:rPr>
          <w:spacing w:val="-4"/>
        </w:rPr>
        <w:t xml:space="preserve">and will also </w:t>
      </w:r>
      <w:r>
        <w:rPr>
          <w:spacing w:val="-3"/>
        </w:rPr>
        <w:t xml:space="preserve">be of </w:t>
      </w:r>
      <w:r>
        <w:rPr>
          <w:spacing w:val="-5"/>
        </w:rPr>
        <w:t xml:space="preserve">relevance </w:t>
      </w:r>
      <w:r>
        <w:t xml:space="preserve">to </w:t>
      </w:r>
      <w:r>
        <w:rPr>
          <w:spacing w:val="-5"/>
        </w:rPr>
        <w:t xml:space="preserve">mitigation </w:t>
      </w:r>
      <w:r>
        <w:t xml:space="preserve">in </w:t>
      </w:r>
      <w:r>
        <w:rPr>
          <w:spacing w:val="-4"/>
        </w:rPr>
        <w:t xml:space="preserve">the case </w:t>
      </w:r>
      <w:r>
        <w:rPr>
          <w:spacing w:val="-3"/>
        </w:rPr>
        <w:t xml:space="preserve">of </w:t>
      </w:r>
      <w:r>
        <w:t xml:space="preserve">a </w:t>
      </w:r>
      <w:r>
        <w:rPr>
          <w:spacing w:val="-5"/>
        </w:rPr>
        <w:t xml:space="preserve">breach. </w:t>
      </w:r>
      <w:r>
        <w:rPr>
          <w:spacing w:val="-4"/>
        </w:rPr>
        <w:t xml:space="preserve">Disaster </w:t>
      </w:r>
      <w:r>
        <w:rPr>
          <w:spacing w:val="-5"/>
        </w:rPr>
        <w:t xml:space="preserve">Recovery </w:t>
      </w:r>
      <w:r>
        <w:rPr>
          <w:spacing w:val="-4"/>
        </w:rPr>
        <w:t xml:space="preserve">for key </w:t>
      </w:r>
      <w:r>
        <w:rPr>
          <w:spacing w:val="-5"/>
        </w:rPr>
        <w:t xml:space="preserve">systems </w:t>
      </w:r>
      <w:r>
        <w:t xml:space="preserve">is </w:t>
      </w:r>
      <w:r>
        <w:rPr>
          <w:spacing w:val="-4"/>
        </w:rPr>
        <w:t xml:space="preserve">also </w:t>
      </w:r>
      <w:r>
        <w:rPr>
          <w:spacing w:val="-5"/>
        </w:rPr>
        <w:t xml:space="preserve">planned </w:t>
      </w:r>
      <w:r>
        <w:t xml:space="preserve">to </w:t>
      </w:r>
      <w:r>
        <w:rPr>
          <w:spacing w:val="-3"/>
        </w:rPr>
        <w:t xml:space="preserve">be </w:t>
      </w:r>
      <w:r>
        <w:rPr>
          <w:spacing w:val="-4"/>
        </w:rPr>
        <w:t xml:space="preserve">tested </w:t>
      </w:r>
      <w:r>
        <w:t xml:space="preserve">to </w:t>
      </w:r>
      <w:r>
        <w:rPr>
          <w:spacing w:val="-5"/>
        </w:rPr>
        <w:t xml:space="preserve">ensure system dependability </w:t>
      </w:r>
      <w:r>
        <w:rPr>
          <w:spacing w:val="-4"/>
        </w:rPr>
        <w:t xml:space="preserve">and </w:t>
      </w:r>
      <w:r>
        <w:rPr>
          <w:spacing w:val="-5"/>
        </w:rPr>
        <w:t>robustness.</w:t>
      </w:r>
    </w:p>
    <w:p w:rsidR="008C2ED4" w:rsidRDefault="008C2ED4">
      <w:pPr>
        <w:pStyle w:val="BodyText"/>
        <w:spacing w:before="9"/>
        <w:rPr>
          <w:sz w:val="19"/>
        </w:rPr>
      </w:pPr>
    </w:p>
    <w:p w:rsidR="008C2ED4" w:rsidRDefault="00550072">
      <w:pPr>
        <w:pStyle w:val="BodyText"/>
        <w:spacing w:line="228" w:lineRule="auto"/>
        <w:ind w:left="266" w:right="316"/>
      </w:pPr>
      <w:r>
        <w:rPr>
          <w:spacing w:val="-4"/>
        </w:rPr>
        <w:t xml:space="preserve">ACU’s </w:t>
      </w:r>
      <w:r>
        <w:rPr>
          <w:spacing w:val="-5"/>
        </w:rPr>
        <w:t xml:space="preserve">coverage </w:t>
      </w:r>
      <w:r>
        <w:rPr>
          <w:spacing w:val="-3"/>
        </w:rPr>
        <w:t xml:space="preserve">of </w:t>
      </w:r>
      <w:r>
        <w:rPr>
          <w:spacing w:val="-4"/>
        </w:rPr>
        <w:t xml:space="preserve">the controls </w:t>
      </w:r>
      <w:r>
        <w:rPr>
          <w:spacing w:val="-5"/>
        </w:rPr>
        <w:t xml:space="preserve">recommended </w:t>
      </w:r>
      <w:r>
        <w:rPr>
          <w:spacing w:val="-3"/>
        </w:rPr>
        <w:t xml:space="preserve">by </w:t>
      </w:r>
      <w:r>
        <w:rPr>
          <w:spacing w:val="-4"/>
        </w:rPr>
        <w:t xml:space="preserve">the </w:t>
      </w:r>
      <w:r>
        <w:rPr>
          <w:spacing w:val="-5"/>
        </w:rPr>
        <w:t xml:space="preserve">Australian Cyber Security Centre’s </w:t>
      </w:r>
      <w:r>
        <w:rPr>
          <w:spacing w:val="-4"/>
        </w:rPr>
        <w:t xml:space="preserve">(ACSC) </w:t>
      </w:r>
      <w:r>
        <w:rPr>
          <w:spacing w:val="-5"/>
        </w:rPr>
        <w:t xml:space="preserve">“Strategies </w:t>
      </w:r>
      <w:r>
        <w:t xml:space="preserve">to  </w:t>
      </w:r>
      <w:r>
        <w:rPr>
          <w:spacing w:val="-5"/>
        </w:rPr>
        <w:t xml:space="preserve">mitigate </w:t>
      </w:r>
      <w:r>
        <w:rPr>
          <w:spacing w:val="-4"/>
        </w:rPr>
        <w:t xml:space="preserve">cyber </w:t>
      </w:r>
      <w:r>
        <w:rPr>
          <w:spacing w:val="-5"/>
        </w:rPr>
        <w:t xml:space="preserve">security incidents” document, have </w:t>
      </w:r>
      <w:r>
        <w:rPr>
          <w:spacing w:val="-4"/>
        </w:rPr>
        <w:t xml:space="preserve">been adopted and are </w:t>
      </w:r>
      <w:r>
        <w:rPr>
          <w:spacing w:val="-3"/>
        </w:rPr>
        <w:t xml:space="preserve">at </w:t>
      </w:r>
      <w:r>
        <w:rPr>
          <w:spacing w:val="-4"/>
        </w:rPr>
        <w:t xml:space="preserve">various stages </w:t>
      </w:r>
      <w:r>
        <w:rPr>
          <w:spacing w:val="-3"/>
        </w:rPr>
        <w:t xml:space="preserve">of </w:t>
      </w:r>
      <w:r>
        <w:rPr>
          <w:spacing w:val="-5"/>
        </w:rPr>
        <w:t xml:space="preserve">implementation. </w:t>
      </w:r>
      <w:r>
        <w:rPr>
          <w:spacing w:val="-4"/>
        </w:rPr>
        <w:t xml:space="preserve">The </w:t>
      </w:r>
      <w:r>
        <w:rPr>
          <w:spacing w:val="-5"/>
        </w:rPr>
        <w:t xml:space="preserve">University </w:t>
      </w:r>
      <w:r>
        <w:rPr>
          <w:spacing w:val="-3"/>
        </w:rPr>
        <w:t xml:space="preserve">is </w:t>
      </w:r>
      <w:r>
        <w:rPr>
          <w:spacing w:val="-5"/>
        </w:rPr>
        <w:t xml:space="preserve">committed </w:t>
      </w:r>
      <w:r>
        <w:t xml:space="preserve">to </w:t>
      </w:r>
      <w:r>
        <w:rPr>
          <w:spacing w:val="-5"/>
        </w:rPr>
        <w:t xml:space="preserve">ensuring </w:t>
      </w:r>
      <w:r>
        <w:rPr>
          <w:spacing w:val="-3"/>
        </w:rPr>
        <w:t xml:space="preserve">all </w:t>
      </w:r>
      <w:r>
        <w:rPr>
          <w:spacing w:val="-5"/>
        </w:rPr>
        <w:t xml:space="preserve">relevant controls </w:t>
      </w:r>
      <w:r>
        <w:rPr>
          <w:spacing w:val="-4"/>
        </w:rPr>
        <w:t xml:space="preserve">and </w:t>
      </w:r>
      <w:r>
        <w:rPr>
          <w:spacing w:val="-5"/>
        </w:rPr>
        <w:t xml:space="preserve">mitigation strategies </w:t>
      </w:r>
      <w:r>
        <w:rPr>
          <w:spacing w:val="-4"/>
        </w:rPr>
        <w:t xml:space="preserve">are put </w:t>
      </w:r>
      <w:r>
        <w:rPr>
          <w:spacing w:val="-3"/>
        </w:rPr>
        <w:t xml:space="preserve">in </w:t>
      </w:r>
      <w:r>
        <w:rPr>
          <w:spacing w:val="-5"/>
        </w:rPr>
        <w:t xml:space="preserve">place </w:t>
      </w:r>
      <w:r>
        <w:t xml:space="preserve">to </w:t>
      </w:r>
      <w:r>
        <w:rPr>
          <w:spacing w:val="-5"/>
        </w:rPr>
        <w:t xml:space="preserve">protect university </w:t>
      </w:r>
      <w:r>
        <w:rPr>
          <w:spacing w:val="-4"/>
        </w:rPr>
        <w:t xml:space="preserve">data and </w:t>
      </w:r>
      <w:r>
        <w:rPr>
          <w:spacing w:val="-5"/>
        </w:rPr>
        <w:t xml:space="preserve">ensure protection against cyber threats. </w:t>
      </w:r>
      <w:r>
        <w:rPr>
          <w:spacing w:val="-4"/>
        </w:rPr>
        <w:t xml:space="preserve">ACU has </w:t>
      </w:r>
      <w:r>
        <w:rPr>
          <w:spacing w:val="-5"/>
        </w:rPr>
        <w:t xml:space="preserve">several policies </w:t>
      </w:r>
      <w:r>
        <w:rPr>
          <w:spacing w:val="-3"/>
        </w:rPr>
        <w:t xml:space="preserve">and </w:t>
      </w:r>
      <w:r>
        <w:rPr>
          <w:spacing w:val="-5"/>
        </w:rPr>
        <w:t xml:space="preserve">procedures </w:t>
      </w:r>
      <w:r>
        <w:rPr>
          <w:spacing w:val="-4"/>
        </w:rPr>
        <w:t xml:space="preserve">that set out the </w:t>
      </w:r>
      <w:r>
        <w:rPr>
          <w:spacing w:val="-5"/>
        </w:rPr>
        <w:t xml:space="preserve">processes </w:t>
      </w:r>
      <w:r>
        <w:t xml:space="preserve">to </w:t>
      </w:r>
      <w:r>
        <w:rPr>
          <w:spacing w:val="-3"/>
        </w:rPr>
        <w:t xml:space="preserve">be </w:t>
      </w:r>
      <w:r>
        <w:rPr>
          <w:spacing w:val="-5"/>
        </w:rPr>
        <w:t xml:space="preserve">followed </w:t>
      </w:r>
      <w:r>
        <w:rPr>
          <w:spacing w:val="-3"/>
        </w:rPr>
        <w:t xml:space="preserve">by ACU </w:t>
      </w:r>
      <w:r>
        <w:rPr>
          <w:spacing w:val="-5"/>
        </w:rPr>
        <w:t xml:space="preserve">staff </w:t>
      </w:r>
      <w:r>
        <w:rPr>
          <w:spacing w:val="-3"/>
        </w:rPr>
        <w:t xml:space="preserve">if </w:t>
      </w:r>
      <w:r>
        <w:rPr>
          <w:spacing w:val="-4"/>
        </w:rPr>
        <w:t xml:space="preserve">ACU </w:t>
      </w:r>
      <w:r>
        <w:rPr>
          <w:spacing w:val="-5"/>
        </w:rPr>
        <w:t xml:space="preserve">experiences </w:t>
      </w:r>
      <w:r>
        <w:t xml:space="preserve">a </w:t>
      </w:r>
      <w:r>
        <w:rPr>
          <w:spacing w:val="-4"/>
        </w:rPr>
        <w:t xml:space="preserve">data </w:t>
      </w:r>
      <w:r>
        <w:rPr>
          <w:spacing w:val="-5"/>
        </w:rPr>
        <w:t xml:space="preserve">breach </w:t>
      </w:r>
      <w:r>
        <w:rPr>
          <w:spacing w:val="-3"/>
        </w:rPr>
        <w:t xml:space="preserve">or </w:t>
      </w:r>
      <w:r>
        <w:rPr>
          <w:spacing w:val="-5"/>
        </w:rPr>
        <w:t xml:space="preserve">suspects </w:t>
      </w:r>
      <w:r>
        <w:rPr>
          <w:spacing w:val="-4"/>
        </w:rPr>
        <w:t xml:space="preserve">that </w:t>
      </w:r>
      <w:r>
        <w:t xml:space="preserve">a </w:t>
      </w:r>
      <w:r>
        <w:rPr>
          <w:spacing w:val="-4"/>
        </w:rPr>
        <w:t xml:space="preserve">data breach </w:t>
      </w:r>
      <w:r>
        <w:rPr>
          <w:spacing w:val="-3"/>
        </w:rPr>
        <w:t xml:space="preserve">has </w:t>
      </w:r>
      <w:r>
        <w:rPr>
          <w:spacing w:val="-5"/>
        </w:rPr>
        <w:t xml:space="preserve">occurred. Policies </w:t>
      </w:r>
      <w:r>
        <w:rPr>
          <w:spacing w:val="-4"/>
        </w:rPr>
        <w:t xml:space="preserve">will </w:t>
      </w:r>
      <w:r>
        <w:rPr>
          <w:spacing w:val="-3"/>
        </w:rPr>
        <w:t xml:space="preserve">be </w:t>
      </w:r>
      <w:r>
        <w:rPr>
          <w:spacing w:val="-5"/>
        </w:rPr>
        <w:t xml:space="preserve">amended </w:t>
      </w:r>
      <w:r>
        <w:t xml:space="preserve">to </w:t>
      </w:r>
      <w:r>
        <w:rPr>
          <w:spacing w:val="-4"/>
        </w:rPr>
        <w:t xml:space="preserve">reflect any </w:t>
      </w:r>
      <w:r>
        <w:rPr>
          <w:spacing w:val="-5"/>
        </w:rPr>
        <w:t xml:space="preserve">changes </w:t>
      </w:r>
      <w:r>
        <w:t xml:space="preserve">to </w:t>
      </w:r>
      <w:r>
        <w:rPr>
          <w:spacing w:val="-5"/>
        </w:rPr>
        <w:t xml:space="preserve">approach resulting </w:t>
      </w:r>
      <w:r>
        <w:rPr>
          <w:spacing w:val="-4"/>
        </w:rPr>
        <w:t xml:space="preserve">from the </w:t>
      </w:r>
      <w:r>
        <w:rPr>
          <w:spacing w:val="-5"/>
        </w:rPr>
        <w:t xml:space="preserve">continued assessment </w:t>
      </w:r>
      <w:r>
        <w:rPr>
          <w:spacing w:val="-3"/>
        </w:rPr>
        <w:t xml:space="preserve">of </w:t>
      </w:r>
      <w:r>
        <w:rPr>
          <w:spacing w:val="-4"/>
        </w:rPr>
        <w:t xml:space="preserve">ACU’s </w:t>
      </w:r>
      <w:r>
        <w:rPr>
          <w:spacing w:val="-5"/>
        </w:rPr>
        <w:t xml:space="preserve">status against </w:t>
      </w:r>
      <w:r>
        <w:rPr>
          <w:spacing w:val="-3"/>
        </w:rPr>
        <w:t xml:space="preserve">its </w:t>
      </w:r>
      <w:r>
        <w:rPr>
          <w:spacing w:val="-4"/>
        </w:rPr>
        <w:t xml:space="preserve">own </w:t>
      </w:r>
      <w:r>
        <w:rPr>
          <w:spacing w:val="-5"/>
        </w:rPr>
        <w:t xml:space="preserve">readiness measures </w:t>
      </w:r>
      <w:r>
        <w:rPr>
          <w:spacing w:val="-4"/>
        </w:rPr>
        <w:t xml:space="preserve">and </w:t>
      </w:r>
      <w:r>
        <w:rPr>
          <w:spacing w:val="-5"/>
        </w:rPr>
        <w:t>cyber security best</w:t>
      </w:r>
      <w:r>
        <w:rPr>
          <w:spacing w:val="20"/>
        </w:rPr>
        <w:t xml:space="preserve"> </w:t>
      </w:r>
      <w:r>
        <w:rPr>
          <w:spacing w:val="-5"/>
        </w:rPr>
        <w:t>practice.</w:t>
      </w:r>
    </w:p>
    <w:p w:rsidR="008C2ED4" w:rsidRDefault="008C2ED4">
      <w:pPr>
        <w:pStyle w:val="BodyText"/>
        <w:spacing w:before="3"/>
        <w:rPr>
          <w:sz w:val="19"/>
        </w:rPr>
      </w:pPr>
    </w:p>
    <w:p w:rsidR="008C2ED4" w:rsidRDefault="00550072">
      <w:pPr>
        <w:spacing w:line="237" w:lineRule="auto"/>
        <w:ind w:left="266" w:right="751"/>
        <w:rPr>
          <w:i/>
          <w:sz w:val="20"/>
        </w:rPr>
      </w:pPr>
      <w:r>
        <w:rPr>
          <w:i/>
          <w:sz w:val="20"/>
        </w:rPr>
        <w:t xml:space="preserve">Measures: National Institute of Standards and Technology </w:t>
      </w:r>
      <w:r>
        <w:rPr>
          <w:sz w:val="21"/>
        </w:rPr>
        <w:t>(</w:t>
      </w:r>
      <w:r>
        <w:rPr>
          <w:i/>
          <w:sz w:val="20"/>
        </w:rPr>
        <w:t>NIST) Cyber Security Framework, cyber security post- incident reviews, ACSC strategies.</w:t>
      </w:r>
    </w:p>
    <w:p w:rsidR="008C2ED4" w:rsidRDefault="008C2ED4">
      <w:pPr>
        <w:pStyle w:val="BodyText"/>
        <w:spacing w:before="10"/>
        <w:rPr>
          <w:i/>
          <w:sz w:val="19"/>
        </w:rPr>
      </w:pPr>
    </w:p>
    <w:p w:rsidR="008C2ED4" w:rsidRDefault="00550072">
      <w:pPr>
        <w:pStyle w:val="Heading1"/>
        <w:spacing w:before="1" w:line="248" w:lineRule="exact"/>
      </w:pPr>
      <w:r>
        <w:t>Foreign interference</w:t>
      </w:r>
    </w:p>
    <w:p w:rsidR="008C2ED4" w:rsidRDefault="00550072">
      <w:pPr>
        <w:pStyle w:val="BodyText"/>
        <w:spacing w:before="5" w:line="228" w:lineRule="auto"/>
        <w:ind w:left="266" w:right="397"/>
      </w:pPr>
      <w:r>
        <w:rPr>
          <w:spacing w:val="-4"/>
        </w:rPr>
        <w:t xml:space="preserve">ACU </w:t>
      </w:r>
      <w:r>
        <w:rPr>
          <w:spacing w:val="-3"/>
        </w:rPr>
        <w:t xml:space="preserve">is </w:t>
      </w:r>
      <w:r>
        <w:rPr>
          <w:spacing w:val="-5"/>
        </w:rPr>
        <w:t xml:space="preserve">committed </w:t>
      </w:r>
      <w:r>
        <w:t xml:space="preserve">to </w:t>
      </w:r>
      <w:r>
        <w:rPr>
          <w:spacing w:val="-5"/>
        </w:rPr>
        <w:t xml:space="preserve">complying </w:t>
      </w:r>
      <w:r>
        <w:rPr>
          <w:spacing w:val="-4"/>
        </w:rPr>
        <w:t xml:space="preserve">with its legal </w:t>
      </w:r>
      <w:r>
        <w:rPr>
          <w:spacing w:val="-5"/>
        </w:rPr>
        <w:t xml:space="preserve">obligations under </w:t>
      </w:r>
      <w:r>
        <w:rPr>
          <w:spacing w:val="-4"/>
        </w:rPr>
        <w:t xml:space="preserve">the </w:t>
      </w:r>
      <w:r>
        <w:rPr>
          <w:i/>
          <w:spacing w:val="-4"/>
          <w:sz w:val="20"/>
        </w:rPr>
        <w:t xml:space="preserve">Foreign Influence Transparency Scheme </w:t>
      </w:r>
      <w:r>
        <w:rPr>
          <w:i/>
          <w:spacing w:val="-3"/>
          <w:sz w:val="20"/>
        </w:rPr>
        <w:t xml:space="preserve">Act </w:t>
      </w:r>
      <w:r>
        <w:rPr>
          <w:spacing w:val="-4"/>
        </w:rPr>
        <w:t>2018 (</w:t>
      </w:r>
      <w:proofErr w:type="spellStart"/>
      <w:r>
        <w:rPr>
          <w:spacing w:val="-4"/>
        </w:rPr>
        <w:t>Cth</w:t>
      </w:r>
      <w:proofErr w:type="spellEnd"/>
      <w:r>
        <w:rPr>
          <w:spacing w:val="-4"/>
        </w:rPr>
        <w:t xml:space="preserve">) </w:t>
      </w:r>
      <w:r>
        <w:t xml:space="preserve">to </w:t>
      </w:r>
      <w:r>
        <w:rPr>
          <w:spacing w:val="-4"/>
        </w:rPr>
        <w:t xml:space="preserve">the </w:t>
      </w:r>
      <w:r>
        <w:rPr>
          <w:spacing w:val="-5"/>
        </w:rPr>
        <w:t xml:space="preserve">extent </w:t>
      </w:r>
      <w:r>
        <w:rPr>
          <w:spacing w:val="-4"/>
        </w:rPr>
        <w:t xml:space="preserve">that the </w:t>
      </w:r>
      <w:r>
        <w:rPr>
          <w:spacing w:val="-5"/>
        </w:rPr>
        <w:t xml:space="preserve">relevant obligations apply </w:t>
      </w:r>
      <w:r>
        <w:t xml:space="preserve">to </w:t>
      </w:r>
      <w:r>
        <w:rPr>
          <w:spacing w:val="-3"/>
        </w:rPr>
        <w:t xml:space="preserve">ACU. </w:t>
      </w:r>
      <w:r>
        <w:rPr>
          <w:spacing w:val="-4"/>
        </w:rPr>
        <w:t xml:space="preserve">Due </w:t>
      </w:r>
      <w:r>
        <w:t xml:space="preserve">to </w:t>
      </w:r>
      <w:r>
        <w:rPr>
          <w:spacing w:val="-4"/>
        </w:rPr>
        <w:t xml:space="preserve">the </w:t>
      </w:r>
      <w:r>
        <w:rPr>
          <w:spacing w:val="-5"/>
        </w:rPr>
        <w:t xml:space="preserve">nature </w:t>
      </w:r>
      <w:r>
        <w:t xml:space="preserve">of </w:t>
      </w:r>
      <w:r>
        <w:rPr>
          <w:spacing w:val="-4"/>
        </w:rPr>
        <w:t xml:space="preserve">its </w:t>
      </w:r>
      <w:r>
        <w:rPr>
          <w:spacing w:val="-5"/>
        </w:rPr>
        <w:t xml:space="preserve">operations, </w:t>
      </w:r>
      <w:r>
        <w:rPr>
          <w:spacing w:val="-4"/>
        </w:rPr>
        <w:t xml:space="preserve">ACU has not yet </w:t>
      </w:r>
      <w:r>
        <w:rPr>
          <w:spacing w:val="-5"/>
        </w:rPr>
        <w:t xml:space="preserve">identified </w:t>
      </w:r>
      <w:r>
        <w:rPr>
          <w:spacing w:val="-4"/>
        </w:rPr>
        <w:t xml:space="preserve">any </w:t>
      </w:r>
      <w:r>
        <w:rPr>
          <w:spacing w:val="-5"/>
        </w:rPr>
        <w:t xml:space="preserve">registrable activities </w:t>
      </w:r>
      <w:r>
        <w:rPr>
          <w:spacing w:val="-4"/>
        </w:rPr>
        <w:t xml:space="preserve">that </w:t>
      </w:r>
      <w:r>
        <w:rPr>
          <w:spacing w:val="-5"/>
        </w:rPr>
        <w:t xml:space="preserve">would </w:t>
      </w:r>
      <w:r>
        <w:rPr>
          <w:spacing w:val="-4"/>
        </w:rPr>
        <w:t xml:space="preserve">need </w:t>
      </w:r>
      <w:r>
        <w:t xml:space="preserve">to </w:t>
      </w:r>
      <w:r>
        <w:rPr>
          <w:spacing w:val="-3"/>
        </w:rPr>
        <w:t xml:space="preserve">be </w:t>
      </w:r>
      <w:r>
        <w:rPr>
          <w:spacing w:val="-4"/>
        </w:rPr>
        <w:t xml:space="preserve">entered </w:t>
      </w:r>
      <w:r>
        <w:rPr>
          <w:spacing w:val="-3"/>
        </w:rPr>
        <w:t xml:space="preserve">on </w:t>
      </w:r>
      <w:r>
        <w:rPr>
          <w:spacing w:val="-4"/>
        </w:rPr>
        <w:t xml:space="preserve">the </w:t>
      </w:r>
      <w:r>
        <w:rPr>
          <w:spacing w:val="-5"/>
        </w:rPr>
        <w:t xml:space="preserve">Attorney-General’s Department </w:t>
      </w:r>
      <w:hyperlink r:id="rId12">
        <w:r>
          <w:rPr>
            <w:color w:val="0000FF"/>
            <w:spacing w:val="-4"/>
            <w:sz w:val="20"/>
            <w:u w:val="single" w:color="0000FF"/>
          </w:rPr>
          <w:t>Transparency Register</w:t>
        </w:r>
        <w:r>
          <w:rPr>
            <w:color w:val="0000FF"/>
            <w:spacing w:val="-4"/>
            <w:u w:val="single" w:color="0000FF"/>
          </w:rPr>
          <w:t>.</w:t>
        </w:r>
        <w:r>
          <w:rPr>
            <w:color w:val="0000FF"/>
            <w:spacing w:val="-4"/>
          </w:rPr>
          <w:t xml:space="preserve"> </w:t>
        </w:r>
      </w:hyperlink>
      <w:r>
        <w:t xml:space="preserve">A </w:t>
      </w:r>
      <w:r>
        <w:rPr>
          <w:spacing w:val="-4"/>
        </w:rPr>
        <w:t xml:space="preserve">more </w:t>
      </w:r>
      <w:r>
        <w:rPr>
          <w:spacing w:val="-5"/>
        </w:rPr>
        <w:t xml:space="preserve">detailed </w:t>
      </w:r>
      <w:r>
        <w:rPr>
          <w:spacing w:val="-4"/>
        </w:rPr>
        <w:t xml:space="preserve">risk </w:t>
      </w:r>
      <w:r>
        <w:rPr>
          <w:spacing w:val="-5"/>
        </w:rPr>
        <w:t xml:space="preserve">assessment </w:t>
      </w:r>
      <w:r>
        <w:rPr>
          <w:spacing w:val="-4"/>
        </w:rPr>
        <w:t xml:space="preserve">will </w:t>
      </w:r>
      <w:r>
        <w:rPr>
          <w:spacing w:val="-5"/>
        </w:rPr>
        <w:t xml:space="preserve">include development </w:t>
      </w:r>
      <w:r>
        <w:rPr>
          <w:spacing w:val="-3"/>
        </w:rPr>
        <w:t xml:space="preserve">of </w:t>
      </w:r>
      <w:r>
        <w:t xml:space="preserve">a </w:t>
      </w:r>
      <w:r>
        <w:rPr>
          <w:spacing w:val="-4"/>
        </w:rPr>
        <w:t xml:space="preserve">risk </w:t>
      </w:r>
      <w:r>
        <w:rPr>
          <w:spacing w:val="-5"/>
        </w:rPr>
        <w:t xml:space="preserve">assessment questionnaire </w:t>
      </w:r>
      <w:r>
        <w:t xml:space="preserve">to </w:t>
      </w:r>
      <w:r>
        <w:rPr>
          <w:spacing w:val="-5"/>
        </w:rPr>
        <w:t xml:space="preserve">assist </w:t>
      </w:r>
      <w:r>
        <w:rPr>
          <w:spacing w:val="-4"/>
        </w:rPr>
        <w:t xml:space="preserve">units within the </w:t>
      </w:r>
      <w:r>
        <w:rPr>
          <w:spacing w:val="-5"/>
        </w:rPr>
        <w:t xml:space="preserve">University </w:t>
      </w:r>
      <w:r>
        <w:t xml:space="preserve">to </w:t>
      </w:r>
      <w:r>
        <w:rPr>
          <w:spacing w:val="-5"/>
        </w:rPr>
        <w:t xml:space="preserve">identify </w:t>
      </w:r>
      <w:r>
        <w:rPr>
          <w:spacing w:val="-4"/>
        </w:rPr>
        <w:t xml:space="preserve">any </w:t>
      </w:r>
      <w:r>
        <w:rPr>
          <w:spacing w:val="-5"/>
        </w:rPr>
        <w:t>registrable activity.</w:t>
      </w:r>
    </w:p>
    <w:p w:rsidR="008C2ED4" w:rsidRDefault="008C2ED4">
      <w:pPr>
        <w:pStyle w:val="BodyText"/>
        <w:spacing w:before="6"/>
        <w:rPr>
          <w:sz w:val="20"/>
        </w:rPr>
      </w:pPr>
    </w:p>
    <w:p w:rsidR="008C2ED4" w:rsidRDefault="00550072">
      <w:pPr>
        <w:ind w:left="266"/>
        <w:rPr>
          <w:i/>
          <w:sz w:val="20"/>
        </w:rPr>
      </w:pPr>
      <w:r>
        <w:rPr>
          <w:i/>
          <w:sz w:val="20"/>
        </w:rPr>
        <w:t>Measure: Monitoring of the Transparency Register.</w:t>
      </w:r>
    </w:p>
    <w:p w:rsidR="008C2ED4" w:rsidRDefault="008C2ED4">
      <w:pPr>
        <w:rPr>
          <w:sz w:val="20"/>
        </w:rPr>
        <w:sectPr w:rsidR="008C2ED4">
          <w:footerReference w:type="default" r:id="rId13"/>
          <w:pgSz w:w="11910" w:h="16840"/>
          <w:pgMar w:top="1180" w:right="900" w:bottom="1100" w:left="900" w:header="0" w:footer="902" w:gutter="0"/>
          <w:cols w:space="720"/>
        </w:sectPr>
      </w:pPr>
    </w:p>
    <w:p w:rsidR="008C2ED4" w:rsidRDefault="008C2ED4">
      <w:pPr>
        <w:pStyle w:val="BodyText"/>
        <w:rPr>
          <w:sz w:val="20"/>
        </w:rPr>
      </w:pPr>
    </w:p>
    <w:p w:rsidR="008C2ED4" w:rsidRDefault="008C2ED4">
      <w:pPr>
        <w:pStyle w:val="BodyText"/>
        <w:rPr>
          <w:sz w:val="20"/>
        </w:rPr>
      </w:pPr>
    </w:p>
    <w:p w:rsidR="008C2ED4" w:rsidRDefault="008C2ED4">
      <w:pPr>
        <w:pStyle w:val="BodyText"/>
        <w:rPr>
          <w:sz w:val="20"/>
        </w:rPr>
      </w:pPr>
    </w:p>
    <w:p w:rsidR="00A13B38" w:rsidRDefault="00A13B38">
      <w:pPr>
        <w:pStyle w:val="BodyText"/>
        <w:rPr>
          <w:sz w:val="20"/>
        </w:rPr>
      </w:pPr>
    </w:p>
    <w:p w:rsidR="00A13B38" w:rsidRDefault="00A13B38">
      <w:pPr>
        <w:pStyle w:val="BodyText"/>
        <w:rPr>
          <w:sz w:val="20"/>
        </w:rPr>
      </w:pPr>
    </w:p>
    <w:p w:rsidR="00A13B38" w:rsidRDefault="00A13B38">
      <w:pPr>
        <w:pStyle w:val="BodyText"/>
        <w:rPr>
          <w:sz w:val="20"/>
        </w:rPr>
      </w:pPr>
    </w:p>
    <w:p w:rsidR="00A13B38" w:rsidRDefault="00A13B38">
      <w:pPr>
        <w:pStyle w:val="BodyText"/>
        <w:rPr>
          <w:sz w:val="20"/>
        </w:rPr>
      </w:pPr>
    </w:p>
    <w:p w:rsidR="00A13B38" w:rsidRDefault="00A13B38">
      <w:pPr>
        <w:pStyle w:val="BodyText"/>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3"/>
      </w:tblGrid>
      <w:tr w:rsidR="00A13B38" w:rsidTr="00A84B3C">
        <w:tc>
          <w:tcPr>
            <w:tcW w:w="4873" w:type="dxa"/>
          </w:tcPr>
          <w:p w:rsidR="00A13B38" w:rsidRPr="00981955" w:rsidRDefault="00A13B38" w:rsidP="00A13B38">
            <w:pPr>
              <w:rPr>
                <w:rFonts w:cs="Arial"/>
                <w:b/>
              </w:rPr>
            </w:pPr>
            <w:r w:rsidRPr="00981955">
              <w:rPr>
                <w:rFonts w:cs="Arial"/>
                <w:b/>
              </w:rPr>
              <w:lastRenderedPageBreak/>
              <w:t>SIGNED for and on behalf of</w:t>
            </w:r>
          </w:p>
          <w:p w:rsidR="00A13B38" w:rsidRPr="00981955" w:rsidRDefault="00A13B38" w:rsidP="00A13B38">
            <w:pPr>
              <w:rPr>
                <w:rFonts w:cs="Arial"/>
              </w:rPr>
            </w:pPr>
          </w:p>
          <w:p w:rsidR="00A13B38" w:rsidRPr="00981955" w:rsidRDefault="00A13B38" w:rsidP="00A13B38">
            <w:pPr>
              <w:rPr>
                <w:rFonts w:cs="Arial"/>
              </w:rPr>
            </w:pPr>
            <w:r w:rsidRPr="00981955">
              <w:rPr>
                <w:rFonts w:cs="Arial"/>
              </w:rPr>
              <w:t>THE COMMONWEALTH OF AUSTRALIA</w:t>
            </w:r>
          </w:p>
          <w:p w:rsidR="00A13B38" w:rsidRPr="00981955" w:rsidRDefault="00A13B38" w:rsidP="00A13B38">
            <w:pPr>
              <w:rPr>
                <w:rFonts w:cs="Arial"/>
              </w:rPr>
            </w:pPr>
          </w:p>
          <w:p w:rsidR="00A13B38" w:rsidRPr="00981955" w:rsidRDefault="00A13B38" w:rsidP="00A13B38">
            <w:pPr>
              <w:rPr>
                <w:rFonts w:cs="Arial"/>
              </w:rPr>
            </w:pPr>
            <w:r w:rsidRPr="00981955">
              <w:rPr>
                <w:rFonts w:cs="Arial"/>
              </w:rPr>
              <w:t xml:space="preserve">by </w:t>
            </w:r>
            <w:r>
              <w:rPr>
                <w:rFonts w:cs="Arial"/>
              </w:rPr>
              <w:t>Danielle Donegan</w:t>
            </w:r>
            <w:r w:rsidRPr="00981955">
              <w:rPr>
                <w:rFonts w:cs="Arial"/>
              </w:rPr>
              <w:t>,</w:t>
            </w:r>
            <w:r>
              <w:rPr>
                <w:rFonts w:cs="Arial"/>
              </w:rPr>
              <w:t xml:space="preserve"> Acting</w:t>
            </w:r>
            <w:r w:rsidRPr="00981955">
              <w:rPr>
                <w:rFonts w:cs="Arial"/>
              </w:rPr>
              <w:t xml:space="preserve"> First Assistant Secretary, Higher Education Division of the Department of Education, Skills and Employment as delegate of the Minister for Education. </w:t>
            </w:r>
          </w:p>
          <w:p w:rsidR="00A13B38" w:rsidRPr="00981955" w:rsidRDefault="00A13B38" w:rsidP="00A13B38">
            <w:pPr>
              <w:rPr>
                <w:rFonts w:cs="Arial"/>
              </w:rPr>
            </w:pPr>
          </w:p>
          <w:p w:rsidR="00A13B38" w:rsidRPr="00981955" w:rsidRDefault="00A13B38" w:rsidP="00A13B38">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57"/>
            </w:tblGrid>
            <w:tr w:rsidR="00A13B38" w:rsidRPr="00981955" w:rsidTr="006E1F9B">
              <w:tc>
                <w:tcPr>
                  <w:tcW w:w="9854" w:type="dxa"/>
                </w:tcPr>
                <w:p w:rsidR="00A13B38" w:rsidRPr="00981955" w:rsidRDefault="00A13B38" w:rsidP="00A13B38">
                  <w:pPr>
                    <w:rPr>
                      <w:rFonts w:cs="Arial"/>
                      <w:b/>
                    </w:rPr>
                  </w:pPr>
                  <w:r w:rsidRPr="00981955">
                    <w:rPr>
                      <w:rFonts w:cs="Arial"/>
                      <w:b/>
                    </w:rPr>
                    <w:t xml:space="preserve">Signed by </w:t>
                  </w:r>
                </w:p>
              </w:tc>
            </w:tr>
            <w:tr w:rsidR="00A13B38" w:rsidRPr="00981955" w:rsidTr="006E1F9B">
              <w:tc>
                <w:tcPr>
                  <w:tcW w:w="9854" w:type="dxa"/>
                  <w:tcBorders>
                    <w:bottom w:val="single" w:sz="4" w:space="0" w:color="auto"/>
                  </w:tcBorders>
                </w:tcPr>
                <w:p w:rsidR="00A13B38" w:rsidRPr="00981955" w:rsidRDefault="00A13B38" w:rsidP="00A13B38">
                  <w:pPr>
                    <w:rPr>
                      <w:rFonts w:cs="Arial"/>
                    </w:rPr>
                  </w:pPr>
                  <w:r>
                    <w:rPr>
                      <w:rFonts w:cs="Arial"/>
                    </w:rPr>
                    <w:t>Danielle Donegan</w:t>
                  </w:r>
                </w:p>
              </w:tc>
            </w:tr>
          </w:tbl>
          <w:p w:rsidR="00A13B38" w:rsidRPr="00981955" w:rsidRDefault="00A13B38" w:rsidP="00A13B38">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3946"/>
            </w:tblGrid>
            <w:tr w:rsidR="00A13B38" w:rsidRPr="00981955" w:rsidTr="006E1F9B">
              <w:tc>
                <w:tcPr>
                  <w:tcW w:w="675" w:type="dxa"/>
                  <w:tcBorders>
                    <w:bottom w:val="single" w:sz="4" w:space="0" w:color="auto"/>
                  </w:tcBorders>
                </w:tcPr>
                <w:p w:rsidR="00A13B38" w:rsidRPr="00981955" w:rsidRDefault="00A13B38" w:rsidP="00A13B38">
                  <w:pPr>
                    <w:rPr>
                      <w:rFonts w:cs="Arial"/>
                      <w:b/>
                    </w:rPr>
                  </w:pPr>
                  <w:r w:rsidRPr="00981955">
                    <w:rPr>
                      <w:rFonts w:cs="Arial"/>
                      <w:b/>
                    </w:rPr>
                    <w:t>Date:</w:t>
                  </w:r>
                </w:p>
              </w:tc>
              <w:tc>
                <w:tcPr>
                  <w:tcW w:w="4190" w:type="dxa"/>
                  <w:tcBorders>
                    <w:bottom w:val="single" w:sz="4" w:space="0" w:color="auto"/>
                  </w:tcBorders>
                </w:tcPr>
                <w:p w:rsidR="00A13B38" w:rsidRPr="00981955" w:rsidRDefault="00A13B38" w:rsidP="00A13B38">
                  <w:pPr>
                    <w:rPr>
                      <w:rFonts w:cs="Arial"/>
                    </w:rPr>
                  </w:pPr>
                  <w:r>
                    <w:rPr>
                      <w:rFonts w:cs="Arial"/>
                    </w:rPr>
                    <w:t>17 December 2020</w:t>
                  </w:r>
                </w:p>
              </w:tc>
            </w:tr>
          </w:tbl>
          <w:p w:rsidR="00A13B38" w:rsidRPr="00981955" w:rsidRDefault="00A13B38" w:rsidP="00A13B38">
            <w:pPr>
              <w:rPr>
                <w:rFonts w:cs="Arial"/>
              </w:rPr>
            </w:pPr>
          </w:p>
          <w:p w:rsidR="00A13B38" w:rsidRPr="00981955" w:rsidRDefault="00A13B38" w:rsidP="00A13B38">
            <w:pPr>
              <w:rPr>
                <w:rFonts w:cs="Arial"/>
                <w:b/>
              </w:rPr>
            </w:pPr>
            <w:r w:rsidRPr="00981955">
              <w:rPr>
                <w:rFonts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57"/>
            </w:tblGrid>
            <w:tr w:rsidR="00A13B38" w:rsidRPr="00981955" w:rsidTr="006E1F9B">
              <w:tc>
                <w:tcPr>
                  <w:tcW w:w="9854" w:type="dxa"/>
                </w:tcPr>
                <w:p w:rsidR="00A13B38" w:rsidRPr="00981955" w:rsidRDefault="00A13B38" w:rsidP="00A13B38">
                  <w:pPr>
                    <w:rPr>
                      <w:rFonts w:cs="Arial"/>
                      <w:b/>
                    </w:rPr>
                  </w:pPr>
                  <w:r w:rsidRPr="00981955">
                    <w:rPr>
                      <w:rFonts w:cs="Arial"/>
                      <w:b/>
                    </w:rPr>
                    <w:t xml:space="preserve">Signed by </w:t>
                  </w:r>
                </w:p>
              </w:tc>
            </w:tr>
            <w:tr w:rsidR="00A13B38" w:rsidRPr="00981955" w:rsidTr="006E1F9B">
              <w:tc>
                <w:tcPr>
                  <w:tcW w:w="9854" w:type="dxa"/>
                  <w:tcBorders>
                    <w:bottom w:val="single" w:sz="4" w:space="0" w:color="auto"/>
                  </w:tcBorders>
                </w:tcPr>
                <w:p w:rsidR="00A13B38" w:rsidRPr="00981955" w:rsidRDefault="00A13B38" w:rsidP="00A13B38">
                  <w:pPr>
                    <w:rPr>
                      <w:rFonts w:cs="Arial"/>
                    </w:rPr>
                  </w:pPr>
                  <w:r>
                    <w:rPr>
                      <w:rFonts w:cs="Arial"/>
                    </w:rPr>
                    <w:t>Sabrina Kim</w:t>
                  </w:r>
                </w:p>
              </w:tc>
            </w:tr>
          </w:tbl>
          <w:p w:rsidR="00A13B38" w:rsidRPr="00981955" w:rsidRDefault="00A13B38" w:rsidP="00A13B38">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57"/>
            </w:tblGrid>
            <w:tr w:rsidR="00A13B38" w:rsidRPr="00981955" w:rsidTr="006E1F9B">
              <w:tc>
                <w:tcPr>
                  <w:tcW w:w="9854" w:type="dxa"/>
                </w:tcPr>
                <w:p w:rsidR="00A13B38" w:rsidRPr="00981955" w:rsidRDefault="00A13B38" w:rsidP="00A13B38">
                  <w:pPr>
                    <w:rPr>
                      <w:rFonts w:cs="Arial"/>
                      <w:b/>
                    </w:rPr>
                  </w:pPr>
                  <w:r w:rsidRPr="00981955">
                    <w:rPr>
                      <w:rFonts w:cs="Arial"/>
                      <w:b/>
                    </w:rPr>
                    <w:t xml:space="preserve">Position of witness </w:t>
                  </w:r>
                </w:p>
              </w:tc>
            </w:tr>
            <w:tr w:rsidR="00A13B38" w:rsidRPr="00981955" w:rsidTr="006E1F9B">
              <w:tc>
                <w:tcPr>
                  <w:tcW w:w="9854" w:type="dxa"/>
                  <w:tcBorders>
                    <w:bottom w:val="single" w:sz="4" w:space="0" w:color="auto"/>
                  </w:tcBorders>
                </w:tcPr>
                <w:p w:rsidR="00A13B38" w:rsidRPr="00981955" w:rsidRDefault="00A13B38" w:rsidP="00A13B38">
                  <w:pPr>
                    <w:rPr>
                      <w:rFonts w:cs="Arial"/>
                    </w:rPr>
                  </w:pPr>
                  <w:r>
                    <w:rPr>
                      <w:rFonts w:cs="Arial"/>
                    </w:rPr>
                    <w:t>Policy Officer</w:t>
                  </w:r>
                </w:p>
              </w:tc>
            </w:tr>
          </w:tbl>
          <w:p w:rsidR="00A13B38" w:rsidRDefault="00A13B38">
            <w:pPr>
              <w:pStyle w:val="BodyText"/>
              <w:rPr>
                <w:sz w:val="20"/>
              </w:rPr>
            </w:pPr>
            <w:r w:rsidRPr="00981955">
              <w:rPr>
                <w:rFonts w:cs="Arial"/>
              </w:rPr>
              <w:br w:type="column"/>
            </w:r>
          </w:p>
        </w:tc>
        <w:tc>
          <w:tcPr>
            <w:tcW w:w="4873" w:type="dxa"/>
          </w:tcPr>
          <w:p w:rsidR="00A13B38" w:rsidRPr="00981955" w:rsidRDefault="00A13B38" w:rsidP="00A13B38">
            <w:pPr>
              <w:rPr>
                <w:rFonts w:cs="Arial"/>
                <w:b/>
              </w:rPr>
            </w:pPr>
            <w:r w:rsidRPr="00981955">
              <w:rPr>
                <w:rFonts w:cs="Arial"/>
                <w:b/>
              </w:rPr>
              <w:t>SIGNED for and on behalf of</w:t>
            </w:r>
          </w:p>
          <w:p w:rsidR="00A13B38" w:rsidRPr="00AD2126" w:rsidRDefault="00A13B38" w:rsidP="00A13B38">
            <w:pPr>
              <w:rPr>
                <w:rFonts w:cs="Arial"/>
                <w:b/>
                <w:bCs/>
              </w:rPr>
            </w:pPr>
            <w:r>
              <w:rPr>
                <w:rFonts w:cs="Arial"/>
                <w:b/>
                <w:bCs/>
                <w:noProof/>
              </w:rPr>
              <w:t xml:space="preserve">Australian Catholic </w:t>
            </w:r>
            <w:r w:rsidRPr="00AD2126">
              <w:rPr>
                <w:rFonts w:cs="Arial"/>
                <w:b/>
                <w:bCs/>
                <w:noProof/>
              </w:rPr>
              <w:t>University</w:t>
            </w:r>
          </w:p>
          <w:p w:rsidR="00A13B38" w:rsidRPr="00981955" w:rsidRDefault="00A13B38" w:rsidP="00A13B38">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57"/>
            </w:tblGrid>
            <w:tr w:rsidR="00A13B38" w:rsidRPr="00981955" w:rsidTr="006E1F9B">
              <w:tc>
                <w:tcPr>
                  <w:tcW w:w="9854" w:type="dxa"/>
                </w:tcPr>
                <w:p w:rsidR="00A13B38" w:rsidRPr="00981955" w:rsidRDefault="00A13B38" w:rsidP="00A13B38">
                  <w:pPr>
                    <w:rPr>
                      <w:rFonts w:cs="Arial"/>
                      <w:b/>
                    </w:rPr>
                  </w:pPr>
                  <w:r w:rsidRPr="00981955">
                    <w:rPr>
                      <w:rFonts w:cs="Arial"/>
                      <w:b/>
                    </w:rPr>
                    <w:t xml:space="preserve">Signed by </w:t>
                  </w:r>
                </w:p>
              </w:tc>
            </w:tr>
            <w:tr w:rsidR="00A13B38" w:rsidRPr="00981955" w:rsidTr="006E1F9B">
              <w:trPr>
                <w:trHeight w:val="122"/>
              </w:trPr>
              <w:tc>
                <w:tcPr>
                  <w:tcW w:w="9854" w:type="dxa"/>
                  <w:tcBorders>
                    <w:bottom w:val="single" w:sz="4" w:space="0" w:color="auto"/>
                  </w:tcBorders>
                  <w:vAlign w:val="bottom"/>
                </w:tcPr>
                <w:p w:rsidR="00A13B38" w:rsidRPr="00981955" w:rsidRDefault="00A13B38" w:rsidP="00A13B38">
                  <w:pPr>
                    <w:tabs>
                      <w:tab w:val="left" w:pos="4820"/>
                    </w:tabs>
                    <w:rPr>
                      <w:rFonts w:cs="Arial"/>
                    </w:rPr>
                  </w:pPr>
                  <w:r>
                    <w:rPr>
                      <w:rFonts w:cs="Arial"/>
                    </w:rPr>
                    <w:t>Professor Gregory Craven</w:t>
                  </w:r>
                </w:p>
              </w:tc>
            </w:tr>
          </w:tbl>
          <w:p w:rsidR="00A13B38" w:rsidRPr="00981955" w:rsidRDefault="00A13B38" w:rsidP="00A13B38">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57"/>
            </w:tblGrid>
            <w:tr w:rsidR="00A13B38" w:rsidRPr="00981955" w:rsidTr="006E1F9B">
              <w:tc>
                <w:tcPr>
                  <w:tcW w:w="9854" w:type="dxa"/>
                </w:tcPr>
                <w:p w:rsidR="00A13B38" w:rsidRPr="00981955" w:rsidRDefault="00A13B38" w:rsidP="00A13B38">
                  <w:pPr>
                    <w:rPr>
                      <w:rFonts w:cs="Arial"/>
                      <w:b/>
                    </w:rPr>
                  </w:pPr>
                  <w:r w:rsidRPr="00981955">
                    <w:rPr>
                      <w:rFonts w:cs="Arial"/>
                      <w:b/>
                    </w:rPr>
                    <w:t xml:space="preserve">Position </w:t>
                  </w:r>
                </w:p>
              </w:tc>
            </w:tr>
            <w:tr w:rsidR="00A13B38" w:rsidRPr="00981955" w:rsidTr="006E1F9B">
              <w:tc>
                <w:tcPr>
                  <w:tcW w:w="9854" w:type="dxa"/>
                  <w:tcBorders>
                    <w:bottom w:val="single" w:sz="4" w:space="0" w:color="auto"/>
                  </w:tcBorders>
                </w:tcPr>
                <w:p w:rsidR="00A13B38" w:rsidRPr="00981955" w:rsidRDefault="00A13B38" w:rsidP="00A13B38">
                  <w:pPr>
                    <w:tabs>
                      <w:tab w:val="left" w:pos="4820"/>
                    </w:tabs>
                    <w:rPr>
                      <w:rFonts w:cs="Arial"/>
                    </w:rPr>
                  </w:pPr>
                  <w:r>
                    <w:rPr>
                      <w:rFonts w:cs="Arial"/>
                    </w:rPr>
                    <w:t>Vice-Chancellor and President</w:t>
                  </w:r>
                </w:p>
              </w:tc>
            </w:tr>
          </w:tbl>
          <w:p w:rsidR="00A13B38" w:rsidRPr="00981955" w:rsidRDefault="00A13B38" w:rsidP="00A13B38">
            <w:pPr>
              <w:rPr>
                <w:rFonts w:cs="Arial"/>
              </w:rPr>
            </w:pPr>
          </w:p>
          <w:p w:rsidR="00A13B38" w:rsidRPr="00981955" w:rsidRDefault="00A13B38" w:rsidP="00A13B38">
            <w:pPr>
              <w:rPr>
                <w:rFonts w:cs="Arial"/>
                <w:b/>
              </w:rPr>
            </w:pPr>
            <w:r w:rsidRPr="00981955">
              <w:rPr>
                <w:rFonts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57"/>
            </w:tblGrid>
            <w:tr w:rsidR="00A13B38" w:rsidRPr="00981955" w:rsidTr="006E1F9B">
              <w:tc>
                <w:tcPr>
                  <w:tcW w:w="9854" w:type="dxa"/>
                </w:tcPr>
                <w:p w:rsidR="00A13B38" w:rsidRPr="00981955" w:rsidRDefault="00A13B38" w:rsidP="00A13B38">
                  <w:pPr>
                    <w:rPr>
                      <w:rFonts w:cs="Arial"/>
                      <w:b/>
                    </w:rPr>
                  </w:pPr>
                  <w:r w:rsidRPr="00981955">
                    <w:rPr>
                      <w:rFonts w:cs="Arial"/>
                      <w:b/>
                    </w:rPr>
                    <w:t xml:space="preserve">Signed by </w:t>
                  </w:r>
                </w:p>
              </w:tc>
            </w:tr>
            <w:tr w:rsidR="00A13B38" w:rsidRPr="00981955" w:rsidTr="006E1F9B">
              <w:tc>
                <w:tcPr>
                  <w:tcW w:w="9854" w:type="dxa"/>
                  <w:tcBorders>
                    <w:bottom w:val="single" w:sz="4" w:space="0" w:color="auto"/>
                  </w:tcBorders>
                </w:tcPr>
                <w:p w:rsidR="00A13B38" w:rsidRPr="00981955" w:rsidRDefault="00A13B38" w:rsidP="00A13B38">
                  <w:pPr>
                    <w:rPr>
                      <w:rFonts w:cs="Arial"/>
                    </w:rPr>
                  </w:pPr>
                  <w:r>
                    <w:rPr>
                      <w:rFonts w:cs="Arial"/>
                    </w:rPr>
                    <w:t>Ewa Kluk</w:t>
                  </w:r>
                </w:p>
              </w:tc>
            </w:tr>
          </w:tbl>
          <w:p w:rsidR="00A13B38" w:rsidRPr="00981955" w:rsidRDefault="00A13B38" w:rsidP="00A13B38">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57"/>
            </w:tblGrid>
            <w:tr w:rsidR="00A13B38" w:rsidRPr="00981955" w:rsidTr="006E1F9B">
              <w:tc>
                <w:tcPr>
                  <w:tcW w:w="9854" w:type="dxa"/>
                </w:tcPr>
                <w:p w:rsidR="00A13B38" w:rsidRPr="00981955" w:rsidRDefault="00A13B38" w:rsidP="00A13B38">
                  <w:pPr>
                    <w:rPr>
                      <w:rFonts w:cs="Arial"/>
                      <w:b/>
                    </w:rPr>
                  </w:pPr>
                  <w:r w:rsidRPr="00981955">
                    <w:rPr>
                      <w:rFonts w:cs="Arial"/>
                      <w:b/>
                    </w:rPr>
                    <w:t xml:space="preserve">Position or profession of witness </w:t>
                  </w:r>
                </w:p>
              </w:tc>
            </w:tr>
            <w:tr w:rsidR="00A13B38" w:rsidRPr="00981955" w:rsidTr="006E1F9B">
              <w:tc>
                <w:tcPr>
                  <w:tcW w:w="9854" w:type="dxa"/>
                  <w:tcBorders>
                    <w:bottom w:val="single" w:sz="4" w:space="0" w:color="auto"/>
                  </w:tcBorders>
                </w:tcPr>
                <w:p w:rsidR="00A13B38" w:rsidRPr="00981955" w:rsidRDefault="00A13B38" w:rsidP="00A13B38">
                  <w:pPr>
                    <w:rPr>
                      <w:rFonts w:cs="Arial"/>
                    </w:rPr>
                  </w:pPr>
                  <w:r>
                    <w:rPr>
                      <w:rFonts w:cs="Arial"/>
                    </w:rPr>
                    <w:t>Executive Officer</w:t>
                  </w:r>
                </w:p>
              </w:tc>
            </w:tr>
          </w:tbl>
          <w:p w:rsidR="00A13B38" w:rsidRDefault="00A13B38">
            <w:pPr>
              <w:pStyle w:val="BodyText"/>
              <w:rPr>
                <w:sz w:val="20"/>
              </w:rPr>
            </w:pPr>
          </w:p>
        </w:tc>
      </w:tr>
    </w:tbl>
    <w:p w:rsidR="00A13B38" w:rsidRDefault="00A13B38">
      <w:pPr>
        <w:pStyle w:val="BodyText"/>
        <w:rPr>
          <w:sz w:val="20"/>
        </w:rPr>
      </w:pPr>
    </w:p>
    <w:sectPr w:rsidR="00A13B38">
      <w:footerReference w:type="default" r:id="rId14"/>
      <w:type w:val="continuous"/>
      <w:pgSz w:w="11910" w:h="16840"/>
      <w:pgMar w:top="1180" w:right="1320" w:bottom="10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8F7" w:rsidRDefault="00550072">
      <w:r>
        <w:separator/>
      </w:r>
    </w:p>
  </w:endnote>
  <w:endnote w:type="continuationSeparator" w:id="0">
    <w:p w:rsidR="00A848F7" w:rsidRDefault="0055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ED4" w:rsidRDefault="0069306B">
    <w:pPr>
      <w:pStyle w:val="BodyText"/>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470.2pt;margin-top:779.35pt;width:54.55pt;height:16.9pt;z-index:-11656;mso-position-horizontal-relative:page;mso-position-vertical-relative:page" filled="f" stroked="f">
          <v:textbox inset="0,0,0,0">
            <w:txbxContent>
              <w:p w:rsidR="008C2ED4" w:rsidRDefault="00550072">
                <w:pPr>
                  <w:pStyle w:val="BodyText"/>
                  <w:spacing w:before="65"/>
                  <w:ind w:left="20"/>
                </w:pPr>
                <w:r>
                  <w:t>P</w:t>
                </w:r>
                <w:r>
                  <w:rPr>
                    <w:spacing w:val="-8"/>
                  </w:rPr>
                  <w:t xml:space="preserve"> </w:t>
                </w:r>
                <w:r>
                  <w:t>a</w:t>
                </w:r>
                <w:r>
                  <w:rPr>
                    <w:spacing w:val="-12"/>
                  </w:rPr>
                  <w:t xml:space="preserve"> </w:t>
                </w:r>
                <w:r>
                  <w:t>g</w:t>
                </w:r>
                <w:r>
                  <w:rPr>
                    <w:spacing w:val="-11"/>
                  </w:rPr>
                  <w:t xml:space="preserve"> </w:t>
                </w:r>
                <w:r>
                  <w:t>e</w:t>
                </w:r>
                <w:r>
                  <w:rPr>
                    <w:spacing w:val="-11"/>
                  </w:rPr>
                  <w:t xml:space="preserve"> </w:t>
                </w:r>
                <w:r>
                  <w:fldChar w:fldCharType="begin"/>
                </w:r>
                <w:r>
                  <w:instrText xml:space="preserve"> PAGE </w:instrText>
                </w:r>
                <w:r>
                  <w:fldChar w:fldCharType="separate"/>
                </w:r>
                <w:r>
                  <w:t>1</w:t>
                </w:r>
                <w:r>
                  <w:fldChar w:fldCharType="end"/>
                </w:r>
                <w:r>
                  <w:rPr>
                    <w:spacing w:val="-14"/>
                  </w:rPr>
                  <w:t xml:space="preserve"> </w:t>
                </w:r>
                <w:r>
                  <w:t>|</w:t>
                </w:r>
                <w:r>
                  <w:rPr>
                    <w:spacing w:val="-11"/>
                  </w:rPr>
                  <w:t xml:space="preserve"> </w:t>
                </w:r>
                <w:r>
                  <w:t>10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ED4" w:rsidRDefault="0069306B">
    <w:pPr>
      <w:pStyle w:val="Body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470pt;margin-top:785.8pt;width:54.55pt;height:12.6pt;z-index:-11632;mso-position-horizontal-relative:page;mso-position-vertical-relative:page" filled="f" stroked="f">
          <v:textbox inset="0,0,0,0">
            <w:txbxContent>
              <w:p w:rsidR="008C2ED4" w:rsidRDefault="00550072">
                <w:pPr>
                  <w:pStyle w:val="BodyText"/>
                  <w:spacing w:line="235" w:lineRule="exact"/>
                  <w:ind w:left="20"/>
                </w:pPr>
                <w:r>
                  <w:t>P</w:t>
                </w:r>
                <w:r>
                  <w:rPr>
                    <w:spacing w:val="-8"/>
                  </w:rPr>
                  <w:t xml:space="preserve"> </w:t>
                </w:r>
                <w:r>
                  <w:t>a</w:t>
                </w:r>
                <w:r>
                  <w:rPr>
                    <w:spacing w:val="-12"/>
                  </w:rPr>
                  <w:t xml:space="preserve"> </w:t>
                </w:r>
                <w:r>
                  <w:t>g</w:t>
                </w:r>
                <w:r>
                  <w:rPr>
                    <w:spacing w:val="-11"/>
                  </w:rPr>
                  <w:t xml:space="preserve"> </w:t>
                </w:r>
                <w:r>
                  <w:t>e</w:t>
                </w:r>
                <w:r>
                  <w:rPr>
                    <w:spacing w:val="-11"/>
                  </w:rPr>
                  <w:t xml:space="preserve"> </w:t>
                </w:r>
                <w:r>
                  <w:t>9</w:t>
                </w:r>
                <w:r>
                  <w:rPr>
                    <w:spacing w:val="-14"/>
                  </w:rPr>
                  <w:t xml:space="preserve"> </w:t>
                </w:r>
                <w:r>
                  <w:t>|</w:t>
                </w:r>
                <w:r>
                  <w:rPr>
                    <w:spacing w:val="-11"/>
                  </w:rPr>
                  <w:t xml:space="preserve"> </w:t>
                </w:r>
                <w:r>
                  <w:t>10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ED4" w:rsidRDefault="0069306B">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465.2pt;margin-top:783.9pt;width:59.6pt;height:12.6pt;z-index:-11608;mso-position-horizontal-relative:page;mso-position-vertical-relative:page" filled="f" stroked="f">
          <v:textbox inset="0,0,0,0">
            <w:txbxContent>
              <w:p w:rsidR="008C2ED4" w:rsidRDefault="00550072">
                <w:pPr>
                  <w:pStyle w:val="BodyText"/>
                  <w:spacing w:line="235" w:lineRule="exact"/>
                  <w:ind w:left="20"/>
                </w:pPr>
                <w:r>
                  <w:t>P</w:t>
                </w:r>
                <w:r>
                  <w:rPr>
                    <w:spacing w:val="-7"/>
                  </w:rPr>
                  <w:t xml:space="preserve"> </w:t>
                </w:r>
                <w:r>
                  <w:t>a</w:t>
                </w:r>
                <w:r>
                  <w:rPr>
                    <w:spacing w:val="-11"/>
                  </w:rPr>
                  <w:t xml:space="preserve"> </w:t>
                </w:r>
                <w:r>
                  <w:t>g</w:t>
                </w:r>
                <w:r>
                  <w:rPr>
                    <w:spacing w:val="-10"/>
                  </w:rPr>
                  <w:t xml:space="preserve"> </w:t>
                </w:r>
                <w:r>
                  <w:t>e</w:t>
                </w:r>
                <w:r>
                  <w:rPr>
                    <w:spacing w:val="-10"/>
                  </w:rPr>
                  <w:t xml:space="preserve"> </w:t>
                </w:r>
                <w:r>
                  <w:rPr>
                    <w:spacing w:val="-4"/>
                  </w:rPr>
                  <w:t>10</w:t>
                </w:r>
                <w:r>
                  <w:rPr>
                    <w:spacing w:val="-10"/>
                  </w:rPr>
                  <w:t xml:space="preserve"> </w:t>
                </w:r>
                <w:r>
                  <w:t>|</w:t>
                </w:r>
                <w:r>
                  <w:rPr>
                    <w:spacing w:val="-10"/>
                  </w:rPr>
                  <w:t xml:space="preserve"> </w:t>
                </w:r>
                <w:r>
                  <w:rPr>
                    <w:spacing w:val="-4"/>
                  </w:rPr>
                  <w:t>10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8F7" w:rsidRDefault="00550072">
      <w:r>
        <w:separator/>
      </w:r>
    </w:p>
  </w:footnote>
  <w:footnote w:type="continuationSeparator" w:id="0">
    <w:p w:rsidR="00A848F7" w:rsidRDefault="00550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7B33"/>
    <w:multiLevelType w:val="hybridMultilevel"/>
    <w:tmpl w:val="38382D2A"/>
    <w:lvl w:ilvl="0" w:tplc="1ADCDFC6">
      <w:numFmt w:val="bullet"/>
      <w:lvlText w:val=""/>
      <w:lvlJc w:val="left"/>
      <w:pPr>
        <w:ind w:left="606" w:hanging="360"/>
      </w:pPr>
      <w:rPr>
        <w:rFonts w:hint="default"/>
        <w:w w:val="100"/>
      </w:rPr>
    </w:lvl>
    <w:lvl w:ilvl="1" w:tplc="43E2869C">
      <w:numFmt w:val="bullet"/>
      <w:lvlText w:val="•"/>
      <w:lvlJc w:val="left"/>
      <w:pPr>
        <w:ind w:left="1548" w:hanging="360"/>
      </w:pPr>
      <w:rPr>
        <w:rFonts w:hint="default"/>
      </w:rPr>
    </w:lvl>
    <w:lvl w:ilvl="2" w:tplc="A97A346C">
      <w:numFmt w:val="bullet"/>
      <w:lvlText w:val="•"/>
      <w:lvlJc w:val="left"/>
      <w:pPr>
        <w:ind w:left="2497" w:hanging="360"/>
      </w:pPr>
      <w:rPr>
        <w:rFonts w:hint="default"/>
      </w:rPr>
    </w:lvl>
    <w:lvl w:ilvl="3" w:tplc="89785A7A">
      <w:numFmt w:val="bullet"/>
      <w:lvlText w:val="•"/>
      <w:lvlJc w:val="left"/>
      <w:pPr>
        <w:ind w:left="3446" w:hanging="360"/>
      </w:pPr>
      <w:rPr>
        <w:rFonts w:hint="default"/>
      </w:rPr>
    </w:lvl>
    <w:lvl w:ilvl="4" w:tplc="5A6EC462">
      <w:numFmt w:val="bullet"/>
      <w:lvlText w:val="•"/>
      <w:lvlJc w:val="left"/>
      <w:pPr>
        <w:ind w:left="4395" w:hanging="360"/>
      </w:pPr>
      <w:rPr>
        <w:rFonts w:hint="default"/>
      </w:rPr>
    </w:lvl>
    <w:lvl w:ilvl="5" w:tplc="84A8B02A">
      <w:numFmt w:val="bullet"/>
      <w:lvlText w:val="•"/>
      <w:lvlJc w:val="left"/>
      <w:pPr>
        <w:ind w:left="5344" w:hanging="360"/>
      </w:pPr>
      <w:rPr>
        <w:rFonts w:hint="default"/>
      </w:rPr>
    </w:lvl>
    <w:lvl w:ilvl="6" w:tplc="C6707386">
      <w:numFmt w:val="bullet"/>
      <w:lvlText w:val="•"/>
      <w:lvlJc w:val="left"/>
      <w:pPr>
        <w:ind w:left="6293" w:hanging="360"/>
      </w:pPr>
      <w:rPr>
        <w:rFonts w:hint="default"/>
      </w:rPr>
    </w:lvl>
    <w:lvl w:ilvl="7" w:tplc="41301A1C">
      <w:numFmt w:val="bullet"/>
      <w:lvlText w:val="•"/>
      <w:lvlJc w:val="left"/>
      <w:pPr>
        <w:ind w:left="7242" w:hanging="360"/>
      </w:pPr>
      <w:rPr>
        <w:rFonts w:hint="default"/>
      </w:rPr>
    </w:lvl>
    <w:lvl w:ilvl="8" w:tplc="0D2253D4">
      <w:numFmt w:val="bullet"/>
      <w:lvlText w:val="•"/>
      <w:lvlJc w:val="left"/>
      <w:pPr>
        <w:ind w:left="8191" w:hanging="360"/>
      </w:pPr>
      <w:rPr>
        <w:rFonts w:hint="default"/>
      </w:rPr>
    </w:lvl>
  </w:abstractNum>
  <w:abstractNum w:abstractNumId="1" w15:restartNumberingAfterBreak="0">
    <w:nsid w:val="390407F8"/>
    <w:multiLevelType w:val="hybridMultilevel"/>
    <w:tmpl w:val="DE842E2E"/>
    <w:lvl w:ilvl="0" w:tplc="06BEEABC">
      <w:numFmt w:val="bullet"/>
      <w:lvlText w:val=""/>
      <w:lvlJc w:val="left"/>
      <w:pPr>
        <w:ind w:left="565" w:hanging="360"/>
      </w:pPr>
      <w:rPr>
        <w:rFonts w:ascii="Symbol" w:eastAsia="Symbol" w:hAnsi="Symbol" w:cs="Symbol" w:hint="default"/>
        <w:w w:val="100"/>
        <w:sz w:val="21"/>
        <w:szCs w:val="21"/>
      </w:rPr>
    </w:lvl>
    <w:lvl w:ilvl="1" w:tplc="C52222CC">
      <w:numFmt w:val="bullet"/>
      <w:lvlText w:val="•"/>
      <w:lvlJc w:val="left"/>
      <w:pPr>
        <w:ind w:left="1488" w:hanging="360"/>
      </w:pPr>
      <w:rPr>
        <w:rFonts w:hint="default"/>
      </w:rPr>
    </w:lvl>
    <w:lvl w:ilvl="2" w:tplc="749C2872">
      <w:numFmt w:val="bullet"/>
      <w:lvlText w:val="•"/>
      <w:lvlJc w:val="left"/>
      <w:pPr>
        <w:ind w:left="2416" w:hanging="360"/>
      </w:pPr>
      <w:rPr>
        <w:rFonts w:hint="default"/>
      </w:rPr>
    </w:lvl>
    <w:lvl w:ilvl="3" w:tplc="F5E2A0A0">
      <w:numFmt w:val="bullet"/>
      <w:lvlText w:val="•"/>
      <w:lvlJc w:val="left"/>
      <w:pPr>
        <w:ind w:left="3345" w:hanging="360"/>
      </w:pPr>
      <w:rPr>
        <w:rFonts w:hint="default"/>
      </w:rPr>
    </w:lvl>
    <w:lvl w:ilvl="4" w:tplc="98F45440">
      <w:numFmt w:val="bullet"/>
      <w:lvlText w:val="•"/>
      <w:lvlJc w:val="left"/>
      <w:pPr>
        <w:ind w:left="4273" w:hanging="360"/>
      </w:pPr>
      <w:rPr>
        <w:rFonts w:hint="default"/>
      </w:rPr>
    </w:lvl>
    <w:lvl w:ilvl="5" w:tplc="A97C7BD2">
      <w:numFmt w:val="bullet"/>
      <w:lvlText w:val="•"/>
      <w:lvlJc w:val="left"/>
      <w:pPr>
        <w:ind w:left="5202" w:hanging="360"/>
      </w:pPr>
      <w:rPr>
        <w:rFonts w:hint="default"/>
      </w:rPr>
    </w:lvl>
    <w:lvl w:ilvl="6" w:tplc="CD303F12">
      <w:numFmt w:val="bullet"/>
      <w:lvlText w:val="•"/>
      <w:lvlJc w:val="left"/>
      <w:pPr>
        <w:ind w:left="6130" w:hanging="360"/>
      </w:pPr>
      <w:rPr>
        <w:rFonts w:hint="default"/>
      </w:rPr>
    </w:lvl>
    <w:lvl w:ilvl="7" w:tplc="04AA56A0">
      <w:numFmt w:val="bullet"/>
      <w:lvlText w:val="•"/>
      <w:lvlJc w:val="left"/>
      <w:pPr>
        <w:ind w:left="7058" w:hanging="360"/>
      </w:pPr>
      <w:rPr>
        <w:rFonts w:hint="default"/>
      </w:rPr>
    </w:lvl>
    <w:lvl w:ilvl="8" w:tplc="8F4A8AE4">
      <w:numFmt w:val="bullet"/>
      <w:lvlText w:val="•"/>
      <w:lvlJc w:val="left"/>
      <w:pPr>
        <w:ind w:left="7987" w:hanging="360"/>
      </w:pPr>
      <w:rPr>
        <w:rFonts w:hint="default"/>
      </w:rPr>
    </w:lvl>
  </w:abstractNum>
  <w:abstractNum w:abstractNumId="2" w15:restartNumberingAfterBreak="0">
    <w:nsid w:val="391514F2"/>
    <w:multiLevelType w:val="hybridMultilevel"/>
    <w:tmpl w:val="91D64E1E"/>
    <w:lvl w:ilvl="0" w:tplc="5E2ADAA4">
      <w:numFmt w:val="bullet"/>
      <w:lvlText w:val=""/>
      <w:lvlJc w:val="left"/>
      <w:pPr>
        <w:ind w:left="496" w:hanging="360"/>
      </w:pPr>
      <w:rPr>
        <w:rFonts w:ascii="Symbol" w:eastAsia="Symbol" w:hAnsi="Symbol" w:cs="Symbol" w:hint="default"/>
        <w:w w:val="100"/>
        <w:sz w:val="21"/>
        <w:szCs w:val="21"/>
      </w:rPr>
    </w:lvl>
    <w:lvl w:ilvl="1" w:tplc="5ABC4782">
      <w:numFmt w:val="bullet"/>
      <w:lvlText w:val="•"/>
      <w:lvlJc w:val="left"/>
      <w:pPr>
        <w:ind w:left="1427" w:hanging="360"/>
      </w:pPr>
      <w:rPr>
        <w:rFonts w:hint="default"/>
      </w:rPr>
    </w:lvl>
    <w:lvl w:ilvl="2" w:tplc="CB368986">
      <w:numFmt w:val="bullet"/>
      <w:lvlText w:val="•"/>
      <w:lvlJc w:val="left"/>
      <w:pPr>
        <w:ind w:left="2354" w:hanging="360"/>
      </w:pPr>
      <w:rPr>
        <w:rFonts w:hint="default"/>
      </w:rPr>
    </w:lvl>
    <w:lvl w:ilvl="3" w:tplc="73F02122">
      <w:numFmt w:val="bullet"/>
      <w:lvlText w:val="•"/>
      <w:lvlJc w:val="left"/>
      <w:pPr>
        <w:ind w:left="3281" w:hanging="360"/>
      </w:pPr>
      <w:rPr>
        <w:rFonts w:hint="default"/>
      </w:rPr>
    </w:lvl>
    <w:lvl w:ilvl="4" w:tplc="95CA0DD4">
      <w:numFmt w:val="bullet"/>
      <w:lvlText w:val="•"/>
      <w:lvlJc w:val="left"/>
      <w:pPr>
        <w:ind w:left="4208" w:hanging="360"/>
      </w:pPr>
      <w:rPr>
        <w:rFonts w:hint="default"/>
      </w:rPr>
    </w:lvl>
    <w:lvl w:ilvl="5" w:tplc="E1948870">
      <w:numFmt w:val="bullet"/>
      <w:lvlText w:val="•"/>
      <w:lvlJc w:val="left"/>
      <w:pPr>
        <w:ind w:left="5136" w:hanging="360"/>
      </w:pPr>
      <w:rPr>
        <w:rFonts w:hint="default"/>
      </w:rPr>
    </w:lvl>
    <w:lvl w:ilvl="6" w:tplc="A7526F48">
      <w:numFmt w:val="bullet"/>
      <w:lvlText w:val="•"/>
      <w:lvlJc w:val="left"/>
      <w:pPr>
        <w:ind w:left="6063" w:hanging="360"/>
      </w:pPr>
      <w:rPr>
        <w:rFonts w:hint="default"/>
      </w:rPr>
    </w:lvl>
    <w:lvl w:ilvl="7" w:tplc="A7E0A9CE">
      <w:numFmt w:val="bullet"/>
      <w:lvlText w:val="•"/>
      <w:lvlJc w:val="left"/>
      <w:pPr>
        <w:ind w:left="6990" w:hanging="360"/>
      </w:pPr>
      <w:rPr>
        <w:rFonts w:hint="default"/>
      </w:rPr>
    </w:lvl>
    <w:lvl w:ilvl="8" w:tplc="F5AA2088">
      <w:numFmt w:val="bullet"/>
      <w:lvlText w:val="•"/>
      <w:lvlJc w:val="left"/>
      <w:pPr>
        <w:ind w:left="7917" w:hanging="360"/>
      </w:pPr>
      <w:rPr>
        <w:rFonts w:hint="default"/>
      </w:rPr>
    </w:lvl>
  </w:abstractNum>
  <w:abstractNum w:abstractNumId="3" w15:restartNumberingAfterBreak="0">
    <w:nsid w:val="409F4F28"/>
    <w:multiLevelType w:val="hybridMultilevel"/>
    <w:tmpl w:val="E76472B8"/>
    <w:lvl w:ilvl="0" w:tplc="A080BAE4">
      <w:numFmt w:val="bullet"/>
      <w:lvlText w:val="–"/>
      <w:lvlJc w:val="left"/>
      <w:pPr>
        <w:ind w:left="246" w:hanging="144"/>
      </w:pPr>
      <w:rPr>
        <w:rFonts w:ascii="Calibri" w:eastAsia="Calibri" w:hAnsi="Calibri" w:cs="Calibri" w:hint="default"/>
        <w:w w:val="100"/>
        <w:sz w:val="21"/>
        <w:szCs w:val="21"/>
      </w:rPr>
    </w:lvl>
    <w:lvl w:ilvl="1" w:tplc="66B6AC1C">
      <w:numFmt w:val="bullet"/>
      <w:lvlText w:val=""/>
      <w:lvlJc w:val="left"/>
      <w:pPr>
        <w:ind w:left="986" w:hanging="360"/>
      </w:pPr>
      <w:rPr>
        <w:rFonts w:ascii="Symbol" w:eastAsia="Symbol" w:hAnsi="Symbol" w:cs="Symbol" w:hint="default"/>
        <w:w w:val="100"/>
        <w:sz w:val="21"/>
        <w:szCs w:val="21"/>
      </w:rPr>
    </w:lvl>
    <w:lvl w:ilvl="2" w:tplc="38A6929E">
      <w:numFmt w:val="bullet"/>
      <w:lvlText w:val="•"/>
      <w:lvlJc w:val="left"/>
      <w:pPr>
        <w:ind w:left="1992" w:hanging="360"/>
      </w:pPr>
      <w:rPr>
        <w:rFonts w:hint="default"/>
      </w:rPr>
    </w:lvl>
    <w:lvl w:ilvl="3" w:tplc="51221BFA">
      <w:numFmt w:val="bullet"/>
      <w:lvlText w:val="•"/>
      <w:lvlJc w:val="left"/>
      <w:pPr>
        <w:ind w:left="3004" w:hanging="360"/>
      </w:pPr>
      <w:rPr>
        <w:rFonts w:hint="default"/>
      </w:rPr>
    </w:lvl>
    <w:lvl w:ilvl="4" w:tplc="BB122F7C">
      <w:numFmt w:val="bullet"/>
      <w:lvlText w:val="•"/>
      <w:lvlJc w:val="left"/>
      <w:pPr>
        <w:ind w:left="4016" w:hanging="360"/>
      </w:pPr>
      <w:rPr>
        <w:rFonts w:hint="default"/>
      </w:rPr>
    </w:lvl>
    <w:lvl w:ilvl="5" w:tplc="37A40872">
      <w:numFmt w:val="bullet"/>
      <w:lvlText w:val="•"/>
      <w:lvlJc w:val="left"/>
      <w:pPr>
        <w:ind w:left="5028" w:hanging="360"/>
      </w:pPr>
      <w:rPr>
        <w:rFonts w:hint="default"/>
      </w:rPr>
    </w:lvl>
    <w:lvl w:ilvl="6" w:tplc="4B741D82">
      <w:numFmt w:val="bullet"/>
      <w:lvlText w:val="•"/>
      <w:lvlJc w:val="left"/>
      <w:pPr>
        <w:ind w:left="6040" w:hanging="360"/>
      </w:pPr>
      <w:rPr>
        <w:rFonts w:hint="default"/>
      </w:rPr>
    </w:lvl>
    <w:lvl w:ilvl="7" w:tplc="7A3028BA">
      <w:numFmt w:val="bullet"/>
      <w:lvlText w:val="•"/>
      <w:lvlJc w:val="left"/>
      <w:pPr>
        <w:ind w:left="7052" w:hanging="360"/>
      </w:pPr>
      <w:rPr>
        <w:rFonts w:hint="default"/>
      </w:rPr>
    </w:lvl>
    <w:lvl w:ilvl="8" w:tplc="DD06D44E">
      <w:numFmt w:val="bullet"/>
      <w:lvlText w:val="•"/>
      <w:lvlJc w:val="left"/>
      <w:pPr>
        <w:ind w:left="8064" w:hanging="360"/>
      </w:pPr>
      <w:rPr>
        <w:rFonts w:hint="default"/>
      </w:rPr>
    </w:lvl>
  </w:abstractNum>
  <w:abstractNum w:abstractNumId="4" w15:restartNumberingAfterBreak="0">
    <w:nsid w:val="75743512"/>
    <w:multiLevelType w:val="hybridMultilevel"/>
    <w:tmpl w:val="4350D6A6"/>
    <w:lvl w:ilvl="0" w:tplc="4C0482CC">
      <w:numFmt w:val="bullet"/>
      <w:lvlText w:val=""/>
      <w:lvlJc w:val="left"/>
      <w:pPr>
        <w:ind w:left="531" w:hanging="360"/>
      </w:pPr>
      <w:rPr>
        <w:rFonts w:ascii="Symbol" w:eastAsia="Symbol" w:hAnsi="Symbol" w:cs="Symbol" w:hint="default"/>
        <w:w w:val="100"/>
        <w:sz w:val="21"/>
        <w:szCs w:val="21"/>
      </w:rPr>
    </w:lvl>
    <w:lvl w:ilvl="1" w:tplc="56C0569E">
      <w:numFmt w:val="bullet"/>
      <w:lvlText w:val="•"/>
      <w:lvlJc w:val="left"/>
      <w:pPr>
        <w:ind w:left="1470" w:hanging="360"/>
      </w:pPr>
      <w:rPr>
        <w:rFonts w:hint="default"/>
      </w:rPr>
    </w:lvl>
    <w:lvl w:ilvl="2" w:tplc="75885A4E">
      <w:numFmt w:val="bullet"/>
      <w:lvlText w:val="•"/>
      <w:lvlJc w:val="left"/>
      <w:pPr>
        <w:ind w:left="2400" w:hanging="360"/>
      </w:pPr>
      <w:rPr>
        <w:rFonts w:hint="default"/>
      </w:rPr>
    </w:lvl>
    <w:lvl w:ilvl="3" w:tplc="F4A616EC">
      <w:numFmt w:val="bullet"/>
      <w:lvlText w:val="•"/>
      <w:lvlJc w:val="left"/>
      <w:pPr>
        <w:ind w:left="3331" w:hanging="360"/>
      </w:pPr>
      <w:rPr>
        <w:rFonts w:hint="default"/>
      </w:rPr>
    </w:lvl>
    <w:lvl w:ilvl="4" w:tplc="A3C89D36">
      <w:numFmt w:val="bullet"/>
      <w:lvlText w:val="•"/>
      <w:lvlJc w:val="left"/>
      <w:pPr>
        <w:ind w:left="4261" w:hanging="360"/>
      </w:pPr>
      <w:rPr>
        <w:rFonts w:hint="default"/>
      </w:rPr>
    </w:lvl>
    <w:lvl w:ilvl="5" w:tplc="A3C063F6">
      <w:numFmt w:val="bullet"/>
      <w:lvlText w:val="•"/>
      <w:lvlJc w:val="left"/>
      <w:pPr>
        <w:ind w:left="5192" w:hanging="360"/>
      </w:pPr>
      <w:rPr>
        <w:rFonts w:hint="default"/>
      </w:rPr>
    </w:lvl>
    <w:lvl w:ilvl="6" w:tplc="6616BBD6">
      <w:numFmt w:val="bullet"/>
      <w:lvlText w:val="•"/>
      <w:lvlJc w:val="left"/>
      <w:pPr>
        <w:ind w:left="6122" w:hanging="360"/>
      </w:pPr>
      <w:rPr>
        <w:rFonts w:hint="default"/>
      </w:rPr>
    </w:lvl>
    <w:lvl w:ilvl="7" w:tplc="B4049924">
      <w:numFmt w:val="bullet"/>
      <w:lvlText w:val="•"/>
      <w:lvlJc w:val="left"/>
      <w:pPr>
        <w:ind w:left="7052" w:hanging="360"/>
      </w:pPr>
      <w:rPr>
        <w:rFonts w:hint="default"/>
      </w:rPr>
    </w:lvl>
    <w:lvl w:ilvl="8" w:tplc="77929FFC">
      <w:numFmt w:val="bullet"/>
      <w:lvlText w:val="•"/>
      <w:lvlJc w:val="left"/>
      <w:pPr>
        <w:ind w:left="7983" w:hanging="360"/>
      </w:pPr>
      <w:rPr>
        <w:rFont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127"/>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8C2ED4"/>
    <w:rsid w:val="00550072"/>
    <w:rsid w:val="0069306B"/>
    <w:rsid w:val="008C2ED4"/>
    <w:rsid w:val="00992484"/>
    <w:rsid w:val="00A13B38"/>
    <w:rsid w:val="00A848F7"/>
    <w:rsid w:val="00A84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27"/>
    <o:shapelayout v:ext="edit">
      <o:idmap v:ext="edit" data="2"/>
    </o:shapelayout>
  </w:shapeDefaults>
  <w:decimalSymbol w:val="."/>
  <w:listSeparator w:val=","/>
  <w15:docId w15:val="{4CD3393B-A929-4427-BA75-D3047A19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53" w:lineRule="exact"/>
      <w:ind w:left="266"/>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606" w:hanging="360"/>
    </w:pPr>
  </w:style>
  <w:style w:type="paragraph" w:customStyle="1" w:styleId="TableParagraph">
    <w:name w:val="Table Paragraph"/>
    <w:basedOn w:val="Normal"/>
    <w:uiPriority w:val="1"/>
    <w:qFormat/>
    <w:pPr>
      <w:ind w:left="565"/>
    </w:pPr>
  </w:style>
  <w:style w:type="paragraph" w:styleId="BalloonText">
    <w:name w:val="Balloon Text"/>
    <w:basedOn w:val="Normal"/>
    <w:link w:val="BalloonTextChar"/>
    <w:uiPriority w:val="99"/>
    <w:semiHidden/>
    <w:unhideWhenUsed/>
    <w:rsid w:val="009924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484"/>
    <w:rPr>
      <w:rFonts w:ascii="Segoe UI" w:eastAsia="Calibri" w:hAnsi="Segoe UI" w:cs="Segoe UI"/>
      <w:sz w:val="18"/>
      <w:szCs w:val="18"/>
    </w:rPr>
  </w:style>
  <w:style w:type="table" w:styleId="TableGrid">
    <w:name w:val="Table Grid"/>
    <w:basedOn w:val="TableNormal"/>
    <w:rsid w:val="00A13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ransparency.ag.gov.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u.edu.au/study-at-acu/admission-pathway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cu.edu.au/study-at-acu/admission-pathways" TargetMode="External"/><Relationship Id="rId4" Type="http://schemas.openxmlformats.org/officeDocument/2006/relationships/webSettings" Target="webSettings.xml"/><Relationship Id="rId9" Type="http://schemas.openxmlformats.org/officeDocument/2006/relationships/hyperlink" Target="https://a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5566</Words>
  <Characters>31729</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ACU</Company>
  <LinksUpToDate>false</LinksUpToDate>
  <CharactersWithSpaces>37221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LEE,May</dc:creator>
  <cp:lastModifiedBy>PIANI,Patrick</cp:lastModifiedBy>
  <cp:revision>2</cp:revision>
  <cp:lastPrinted>2020-12-18T03:26:00Z</cp:lastPrinted>
  <dcterms:created xsi:type="dcterms:W3CDTF">2021-01-11T22:19:00Z</dcterms:created>
  <dcterms:modified xsi:type="dcterms:W3CDTF">2021-01-11T22:19:00Z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2020-12-02T00:00:00Z</vt:filetime>
  </property>
  <property fmtid="{D5CDD505-2E9C-101B-9397-08002B2CF9AE}" pid="3" name="Creator">
    <vt:lpwstr>Microsoft® Word for Office 365</vt:lpwstr>
  </property>
  <property fmtid="{D5CDD505-2E9C-101B-9397-08002B2CF9AE}" pid="4" name="LastSaved">
    <vt:filetime>2020-12-17T00:00:00Z</vt:filetime>
  </property>
</Properties>
</file>