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8519B" w14:textId="77777777" w:rsidR="0036720F" w:rsidRDefault="0036720F"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470A057C" wp14:editId="66813B2A">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3AAF8C9D" w14:textId="77777777" w:rsidR="0036720F" w:rsidRPr="00906D3C" w:rsidRDefault="0036720F" w:rsidP="00DA01EC">
      <w:pPr>
        <w:spacing w:before="480"/>
        <w:jc w:val="center"/>
        <w:rPr>
          <w:rFonts w:ascii="Calibri" w:hAnsi="Calibri" w:cs="Arial"/>
          <w:b/>
          <w:bCs/>
          <w:sz w:val="72"/>
        </w:rPr>
      </w:pPr>
      <w:r w:rsidRPr="00906D3C">
        <w:rPr>
          <w:rFonts w:ascii="Calibri" w:hAnsi="Calibri" w:cs="Arial"/>
          <w:b/>
          <w:bCs/>
          <w:sz w:val="72"/>
        </w:rPr>
        <w:t>Funding Agreement</w:t>
      </w:r>
    </w:p>
    <w:p w14:paraId="7BB22CB0" w14:textId="77777777" w:rsidR="0036720F" w:rsidRPr="00906D3C" w:rsidRDefault="0036720F" w:rsidP="00DA01EC">
      <w:pPr>
        <w:spacing w:before="480"/>
        <w:jc w:val="center"/>
        <w:rPr>
          <w:rFonts w:ascii="Calibri" w:hAnsi="Calibri" w:cs="Arial"/>
          <w:sz w:val="32"/>
        </w:rPr>
      </w:pPr>
      <w:r w:rsidRPr="00906D3C">
        <w:rPr>
          <w:rFonts w:ascii="Calibri" w:hAnsi="Calibri" w:cs="Arial"/>
          <w:sz w:val="32"/>
        </w:rPr>
        <w:t>between the</w:t>
      </w:r>
    </w:p>
    <w:p w14:paraId="7D694AFA" w14:textId="77777777" w:rsidR="0036720F" w:rsidRPr="00906D3C" w:rsidRDefault="0036720F" w:rsidP="00DA01EC">
      <w:pPr>
        <w:spacing w:before="480"/>
        <w:jc w:val="center"/>
        <w:rPr>
          <w:rFonts w:ascii="Calibri" w:hAnsi="Calibri" w:cs="Arial"/>
          <w:b/>
          <w:bCs/>
          <w:sz w:val="36"/>
        </w:rPr>
      </w:pPr>
      <w:r w:rsidRPr="00906D3C">
        <w:rPr>
          <w:rFonts w:ascii="Calibri" w:hAnsi="Calibri" w:cs="Arial"/>
          <w:b/>
          <w:bCs/>
          <w:sz w:val="36"/>
        </w:rPr>
        <w:t>COMMONWEALTH OF AUSTRALIA</w:t>
      </w:r>
    </w:p>
    <w:p w14:paraId="4B6E6084" w14:textId="77777777" w:rsidR="0036720F" w:rsidRPr="007C3AED" w:rsidRDefault="0036720F" w:rsidP="00780F18">
      <w:pPr>
        <w:jc w:val="center"/>
        <w:rPr>
          <w:rFonts w:ascii="Calibri" w:hAnsi="Calibri" w:cs="Arial"/>
          <w:sz w:val="32"/>
        </w:rPr>
      </w:pPr>
      <w:r w:rsidRPr="007C3AED">
        <w:rPr>
          <w:rFonts w:ascii="Calibri" w:hAnsi="Calibri" w:cs="Arial"/>
          <w:sz w:val="32"/>
        </w:rPr>
        <w:t>as represented by the</w:t>
      </w:r>
    </w:p>
    <w:p w14:paraId="64797FFE" w14:textId="59BDD311" w:rsidR="0036720F" w:rsidRPr="007C3AED" w:rsidRDefault="00656B33" w:rsidP="00DA01EC">
      <w:pPr>
        <w:spacing w:before="480"/>
        <w:jc w:val="center"/>
        <w:rPr>
          <w:rFonts w:ascii="Calibri" w:hAnsi="Calibri" w:cs="Arial"/>
          <w:b/>
          <w:bCs/>
          <w:sz w:val="36"/>
        </w:rPr>
      </w:pPr>
      <w:r>
        <w:rPr>
          <w:rFonts w:ascii="Calibri" w:hAnsi="Calibri" w:cs="Arial"/>
          <w:b/>
          <w:bCs/>
          <w:sz w:val="36"/>
        </w:rPr>
        <w:t>Minister for Education</w:t>
      </w:r>
    </w:p>
    <w:p w14:paraId="24301D86" w14:textId="77777777" w:rsidR="0036720F" w:rsidRPr="007C3AED" w:rsidRDefault="0036720F" w:rsidP="00DA01EC">
      <w:pPr>
        <w:spacing w:before="480"/>
        <w:jc w:val="center"/>
        <w:rPr>
          <w:rFonts w:ascii="Calibri" w:hAnsi="Calibri" w:cs="Arial"/>
          <w:sz w:val="32"/>
        </w:rPr>
      </w:pPr>
      <w:r w:rsidRPr="007C3AED">
        <w:rPr>
          <w:rFonts w:ascii="Calibri" w:hAnsi="Calibri" w:cs="Arial"/>
          <w:sz w:val="32"/>
        </w:rPr>
        <w:t>and</w:t>
      </w:r>
    </w:p>
    <w:p w14:paraId="64E966E2" w14:textId="77777777" w:rsidR="0036720F" w:rsidRDefault="0036720F" w:rsidP="00DA01EC">
      <w:pPr>
        <w:spacing w:before="480"/>
        <w:jc w:val="center"/>
        <w:rPr>
          <w:rFonts w:ascii="Calibri" w:hAnsi="Calibri" w:cs="Arial"/>
          <w:b/>
          <w:bCs/>
          <w:iCs/>
          <w:noProof/>
          <w:sz w:val="36"/>
        </w:rPr>
      </w:pPr>
      <w:r w:rsidRPr="003B009E">
        <w:rPr>
          <w:rFonts w:ascii="Calibri" w:hAnsi="Calibri" w:cs="Arial"/>
          <w:b/>
          <w:bCs/>
          <w:iCs/>
          <w:noProof/>
          <w:sz w:val="36"/>
        </w:rPr>
        <w:t>Monash University</w:t>
      </w:r>
    </w:p>
    <w:p w14:paraId="691CD7B2" w14:textId="77777777" w:rsidR="0036720F" w:rsidRDefault="0036720F" w:rsidP="00DA01EC">
      <w:pPr>
        <w:spacing w:before="480"/>
        <w:jc w:val="center"/>
        <w:rPr>
          <w:rFonts w:ascii="Calibri" w:hAnsi="Calibri" w:cs="Arial"/>
          <w:sz w:val="32"/>
        </w:rPr>
      </w:pPr>
      <w:r w:rsidRPr="007C3AED">
        <w:rPr>
          <w:rFonts w:ascii="Calibri" w:hAnsi="Calibri" w:cs="Arial"/>
          <w:sz w:val="32"/>
        </w:rPr>
        <w:t>regarding funding</w:t>
      </w:r>
    </w:p>
    <w:p w14:paraId="128BC193" w14:textId="77777777" w:rsidR="0036720F" w:rsidRDefault="0036720F"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168DEC30" w14:textId="77777777" w:rsidR="0036720F" w:rsidRPr="00906D3C" w:rsidRDefault="0036720F"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5DAAA15C" w14:textId="77777777" w:rsidR="0036720F" w:rsidRPr="00906D3C" w:rsidRDefault="0036720F" w:rsidP="00780F18">
      <w:pPr>
        <w:tabs>
          <w:tab w:val="left" w:pos="567"/>
          <w:tab w:val="left" w:pos="8222"/>
        </w:tabs>
        <w:rPr>
          <w:rFonts w:ascii="Calibri" w:hAnsi="Calibri"/>
        </w:rPr>
        <w:sectPr w:rsidR="0036720F"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75FD41E7" w14:textId="77777777" w:rsidR="0036720F" w:rsidRPr="00906D3C" w:rsidRDefault="0036720F"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0FD621F3" w14:textId="77777777" w:rsidR="0036720F" w:rsidRPr="00906D3C" w:rsidRDefault="0036720F" w:rsidP="00780F18">
      <w:pPr>
        <w:rPr>
          <w:rFonts w:ascii="Calibri" w:hAnsi="Calibri" w:cs="Arial"/>
          <w:b/>
          <w:sz w:val="28"/>
          <w:szCs w:val="28"/>
        </w:rPr>
      </w:pPr>
      <w:r w:rsidRPr="00906D3C">
        <w:rPr>
          <w:rFonts w:ascii="Calibri" w:hAnsi="Calibri" w:cs="Arial"/>
          <w:b/>
          <w:sz w:val="28"/>
          <w:szCs w:val="28"/>
        </w:rPr>
        <w:br w:type="page"/>
      </w:r>
    </w:p>
    <w:p w14:paraId="24E11177" w14:textId="77777777" w:rsidR="0036720F" w:rsidRPr="00906D3C" w:rsidRDefault="0036720F"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6967BFD2" w14:textId="77777777" w:rsidR="0036720F" w:rsidRPr="00906D3C" w:rsidRDefault="0036720F"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4C36C0F7" w14:textId="77777777" w:rsidR="0036720F" w:rsidRPr="00906D3C" w:rsidRDefault="0036720F"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6B95B039" w14:textId="625710E9" w:rsidR="0036720F" w:rsidRPr="007C3AED" w:rsidRDefault="0036720F"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w:t>
      </w:r>
      <w:r w:rsidR="00656B33">
        <w:rPr>
          <w:rFonts w:ascii="Calibri" w:hAnsi="Calibri" w:cs="Arial"/>
          <w:sz w:val="22"/>
          <w:szCs w:val="22"/>
        </w:rPr>
        <w:t xml:space="preserve">Minister for Education </w:t>
      </w:r>
      <w:r w:rsidRPr="007C3AED">
        <w:rPr>
          <w:rFonts w:ascii="Calibri" w:hAnsi="Calibri" w:cs="Arial"/>
          <w:sz w:val="22"/>
          <w:szCs w:val="22"/>
        </w:rPr>
        <w:t xml:space="preserve">(‘the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68967B82" w14:textId="77777777" w:rsidR="0036720F" w:rsidRPr="007C3AED" w:rsidRDefault="0036720F" w:rsidP="00A64F37">
      <w:pPr>
        <w:pStyle w:val="NoSpacing"/>
        <w:rPr>
          <w:rFonts w:asciiTheme="minorHAnsi" w:hAnsiTheme="minorHAnsi" w:cstheme="minorHAnsi"/>
        </w:rPr>
      </w:pPr>
      <w:r w:rsidRPr="007C3AED">
        <w:rPr>
          <w:rFonts w:asciiTheme="minorHAnsi" w:hAnsiTheme="minorHAnsi" w:cstheme="minorHAnsi"/>
        </w:rPr>
        <w:t>AND</w:t>
      </w:r>
    </w:p>
    <w:p w14:paraId="700D0D5B" w14:textId="7B8F5B41" w:rsidR="0036720F" w:rsidRPr="0017153A" w:rsidRDefault="0036720F" w:rsidP="0008250D">
      <w:pPr>
        <w:rPr>
          <w:rFonts w:asciiTheme="minorHAnsi" w:hAnsiTheme="minorHAnsi" w:cstheme="minorHAnsi"/>
          <w:sz w:val="22"/>
        </w:rPr>
      </w:pPr>
      <w:r w:rsidRPr="003B009E">
        <w:rPr>
          <w:rFonts w:asciiTheme="minorHAnsi" w:hAnsiTheme="minorHAnsi" w:cstheme="minorHAnsi"/>
          <w:b/>
          <w:noProof/>
          <w:sz w:val="22"/>
          <w:szCs w:val="22"/>
        </w:rPr>
        <w:t>Monash University</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3B009E">
        <w:rPr>
          <w:rFonts w:asciiTheme="minorHAnsi" w:hAnsiTheme="minorHAnsi" w:cstheme="minorHAnsi"/>
          <w:b/>
          <w:noProof/>
          <w:sz w:val="22"/>
          <w:szCs w:val="22"/>
        </w:rPr>
        <w:t>Building 3A</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Wellington Road</w:t>
      </w:r>
      <w:r w:rsidR="00B25772">
        <w:rPr>
          <w:rFonts w:asciiTheme="minorHAnsi" w:hAnsiTheme="minorHAnsi" w:cstheme="minorHAnsi"/>
          <w:b/>
          <w:noProof/>
          <w:sz w:val="22"/>
          <w:szCs w:val="22"/>
        </w:rPr>
        <w:t>,</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CLAYTON</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VIC</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3800</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3FC641D0" w14:textId="77777777" w:rsidR="0036720F" w:rsidRPr="00BA1317" w:rsidRDefault="0036720F"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12</w:t>
      </w:r>
      <w:r w:rsidRPr="00727909">
        <w:rPr>
          <w:rFonts w:asciiTheme="minorHAnsi" w:hAnsiTheme="minorHAnsi" w:cstheme="minorHAnsi"/>
          <w:noProof/>
          <w:sz w:val="22"/>
        </w:rPr>
        <w:t xml:space="preserve"> </w:t>
      </w:r>
      <w:r>
        <w:rPr>
          <w:rFonts w:asciiTheme="minorHAnsi" w:hAnsiTheme="minorHAnsi" w:cstheme="minorHAnsi"/>
          <w:noProof/>
          <w:sz w:val="22"/>
        </w:rPr>
        <w:t>377</w:t>
      </w:r>
      <w:r w:rsidRPr="00727909">
        <w:rPr>
          <w:rFonts w:asciiTheme="minorHAnsi" w:hAnsiTheme="minorHAnsi" w:cstheme="minorHAnsi"/>
          <w:noProof/>
          <w:sz w:val="22"/>
        </w:rPr>
        <w:t xml:space="preserve"> </w:t>
      </w:r>
      <w:r>
        <w:rPr>
          <w:rFonts w:asciiTheme="minorHAnsi" w:hAnsiTheme="minorHAnsi" w:cstheme="minorHAnsi"/>
          <w:noProof/>
          <w:sz w:val="22"/>
        </w:rPr>
        <w:t>614</w:t>
      </w:r>
      <w:r w:rsidRPr="00727909">
        <w:rPr>
          <w:rFonts w:asciiTheme="minorHAnsi" w:hAnsiTheme="minorHAnsi" w:cstheme="minorHAnsi"/>
          <w:noProof/>
          <w:sz w:val="22"/>
        </w:rPr>
        <w:t xml:space="preserve"> </w:t>
      </w:r>
      <w:r>
        <w:rPr>
          <w:rFonts w:asciiTheme="minorHAnsi" w:hAnsiTheme="minorHAnsi" w:cstheme="minorHAnsi"/>
          <w:noProof/>
          <w:sz w:val="22"/>
        </w:rPr>
        <w:t>012</w:t>
      </w:r>
      <w:r w:rsidRPr="0017153A">
        <w:rPr>
          <w:rFonts w:asciiTheme="minorHAnsi" w:hAnsiTheme="minorHAnsi" w:cstheme="minorHAnsi"/>
          <w:sz w:val="22"/>
          <w:szCs w:val="22"/>
        </w:rPr>
        <w:t>]</w:t>
      </w:r>
    </w:p>
    <w:p w14:paraId="33D795D1" w14:textId="77777777" w:rsidR="0036720F" w:rsidRPr="00906D3C" w:rsidRDefault="0036720F" w:rsidP="00E87D40">
      <w:pPr>
        <w:spacing w:before="120" w:after="120"/>
        <w:rPr>
          <w:rFonts w:ascii="Calibri" w:hAnsi="Calibri" w:cs="Arial"/>
          <w:b/>
          <w:sz w:val="22"/>
          <w:szCs w:val="22"/>
        </w:rPr>
      </w:pPr>
      <w:r>
        <w:rPr>
          <w:rFonts w:ascii="Calibri" w:hAnsi="Calibri" w:cs="Arial"/>
          <w:b/>
          <w:sz w:val="22"/>
          <w:szCs w:val="22"/>
        </w:rPr>
        <w:t>RECITALS</w:t>
      </w:r>
    </w:p>
    <w:p w14:paraId="709B30D0" w14:textId="77777777" w:rsidR="0036720F" w:rsidRPr="00A1784D" w:rsidRDefault="0036720F"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0CAC9D1E" w14:textId="77777777" w:rsidR="0036720F" w:rsidRPr="008E63D3" w:rsidRDefault="0036720F"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55143D9F" w14:textId="77777777" w:rsidR="0036720F" w:rsidRPr="004904E2" w:rsidRDefault="0036720F"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048CDFAC" w14:textId="77777777" w:rsidR="0036720F" w:rsidRPr="00192EA1" w:rsidRDefault="0036720F"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2B6D73F8" w14:textId="77777777" w:rsidR="0036720F" w:rsidRDefault="0036720F"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2106CA8F" w14:textId="77777777" w:rsidR="0036720F" w:rsidRDefault="0036720F"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1C95A525" w14:textId="77777777" w:rsidR="0036720F" w:rsidRDefault="0036720F"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33ED4413" w14:textId="77777777" w:rsidR="0036720F" w:rsidRDefault="0036720F" w:rsidP="00DC28BF">
      <w:pPr>
        <w:widowControl w:val="0"/>
        <w:tabs>
          <w:tab w:val="left" w:pos="8222"/>
        </w:tabs>
        <w:spacing w:before="120"/>
        <w:rPr>
          <w:rFonts w:ascii="Calibri" w:hAnsi="Calibri" w:cs="Arial"/>
          <w:sz w:val="22"/>
          <w:szCs w:val="22"/>
        </w:rPr>
      </w:pPr>
    </w:p>
    <w:p w14:paraId="30595941" w14:textId="77777777" w:rsidR="0036720F" w:rsidRDefault="0036720F"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6EC1EFF9" w14:textId="7AA61E15" w:rsidR="0036720F" w:rsidRDefault="0036720F"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212009BD" w14:textId="77777777" w:rsidR="0036720F" w:rsidRDefault="0036720F" w:rsidP="000D6D8E">
      <w:pPr>
        <w:pStyle w:val="ListParagraph"/>
        <w:widowControl w:val="0"/>
        <w:numPr>
          <w:ilvl w:val="0"/>
          <w:numId w:val="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652248E3" w14:textId="77777777" w:rsidR="0036720F" w:rsidRDefault="0036720F"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6F531344" w14:textId="77777777" w:rsidR="0036720F" w:rsidRDefault="0036720F" w:rsidP="000D6D8E">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6116F9A2" w14:textId="77777777" w:rsidR="0036720F" w:rsidRDefault="0036720F" w:rsidP="000D6D8E">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4973A547" w14:textId="77777777" w:rsidR="0036720F" w:rsidRPr="00034A01" w:rsidRDefault="0036720F" w:rsidP="000D6D8E">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74985E12" w14:textId="77777777" w:rsidR="0036720F" w:rsidRDefault="0036720F" w:rsidP="000D6D8E">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145DCB1B" w14:textId="77777777" w:rsidR="0036720F" w:rsidRDefault="0036720F">
      <w:pPr>
        <w:spacing w:after="200" w:line="276" w:lineRule="auto"/>
        <w:rPr>
          <w:rFonts w:ascii="Calibri" w:hAnsi="Calibri" w:cs="Arial"/>
          <w:sz w:val="22"/>
          <w:szCs w:val="22"/>
        </w:rPr>
      </w:pPr>
      <w:r>
        <w:rPr>
          <w:rFonts w:ascii="Calibri" w:hAnsi="Calibri" w:cs="Arial"/>
          <w:sz w:val="22"/>
          <w:szCs w:val="22"/>
        </w:rPr>
        <w:br w:type="page"/>
      </w:r>
    </w:p>
    <w:p w14:paraId="6D459A4E" w14:textId="2DA2B4B8" w:rsidR="0036720F" w:rsidRPr="00034A01" w:rsidRDefault="0036720F" w:rsidP="000D6D8E">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3E96E54A" w14:textId="77777777" w:rsidR="002D0AFD" w:rsidRDefault="002D0AFD" w:rsidP="002D0AFD">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w:t>
      </w:r>
      <w:bookmarkStart w:id="0" w:name="_Hlk100064582"/>
      <w:r>
        <w:rPr>
          <w:rFonts w:ascii="Calibri" w:hAnsi="Calibri" w:cs="Arial"/>
          <w:sz w:val="22"/>
          <w:szCs w:val="22"/>
        </w:rPr>
        <w:t xml:space="preserve">The amount of Transition Fund Loading payable to the Provider for the relevant Grant Years will be calculated in accordance with the formula in the </w:t>
      </w:r>
      <w:r w:rsidRPr="0054499E">
        <w:rPr>
          <w:rFonts w:ascii="Calibri" w:hAnsi="Calibri" w:cs="Arial"/>
          <w:i/>
          <w:sz w:val="22"/>
          <w:szCs w:val="22"/>
        </w:rPr>
        <w:t>Commonwealth Grant Scheme Guidelines</w:t>
      </w:r>
      <w:r>
        <w:rPr>
          <w:rFonts w:ascii="Calibri" w:hAnsi="Calibri" w:cs="Arial"/>
          <w:sz w:val="22"/>
          <w:szCs w:val="22"/>
        </w:rPr>
        <w:t xml:space="preserve"> </w:t>
      </w:r>
      <w:r w:rsidRPr="0054499E">
        <w:rPr>
          <w:rFonts w:ascii="Calibri" w:hAnsi="Calibri" w:cs="Arial"/>
          <w:i/>
          <w:sz w:val="22"/>
          <w:szCs w:val="22"/>
        </w:rPr>
        <w:t>20</w:t>
      </w:r>
      <w:r>
        <w:rPr>
          <w:rFonts w:ascii="Calibri" w:hAnsi="Calibri" w:cs="Arial"/>
          <w:i/>
          <w:sz w:val="22"/>
          <w:szCs w:val="22"/>
        </w:rPr>
        <w:t>20.</w:t>
      </w:r>
      <w:r>
        <w:rPr>
          <w:rFonts w:ascii="Calibri" w:hAnsi="Calibri" w:cs="Arial"/>
          <w:sz w:val="22"/>
          <w:szCs w:val="22"/>
        </w:rPr>
        <w:t xml:space="preserve"> </w:t>
      </w:r>
      <w:bookmarkEnd w:id="0"/>
    </w:p>
    <w:p w14:paraId="2FF64C4D" w14:textId="77777777" w:rsidR="0036720F" w:rsidRPr="00FC3E9A" w:rsidRDefault="0036720F" w:rsidP="000D6D8E">
      <w:pPr>
        <w:pStyle w:val="ListParagraph"/>
        <w:widowControl w:val="0"/>
        <w:numPr>
          <w:ilvl w:val="0"/>
          <w:numId w:val="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16D9E6DD" w14:textId="77777777" w:rsidR="0036720F" w:rsidRDefault="0036720F"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33733999" w14:textId="3E62DE02" w:rsidR="0036720F" w:rsidRPr="00F00302" w:rsidRDefault="0036720F" w:rsidP="00F00302">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66756724" w14:textId="77777777" w:rsidR="0036720F" w:rsidRDefault="0036720F" w:rsidP="000D6D8E">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647D3792" w14:textId="77777777" w:rsidR="002D0AFD" w:rsidRDefault="002D0AFD" w:rsidP="002D0AFD">
      <w:pPr>
        <w:widowControl w:val="0"/>
        <w:tabs>
          <w:tab w:val="left" w:pos="8222"/>
        </w:tabs>
        <w:spacing w:before="120" w:after="120"/>
        <w:rPr>
          <w:rFonts w:ascii="Calibri" w:hAnsi="Calibri" w:cs="Arial"/>
          <w:sz w:val="22"/>
          <w:szCs w:val="22"/>
        </w:rPr>
      </w:pPr>
      <w:bookmarkStart w:id="1" w:name="_Hlk100064601"/>
      <w:r w:rsidRPr="008E7D72">
        <w:rPr>
          <w:rFonts w:ascii="Calibri" w:hAnsi="Calibri" w:cs="Arial"/>
          <w:sz w:val="22"/>
          <w:szCs w:val="22"/>
        </w:rPr>
        <w:t>Grants for the relevant program will be allocated to eligible providers</w:t>
      </w:r>
      <w:r w:rsidRPr="00D70FEB">
        <w:t xml:space="preserve"> </w:t>
      </w:r>
      <w:r w:rsidRPr="008E7D72">
        <w:rPr>
          <w:rFonts w:ascii="Calibri" w:hAnsi="Calibri" w:cs="Arial"/>
          <w:sz w:val="22"/>
          <w:szCs w:val="22"/>
        </w:rPr>
        <w:t xml:space="preserve">in accordance with the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and </w:t>
      </w:r>
      <w:r w:rsidRPr="008E7D72">
        <w:rPr>
          <w:rFonts w:ascii="Calibri" w:hAnsi="Calibri" w:cs="Arial"/>
          <w:i/>
          <w:iCs/>
          <w:sz w:val="22"/>
          <w:szCs w:val="22"/>
        </w:rPr>
        <w:t>Other Grants Guidelines (Research) 2017</w:t>
      </w:r>
      <w:r w:rsidRPr="008E7D72">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8E7D72">
        <w:rPr>
          <w:rFonts w:ascii="Calibri" w:hAnsi="Calibri" w:cs="Arial"/>
          <w:sz w:val="22"/>
          <w:szCs w:val="22"/>
        </w:rPr>
        <w:t>with the exception of</w:t>
      </w:r>
      <w:proofErr w:type="gramEnd"/>
      <w:r w:rsidRPr="008E7D72">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apply to these scholarships.  </w:t>
      </w:r>
    </w:p>
    <w:bookmarkEnd w:id="1"/>
    <w:p w14:paraId="1F6580BA" w14:textId="714E2418" w:rsidR="0036720F" w:rsidRPr="008C2144" w:rsidRDefault="0036720F" w:rsidP="000D6D8E">
      <w:pPr>
        <w:pStyle w:val="ListParagraph"/>
        <w:widowControl w:val="0"/>
        <w:numPr>
          <w:ilvl w:val="0"/>
          <w:numId w:val="4"/>
        </w:numPr>
        <w:tabs>
          <w:tab w:val="left" w:pos="8222"/>
        </w:tabs>
        <w:spacing w:before="120" w:after="120"/>
        <w:rPr>
          <w:rFonts w:ascii="Calibri" w:hAnsi="Calibri" w:cs="Arial"/>
          <w:i/>
          <w:sz w:val="22"/>
          <w:szCs w:val="22"/>
        </w:rPr>
      </w:pPr>
      <w:r w:rsidRPr="008C2144">
        <w:rPr>
          <w:rFonts w:ascii="Calibri" w:hAnsi="Calibri" w:cs="Arial"/>
          <w:i/>
          <w:sz w:val="22"/>
          <w:szCs w:val="22"/>
        </w:rPr>
        <w:t>Engagement</w:t>
      </w:r>
      <w:r>
        <w:rPr>
          <w:rFonts w:ascii="Calibri" w:hAnsi="Calibri" w:cs="Arial"/>
          <w:i/>
          <w:sz w:val="22"/>
          <w:szCs w:val="22"/>
        </w:rPr>
        <w:t xml:space="preserve"> base grants</w:t>
      </w:r>
    </w:p>
    <w:p w14:paraId="14081020" w14:textId="5DCB911F" w:rsidR="0036720F" w:rsidRDefault="0036720F"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2D0AFD">
        <w:rPr>
          <w:rFonts w:ascii="Calibri" w:hAnsi="Calibri" w:cs="Arial"/>
          <w:i/>
          <w:sz w:val="22"/>
          <w:szCs w:val="22"/>
        </w:rPr>
        <w:t>Higher Education Support (Other Grants) Guidelines 2022</w:t>
      </w:r>
      <w:r>
        <w:rPr>
          <w:rFonts w:ascii="Calibri" w:hAnsi="Calibri" w:cs="Arial"/>
          <w:sz w:val="22"/>
          <w:szCs w:val="22"/>
        </w:rPr>
        <w:t>:</w:t>
      </w:r>
    </w:p>
    <w:p w14:paraId="145F6A14" w14:textId="77777777" w:rsidR="0036720F" w:rsidRPr="008C2144" w:rsidRDefault="0036720F" w:rsidP="000D6D8E">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2B753B90" w14:textId="77777777" w:rsidR="0036720F" w:rsidRDefault="0036720F" w:rsidP="000D6D8E">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r w:rsidR="0027139E">
        <w:rPr>
          <w:rFonts w:ascii="Calibri" w:hAnsi="Calibri" w:cs="Arial"/>
          <w:sz w:val="22"/>
          <w:szCs w:val="22"/>
        </w:rPr>
        <w:t xml:space="preserve"> </w:t>
      </w:r>
      <w:r w:rsidR="0027139E" w:rsidRPr="0027139E">
        <w:rPr>
          <w:rFonts w:ascii="Calibri" w:hAnsi="Calibri" w:cs="Arial"/>
          <w:sz w:val="22"/>
          <w:szCs w:val="22"/>
        </w:rPr>
        <w:t xml:space="preserve">Refer to Appendix 3 for further details.  </w:t>
      </w:r>
    </w:p>
    <w:p w14:paraId="4B7AC2ED" w14:textId="77777777" w:rsidR="0036720F" w:rsidRDefault="0036720F" w:rsidP="000D6D8E">
      <w:pPr>
        <w:pStyle w:val="ListParagraph"/>
        <w:widowControl w:val="0"/>
        <w:numPr>
          <w:ilvl w:val="0"/>
          <w:numId w:val="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3F94E01B" w14:textId="297218BD" w:rsidR="0036720F" w:rsidRDefault="0036720F"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2D0AFD">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2D0AFD">
        <w:rPr>
          <w:rFonts w:ascii="Calibri" w:hAnsi="Calibri" w:cs="Arial"/>
          <w:i/>
          <w:sz w:val="22"/>
          <w:szCs w:val="22"/>
        </w:rPr>
        <w:t>Higher Education Support (Other Grants) Guidelines 2022</w:t>
      </w:r>
      <w:r>
        <w:rPr>
          <w:rFonts w:ascii="Calibri" w:hAnsi="Calibri" w:cs="Arial"/>
          <w:sz w:val="22"/>
          <w:szCs w:val="22"/>
        </w:rPr>
        <w:t xml:space="preserve">. </w:t>
      </w:r>
    </w:p>
    <w:p w14:paraId="4D6635C3" w14:textId="3E975179" w:rsidR="0027139E" w:rsidRDefault="002D0AFD" w:rsidP="003309F1">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27139E" w:rsidRPr="0027139E">
        <w:rPr>
          <w:rFonts w:ascii="Calibri" w:hAnsi="Calibri" w:cs="Arial"/>
          <w:sz w:val="22"/>
          <w:szCs w:val="22"/>
        </w:rPr>
        <w:t xml:space="preserve">ligible providers may also receive grants under Part 2-3 (Other grants) of HESA in relation to the Tertiary Access Payment (TAP). The TAP which provides a one-off, non-indexed, means-tested payment to school-leavers from outer regional or remote areas who relocate more than 90 mins to undertake full-time, higher-level tertiary education (Certificate IV or above). Conditions applying to grants for the TAP </w:t>
      </w:r>
      <w:r>
        <w:rPr>
          <w:rFonts w:ascii="Calibri" w:hAnsi="Calibri" w:cs="Arial"/>
          <w:sz w:val="22"/>
          <w:szCs w:val="22"/>
        </w:rPr>
        <w:t>are</w:t>
      </w:r>
      <w:r w:rsidR="0027139E" w:rsidRPr="0027139E">
        <w:rPr>
          <w:rFonts w:ascii="Calibri" w:hAnsi="Calibri" w:cs="Arial"/>
          <w:sz w:val="22"/>
          <w:szCs w:val="22"/>
        </w:rPr>
        <w:t xml:space="preserve"> set out in the conditions of grant made by the Minister.  </w:t>
      </w:r>
    </w:p>
    <w:p w14:paraId="65295E64" w14:textId="58C031FD" w:rsidR="00A22713" w:rsidRDefault="0036720F">
      <w:pPr>
        <w:spacing w:after="200" w:line="276" w:lineRule="auto"/>
        <w:rPr>
          <w:rFonts w:ascii="Calibri" w:hAnsi="Calibri" w:cs="Arial"/>
          <w:i/>
          <w:sz w:val="22"/>
          <w:szCs w:val="22"/>
        </w:rPr>
      </w:pPr>
      <w:r>
        <w:rPr>
          <w:rFonts w:ascii="Calibri" w:hAnsi="Calibri" w:cs="Arial"/>
          <w:sz w:val="22"/>
          <w:szCs w:val="22"/>
        </w:rPr>
        <w:t xml:space="preserve">The Provider may also receive other grants for ad hoc programs or projects under Part 2-3 (Other grants) of HESA and/or the </w:t>
      </w:r>
      <w:r w:rsidR="002D0AFD">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2D0AFD">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7F171963" w14:textId="43FEB3D9" w:rsidR="0036720F" w:rsidRPr="007F31CE" w:rsidRDefault="0036720F" w:rsidP="00CE2226">
      <w:pPr>
        <w:widowControl w:val="0"/>
        <w:tabs>
          <w:tab w:val="left" w:pos="8222"/>
        </w:tabs>
        <w:spacing w:before="120" w:after="120"/>
        <w:rPr>
          <w:rFonts w:ascii="Calibri" w:hAnsi="Calibri" w:cs="Arial"/>
          <w:i/>
          <w:sz w:val="22"/>
          <w:szCs w:val="22"/>
        </w:rPr>
      </w:pPr>
      <w:r w:rsidRPr="007F31CE">
        <w:rPr>
          <w:rFonts w:ascii="Calibri" w:hAnsi="Calibri" w:cs="Arial"/>
          <w:i/>
          <w:sz w:val="22"/>
          <w:szCs w:val="22"/>
        </w:rPr>
        <w:lastRenderedPageBreak/>
        <w:t>Indicative maximum funding amounts</w:t>
      </w:r>
    </w:p>
    <w:p w14:paraId="3435DCDB" w14:textId="1CD88F89" w:rsidR="0036720F" w:rsidRDefault="0036720F"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2D0AFD">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2D0AFD">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31AAD24E" w14:textId="77777777" w:rsidR="003C3550" w:rsidRDefault="003C3550" w:rsidP="00CE2226">
      <w:pPr>
        <w:widowControl w:val="0"/>
        <w:tabs>
          <w:tab w:val="left" w:pos="8222"/>
        </w:tabs>
        <w:spacing w:before="120" w:after="120"/>
        <w:rPr>
          <w:rFonts w:ascii="Calibri" w:hAnsi="Calibri" w:cs="Arial"/>
          <w:sz w:val="22"/>
          <w:szCs w:val="22"/>
        </w:rPr>
      </w:pPr>
    </w:p>
    <w:p w14:paraId="2854EF85" w14:textId="77777777" w:rsidR="0036720F" w:rsidRPr="00034A01" w:rsidRDefault="0036720F" w:rsidP="00DC28BF">
      <w:pPr>
        <w:widowControl w:val="0"/>
        <w:tabs>
          <w:tab w:val="left" w:pos="8222"/>
        </w:tabs>
        <w:spacing w:before="24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5000" w:type="pct"/>
        <w:tblLook w:val="04A0" w:firstRow="1" w:lastRow="0" w:firstColumn="1" w:lastColumn="0" w:noHBand="0" w:noVBand="1"/>
      </w:tblPr>
      <w:tblGrid>
        <w:gridCol w:w="3732"/>
        <w:gridCol w:w="1964"/>
        <w:gridCol w:w="1964"/>
        <w:gridCol w:w="1968"/>
      </w:tblGrid>
      <w:tr w:rsidR="0036720F" w:rsidRPr="007223D5" w14:paraId="3DBCCF9D" w14:textId="77777777" w:rsidTr="003C3550">
        <w:trPr>
          <w:trHeight w:val="340"/>
          <w:tblHeader/>
        </w:trPr>
        <w:tc>
          <w:tcPr>
            <w:tcW w:w="1938" w:type="pct"/>
          </w:tcPr>
          <w:p w14:paraId="5D7594B6" w14:textId="77777777" w:rsidR="0036720F" w:rsidRPr="00034A01" w:rsidRDefault="0036720F"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020" w:type="pct"/>
          </w:tcPr>
          <w:p w14:paraId="02D6EA54" w14:textId="3B073E5B" w:rsidR="0036720F" w:rsidRPr="00034A01" w:rsidRDefault="0036720F"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020" w:type="pct"/>
          </w:tcPr>
          <w:p w14:paraId="09E854B0" w14:textId="1FEFFCC1" w:rsidR="0036720F" w:rsidRPr="00034A01" w:rsidRDefault="0036720F"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1021" w:type="pct"/>
            <w:shd w:val="clear" w:color="auto" w:fill="auto"/>
          </w:tcPr>
          <w:p w14:paraId="310591F2" w14:textId="54C04DD5" w:rsidR="0036720F" w:rsidRPr="00034A01" w:rsidRDefault="0036720F"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36720F" w:rsidRPr="007223D5" w14:paraId="2DD7AD03" w14:textId="77777777" w:rsidTr="003C3550">
        <w:tc>
          <w:tcPr>
            <w:tcW w:w="5000" w:type="pct"/>
            <w:gridSpan w:val="4"/>
            <w:shd w:val="clear" w:color="auto" w:fill="auto"/>
          </w:tcPr>
          <w:p w14:paraId="0F759B68" w14:textId="77777777" w:rsidR="0036720F" w:rsidRPr="00034A01" w:rsidRDefault="0036720F"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36720F" w:rsidRPr="007223D5" w14:paraId="3746C731" w14:textId="77777777" w:rsidTr="003C3550">
        <w:tc>
          <w:tcPr>
            <w:tcW w:w="1938" w:type="pct"/>
          </w:tcPr>
          <w:p w14:paraId="461529D3" w14:textId="77777777" w:rsidR="0036720F" w:rsidRPr="00034A01" w:rsidRDefault="0036720F" w:rsidP="006B712A">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020" w:type="pct"/>
          </w:tcPr>
          <w:p w14:paraId="34F26669" w14:textId="363735A1" w:rsidR="0036720F" w:rsidRPr="00693D50" w:rsidRDefault="0027139E" w:rsidP="006B712A">
            <w:pPr>
              <w:tabs>
                <w:tab w:val="left" w:pos="8222"/>
              </w:tabs>
              <w:spacing w:before="120" w:after="120"/>
              <w:rPr>
                <w:rFonts w:ascii="Calibri" w:hAnsi="Calibri" w:cs="Arial"/>
                <w:sz w:val="20"/>
                <w:szCs w:val="20"/>
              </w:rPr>
            </w:pPr>
            <w:r w:rsidRPr="0027139E">
              <w:rPr>
                <w:rFonts w:ascii="Calibri" w:hAnsi="Calibri" w:cs="Arial"/>
                <w:noProof/>
                <w:sz w:val="20"/>
                <w:szCs w:val="20"/>
              </w:rPr>
              <w:t>$303,575,707</w:t>
            </w:r>
          </w:p>
        </w:tc>
        <w:tc>
          <w:tcPr>
            <w:tcW w:w="1020" w:type="pct"/>
            <w:shd w:val="clear" w:color="auto" w:fill="auto"/>
          </w:tcPr>
          <w:p w14:paraId="524F8D0E" w14:textId="45C53E9F" w:rsidR="0036720F" w:rsidRPr="007223D5" w:rsidRDefault="0027139E" w:rsidP="006B712A">
            <w:pPr>
              <w:tabs>
                <w:tab w:val="left" w:pos="8222"/>
              </w:tabs>
              <w:spacing w:before="120" w:after="120"/>
              <w:rPr>
                <w:rFonts w:ascii="Calibri" w:hAnsi="Calibri" w:cs="Arial"/>
                <w:sz w:val="20"/>
                <w:szCs w:val="20"/>
              </w:rPr>
            </w:pPr>
            <w:r w:rsidRPr="0027139E">
              <w:rPr>
                <w:rFonts w:ascii="Calibri" w:hAnsi="Calibri" w:cs="Arial"/>
                <w:noProof/>
                <w:sz w:val="20"/>
                <w:szCs w:val="20"/>
              </w:rPr>
              <w:t>$290,0</w:t>
            </w:r>
            <w:r w:rsidR="004F3B45">
              <w:rPr>
                <w:rFonts w:ascii="Calibri" w:hAnsi="Calibri" w:cs="Arial"/>
                <w:noProof/>
                <w:sz w:val="20"/>
                <w:szCs w:val="20"/>
              </w:rPr>
              <w:t>30,534</w:t>
            </w:r>
          </w:p>
        </w:tc>
        <w:tc>
          <w:tcPr>
            <w:tcW w:w="1021" w:type="pct"/>
            <w:shd w:val="clear" w:color="auto" w:fill="auto"/>
          </w:tcPr>
          <w:p w14:paraId="50E333CB" w14:textId="7A032C7A" w:rsidR="0036720F" w:rsidRPr="007223D5" w:rsidRDefault="008A1999" w:rsidP="006B712A">
            <w:pPr>
              <w:tabs>
                <w:tab w:val="left" w:pos="8222"/>
              </w:tabs>
              <w:spacing w:before="120" w:after="120"/>
              <w:rPr>
                <w:rFonts w:ascii="Calibri" w:hAnsi="Calibri" w:cs="Arial"/>
                <w:sz w:val="20"/>
                <w:szCs w:val="20"/>
              </w:rPr>
            </w:pPr>
            <w:r w:rsidRPr="008A1999">
              <w:rPr>
                <w:rFonts w:ascii="Calibri" w:hAnsi="Calibri" w:cs="Arial"/>
                <w:noProof/>
                <w:sz w:val="20"/>
                <w:szCs w:val="20"/>
              </w:rPr>
              <w:t>$298,509,693</w:t>
            </w:r>
          </w:p>
        </w:tc>
      </w:tr>
      <w:tr w:rsidR="00A22713" w:rsidRPr="007223D5" w14:paraId="4F56B2AF" w14:textId="77777777" w:rsidTr="003C3550">
        <w:tc>
          <w:tcPr>
            <w:tcW w:w="1938" w:type="pct"/>
          </w:tcPr>
          <w:p w14:paraId="3154717A" w14:textId="77777777" w:rsidR="00A22713" w:rsidRPr="0029368A" w:rsidRDefault="00A22713" w:rsidP="00DC28BF">
            <w:pPr>
              <w:tabs>
                <w:tab w:val="left" w:pos="8222"/>
              </w:tabs>
              <w:spacing w:before="120" w:after="120"/>
              <w:jc w:val="right"/>
              <w:rPr>
                <w:rFonts w:ascii="Calibri" w:hAnsi="Calibri" w:cs="Arial"/>
                <w:sz w:val="20"/>
                <w:szCs w:val="20"/>
              </w:rPr>
            </w:pPr>
            <w:r w:rsidRPr="00C110E0">
              <w:rPr>
                <w:rFonts w:ascii="Calibri" w:hAnsi="Calibri" w:cs="Arial"/>
                <w:i/>
                <w:iCs/>
                <w:sz w:val="20"/>
                <w:szCs w:val="20"/>
              </w:rPr>
              <w:t>Additional amounts for RUCs (included in the Provider’s MBGA for higher education courses shown above)</w:t>
            </w:r>
          </w:p>
        </w:tc>
        <w:tc>
          <w:tcPr>
            <w:tcW w:w="1020" w:type="pct"/>
          </w:tcPr>
          <w:p w14:paraId="0F922486" w14:textId="77777777" w:rsidR="00A22713" w:rsidRPr="008B7EF9" w:rsidRDefault="00A22713" w:rsidP="00A22713">
            <w:pPr>
              <w:tabs>
                <w:tab w:val="left" w:pos="8222"/>
              </w:tabs>
              <w:spacing w:before="120" w:after="120"/>
              <w:rPr>
                <w:rFonts w:ascii="Calibri" w:hAnsi="Calibri" w:cs="Arial"/>
                <w:noProof/>
                <w:sz w:val="20"/>
                <w:szCs w:val="20"/>
              </w:rPr>
            </w:pPr>
            <w:r w:rsidRPr="003B009E">
              <w:rPr>
                <w:rFonts w:ascii="Calibri" w:hAnsi="Calibri" w:cs="Arial"/>
                <w:noProof/>
                <w:sz w:val="20"/>
                <w:szCs w:val="20"/>
              </w:rPr>
              <w:t>N/A</w:t>
            </w:r>
          </w:p>
        </w:tc>
        <w:tc>
          <w:tcPr>
            <w:tcW w:w="1020" w:type="pct"/>
            <w:shd w:val="clear" w:color="auto" w:fill="auto"/>
          </w:tcPr>
          <w:p w14:paraId="748FDBEE" w14:textId="77777777" w:rsidR="00A22713" w:rsidRPr="008B7EF9" w:rsidRDefault="00A22713" w:rsidP="00A22713">
            <w:pPr>
              <w:tabs>
                <w:tab w:val="left" w:pos="8222"/>
              </w:tabs>
              <w:spacing w:before="120" w:after="120"/>
              <w:rPr>
                <w:rFonts w:ascii="Calibri" w:hAnsi="Calibri" w:cs="Arial"/>
                <w:noProof/>
                <w:sz w:val="20"/>
                <w:szCs w:val="20"/>
              </w:rPr>
            </w:pPr>
            <w:r>
              <w:rPr>
                <w:rFonts w:ascii="Calibri" w:hAnsi="Calibri" w:cs="Arial"/>
                <w:sz w:val="20"/>
                <w:szCs w:val="20"/>
              </w:rPr>
              <w:t>N/A</w:t>
            </w:r>
          </w:p>
        </w:tc>
        <w:tc>
          <w:tcPr>
            <w:tcW w:w="1021" w:type="pct"/>
            <w:shd w:val="clear" w:color="auto" w:fill="auto"/>
          </w:tcPr>
          <w:p w14:paraId="4DF51C97" w14:textId="77777777" w:rsidR="00A22713" w:rsidRPr="008B7EF9" w:rsidRDefault="00A22713" w:rsidP="00A22713">
            <w:pPr>
              <w:tabs>
                <w:tab w:val="left" w:pos="8222"/>
              </w:tabs>
              <w:spacing w:before="120" w:after="120"/>
              <w:rPr>
                <w:rFonts w:ascii="Calibri" w:hAnsi="Calibri" w:cs="Arial"/>
                <w:noProof/>
                <w:sz w:val="20"/>
                <w:szCs w:val="20"/>
              </w:rPr>
            </w:pPr>
            <w:r>
              <w:rPr>
                <w:rFonts w:ascii="Calibri" w:hAnsi="Calibri" w:cs="Arial"/>
                <w:sz w:val="20"/>
                <w:szCs w:val="20"/>
              </w:rPr>
              <w:t>N/A</w:t>
            </w:r>
          </w:p>
        </w:tc>
      </w:tr>
      <w:tr w:rsidR="007803A3" w:rsidRPr="007223D5" w14:paraId="5E0E0B86" w14:textId="77777777" w:rsidTr="003C3550">
        <w:tc>
          <w:tcPr>
            <w:tcW w:w="1938" w:type="pct"/>
          </w:tcPr>
          <w:p w14:paraId="6B4CD245" w14:textId="350A8444" w:rsidR="007803A3" w:rsidRPr="00C110E0" w:rsidRDefault="007803A3" w:rsidP="00DC28BF">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020" w:type="pct"/>
          </w:tcPr>
          <w:p w14:paraId="7D2B8697" w14:textId="6F80FED7" w:rsidR="007803A3" w:rsidRPr="003B009E" w:rsidRDefault="007803A3" w:rsidP="007803A3">
            <w:pPr>
              <w:tabs>
                <w:tab w:val="left" w:pos="8222"/>
              </w:tabs>
              <w:spacing w:before="120" w:after="120"/>
              <w:rPr>
                <w:rFonts w:ascii="Calibri" w:hAnsi="Calibri" w:cs="Arial"/>
                <w:noProof/>
                <w:sz w:val="20"/>
                <w:szCs w:val="20"/>
              </w:rPr>
            </w:pPr>
            <w:r>
              <w:rPr>
                <w:rFonts w:ascii="Calibri" w:hAnsi="Calibri" w:cs="Arial"/>
                <w:noProof/>
                <w:sz w:val="20"/>
                <w:szCs w:val="20"/>
              </w:rPr>
              <w:t>N/A</w:t>
            </w:r>
          </w:p>
        </w:tc>
        <w:tc>
          <w:tcPr>
            <w:tcW w:w="1020" w:type="pct"/>
            <w:shd w:val="clear" w:color="auto" w:fill="auto"/>
          </w:tcPr>
          <w:p w14:paraId="09D753DB" w14:textId="42BD82A7" w:rsidR="007803A3" w:rsidRDefault="007803A3" w:rsidP="007803A3">
            <w:pPr>
              <w:tabs>
                <w:tab w:val="left" w:pos="8222"/>
              </w:tabs>
              <w:spacing w:before="120" w:after="120"/>
              <w:rPr>
                <w:rFonts w:ascii="Calibri" w:hAnsi="Calibri" w:cs="Arial"/>
                <w:sz w:val="20"/>
                <w:szCs w:val="20"/>
              </w:rPr>
            </w:pPr>
            <w:r>
              <w:rPr>
                <w:rFonts w:ascii="Calibri" w:hAnsi="Calibri" w:cs="Arial"/>
                <w:sz w:val="20"/>
                <w:szCs w:val="20"/>
              </w:rPr>
              <w:t>N/A</w:t>
            </w:r>
          </w:p>
        </w:tc>
        <w:tc>
          <w:tcPr>
            <w:tcW w:w="1021" w:type="pct"/>
            <w:shd w:val="clear" w:color="auto" w:fill="auto"/>
          </w:tcPr>
          <w:p w14:paraId="24B8BBEC" w14:textId="24F82AEC" w:rsidR="007803A3" w:rsidRDefault="007803A3" w:rsidP="007803A3">
            <w:pPr>
              <w:tabs>
                <w:tab w:val="left" w:pos="8222"/>
              </w:tabs>
              <w:spacing w:before="120" w:after="120"/>
              <w:rPr>
                <w:rFonts w:ascii="Calibri" w:hAnsi="Calibri" w:cs="Arial"/>
                <w:sz w:val="20"/>
                <w:szCs w:val="20"/>
              </w:rPr>
            </w:pPr>
            <w:r w:rsidRPr="007803A3">
              <w:rPr>
                <w:rFonts w:ascii="Calibri" w:hAnsi="Calibri" w:cs="Arial"/>
                <w:sz w:val="20"/>
                <w:szCs w:val="20"/>
              </w:rPr>
              <w:t>$5,807,291</w:t>
            </w:r>
          </w:p>
        </w:tc>
      </w:tr>
      <w:tr w:rsidR="00A22713" w:rsidRPr="007223D5" w14:paraId="31E4D0D3" w14:textId="77777777" w:rsidTr="003C3550">
        <w:tc>
          <w:tcPr>
            <w:tcW w:w="1938" w:type="pct"/>
          </w:tcPr>
          <w:p w14:paraId="4C11B7A5" w14:textId="77777777" w:rsidR="00A22713" w:rsidRPr="00034A01" w:rsidRDefault="00A22713" w:rsidP="00A22713">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020" w:type="pct"/>
          </w:tcPr>
          <w:p w14:paraId="5EBF0723" w14:textId="77777777" w:rsidR="00A22713" w:rsidRPr="00693D50" w:rsidRDefault="00A22713" w:rsidP="00A22713">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40,095,000</w:t>
            </w:r>
          </w:p>
        </w:tc>
        <w:tc>
          <w:tcPr>
            <w:tcW w:w="1020" w:type="pct"/>
            <w:shd w:val="clear" w:color="auto" w:fill="auto"/>
          </w:tcPr>
          <w:p w14:paraId="6181AD85" w14:textId="77777777" w:rsidR="00A22713" w:rsidRPr="00B955E6" w:rsidRDefault="00A22713" w:rsidP="00A22713">
            <w:pPr>
              <w:tabs>
                <w:tab w:val="left" w:pos="8222"/>
              </w:tabs>
              <w:spacing w:before="120" w:after="120"/>
              <w:rPr>
                <w:rFonts w:asciiTheme="minorHAnsi" w:hAnsiTheme="minorHAnsi" w:cstheme="minorHAnsi"/>
                <w:sz w:val="20"/>
                <w:szCs w:val="20"/>
              </w:rPr>
            </w:pPr>
            <w:r w:rsidRPr="00B955E6">
              <w:rPr>
                <w:rFonts w:asciiTheme="minorHAnsi" w:hAnsiTheme="minorHAnsi" w:cstheme="minorHAnsi"/>
                <w:sz w:val="20"/>
                <w:szCs w:val="20"/>
              </w:rPr>
              <w:t>$40,713,354</w:t>
            </w:r>
          </w:p>
        </w:tc>
        <w:tc>
          <w:tcPr>
            <w:tcW w:w="1021" w:type="pct"/>
            <w:shd w:val="clear" w:color="auto" w:fill="auto"/>
          </w:tcPr>
          <w:p w14:paraId="46EA9F0F" w14:textId="77777777" w:rsidR="00A22713" w:rsidRPr="00B955E6" w:rsidRDefault="00A22713" w:rsidP="00A22713">
            <w:pPr>
              <w:tabs>
                <w:tab w:val="left" w:pos="8222"/>
              </w:tabs>
              <w:spacing w:before="120" w:after="120"/>
              <w:rPr>
                <w:rFonts w:asciiTheme="minorHAnsi" w:hAnsiTheme="minorHAnsi" w:cstheme="minorHAnsi"/>
                <w:sz w:val="20"/>
                <w:szCs w:val="20"/>
              </w:rPr>
            </w:pPr>
            <w:r w:rsidRPr="00B955E6">
              <w:rPr>
                <w:rFonts w:asciiTheme="minorHAnsi" w:hAnsiTheme="minorHAnsi" w:cstheme="minorHAnsi"/>
                <w:sz w:val="20"/>
                <w:szCs w:val="20"/>
              </w:rPr>
              <w:t>$41,395,040</w:t>
            </w:r>
          </w:p>
        </w:tc>
      </w:tr>
      <w:tr w:rsidR="00A22713" w:rsidRPr="007223D5" w14:paraId="5933D3D7" w14:textId="77777777" w:rsidTr="003C3550">
        <w:tc>
          <w:tcPr>
            <w:tcW w:w="1938" w:type="pct"/>
          </w:tcPr>
          <w:p w14:paraId="5E48DBB4" w14:textId="6F40353E" w:rsidR="00A22713" w:rsidRPr="00034A01" w:rsidRDefault="00A22713" w:rsidP="00FC62E0">
            <w:pPr>
              <w:tabs>
                <w:tab w:val="left" w:pos="8222"/>
              </w:tabs>
              <w:spacing w:before="120" w:after="120"/>
              <w:rPr>
                <w:rFonts w:ascii="Calibri" w:hAnsi="Calibri" w:cs="Arial"/>
                <w:b/>
                <w:iCs/>
                <w:sz w:val="20"/>
                <w:szCs w:val="20"/>
              </w:rPr>
            </w:pPr>
            <w:r w:rsidRPr="00034A01">
              <w:rPr>
                <w:rFonts w:ascii="Calibri" w:hAnsi="Calibri" w:cs="Arial"/>
                <w:sz w:val="20"/>
                <w:szCs w:val="20"/>
              </w:rPr>
              <w:t>Any funding for demand driven higher education courses</w:t>
            </w:r>
            <w:r w:rsidR="003C3550">
              <w:rPr>
                <w:rFonts w:ascii="Calibri" w:hAnsi="Calibri" w:cs="Arial"/>
                <w:sz w:val="20"/>
                <w:szCs w:val="20"/>
              </w:rPr>
              <w:t xml:space="preserve"> </w:t>
            </w:r>
            <w:r>
              <w:rPr>
                <w:rFonts w:ascii="Calibri" w:hAnsi="Calibri" w:cs="Arial"/>
                <w:sz w:val="20"/>
                <w:szCs w:val="20"/>
              </w:rPr>
              <w:t>(amounts to be paid based on actual student enrolments)</w:t>
            </w:r>
          </w:p>
        </w:tc>
        <w:tc>
          <w:tcPr>
            <w:tcW w:w="1020" w:type="pct"/>
          </w:tcPr>
          <w:p w14:paraId="3C9B1194" w14:textId="09D91108" w:rsidR="00BC3F6C" w:rsidRDefault="00BC3F6C" w:rsidP="00A22713">
            <w:pPr>
              <w:tabs>
                <w:tab w:val="left" w:pos="8222"/>
              </w:tabs>
              <w:spacing w:before="120" w:after="120"/>
              <w:rPr>
                <w:rFonts w:ascii="Calibri" w:hAnsi="Calibri" w:cs="Arial"/>
                <w:sz w:val="20"/>
                <w:szCs w:val="20"/>
              </w:rPr>
            </w:pPr>
            <w:r w:rsidRPr="00BC3F6C">
              <w:rPr>
                <w:rFonts w:ascii="Calibri" w:hAnsi="Calibri" w:cs="Arial"/>
                <w:sz w:val="20"/>
                <w:szCs w:val="20"/>
              </w:rPr>
              <w:t>$</w:t>
            </w:r>
            <w:r w:rsidR="00F64648">
              <w:rPr>
                <w:rFonts w:ascii="Calibri" w:hAnsi="Calibri" w:cs="Arial"/>
                <w:sz w:val="20"/>
                <w:szCs w:val="20"/>
              </w:rPr>
              <w:t>983,445</w:t>
            </w:r>
          </w:p>
          <w:p w14:paraId="2C216A06" w14:textId="676F0B70" w:rsidR="00A22713" w:rsidRPr="00693D50" w:rsidRDefault="00A22713" w:rsidP="00A22713">
            <w:pPr>
              <w:tabs>
                <w:tab w:val="left" w:pos="8222"/>
              </w:tabs>
              <w:spacing w:before="120" w:after="120"/>
              <w:rPr>
                <w:rFonts w:ascii="Calibri" w:hAnsi="Calibri" w:cs="Arial"/>
                <w:sz w:val="20"/>
                <w:szCs w:val="20"/>
              </w:rPr>
            </w:pPr>
          </w:p>
        </w:tc>
        <w:tc>
          <w:tcPr>
            <w:tcW w:w="1020" w:type="pct"/>
            <w:shd w:val="clear" w:color="auto" w:fill="auto"/>
          </w:tcPr>
          <w:p w14:paraId="18ED35A9" w14:textId="1AAD9112" w:rsidR="00A22713" w:rsidRPr="007223D5" w:rsidRDefault="007803A3" w:rsidP="00A22713">
            <w:pPr>
              <w:tabs>
                <w:tab w:val="left" w:pos="8222"/>
              </w:tabs>
              <w:spacing w:before="120" w:after="120"/>
              <w:rPr>
                <w:rFonts w:ascii="Calibri" w:hAnsi="Calibri" w:cs="Arial"/>
                <w:sz w:val="20"/>
                <w:szCs w:val="20"/>
              </w:rPr>
            </w:pPr>
            <w:r w:rsidRPr="007803A3">
              <w:rPr>
                <w:rFonts w:ascii="Calibri" w:hAnsi="Calibri" w:cs="Arial"/>
                <w:sz w:val="20"/>
                <w:szCs w:val="20"/>
              </w:rPr>
              <w:t>$743,092</w:t>
            </w:r>
          </w:p>
        </w:tc>
        <w:tc>
          <w:tcPr>
            <w:tcW w:w="1021" w:type="pct"/>
            <w:shd w:val="clear" w:color="auto" w:fill="auto"/>
          </w:tcPr>
          <w:p w14:paraId="5F3040D3" w14:textId="6CAD2EA0" w:rsidR="00A22713" w:rsidRPr="007223D5" w:rsidRDefault="00A22713" w:rsidP="00A22713">
            <w:pPr>
              <w:tabs>
                <w:tab w:val="left" w:pos="8222"/>
              </w:tabs>
              <w:spacing w:before="120" w:after="120"/>
              <w:rPr>
                <w:rFonts w:ascii="Calibri" w:hAnsi="Calibri" w:cs="Arial"/>
                <w:sz w:val="20"/>
                <w:szCs w:val="20"/>
              </w:rPr>
            </w:pPr>
            <w:r>
              <w:rPr>
                <w:rFonts w:ascii="Calibri" w:hAnsi="Calibri" w:cs="Arial"/>
                <w:sz w:val="20"/>
                <w:szCs w:val="20"/>
              </w:rPr>
              <w:t>Will be paid on actuals</w:t>
            </w:r>
            <w:r w:rsidR="007803A3">
              <w:rPr>
                <w:rFonts w:ascii="Calibri" w:hAnsi="Calibri" w:cs="Arial"/>
                <w:sz w:val="20"/>
                <w:szCs w:val="20"/>
              </w:rPr>
              <w:t>*</w:t>
            </w:r>
          </w:p>
        </w:tc>
      </w:tr>
      <w:tr w:rsidR="00A22713" w:rsidRPr="007223D5" w14:paraId="0B2BAE82" w14:textId="77777777" w:rsidTr="003C3550">
        <w:tc>
          <w:tcPr>
            <w:tcW w:w="1938" w:type="pct"/>
          </w:tcPr>
          <w:p w14:paraId="3452BC3E" w14:textId="77777777" w:rsidR="00A22713" w:rsidRPr="00384534" w:rsidRDefault="00A22713" w:rsidP="00A22713">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Transition Fund Loading</w:t>
            </w:r>
          </w:p>
        </w:tc>
        <w:tc>
          <w:tcPr>
            <w:tcW w:w="1020" w:type="pct"/>
          </w:tcPr>
          <w:p w14:paraId="650C67E5" w14:textId="2A16B5FC" w:rsidR="00A22713" w:rsidRPr="00384534" w:rsidRDefault="00A22713" w:rsidP="00A22713">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sidR="00F64648">
              <w:rPr>
                <w:rFonts w:ascii="Calibri" w:hAnsi="Calibri" w:cs="Arial"/>
                <w:noProof/>
                <w:sz w:val="20"/>
                <w:szCs w:val="20"/>
              </w:rPr>
              <w:t>32,377,194</w:t>
            </w:r>
          </w:p>
        </w:tc>
        <w:tc>
          <w:tcPr>
            <w:tcW w:w="1020" w:type="pct"/>
            <w:shd w:val="clear" w:color="auto" w:fill="auto"/>
          </w:tcPr>
          <w:p w14:paraId="27FAA013" w14:textId="5CE2EBE3" w:rsidR="00A22713" w:rsidRPr="00384534" w:rsidRDefault="00A22713" w:rsidP="00A22713">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sidR="00287E31">
              <w:rPr>
                <w:rFonts w:ascii="Calibri" w:hAnsi="Calibri" w:cs="Arial"/>
                <w:noProof/>
                <w:sz w:val="20"/>
                <w:szCs w:val="20"/>
              </w:rPr>
              <w:t>19,057,398</w:t>
            </w:r>
          </w:p>
        </w:tc>
        <w:tc>
          <w:tcPr>
            <w:tcW w:w="1021" w:type="pct"/>
            <w:shd w:val="clear" w:color="auto" w:fill="auto"/>
          </w:tcPr>
          <w:p w14:paraId="54DBB13F" w14:textId="51766297" w:rsidR="00A22713" w:rsidRPr="00384534" w:rsidRDefault="00F00302" w:rsidP="00A22713">
            <w:pPr>
              <w:tabs>
                <w:tab w:val="left" w:pos="8222"/>
              </w:tabs>
              <w:spacing w:before="120" w:after="120"/>
              <w:rPr>
                <w:rFonts w:ascii="Calibri" w:hAnsi="Calibri" w:cs="Arial"/>
                <w:sz w:val="20"/>
                <w:szCs w:val="20"/>
                <w:highlight w:val="green"/>
              </w:rPr>
            </w:pPr>
            <w:r w:rsidRPr="00F00302">
              <w:rPr>
                <w:rFonts w:ascii="Calibri" w:hAnsi="Calibri" w:cs="Arial"/>
                <w:noProof/>
                <w:sz w:val="20"/>
                <w:szCs w:val="20"/>
              </w:rPr>
              <w:t>$1,553,368</w:t>
            </w:r>
          </w:p>
        </w:tc>
      </w:tr>
      <w:tr w:rsidR="00A22713" w:rsidRPr="007223D5" w14:paraId="0BFF77C3" w14:textId="77777777" w:rsidTr="003C3550">
        <w:tc>
          <w:tcPr>
            <w:tcW w:w="1938" w:type="pct"/>
          </w:tcPr>
          <w:p w14:paraId="25D264EE" w14:textId="77777777" w:rsidR="00A22713" w:rsidRPr="00C110E0" w:rsidRDefault="00A22713" w:rsidP="00A22713">
            <w:pPr>
              <w:tabs>
                <w:tab w:val="left" w:pos="8222"/>
              </w:tabs>
              <w:spacing w:before="120" w:after="120"/>
              <w:rPr>
                <w:rFonts w:ascii="Calibri" w:hAnsi="Calibri" w:cs="Arial"/>
                <w:sz w:val="20"/>
                <w:szCs w:val="20"/>
              </w:rPr>
            </w:pPr>
            <w:r>
              <w:rPr>
                <w:rFonts w:ascii="Calibri" w:hAnsi="Calibri" w:cs="Arial"/>
                <w:sz w:val="20"/>
                <w:szCs w:val="20"/>
              </w:rPr>
              <w:t>Medical Student Loading</w:t>
            </w:r>
          </w:p>
        </w:tc>
        <w:tc>
          <w:tcPr>
            <w:tcW w:w="1020" w:type="pct"/>
          </w:tcPr>
          <w:p w14:paraId="1376BEAD" w14:textId="77777777" w:rsidR="00A22713" w:rsidRPr="008B7EF9" w:rsidRDefault="00A22713" w:rsidP="00A22713">
            <w:pPr>
              <w:tabs>
                <w:tab w:val="left" w:pos="8222"/>
              </w:tabs>
              <w:spacing w:before="120" w:after="120"/>
              <w:rPr>
                <w:rFonts w:ascii="Calibri" w:hAnsi="Calibri" w:cs="Arial"/>
                <w:noProof/>
                <w:sz w:val="20"/>
                <w:szCs w:val="20"/>
              </w:rPr>
            </w:pPr>
            <w:r w:rsidRPr="002A7537">
              <w:rPr>
                <w:rFonts w:ascii="Calibri" w:hAnsi="Calibri" w:cs="Arial"/>
                <w:noProof/>
                <w:sz w:val="20"/>
                <w:szCs w:val="20"/>
              </w:rPr>
              <w:t>$2,222,335</w:t>
            </w:r>
          </w:p>
        </w:tc>
        <w:tc>
          <w:tcPr>
            <w:tcW w:w="1020" w:type="pct"/>
            <w:shd w:val="clear" w:color="auto" w:fill="auto"/>
          </w:tcPr>
          <w:p w14:paraId="4D7DBFE0" w14:textId="742A3678" w:rsidR="00A22713" w:rsidRPr="008B7EF9" w:rsidRDefault="00C95A27" w:rsidP="00A22713">
            <w:pPr>
              <w:tabs>
                <w:tab w:val="left" w:pos="8222"/>
              </w:tabs>
              <w:spacing w:before="120" w:after="120"/>
              <w:rPr>
                <w:rFonts w:ascii="Calibri" w:hAnsi="Calibri" w:cs="Arial"/>
                <w:noProof/>
                <w:sz w:val="20"/>
                <w:szCs w:val="20"/>
              </w:rPr>
            </w:pPr>
            <w:r w:rsidRPr="00C95A27">
              <w:rPr>
                <w:rFonts w:ascii="Calibri" w:hAnsi="Calibri" w:cs="Arial"/>
                <w:sz w:val="20"/>
                <w:szCs w:val="20"/>
              </w:rPr>
              <w:t>$2,216,896</w:t>
            </w:r>
          </w:p>
        </w:tc>
        <w:tc>
          <w:tcPr>
            <w:tcW w:w="1021" w:type="pct"/>
            <w:shd w:val="clear" w:color="auto" w:fill="auto"/>
          </w:tcPr>
          <w:p w14:paraId="6C36C3B9" w14:textId="3A1233ED" w:rsidR="00A22713" w:rsidRPr="008B7EF9" w:rsidRDefault="0074171B" w:rsidP="00A22713">
            <w:pPr>
              <w:tabs>
                <w:tab w:val="left" w:pos="8222"/>
              </w:tabs>
              <w:spacing w:before="120" w:after="120"/>
              <w:rPr>
                <w:rFonts w:ascii="Calibri" w:hAnsi="Calibri" w:cs="Arial"/>
                <w:noProof/>
                <w:sz w:val="20"/>
                <w:szCs w:val="20"/>
              </w:rPr>
            </w:pPr>
            <w:r>
              <w:rPr>
                <w:rFonts w:ascii="Calibri" w:hAnsi="Calibri" w:cs="Arial"/>
                <w:sz w:val="20"/>
                <w:szCs w:val="20"/>
              </w:rPr>
              <w:t>$2,252,310</w:t>
            </w:r>
          </w:p>
        </w:tc>
      </w:tr>
      <w:tr w:rsidR="00A22713" w:rsidRPr="007223D5" w14:paraId="01F91E08" w14:textId="77777777" w:rsidTr="003C3550">
        <w:trPr>
          <w:trHeight w:val="403"/>
        </w:trPr>
        <w:tc>
          <w:tcPr>
            <w:tcW w:w="5000" w:type="pct"/>
            <w:gridSpan w:val="4"/>
            <w:shd w:val="clear" w:color="auto" w:fill="auto"/>
          </w:tcPr>
          <w:p w14:paraId="62A22883" w14:textId="77777777" w:rsidR="00A22713" w:rsidRPr="00034A01" w:rsidRDefault="00A22713" w:rsidP="00A22713">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A22713" w:rsidRPr="007223D5" w14:paraId="766CAE22" w14:textId="77777777" w:rsidTr="003C3550">
        <w:tc>
          <w:tcPr>
            <w:tcW w:w="1938" w:type="pct"/>
          </w:tcPr>
          <w:p w14:paraId="4D01D6B9" w14:textId="77777777" w:rsidR="00A22713" w:rsidRPr="00034A01" w:rsidRDefault="00A22713" w:rsidP="00A22713">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020" w:type="pct"/>
          </w:tcPr>
          <w:p w14:paraId="5A974B6D" w14:textId="00AF9483" w:rsidR="00A22713" w:rsidRPr="00693D50" w:rsidRDefault="007803A3" w:rsidP="00A22713">
            <w:pPr>
              <w:tabs>
                <w:tab w:val="left" w:pos="8222"/>
              </w:tabs>
              <w:spacing w:before="120" w:after="120"/>
              <w:rPr>
                <w:rFonts w:ascii="Calibri" w:hAnsi="Calibri" w:cs="Arial"/>
                <w:sz w:val="20"/>
                <w:szCs w:val="20"/>
              </w:rPr>
            </w:pPr>
            <w:r w:rsidRPr="007803A3">
              <w:rPr>
                <w:rFonts w:ascii="Calibri" w:hAnsi="Calibri" w:cs="Arial"/>
                <w:noProof/>
                <w:sz w:val="20"/>
                <w:szCs w:val="20"/>
              </w:rPr>
              <w:t>$95,438,167</w:t>
            </w:r>
          </w:p>
        </w:tc>
        <w:tc>
          <w:tcPr>
            <w:tcW w:w="1020" w:type="pct"/>
            <w:shd w:val="clear" w:color="auto" w:fill="auto"/>
          </w:tcPr>
          <w:p w14:paraId="79358BBB" w14:textId="3FE51770" w:rsidR="00A22713" w:rsidRPr="00955C7A" w:rsidRDefault="00287E31" w:rsidP="00A22713">
            <w:pPr>
              <w:tabs>
                <w:tab w:val="left" w:pos="8222"/>
              </w:tabs>
              <w:spacing w:before="120" w:after="120"/>
              <w:rPr>
                <w:rFonts w:ascii="Calibri" w:hAnsi="Calibri" w:cs="Arial"/>
                <w:sz w:val="20"/>
                <w:szCs w:val="20"/>
              </w:rPr>
            </w:pPr>
            <w:r w:rsidRPr="00955C7A">
              <w:rPr>
                <w:rFonts w:ascii="Calibri" w:hAnsi="Calibri" w:cs="Arial"/>
                <w:sz w:val="20"/>
                <w:szCs w:val="20"/>
              </w:rPr>
              <w:t>$</w:t>
            </w:r>
            <w:r w:rsidR="006D1717" w:rsidRPr="00955C7A">
              <w:rPr>
                <w:rFonts w:ascii="Calibri" w:hAnsi="Calibri" w:cs="Arial"/>
                <w:sz w:val="20"/>
                <w:szCs w:val="20"/>
              </w:rPr>
              <w:t>102,424,908</w:t>
            </w:r>
          </w:p>
        </w:tc>
        <w:tc>
          <w:tcPr>
            <w:tcW w:w="1021" w:type="pct"/>
            <w:shd w:val="clear" w:color="auto" w:fill="auto"/>
          </w:tcPr>
          <w:p w14:paraId="163E7DCC" w14:textId="271DFB00" w:rsidR="00A22713" w:rsidRPr="00693D50" w:rsidRDefault="0074171B" w:rsidP="00A22713">
            <w:pPr>
              <w:tabs>
                <w:tab w:val="left" w:pos="8222"/>
              </w:tabs>
              <w:spacing w:before="120" w:after="120"/>
              <w:rPr>
                <w:rFonts w:ascii="Calibri" w:hAnsi="Calibri" w:cs="Arial"/>
                <w:sz w:val="20"/>
                <w:szCs w:val="20"/>
              </w:rPr>
            </w:pPr>
            <w:r>
              <w:rPr>
                <w:rFonts w:ascii="Calibri" w:hAnsi="Calibri" w:cs="Arial"/>
                <w:sz w:val="20"/>
                <w:szCs w:val="20"/>
              </w:rPr>
              <w:t>$107,450,028</w:t>
            </w:r>
          </w:p>
        </w:tc>
      </w:tr>
      <w:tr w:rsidR="00A22713" w:rsidRPr="007223D5" w14:paraId="5DBE2C6F" w14:textId="77777777" w:rsidTr="003C3550">
        <w:tc>
          <w:tcPr>
            <w:tcW w:w="1938" w:type="pct"/>
          </w:tcPr>
          <w:p w14:paraId="426142F1" w14:textId="77777777" w:rsidR="00A22713" w:rsidRPr="00034A01" w:rsidRDefault="00A22713" w:rsidP="00A22713">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020" w:type="pct"/>
          </w:tcPr>
          <w:p w14:paraId="2851E34E" w14:textId="317E2414" w:rsidR="00A22713" w:rsidRPr="00693D50" w:rsidRDefault="007803A3" w:rsidP="00A22713">
            <w:pPr>
              <w:tabs>
                <w:tab w:val="left" w:pos="8222"/>
              </w:tabs>
              <w:spacing w:before="120" w:after="120"/>
              <w:rPr>
                <w:rFonts w:ascii="Calibri" w:hAnsi="Calibri" w:cs="Arial"/>
                <w:sz w:val="20"/>
                <w:szCs w:val="20"/>
              </w:rPr>
            </w:pPr>
            <w:r w:rsidRPr="007803A3">
              <w:rPr>
                <w:rFonts w:ascii="Calibri" w:hAnsi="Calibri" w:cs="Arial"/>
                <w:noProof/>
                <w:sz w:val="20"/>
                <w:szCs w:val="20"/>
              </w:rPr>
              <w:t>$191,601,823</w:t>
            </w:r>
          </w:p>
        </w:tc>
        <w:tc>
          <w:tcPr>
            <w:tcW w:w="1020" w:type="pct"/>
            <w:shd w:val="clear" w:color="auto" w:fill="auto"/>
          </w:tcPr>
          <w:p w14:paraId="6889F350" w14:textId="406F04C6" w:rsidR="00A22713" w:rsidRPr="00955C7A" w:rsidRDefault="00287E31" w:rsidP="00A22713">
            <w:pPr>
              <w:tabs>
                <w:tab w:val="left" w:pos="8222"/>
              </w:tabs>
              <w:spacing w:before="120" w:after="120"/>
              <w:rPr>
                <w:rFonts w:ascii="Calibri" w:hAnsi="Calibri" w:cs="Arial"/>
                <w:sz w:val="20"/>
                <w:szCs w:val="20"/>
              </w:rPr>
            </w:pPr>
            <w:r w:rsidRPr="00955C7A">
              <w:rPr>
                <w:rFonts w:ascii="Calibri" w:hAnsi="Calibri" w:cs="Arial"/>
                <w:sz w:val="20"/>
                <w:szCs w:val="20"/>
              </w:rPr>
              <w:t>$</w:t>
            </w:r>
            <w:r w:rsidR="006D1717" w:rsidRPr="00955C7A">
              <w:rPr>
                <w:rFonts w:ascii="Calibri" w:hAnsi="Calibri" w:cs="Arial"/>
                <w:sz w:val="20"/>
                <w:szCs w:val="20"/>
              </w:rPr>
              <w:t>97,239,184</w:t>
            </w:r>
          </w:p>
        </w:tc>
        <w:tc>
          <w:tcPr>
            <w:tcW w:w="1021" w:type="pct"/>
            <w:shd w:val="clear" w:color="auto" w:fill="auto"/>
          </w:tcPr>
          <w:p w14:paraId="0F4824F3" w14:textId="16B0900F" w:rsidR="00A22713" w:rsidRPr="00693D50" w:rsidRDefault="0074171B" w:rsidP="00A22713">
            <w:pPr>
              <w:tabs>
                <w:tab w:val="left" w:pos="8222"/>
              </w:tabs>
              <w:spacing w:before="120" w:after="120"/>
              <w:rPr>
                <w:rFonts w:ascii="Calibri" w:hAnsi="Calibri" w:cs="Arial"/>
                <w:sz w:val="20"/>
                <w:szCs w:val="20"/>
              </w:rPr>
            </w:pPr>
            <w:r>
              <w:rPr>
                <w:rFonts w:ascii="Calibri" w:hAnsi="Calibri" w:cs="Arial"/>
                <w:sz w:val="20"/>
                <w:szCs w:val="20"/>
              </w:rPr>
              <w:t>$101,809,297</w:t>
            </w:r>
          </w:p>
        </w:tc>
      </w:tr>
      <w:tr w:rsidR="00A22713" w:rsidRPr="007223D5" w14:paraId="295CBC2C" w14:textId="77777777" w:rsidTr="003C3550">
        <w:tc>
          <w:tcPr>
            <w:tcW w:w="5000" w:type="pct"/>
            <w:gridSpan w:val="4"/>
            <w:shd w:val="clear" w:color="auto" w:fill="auto"/>
          </w:tcPr>
          <w:p w14:paraId="63BB73F7" w14:textId="77777777" w:rsidR="00A22713" w:rsidRPr="00034A01" w:rsidRDefault="00A22713" w:rsidP="00A22713">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A22713" w:rsidRPr="007223D5" w14:paraId="340BDBB3" w14:textId="77777777" w:rsidTr="003C3550">
        <w:tc>
          <w:tcPr>
            <w:tcW w:w="1938" w:type="pct"/>
          </w:tcPr>
          <w:p w14:paraId="65ABBDF9" w14:textId="77777777" w:rsidR="00A22713" w:rsidRDefault="00A22713" w:rsidP="00A22713">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020" w:type="pct"/>
          </w:tcPr>
          <w:p w14:paraId="08A3D912" w14:textId="77777777" w:rsidR="00A22713" w:rsidRPr="00693D50" w:rsidRDefault="00A22713" w:rsidP="00A22713">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8,750,000</w:t>
            </w:r>
          </w:p>
        </w:tc>
        <w:tc>
          <w:tcPr>
            <w:tcW w:w="1020" w:type="pct"/>
            <w:shd w:val="clear" w:color="auto" w:fill="auto"/>
          </w:tcPr>
          <w:p w14:paraId="10CB3254" w14:textId="5A2F41BF" w:rsidR="00A22713" w:rsidRPr="00693D50" w:rsidRDefault="00287E31" w:rsidP="00A22713">
            <w:pPr>
              <w:tabs>
                <w:tab w:val="left" w:pos="8222"/>
              </w:tabs>
              <w:spacing w:before="120" w:after="120"/>
              <w:rPr>
                <w:rFonts w:ascii="Calibri" w:hAnsi="Calibri" w:cs="Arial"/>
                <w:sz w:val="20"/>
                <w:szCs w:val="20"/>
              </w:rPr>
            </w:pPr>
            <w:r>
              <w:rPr>
                <w:rFonts w:ascii="Calibri" w:hAnsi="Calibri" w:cs="Arial"/>
                <w:sz w:val="20"/>
                <w:szCs w:val="20"/>
              </w:rPr>
              <w:t>$8,828,750</w:t>
            </w:r>
          </w:p>
        </w:tc>
        <w:tc>
          <w:tcPr>
            <w:tcW w:w="1021" w:type="pct"/>
            <w:shd w:val="clear" w:color="auto" w:fill="auto"/>
          </w:tcPr>
          <w:p w14:paraId="5E566920" w14:textId="130165A9" w:rsidR="00A22713" w:rsidRPr="00693D50" w:rsidRDefault="0074171B" w:rsidP="00A22713">
            <w:pPr>
              <w:tabs>
                <w:tab w:val="left" w:pos="8222"/>
              </w:tabs>
              <w:spacing w:before="120" w:after="120"/>
              <w:rPr>
                <w:rFonts w:ascii="Calibri" w:hAnsi="Calibri" w:cs="Arial"/>
                <w:sz w:val="20"/>
                <w:szCs w:val="20"/>
              </w:rPr>
            </w:pPr>
            <w:r>
              <w:rPr>
                <w:rFonts w:ascii="Calibri" w:hAnsi="Calibri" w:cs="Arial"/>
                <w:sz w:val="20"/>
                <w:szCs w:val="20"/>
              </w:rPr>
              <w:t>$9,137,756</w:t>
            </w:r>
          </w:p>
        </w:tc>
      </w:tr>
      <w:tr w:rsidR="00A22713" w:rsidRPr="007223D5" w14:paraId="14B7E5BB" w14:textId="77777777" w:rsidTr="003C3550">
        <w:tc>
          <w:tcPr>
            <w:tcW w:w="1938" w:type="pct"/>
          </w:tcPr>
          <w:p w14:paraId="45F82B28" w14:textId="65A94D9A" w:rsidR="00A22713" w:rsidRPr="003620CF" w:rsidRDefault="00A22713" w:rsidP="00A22713">
            <w:pPr>
              <w:tabs>
                <w:tab w:val="left" w:pos="8222"/>
              </w:tabs>
              <w:spacing w:before="120" w:after="120"/>
              <w:rPr>
                <w:rFonts w:ascii="Calibri" w:hAnsi="Calibri" w:cs="Arial"/>
                <w:sz w:val="20"/>
                <w:szCs w:val="20"/>
              </w:rPr>
            </w:pPr>
            <w:r w:rsidRPr="006720F3">
              <w:rPr>
                <w:rFonts w:ascii="Calibri" w:hAnsi="Calibri" w:cs="Arial"/>
                <w:sz w:val="20"/>
                <w:szCs w:val="20"/>
              </w:rPr>
              <w:t>IRLSAF</w:t>
            </w:r>
            <w:r w:rsidR="003C3550">
              <w:rPr>
                <w:rFonts w:ascii="Calibri" w:hAnsi="Calibri" w:cs="Arial"/>
                <w:sz w:val="20"/>
                <w:szCs w:val="20"/>
              </w:rPr>
              <w:t>**</w:t>
            </w:r>
          </w:p>
        </w:tc>
        <w:tc>
          <w:tcPr>
            <w:tcW w:w="1020" w:type="pct"/>
          </w:tcPr>
          <w:p w14:paraId="5C9C8229" w14:textId="77777777" w:rsidR="00A22713" w:rsidRPr="00693D50" w:rsidRDefault="00A22713" w:rsidP="00A22713">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3,653,526</w:t>
            </w:r>
          </w:p>
        </w:tc>
        <w:tc>
          <w:tcPr>
            <w:tcW w:w="1020" w:type="pct"/>
            <w:shd w:val="clear" w:color="auto" w:fill="auto"/>
          </w:tcPr>
          <w:p w14:paraId="7B3A368F" w14:textId="6BAD2794" w:rsidR="00A22713" w:rsidRPr="00693D50" w:rsidRDefault="00287E31" w:rsidP="00A22713">
            <w:pPr>
              <w:tabs>
                <w:tab w:val="left" w:pos="8222"/>
              </w:tabs>
              <w:spacing w:before="120" w:after="120"/>
              <w:rPr>
                <w:rFonts w:ascii="Calibri" w:hAnsi="Calibri" w:cs="Arial"/>
                <w:sz w:val="20"/>
                <w:szCs w:val="20"/>
              </w:rPr>
            </w:pPr>
            <w:r w:rsidRPr="00F00302">
              <w:rPr>
                <w:rFonts w:ascii="Calibri" w:hAnsi="Calibri" w:cs="Arial"/>
                <w:sz w:val="20"/>
                <w:szCs w:val="20"/>
              </w:rPr>
              <w:t>$</w:t>
            </w:r>
            <w:r w:rsidR="008A1825">
              <w:rPr>
                <w:rFonts w:ascii="Calibri" w:hAnsi="Calibri" w:cs="Arial"/>
                <w:sz w:val="20"/>
                <w:szCs w:val="20"/>
              </w:rPr>
              <w:t>3,303,241</w:t>
            </w:r>
          </w:p>
        </w:tc>
        <w:tc>
          <w:tcPr>
            <w:tcW w:w="1021" w:type="pct"/>
            <w:shd w:val="clear" w:color="auto" w:fill="auto"/>
          </w:tcPr>
          <w:p w14:paraId="034BF9B9" w14:textId="0F8BBB5B" w:rsidR="00A22713" w:rsidRPr="00693D50" w:rsidRDefault="0074171B" w:rsidP="00A22713">
            <w:pPr>
              <w:tabs>
                <w:tab w:val="left" w:pos="8222"/>
              </w:tabs>
              <w:spacing w:before="120" w:after="120"/>
              <w:rPr>
                <w:rFonts w:ascii="Calibri" w:hAnsi="Calibri" w:cs="Arial"/>
                <w:sz w:val="20"/>
                <w:szCs w:val="20"/>
              </w:rPr>
            </w:pPr>
            <w:r>
              <w:rPr>
                <w:rFonts w:ascii="Calibri" w:hAnsi="Calibri" w:cs="Arial"/>
                <w:sz w:val="20"/>
                <w:szCs w:val="20"/>
              </w:rPr>
              <w:t>$3,510,515</w:t>
            </w:r>
          </w:p>
        </w:tc>
      </w:tr>
      <w:tr w:rsidR="00C830F0" w:rsidRPr="007223D5" w14:paraId="7FEC66DD" w14:textId="77777777" w:rsidTr="003C3550">
        <w:tc>
          <w:tcPr>
            <w:tcW w:w="1938" w:type="pct"/>
          </w:tcPr>
          <w:p w14:paraId="6DF50143" w14:textId="77777777" w:rsidR="00C830F0" w:rsidRPr="006720F3" w:rsidRDefault="00C830F0" w:rsidP="00C830F0">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020" w:type="pct"/>
          </w:tcPr>
          <w:p w14:paraId="6B3E5F5F" w14:textId="2F6F0132" w:rsidR="00C830F0" w:rsidRPr="008B7EF9" w:rsidRDefault="00C830F0" w:rsidP="00C830F0">
            <w:pPr>
              <w:tabs>
                <w:tab w:val="left" w:pos="8222"/>
              </w:tabs>
              <w:spacing w:before="120" w:after="120"/>
              <w:rPr>
                <w:rFonts w:ascii="Calibri" w:hAnsi="Calibri" w:cs="Arial"/>
                <w:noProof/>
                <w:sz w:val="20"/>
                <w:szCs w:val="20"/>
              </w:rPr>
            </w:pPr>
            <w:r w:rsidRPr="00C830F0">
              <w:rPr>
                <w:rFonts w:ascii="Calibri" w:hAnsi="Calibri" w:cs="Arial"/>
                <w:noProof/>
                <w:sz w:val="20"/>
                <w:szCs w:val="20"/>
              </w:rPr>
              <w:t>$742,500</w:t>
            </w:r>
            <w:r w:rsidRPr="007B4E45">
              <w:rPr>
                <w:rFonts w:ascii="Calibri" w:hAnsi="Calibri" w:cs="Arial"/>
                <w:noProof/>
                <w:sz w:val="20"/>
                <w:szCs w:val="20"/>
              </w:rPr>
              <w:t>**</w:t>
            </w:r>
            <w:r w:rsidR="00BC3F6C">
              <w:rPr>
                <w:rFonts w:ascii="Calibri" w:hAnsi="Calibri" w:cs="Arial"/>
                <w:noProof/>
                <w:sz w:val="20"/>
                <w:szCs w:val="20"/>
              </w:rPr>
              <w:t>*</w:t>
            </w:r>
          </w:p>
        </w:tc>
        <w:tc>
          <w:tcPr>
            <w:tcW w:w="1020" w:type="pct"/>
            <w:shd w:val="clear" w:color="auto" w:fill="auto"/>
          </w:tcPr>
          <w:p w14:paraId="52DDBF6A" w14:textId="7E1708AD" w:rsidR="00C830F0" w:rsidRPr="00693D50" w:rsidRDefault="00287E31" w:rsidP="00C830F0">
            <w:pPr>
              <w:tabs>
                <w:tab w:val="left" w:pos="8222"/>
              </w:tabs>
              <w:spacing w:before="120" w:after="120"/>
              <w:rPr>
                <w:rFonts w:ascii="Calibri" w:hAnsi="Calibri" w:cs="Arial"/>
                <w:sz w:val="20"/>
                <w:szCs w:val="20"/>
              </w:rPr>
            </w:pPr>
            <w:r>
              <w:rPr>
                <w:rFonts w:ascii="Calibri" w:hAnsi="Calibri" w:cs="Arial"/>
                <w:sz w:val="20"/>
                <w:szCs w:val="20"/>
              </w:rPr>
              <w:t>N/A</w:t>
            </w:r>
          </w:p>
        </w:tc>
        <w:tc>
          <w:tcPr>
            <w:tcW w:w="1021" w:type="pct"/>
            <w:shd w:val="clear" w:color="auto" w:fill="auto"/>
          </w:tcPr>
          <w:p w14:paraId="200521BF" w14:textId="003F9647" w:rsidR="00C830F0" w:rsidRPr="00693D50" w:rsidRDefault="00117481" w:rsidP="00C830F0">
            <w:pPr>
              <w:tabs>
                <w:tab w:val="left" w:pos="8222"/>
              </w:tabs>
              <w:spacing w:before="120" w:after="120"/>
              <w:rPr>
                <w:rFonts w:ascii="Calibri" w:hAnsi="Calibri" w:cs="Arial"/>
                <w:sz w:val="20"/>
                <w:szCs w:val="20"/>
              </w:rPr>
            </w:pPr>
            <w:r>
              <w:rPr>
                <w:rFonts w:ascii="Calibri" w:hAnsi="Calibri" w:cs="Arial"/>
                <w:sz w:val="20"/>
                <w:szCs w:val="20"/>
              </w:rPr>
              <w:t>N/A</w:t>
            </w:r>
          </w:p>
        </w:tc>
      </w:tr>
      <w:tr w:rsidR="00C830F0" w:rsidRPr="007223D5" w14:paraId="10ECBD16" w14:textId="77777777" w:rsidTr="003C3550">
        <w:tc>
          <w:tcPr>
            <w:tcW w:w="1938" w:type="pct"/>
          </w:tcPr>
          <w:p w14:paraId="2B331B41" w14:textId="77777777" w:rsidR="00C830F0" w:rsidRPr="00034A01" w:rsidRDefault="00C830F0" w:rsidP="00C830F0">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020" w:type="pct"/>
          </w:tcPr>
          <w:p w14:paraId="62A966E6" w14:textId="42850FD6" w:rsidR="00C830F0" w:rsidRPr="004F3B45" w:rsidRDefault="007803A3" w:rsidP="00C830F0">
            <w:pPr>
              <w:tabs>
                <w:tab w:val="left" w:pos="8222"/>
              </w:tabs>
              <w:spacing w:before="120" w:after="120"/>
              <w:rPr>
                <w:rFonts w:ascii="Calibri" w:hAnsi="Calibri" w:cs="Arial"/>
                <w:b/>
                <w:sz w:val="20"/>
                <w:szCs w:val="20"/>
              </w:rPr>
            </w:pPr>
            <w:r w:rsidRPr="007803A3">
              <w:rPr>
                <w:rFonts w:ascii="Calibri" w:hAnsi="Calibri" w:cs="Arial"/>
                <w:b/>
                <w:sz w:val="20"/>
                <w:szCs w:val="20"/>
              </w:rPr>
              <w:t>$679,439,697</w:t>
            </w:r>
          </w:p>
        </w:tc>
        <w:tc>
          <w:tcPr>
            <w:tcW w:w="1020" w:type="pct"/>
            <w:shd w:val="clear" w:color="auto" w:fill="auto"/>
          </w:tcPr>
          <w:p w14:paraId="17DD810A" w14:textId="05BD6900" w:rsidR="00C830F0" w:rsidRPr="004F3B45" w:rsidRDefault="007803A3" w:rsidP="00C830F0">
            <w:pPr>
              <w:tabs>
                <w:tab w:val="left" w:pos="8222"/>
              </w:tabs>
              <w:spacing w:before="120" w:after="120"/>
              <w:rPr>
                <w:rFonts w:ascii="Calibri" w:hAnsi="Calibri" w:cs="Arial"/>
                <w:b/>
                <w:sz w:val="20"/>
                <w:szCs w:val="20"/>
              </w:rPr>
            </w:pPr>
            <w:r w:rsidRPr="007803A3">
              <w:rPr>
                <w:rFonts w:ascii="Calibri" w:hAnsi="Calibri" w:cs="Arial"/>
                <w:b/>
                <w:sz w:val="20"/>
                <w:szCs w:val="20"/>
              </w:rPr>
              <w:t>$564,557,357</w:t>
            </w:r>
          </w:p>
        </w:tc>
        <w:tc>
          <w:tcPr>
            <w:tcW w:w="1021" w:type="pct"/>
            <w:shd w:val="clear" w:color="auto" w:fill="auto"/>
          </w:tcPr>
          <w:p w14:paraId="27AC1D4C" w14:textId="4185D00F" w:rsidR="00C830F0" w:rsidRPr="00034A01" w:rsidRDefault="0074171B" w:rsidP="00C830F0">
            <w:pPr>
              <w:tabs>
                <w:tab w:val="left" w:pos="8222"/>
              </w:tabs>
              <w:spacing w:before="120" w:after="120"/>
              <w:rPr>
                <w:rFonts w:ascii="Calibri" w:hAnsi="Calibri" w:cs="Arial"/>
                <w:b/>
                <w:sz w:val="20"/>
                <w:szCs w:val="20"/>
              </w:rPr>
            </w:pPr>
            <w:r>
              <w:rPr>
                <w:rFonts w:ascii="Calibri" w:hAnsi="Calibri" w:cs="Arial"/>
                <w:b/>
                <w:sz w:val="20"/>
                <w:szCs w:val="20"/>
              </w:rPr>
              <w:t>$565,618,007</w:t>
            </w:r>
          </w:p>
        </w:tc>
      </w:tr>
    </w:tbl>
    <w:p w14:paraId="5EBE8B7F" w14:textId="2B12EDFB" w:rsidR="00BC3F6C" w:rsidRPr="008431C2" w:rsidRDefault="00BC3F6C" w:rsidP="00BC3F6C">
      <w:pPr>
        <w:tabs>
          <w:tab w:val="left" w:pos="567"/>
          <w:tab w:val="left" w:pos="8222"/>
        </w:tabs>
        <w:spacing w:before="120" w:after="120"/>
        <w:rPr>
          <w:rFonts w:ascii="Calibri" w:hAnsi="Calibri" w:cs="Arial"/>
          <w:bCs/>
          <w:iCs/>
          <w:sz w:val="22"/>
          <w:szCs w:val="22"/>
        </w:rPr>
      </w:pPr>
      <w:r>
        <w:rPr>
          <w:rFonts w:ascii="Calibri" w:hAnsi="Calibri" w:cs="Arial"/>
          <w:b/>
          <w:iCs/>
          <w:sz w:val="22"/>
          <w:szCs w:val="22"/>
        </w:rPr>
        <w:lastRenderedPageBreak/>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7803A3">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w:t>
      </w:r>
      <w:r w:rsidR="007803A3">
        <w:rPr>
          <w:rFonts w:ascii="Calibri" w:hAnsi="Calibri" w:cs="Arial"/>
          <w:bCs/>
          <w:iCs/>
          <w:sz w:val="22"/>
          <w:szCs w:val="22"/>
        </w:rPr>
        <w:t>2022</w:t>
      </w:r>
      <w:r w:rsidRPr="008431C2">
        <w:rPr>
          <w:rFonts w:ascii="Calibri" w:hAnsi="Calibri" w:cs="Arial"/>
          <w:bCs/>
          <w:iCs/>
          <w:sz w:val="22"/>
          <w:szCs w:val="22"/>
        </w:rPr>
        <w:t xml:space="preserve">. This advance payment will be revised based on estimates received from the University. The demand driven advance </w:t>
      </w:r>
      <w:r w:rsidR="006B13FC">
        <w:rPr>
          <w:rFonts w:ascii="Calibri" w:hAnsi="Calibri" w:cs="Arial"/>
          <w:bCs/>
          <w:iCs/>
          <w:sz w:val="22"/>
          <w:szCs w:val="22"/>
        </w:rPr>
        <w:t>will</w:t>
      </w:r>
      <w:r w:rsidRPr="008431C2">
        <w:rPr>
          <w:rFonts w:ascii="Calibri" w:hAnsi="Calibri" w:cs="Arial"/>
          <w:bCs/>
          <w:iCs/>
          <w:sz w:val="22"/>
          <w:szCs w:val="22"/>
        </w:rPr>
        <w:t xml:space="preserve"> be reconciled against </w:t>
      </w:r>
      <w:r w:rsidR="007803A3" w:rsidRPr="00A6031E">
        <w:rPr>
          <w:rFonts w:ascii="Calibri" w:hAnsi="Calibri" w:cs="Arial"/>
          <w:bCs/>
          <w:iCs/>
          <w:sz w:val="22"/>
          <w:szCs w:val="22"/>
        </w:rPr>
        <w:t>data verified by the provider and cleared by the Department</w:t>
      </w:r>
      <w:r w:rsidRPr="008431C2">
        <w:rPr>
          <w:rFonts w:ascii="Calibri" w:hAnsi="Calibri" w:cs="Arial"/>
          <w:bCs/>
          <w:iCs/>
          <w:sz w:val="22"/>
          <w:szCs w:val="22"/>
        </w:rPr>
        <w:t>.</w:t>
      </w:r>
    </w:p>
    <w:p w14:paraId="25FB0067" w14:textId="2573B021" w:rsidR="002D0AFD" w:rsidRDefault="0074171B" w:rsidP="002D0AFD">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w:t>
      </w:r>
      <w:r w:rsidR="003C3550" w:rsidRPr="003C3550">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64AA8FD5" w14:textId="0CE42BE4" w:rsidR="00C830F0" w:rsidRPr="005C3D08" w:rsidRDefault="00C830F0" w:rsidP="00C830F0">
      <w:pPr>
        <w:tabs>
          <w:tab w:val="left" w:pos="567"/>
          <w:tab w:val="left" w:pos="8222"/>
        </w:tabs>
        <w:spacing w:before="120" w:after="120"/>
        <w:rPr>
          <w:rFonts w:ascii="Calibri" w:hAnsi="Calibri" w:cs="Arial"/>
          <w:b/>
          <w:iCs/>
          <w:sz w:val="22"/>
          <w:szCs w:val="22"/>
        </w:rPr>
      </w:pPr>
      <w:bookmarkStart w:id="2" w:name="_Hlk59012843"/>
      <w:r w:rsidRPr="005C3D08">
        <w:rPr>
          <w:rFonts w:ascii="Calibri" w:hAnsi="Calibri" w:cs="Arial"/>
          <w:b/>
          <w:iCs/>
          <w:sz w:val="22"/>
          <w:szCs w:val="22"/>
        </w:rPr>
        <w:t>**</w:t>
      </w:r>
      <w:r w:rsidR="00BC3F6C">
        <w:rPr>
          <w:rFonts w:ascii="Calibri" w:hAnsi="Calibri" w:cs="Arial"/>
          <w:b/>
          <w:iCs/>
          <w:sz w:val="22"/>
          <w:szCs w:val="22"/>
        </w:rPr>
        <w:t>*</w:t>
      </w:r>
      <w:r w:rsidRPr="005C3D08">
        <w:rPr>
          <w:rFonts w:ascii="Calibri" w:eastAsiaTheme="minorHAnsi" w:hAnsi="Calibri" w:cs="Calibri"/>
          <w:b/>
          <w:sz w:val="22"/>
          <w:szCs w:val="22"/>
          <w:lang w:eastAsia="en-US"/>
        </w:rPr>
        <w:t xml:space="preserve"> </w:t>
      </w:r>
      <w:r w:rsidRPr="005C3D08">
        <w:rPr>
          <w:rFonts w:ascii="Calibri" w:hAnsi="Calibri" w:cs="Arial"/>
          <w:b/>
          <w:iCs/>
          <w:sz w:val="22"/>
          <w:szCs w:val="22"/>
        </w:rPr>
        <w:t xml:space="preserve">The TAP grant funds </w:t>
      </w:r>
      <w:r w:rsidR="00437E62">
        <w:rPr>
          <w:rFonts w:ascii="Calibri" w:hAnsi="Calibri" w:cs="Arial"/>
          <w:b/>
          <w:iCs/>
          <w:sz w:val="22"/>
          <w:szCs w:val="22"/>
        </w:rPr>
        <w:t>(2021 only)</w:t>
      </w:r>
      <w:r w:rsidRPr="005C3D08">
        <w:rPr>
          <w:rFonts w:ascii="Calibri" w:hAnsi="Calibri" w:cs="Arial"/>
          <w:b/>
          <w:iCs/>
          <w:sz w:val="22"/>
          <w:szCs w:val="22"/>
        </w:rPr>
        <w:t>:  </w:t>
      </w:r>
    </w:p>
    <w:p w14:paraId="7E5CCA7F" w14:textId="29A982FE" w:rsidR="00C830F0" w:rsidRPr="007B4E45" w:rsidRDefault="002D0AFD" w:rsidP="000D6D8E">
      <w:pPr>
        <w:numPr>
          <w:ilvl w:val="0"/>
          <w:numId w:val="8"/>
        </w:numPr>
        <w:tabs>
          <w:tab w:val="left" w:pos="567"/>
          <w:tab w:val="left" w:pos="8222"/>
        </w:tabs>
        <w:spacing w:before="120" w:after="120"/>
        <w:rPr>
          <w:rFonts w:ascii="Calibri" w:hAnsi="Calibri" w:cs="Arial"/>
          <w:bCs/>
          <w:iCs/>
          <w:sz w:val="22"/>
          <w:szCs w:val="22"/>
          <w:lang w:val="en-GB"/>
        </w:rPr>
      </w:pPr>
      <w:bookmarkStart w:id="3" w:name="_Ref56669354"/>
      <w:r>
        <w:rPr>
          <w:rFonts w:ascii="Calibri" w:hAnsi="Calibri" w:cs="Arial"/>
          <w:bCs/>
          <w:iCs/>
          <w:sz w:val="22"/>
          <w:szCs w:val="22"/>
          <w:lang w:val="en-GB"/>
        </w:rPr>
        <w:t xml:space="preserve">In 2021, </w:t>
      </w:r>
      <w:r w:rsidR="00C830F0">
        <w:rPr>
          <w:rFonts w:ascii="Calibri" w:hAnsi="Calibri" w:cs="Arial"/>
          <w:bCs/>
          <w:iCs/>
          <w:sz w:val="22"/>
          <w:szCs w:val="22"/>
          <w:lang w:val="en-GB"/>
        </w:rPr>
        <w:t>g</w:t>
      </w:r>
      <w:r w:rsidR="00C830F0" w:rsidRPr="007B4E45">
        <w:rPr>
          <w:rFonts w:ascii="Calibri" w:hAnsi="Calibri" w:cs="Arial"/>
          <w:bCs/>
          <w:iCs/>
          <w:sz w:val="22"/>
          <w:szCs w:val="22"/>
          <w:lang w:val="en-GB"/>
        </w:rPr>
        <w:t xml:space="preserve">rant </w:t>
      </w:r>
      <w:r w:rsidR="00C830F0">
        <w:rPr>
          <w:rFonts w:ascii="Calibri" w:hAnsi="Calibri" w:cs="Arial"/>
          <w:bCs/>
          <w:iCs/>
          <w:sz w:val="22"/>
          <w:szCs w:val="22"/>
          <w:lang w:val="en-GB"/>
        </w:rPr>
        <w:t>f</w:t>
      </w:r>
      <w:r w:rsidR="00C830F0" w:rsidRPr="007B4E45">
        <w:rPr>
          <w:rFonts w:ascii="Calibri" w:hAnsi="Calibri" w:cs="Arial"/>
          <w:bCs/>
          <w:iCs/>
          <w:sz w:val="22"/>
          <w:szCs w:val="22"/>
          <w:lang w:val="en-GB"/>
        </w:rPr>
        <w:t xml:space="preserve">unds for </w:t>
      </w:r>
      <w:r w:rsidR="00C830F0">
        <w:rPr>
          <w:rFonts w:ascii="Calibri" w:hAnsi="Calibri" w:cs="Arial"/>
          <w:bCs/>
          <w:iCs/>
          <w:sz w:val="22"/>
          <w:szCs w:val="22"/>
          <w:lang w:val="en-GB"/>
        </w:rPr>
        <w:t>s</w:t>
      </w:r>
      <w:r w:rsidR="00C830F0" w:rsidRPr="007B4E45">
        <w:rPr>
          <w:rFonts w:ascii="Calibri" w:hAnsi="Calibri" w:cs="Arial"/>
          <w:bCs/>
          <w:iCs/>
          <w:sz w:val="22"/>
          <w:szCs w:val="22"/>
          <w:lang w:val="en-GB"/>
        </w:rPr>
        <w:t>cholarships</w:t>
      </w:r>
      <w:r w:rsidR="00C830F0">
        <w:rPr>
          <w:rFonts w:ascii="Calibri" w:hAnsi="Calibri" w:cs="Arial"/>
          <w:bCs/>
          <w:iCs/>
          <w:sz w:val="22"/>
          <w:szCs w:val="22"/>
          <w:lang w:val="en-GB"/>
        </w:rPr>
        <w:t xml:space="preserve"> to students</w:t>
      </w:r>
      <w:r w:rsidR="00C830F0" w:rsidRPr="007B4E45">
        <w:rPr>
          <w:rFonts w:ascii="Calibri" w:hAnsi="Calibri" w:cs="Arial"/>
          <w:bCs/>
          <w:iCs/>
          <w:sz w:val="22"/>
          <w:szCs w:val="22"/>
          <w:lang w:val="en-GB"/>
        </w:rPr>
        <w:t xml:space="preserve"> of </w:t>
      </w:r>
      <w:r w:rsidR="00C830F0" w:rsidRPr="00C830F0">
        <w:rPr>
          <w:rFonts w:ascii="Calibri" w:hAnsi="Calibri" w:cs="Arial"/>
          <w:bCs/>
          <w:iCs/>
          <w:sz w:val="22"/>
          <w:szCs w:val="22"/>
          <w:lang w:val="en-GB"/>
        </w:rPr>
        <w:t>$675,000</w:t>
      </w:r>
      <w:r w:rsidR="00C830F0">
        <w:rPr>
          <w:rFonts w:ascii="Calibri" w:hAnsi="Calibri" w:cs="Arial"/>
          <w:bCs/>
          <w:iCs/>
          <w:sz w:val="22"/>
          <w:szCs w:val="22"/>
          <w:lang w:val="en-GB"/>
        </w:rPr>
        <w:t xml:space="preserve"> </w:t>
      </w:r>
      <w:r w:rsidR="00C830F0" w:rsidRPr="007B4E45">
        <w:rPr>
          <w:rFonts w:ascii="Calibri" w:hAnsi="Calibri" w:cs="Arial"/>
          <w:bCs/>
          <w:iCs/>
          <w:sz w:val="22"/>
          <w:szCs w:val="22"/>
          <w:lang w:val="en-GB"/>
        </w:rPr>
        <w:t xml:space="preserve">for </w:t>
      </w:r>
      <w:r w:rsidR="00C830F0">
        <w:rPr>
          <w:rFonts w:ascii="Calibri" w:hAnsi="Calibri" w:cs="Arial"/>
          <w:bCs/>
          <w:iCs/>
          <w:sz w:val="22"/>
          <w:szCs w:val="22"/>
          <w:lang w:val="en-GB"/>
        </w:rPr>
        <w:t>135</w:t>
      </w:r>
      <w:r w:rsidR="00C830F0" w:rsidRPr="007B4E45">
        <w:rPr>
          <w:rFonts w:ascii="Calibri" w:hAnsi="Calibri" w:cs="Arial"/>
          <w:bCs/>
          <w:iCs/>
          <w:sz w:val="22"/>
          <w:szCs w:val="22"/>
          <w:lang w:val="en-GB"/>
        </w:rPr>
        <w:t xml:space="preserve"> </w:t>
      </w:r>
      <w:r w:rsidR="00C830F0">
        <w:rPr>
          <w:rFonts w:ascii="Calibri" w:hAnsi="Calibri" w:cs="Arial"/>
          <w:bCs/>
          <w:iCs/>
          <w:sz w:val="22"/>
          <w:szCs w:val="22"/>
          <w:lang w:val="en-GB"/>
        </w:rPr>
        <w:t>s</w:t>
      </w:r>
      <w:r w:rsidR="00C830F0" w:rsidRPr="007B4E45">
        <w:rPr>
          <w:rFonts w:ascii="Calibri" w:hAnsi="Calibri" w:cs="Arial"/>
          <w:bCs/>
          <w:iCs/>
          <w:sz w:val="22"/>
          <w:szCs w:val="22"/>
          <w:lang w:val="en-GB"/>
        </w:rPr>
        <w:t xml:space="preserve">cholarships </w:t>
      </w:r>
      <w:bookmarkEnd w:id="3"/>
    </w:p>
    <w:p w14:paraId="48D16E76" w14:textId="4F30D5DD" w:rsidR="00C830F0" w:rsidRDefault="002D0AFD" w:rsidP="000D6D8E">
      <w:pPr>
        <w:numPr>
          <w:ilvl w:val="0"/>
          <w:numId w:val="8"/>
        </w:numPr>
        <w:tabs>
          <w:tab w:val="left" w:pos="567"/>
          <w:tab w:val="left" w:pos="8222"/>
        </w:tabs>
        <w:spacing w:before="120" w:after="120"/>
        <w:rPr>
          <w:rFonts w:ascii="Calibri" w:hAnsi="Calibri" w:cs="Arial"/>
          <w:bCs/>
          <w:iCs/>
          <w:sz w:val="22"/>
          <w:szCs w:val="22"/>
          <w:lang w:val="en-GB"/>
        </w:rPr>
      </w:pPr>
      <w:bookmarkStart w:id="4" w:name="_Ref56763674"/>
      <w:r>
        <w:rPr>
          <w:rFonts w:ascii="Calibri" w:hAnsi="Calibri" w:cs="Arial"/>
          <w:bCs/>
          <w:iCs/>
          <w:sz w:val="22"/>
          <w:szCs w:val="22"/>
          <w:lang w:val="en-GB"/>
        </w:rPr>
        <w:t xml:space="preserve">In 2021, </w:t>
      </w:r>
      <w:r w:rsidR="00C830F0">
        <w:rPr>
          <w:rFonts w:ascii="Calibri" w:hAnsi="Calibri" w:cs="Arial"/>
          <w:bCs/>
          <w:iCs/>
          <w:sz w:val="22"/>
          <w:szCs w:val="22"/>
          <w:lang w:val="en-GB"/>
        </w:rPr>
        <w:t>g</w:t>
      </w:r>
      <w:r w:rsidR="00C830F0" w:rsidRPr="007B4E45">
        <w:rPr>
          <w:rFonts w:ascii="Calibri" w:hAnsi="Calibri" w:cs="Arial"/>
          <w:bCs/>
          <w:iCs/>
          <w:sz w:val="22"/>
          <w:szCs w:val="22"/>
          <w:lang w:val="en-GB"/>
        </w:rPr>
        <w:t xml:space="preserve">rant </w:t>
      </w:r>
      <w:r w:rsidR="00C830F0">
        <w:rPr>
          <w:rFonts w:ascii="Calibri" w:hAnsi="Calibri" w:cs="Arial"/>
          <w:bCs/>
          <w:iCs/>
          <w:sz w:val="22"/>
          <w:szCs w:val="22"/>
          <w:lang w:val="en-GB"/>
        </w:rPr>
        <w:t>f</w:t>
      </w:r>
      <w:r w:rsidR="00C830F0" w:rsidRPr="007B4E45">
        <w:rPr>
          <w:rFonts w:ascii="Calibri" w:hAnsi="Calibri" w:cs="Arial"/>
          <w:bCs/>
          <w:iCs/>
          <w:sz w:val="22"/>
          <w:szCs w:val="22"/>
          <w:lang w:val="en-GB"/>
        </w:rPr>
        <w:t xml:space="preserve">unds for </w:t>
      </w:r>
      <w:r w:rsidR="00C830F0">
        <w:rPr>
          <w:rFonts w:ascii="Calibri" w:hAnsi="Calibri" w:cs="Arial"/>
          <w:bCs/>
          <w:iCs/>
          <w:sz w:val="22"/>
          <w:szCs w:val="22"/>
          <w:lang w:val="en-GB"/>
        </w:rPr>
        <w:t>TAP p</w:t>
      </w:r>
      <w:r w:rsidR="00C830F0" w:rsidRPr="007B4E45">
        <w:rPr>
          <w:rFonts w:ascii="Calibri" w:hAnsi="Calibri" w:cs="Arial"/>
          <w:bCs/>
          <w:iCs/>
          <w:sz w:val="22"/>
          <w:szCs w:val="22"/>
          <w:lang w:val="en-GB"/>
        </w:rPr>
        <w:t xml:space="preserve">rogram administration of </w:t>
      </w:r>
      <w:r w:rsidR="00C830F0" w:rsidRPr="00C830F0">
        <w:rPr>
          <w:rFonts w:ascii="Calibri" w:hAnsi="Calibri" w:cs="Arial"/>
          <w:bCs/>
          <w:iCs/>
          <w:sz w:val="22"/>
          <w:szCs w:val="22"/>
          <w:lang w:val="en-GB"/>
        </w:rPr>
        <w:t>$67,500</w:t>
      </w:r>
      <w:r w:rsidR="00C830F0">
        <w:rPr>
          <w:rFonts w:ascii="Calibri" w:hAnsi="Calibri" w:cs="Arial"/>
          <w:bCs/>
          <w:iCs/>
          <w:sz w:val="22"/>
          <w:szCs w:val="22"/>
          <w:lang w:val="en-GB"/>
        </w:rPr>
        <w:t xml:space="preserve"> </w:t>
      </w:r>
      <w:r w:rsidR="00C830F0" w:rsidRPr="007B4E45">
        <w:rPr>
          <w:rFonts w:ascii="Calibri" w:hAnsi="Calibri" w:cs="Arial"/>
          <w:bCs/>
          <w:iCs/>
          <w:sz w:val="22"/>
          <w:szCs w:val="22"/>
          <w:lang w:val="en-GB"/>
        </w:rPr>
        <w:t xml:space="preserve">to undertake promotion, </w:t>
      </w:r>
      <w:proofErr w:type="gramStart"/>
      <w:r w:rsidR="00C830F0" w:rsidRPr="007B4E45">
        <w:rPr>
          <w:rFonts w:ascii="Calibri" w:hAnsi="Calibri" w:cs="Arial"/>
          <w:bCs/>
          <w:iCs/>
          <w:sz w:val="22"/>
          <w:szCs w:val="22"/>
          <w:lang w:val="en-GB"/>
        </w:rPr>
        <w:t>administration</w:t>
      </w:r>
      <w:proofErr w:type="gramEnd"/>
      <w:r w:rsidR="00C830F0" w:rsidRPr="007B4E45">
        <w:rPr>
          <w:rFonts w:ascii="Calibri" w:hAnsi="Calibri" w:cs="Arial"/>
          <w:bCs/>
          <w:iCs/>
          <w:sz w:val="22"/>
          <w:szCs w:val="22"/>
          <w:lang w:val="en-GB"/>
        </w:rPr>
        <w:t xml:space="preserve"> and reporting activities</w:t>
      </w:r>
      <w:r w:rsidR="00955C7A">
        <w:rPr>
          <w:rFonts w:ascii="Calibri" w:hAnsi="Calibri" w:cs="Arial"/>
          <w:bCs/>
          <w:iCs/>
          <w:sz w:val="22"/>
          <w:szCs w:val="22"/>
          <w:lang w:val="en-GB"/>
        </w:rPr>
        <w:t>.</w:t>
      </w:r>
    </w:p>
    <w:p w14:paraId="1F895C59" w14:textId="13740EEF" w:rsidR="007803A3" w:rsidRPr="007B4E45" w:rsidRDefault="007803A3" w:rsidP="000D6D8E">
      <w:pPr>
        <w:numPr>
          <w:ilvl w:val="0"/>
          <w:numId w:val="8"/>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4"/>
    <w:bookmarkEnd w:id="2"/>
    <w:p w14:paraId="2C382B01" w14:textId="71A206E4" w:rsidR="00F04962" w:rsidRDefault="00A0799A">
      <w:pPr>
        <w:spacing w:after="200" w:line="276" w:lineRule="auto"/>
        <w:rPr>
          <w:rFonts w:ascii="Calibri" w:hAnsi="Calibri" w:cs="Arial"/>
          <w:b/>
          <w:sz w:val="28"/>
          <w:szCs w:val="28"/>
        </w:rPr>
      </w:pPr>
      <w:r>
        <w:rPr>
          <w:rFonts w:ascii="Calibri" w:hAnsi="Calibri" w:cs="Arial"/>
          <w:b/>
          <w:sz w:val="28"/>
          <w:szCs w:val="28"/>
        </w:rPr>
        <w:br w:type="page"/>
      </w:r>
    </w:p>
    <w:p w14:paraId="669C066C" w14:textId="77777777" w:rsidR="0036720F" w:rsidRPr="00AA415A" w:rsidRDefault="0036720F"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0AAF5A25" w14:textId="77777777" w:rsidR="0036720F" w:rsidRPr="00906D3C" w:rsidRDefault="0036720F"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0421E90E" w14:textId="77777777" w:rsidR="0036720F" w:rsidRPr="00906D3C" w:rsidRDefault="0036720F"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23F666A0" w14:textId="77777777" w:rsidR="0036720F" w:rsidRPr="00906D3C" w:rsidRDefault="0036720F"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3ECBC5DE" w14:textId="77777777" w:rsidR="0036720F" w:rsidRDefault="0036720F"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2A72A2E7" w14:textId="77777777" w:rsidR="0036720F" w:rsidRDefault="0036720F"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higher education courses;</w:t>
      </w:r>
    </w:p>
    <w:p w14:paraId="0AE035D0" w14:textId="77777777" w:rsidR="0036720F" w:rsidRDefault="0036720F"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567D2163" w14:textId="77777777" w:rsidR="0036720F" w:rsidRDefault="0036720F"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1976AEFB" w14:textId="77777777" w:rsidR="0036720F" w:rsidRPr="006F1907" w:rsidRDefault="0036720F"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792388C1" w14:textId="793BCCE7" w:rsidR="0036720F" w:rsidRDefault="0036720F"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3424F72" w14:textId="6809FF55" w:rsidR="0036720F" w:rsidRPr="00B22C2C" w:rsidRDefault="0036720F"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2D0AFD">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01EEA1A8" w14:textId="77777777" w:rsidR="0036720F" w:rsidRPr="006E7082" w:rsidRDefault="0036720F"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3ABC6A52" w14:textId="77777777" w:rsidR="0036720F" w:rsidRPr="006E7082" w:rsidRDefault="0036720F"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69479FC9" w14:textId="77777777" w:rsidR="0036720F" w:rsidRPr="006E7082" w:rsidRDefault="0036720F"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7BC9C43F" w14:textId="77777777" w:rsidR="0036720F" w:rsidRPr="006E7082" w:rsidRDefault="0036720F"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067AAA1D" w14:textId="5D91CC74" w:rsidR="0036720F" w:rsidRPr="00E43AA9" w:rsidRDefault="0036720F"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w:t>
      </w:r>
      <w:r>
        <w:rPr>
          <w:rFonts w:ascii="Calibri" w:hAnsi="Calibri" w:cs="Arial"/>
          <w:b/>
        </w:rPr>
        <w:t xml:space="preserve"> Higher education courses</w:t>
      </w:r>
    </w:p>
    <w:p w14:paraId="2ADCCC84" w14:textId="77777777" w:rsidR="0036720F" w:rsidRPr="00E43AA9" w:rsidRDefault="0036720F"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739E9D58" w14:textId="77777777" w:rsidR="0036720F" w:rsidRDefault="0036720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1A3184">
        <w:rPr>
          <w:rFonts w:ascii="Calibri" w:hAnsi="Calibri" w:cs="Arial"/>
          <w:sz w:val="22"/>
          <w:szCs w:val="22"/>
        </w:rPr>
        <w:t>Appendix 1</w:t>
      </w:r>
      <w:r w:rsidRPr="001A3184">
        <w:rPr>
          <w:rFonts w:ascii="Calibri" w:hAnsi="Calibri" w:cs="Arial"/>
          <w:bCs/>
          <w:sz w:val="22"/>
          <w:szCs w:val="22"/>
        </w:rPr>
        <w:t>.</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57756585" w14:textId="77777777" w:rsidR="00955C7A" w:rsidRDefault="00955C7A" w:rsidP="00537991">
      <w:pPr>
        <w:widowControl w:val="0"/>
        <w:tabs>
          <w:tab w:val="left" w:pos="567"/>
          <w:tab w:val="left" w:pos="8222"/>
        </w:tabs>
        <w:spacing w:before="120" w:after="120"/>
        <w:rPr>
          <w:rFonts w:ascii="Calibri" w:hAnsi="Calibri" w:cs="Arial"/>
          <w:i/>
          <w:sz w:val="22"/>
          <w:szCs w:val="22"/>
        </w:rPr>
      </w:pPr>
    </w:p>
    <w:p w14:paraId="065D1A37" w14:textId="77777777" w:rsidR="00955C7A" w:rsidRDefault="00955C7A" w:rsidP="00537991">
      <w:pPr>
        <w:widowControl w:val="0"/>
        <w:tabs>
          <w:tab w:val="left" w:pos="567"/>
          <w:tab w:val="left" w:pos="8222"/>
        </w:tabs>
        <w:spacing w:before="120" w:after="120"/>
        <w:rPr>
          <w:rFonts w:ascii="Calibri" w:hAnsi="Calibri" w:cs="Arial"/>
          <w:i/>
          <w:sz w:val="22"/>
          <w:szCs w:val="22"/>
        </w:rPr>
      </w:pPr>
    </w:p>
    <w:p w14:paraId="2DF97A9E" w14:textId="77777777" w:rsidR="00955C7A" w:rsidRDefault="00955C7A" w:rsidP="00537991">
      <w:pPr>
        <w:widowControl w:val="0"/>
        <w:tabs>
          <w:tab w:val="left" w:pos="567"/>
          <w:tab w:val="left" w:pos="8222"/>
        </w:tabs>
        <w:spacing w:before="120" w:after="120"/>
        <w:rPr>
          <w:rFonts w:ascii="Calibri" w:hAnsi="Calibri" w:cs="Arial"/>
          <w:i/>
          <w:sz w:val="22"/>
          <w:szCs w:val="22"/>
        </w:rPr>
      </w:pPr>
    </w:p>
    <w:p w14:paraId="305DB616" w14:textId="77777777" w:rsidR="00955C7A" w:rsidRDefault="00955C7A" w:rsidP="00537991">
      <w:pPr>
        <w:widowControl w:val="0"/>
        <w:tabs>
          <w:tab w:val="left" w:pos="567"/>
          <w:tab w:val="left" w:pos="8222"/>
        </w:tabs>
        <w:spacing w:before="120" w:after="120"/>
        <w:rPr>
          <w:rFonts w:ascii="Calibri" w:hAnsi="Calibri" w:cs="Arial"/>
          <w:i/>
          <w:sz w:val="22"/>
          <w:szCs w:val="22"/>
        </w:rPr>
      </w:pPr>
    </w:p>
    <w:p w14:paraId="61EA70C9" w14:textId="77777777" w:rsidR="003C3550" w:rsidRDefault="003C3550" w:rsidP="00537991">
      <w:pPr>
        <w:widowControl w:val="0"/>
        <w:tabs>
          <w:tab w:val="left" w:pos="567"/>
          <w:tab w:val="left" w:pos="8222"/>
        </w:tabs>
        <w:spacing w:before="120" w:after="120"/>
        <w:rPr>
          <w:rFonts w:ascii="Calibri" w:hAnsi="Calibri" w:cs="Arial"/>
          <w:i/>
          <w:sz w:val="22"/>
          <w:szCs w:val="22"/>
        </w:rPr>
      </w:pPr>
    </w:p>
    <w:p w14:paraId="27073E6B" w14:textId="0152D60D" w:rsidR="0036720F" w:rsidRPr="00537991" w:rsidRDefault="0036720F"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with another provider</w:t>
      </w:r>
    </w:p>
    <w:p w14:paraId="5BF255AD" w14:textId="77777777" w:rsidR="0036720F" w:rsidRPr="00A507BB" w:rsidRDefault="0036720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7ACDC0A2" w14:textId="77777777" w:rsidR="0036720F" w:rsidRPr="00A507BB" w:rsidRDefault="0036720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4264118B" w14:textId="77777777" w:rsidR="0036720F" w:rsidRPr="00A507BB" w:rsidRDefault="0036720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1401E3BB" w14:textId="77777777" w:rsidR="0036720F" w:rsidRPr="00A507BB" w:rsidRDefault="0036720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278A356E" w14:textId="77777777" w:rsidR="0036720F" w:rsidRPr="006E7082" w:rsidRDefault="0036720F" w:rsidP="008F3F9F">
      <w:pPr>
        <w:widowControl w:val="0"/>
        <w:tabs>
          <w:tab w:val="left" w:pos="567"/>
          <w:tab w:val="left" w:pos="8222"/>
        </w:tabs>
        <w:spacing w:before="120" w:after="120"/>
        <w:rPr>
          <w:rFonts w:ascii="Calibri" w:hAnsi="Calibri" w:cs="Arial"/>
          <w:sz w:val="22"/>
          <w:szCs w:val="22"/>
        </w:rPr>
      </w:pPr>
      <w:r>
        <w:rPr>
          <w:rFonts w:ascii="Calibri" w:hAnsi="Calibri" w:cs="Arial"/>
          <w:b/>
        </w:rPr>
        <w:t>Section Two</w:t>
      </w:r>
      <w:r w:rsidRPr="006E7082">
        <w:rPr>
          <w:rFonts w:ascii="Calibri" w:hAnsi="Calibri" w:cs="Arial"/>
          <w:b/>
        </w:rPr>
        <w:t xml:space="preserve">: Designated </w:t>
      </w:r>
      <w:r>
        <w:rPr>
          <w:rFonts w:ascii="Calibri" w:hAnsi="Calibri" w:cs="Arial"/>
          <w:b/>
        </w:rPr>
        <w:t>higher education courses</w:t>
      </w:r>
    </w:p>
    <w:p w14:paraId="7C309526" w14:textId="77777777" w:rsidR="0036720F" w:rsidRPr="006E7082" w:rsidRDefault="0036720F" w:rsidP="008F3F9F">
      <w:pPr>
        <w:tabs>
          <w:tab w:val="left" w:pos="567"/>
          <w:tab w:val="left" w:pos="8222"/>
        </w:tabs>
        <w:spacing w:before="120" w:after="120"/>
        <w:rPr>
          <w:rFonts w:ascii="Calibri" w:hAnsi="Calibri"/>
          <w:i/>
          <w:sz w:val="22"/>
        </w:rPr>
      </w:pPr>
      <w:r w:rsidRPr="006E7082">
        <w:rPr>
          <w:rFonts w:ascii="Calibri" w:hAnsi="Calibri"/>
          <w:i/>
          <w:sz w:val="22"/>
        </w:rPr>
        <w:t xml:space="preserve">Maximum basic grant amount for designated </w:t>
      </w:r>
      <w:r>
        <w:rPr>
          <w:rFonts w:ascii="Calibri" w:hAnsi="Calibri"/>
          <w:i/>
          <w:sz w:val="22"/>
        </w:rPr>
        <w:t xml:space="preserve">higher education courses </w:t>
      </w:r>
    </w:p>
    <w:p w14:paraId="6ED6CAFD" w14:textId="77777777" w:rsidR="0036720F" w:rsidRPr="001A3184" w:rsidRDefault="0036720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maximum basic grant amounts for designated higher education courses, specified for the purposes of paragraph 30-27(1)(b) of HESA, for the Grant Years covered by this agreement, are set out in </w:t>
      </w:r>
      <w:r w:rsidRPr="001A3184">
        <w:rPr>
          <w:rFonts w:ascii="Calibri" w:hAnsi="Calibri" w:cs="Arial"/>
          <w:bCs/>
          <w:sz w:val="22"/>
          <w:szCs w:val="22"/>
        </w:rPr>
        <w:t>Appendix 2.</w:t>
      </w:r>
    </w:p>
    <w:p w14:paraId="4136333D" w14:textId="77777777" w:rsidR="0036720F" w:rsidRPr="006D2DCC" w:rsidRDefault="0036720F" w:rsidP="008F3F9F">
      <w:pPr>
        <w:tabs>
          <w:tab w:val="left" w:pos="567"/>
          <w:tab w:val="left" w:pos="8222"/>
        </w:tabs>
        <w:spacing w:before="120" w:after="120"/>
        <w:rPr>
          <w:rFonts w:ascii="Calibri" w:hAnsi="Calibri"/>
          <w:i/>
          <w:sz w:val="22"/>
        </w:rPr>
      </w:pPr>
      <w:r w:rsidRPr="006D2DCC">
        <w:rPr>
          <w:rFonts w:ascii="Calibri" w:hAnsi="Calibri"/>
          <w:i/>
          <w:sz w:val="22"/>
        </w:rPr>
        <w:t xml:space="preserve">Allocation of Commonwealth supported places for </w:t>
      </w:r>
      <w:r>
        <w:rPr>
          <w:rFonts w:ascii="Calibri" w:hAnsi="Calibri"/>
          <w:i/>
          <w:sz w:val="22"/>
        </w:rPr>
        <w:t xml:space="preserve">designated </w:t>
      </w:r>
      <w:r w:rsidRPr="003918B7">
        <w:rPr>
          <w:rFonts w:ascii="Calibri" w:hAnsi="Calibri"/>
          <w:i/>
          <w:sz w:val="22"/>
        </w:rPr>
        <w:t xml:space="preserve">higher education courses </w:t>
      </w:r>
      <w:r w:rsidRPr="006D2DCC">
        <w:rPr>
          <w:rFonts w:ascii="Calibri" w:hAnsi="Calibri"/>
          <w:i/>
          <w:sz w:val="22"/>
        </w:rPr>
        <w:t>in medicine</w:t>
      </w:r>
    </w:p>
    <w:p w14:paraId="57587138" w14:textId="77777777" w:rsidR="0036720F" w:rsidRPr="00A507BB" w:rsidRDefault="0036720F" w:rsidP="000D6D8E">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2021 Grant Year is set out in Table 2a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Provider </w:t>
      </w:r>
      <w:r>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 </w:t>
      </w:r>
    </w:p>
    <w:p w14:paraId="76FC44D0" w14:textId="77777777" w:rsidR="0036720F" w:rsidRPr="00A507BB" w:rsidRDefault="0036720F" w:rsidP="000D6D8E">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2022 Grant Year is set out in Table 2b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46E8C6BD" w14:textId="77777777" w:rsidR="0036720F" w:rsidRPr="00A507BB" w:rsidRDefault="0036720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w:t>
      </w:r>
      <w:r w:rsidRPr="00E169FE">
        <w:rPr>
          <w:rFonts w:ascii="Calibri" w:hAnsi="Calibri" w:cs="Arial"/>
          <w:bCs/>
          <w:sz w:val="22"/>
          <w:szCs w:val="22"/>
        </w:rPr>
        <w:t>Provider</w:t>
      </w:r>
      <w:r w:rsidRPr="00A507BB">
        <w:rPr>
          <w:rFonts w:ascii="Calibri" w:hAnsi="Calibri" w:cs="Arial"/>
          <w:bCs/>
          <w:sz w:val="22"/>
          <w:szCs w:val="22"/>
        </w:rPr>
        <w:t xml:space="preserve"> </w:t>
      </w:r>
      <w:r>
        <w:rPr>
          <w:rFonts w:ascii="Calibri" w:hAnsi="Calibri" w:cs="Arial"/>
          <w:bCs/>
          <w:sz w:val="22"/>
          <w:szCs w:val="22"/>
        </w:rPr>
        <w:t xml:space="preserve">under </w:t>
      </w:r>
      <w:r w:rsidRPr="00A507BB">
        <w:rPr>
          <w:rFonts w:ascii="Calibri" w:hAnsi="Calibri" w:cs="Arial"/>
          <w:bCs/>
          <w:sz w:val="22"/>
          <w:szCs w:val="22"/>
        </w:rPr>
        <w:t>paragraph 30-10(1)(a), and for the purposes of subparagraph 30</w:t>
      </w:r>
      <w:r>
        <w:rPr>
          <w:rFonts w:ascii="Calibri" w:hAnsi="Calibri" w:cs="Arial"/>
          <w:bCs/>
          <w:sz w:val="22"/>
          <w:szCs w:val="22"/>
        </w:rPr>
        <w:noBreakHyphen/>
      </w:r>
      <w:r w:rsidRPr="00A507BB">
        <w:rPr>
          <w:rFonts w:ascii="Calibri" w:hAnsi="Calibri" w:cs="Arial"/>
          <w:bCs/>
          <w:sz w:val="22"/>
          <w:szCs w:val="22"/>
        </w:rPr>
        <w:t xml:space="preserve">25(3)(a)(iii) of HESA, for the 2023 Grant Year is set out in Table 2c of Appendix 2. For the purposes of paragraph 30-25(3)(c), this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6B1D1F24" w14:textId="77777777" w:rsidR="0036720F" w:rsidRPr="00A507BB" w:rsidRDefault="0036720F" w:rsidP="006B712A">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Of the number of Commonwealth supported places in medicine allocated to the Provider under clauses</w:t>
      </w:r>
      <w:r>
        <w:rPr>
          <w:rFonts w:ascii="Calibri" w:hAnsi="Calibri" w:cs="Arial"/>
          <w:bCs/>
          <w:sz w:val="22"/>
          <w:szCs w:val="22"/>
        </w:rPr>
        <w:t xml:space="preserve"> </w:t>
      </w:r>
      <w:r w:rsidRPr="003A4BC2">
        <w:rPr>
          <w:rFonts w:ascii="Calibri" w:hAnsi="Calibri" w:cs="Arial"/>
          <w:bCs/>
          <w:sz w:val="22"/>
          <w:szCs w:val="22"/>
        </w:rPr>
        <w:t>14, 15, and 16,</w:t>
      </w:r>
      <w:r w:rsidRPr="00A507BB">
        <w:rPr>
          <w:rFonts w:ascii="Calibri" w:hAnsi="Calibri" w:cs="Arial"/>
          <w:bCs/>
          <w:sz w:val="22"/>
          <w:szCs w:val="22"/>
        </w:rPr>
        <w:t xml:space="preserve"> the Provider must deliver </w:t>
      </w:r>
      <w:r w:rsidRPr="003B009E">
        <w:rPr>
          <w:rFonts w:ascii="Calibri" w:hAnsi="Calibri" w:cs="Arial"/>
          <w:bCs/>
          <w:noProof/>
          <w:sz w:val="22"/>
          <w:szCs w:val="22"/>
        </w:rPr>
        <w:t>30</w:t>
      </w:r>
      <w:r>
        <w:rPr>
          <w:rFonts w:ascii="Calibri" w:hAnsi="Calibri" w:cs="Arial"/>
          <w:bCs/>
          <w:sz w:val="22"/>
          <w:szCs w:val="22"/>
        </w:rPr>
        <w:t xml:space="preserve"> </w:t>
      </w:r>
      <w:r w:rsidRPr="00A507BB">
        <w:rPr>
          <w:rFonts w:ascii="Calibri" w:hAnsi="Calibri" w:cs="Arial"/>
          <w:bCs/>
          <w:sz w:val="22"/>
          <w:szCs w:val="22"/>
        </w:rPr>
        <w:t xml:space="preserve">EFTSL in 2021, </w:t>
      </w:r>
      <w:r w:rsidRPr="003B009E">
        <w:rPr>
          <w:rFonts w:ascii="Calibri" w:hAnsi="Calibri" w:cs="Arial"/>
          <w:bCs/>
          <w:noProof/>
          <w:sz w:val="22"/>
          <w:szCs w:val="22"/>
        </w:rPr>
        <w:t>60</w:t>
      </w:r>
      <w:r>
        <w:rPr>
          <w:rFonts w:ascii="Calibri" w:hAnsi="Calibri" w:cs="Arial"/>
          <w:bCs/>
          <w:sz w:val="22"/>
          <w:szCs w:val="22"/>
        </w:rPr>
        <w:t xml:space="preserve"> </w:t>
      </w:r>
      <w:r w:rsidRPr="00A507BB">
        <w:rPr>
          <w:rFonts w:ascii="Calibri" w:hAnsi="Calibri" w:cs="Arial"/>
          <w:bCs/>
          <w:sz w:val="22"/>
          <w:szCs w:val="22"/>
        </w:rPr>
        <w:t xml:space="preserve">EFTSL in 2022, and </w:t>
      </w:r>
      <w:r w:rsidRPr="003B009E">
        <w:rPr>
          <w:rFonts w:ascii="Calibri" w:hAnsi="Calibri" w:cs="Arial"/>
          <w:bCs/>
          <w:noProof/>
          <w:sz w:val="22"/>
          <w:szCs w:val="22"/>
        </w:rPr>
        <w:t>90</w:t>
      </w:r>
      <w:r>
        <w:rPr>
          <w:rFonts w:ascii="Calibri" w:hAnsi="Calibri" w:cs="Arial"/>
          <w:bCs/>
          <w:sz w:val="22"/>
          <w:szCs w:val="22"/>
        </w:rPr>
        <w:t xml:space="preserve"> </w:t>
      </w:r>
      <w:r w:rsidRPr="00A507BB">
        <w:rPr>
          <w:rFonts w:ascii="Calibri" w:hAnsi="Calibri" w:cs="Arial"/>
          <w:bCs/>
          <w:sz w:val="22"/>
          <w:szCs w:val="22"/>
        </w:rPr>
        <w:t xml:space="preserve">EFTSL in 2023 at </w:t>
      </w:r>
      <w:r w:rsidRPr="003C6D70">
        <w:rPr>
          <w:rFonts w:ascii="Calibri" w:hAnsi="Calibri" w:cs="Arial"/>
          <w:bCs/>
          <w:noProof/>
          <w:sz w:val="22"/>
          <w:szCs w:val="22"/>
        </w:rPr>
        <w:t>Churchill, VIC</w:t>
      </w:r>
      <w:r w:rsidRPr="003C6D70">
        <w:rPr>
          <w:rFonts w:ascii="Calibri" w:hAnsi="Calibri" w:cs="Arial"/>
          <w:bCs/>
          <w:sz w:val="22"/>
          <w:szCs w:val="22"/>
        </w:rPr>
        <w:t xml:space="preserve"> campus.</w:t>
      </w:r>
      <w:r w:rsidRPr="00A507BB">
        <w:rPr>
          <w:rFonts w:ascii="Calibri" w:hAnsi="Calibri" w:cs="Arial"/>
          <w:bCs/>
          <w:sz w:val="22"/>
          <w:szCs w:val="22"/>
        </w:rPr>
        <w:t xml:space="preserve"> </w:t>
      </w:r>
    </w:p>
    <w:p w14:paraId="5740AA27" w14:textId="77777777" w:rsidR="0036720F" w:rsidRPr="00A507BB" w:rsidRDefault="0036720F" w:rsidP="006B712A">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number of domestic annual completions for the</w:t>
      </w:r>
      <w:r w:rsidRPr="00E169FE">
        <w:rPr>
          <w:rFonts w:ascii="Calibri" w:hAnsi="Calibri" w:cs="Arial"/>
          <w:bCs/>
          <w:sz w:val="22"/>
          <w:szCs w:val="22"/>
        </w:rPr>
        <w:t xml:space="preserve"> Provider</w:t>
      </w:r>
      <w:r w:rsidRPr="00A507BB">
        <w:rPr>
          <w:rFonts w:ascii="Calibri" w:hAnsi="Calibri" w:cs="Arial"/>
          <w:bCs/>
          <w:sz w:val="22"/>
          <w:szCs w:val="22"/>
        </w:rPr>
        <w:t xml:space="preserve">’s designated higher education courses in medicine in 2021 are </w:t>
      </w:r>
      <w:r w:rsidRPr="003B009E">
        <w:rPr>
          <w:rFonts w:ascii="Calibri" w:hAnsi="Calibri" w:cs="Arial"/>
          <w:bCs/>
          <w:noProof/>
          <w:sz w:val="22"/>
          <w:szCs w:val="22"/>
        </w:rPr>
        <w:t>317</w:t>
      </w:r>
      <w:r w:rsidRPr="00E169FE">
        <w:rPr>
          <w:rFonts w:ascii="Calibri" w:hAnsi="Calibri" w:cs="Arial"/>
          <w:bCs/>
          <w:sz w:val="22"/>
          <w:szCs w:val="22"/>
        </w:rPr>
        <w:t xml:space="preserve">, 2022 are </w:t>
      </w:r>
      <w:r w:rsidRPr="003B009E">
        <w:rPr>
          <w:rFonts w:ascii="Calibri" w:hAnsi="Calibri" w:cs="Arial"/>
          <w:bCs/>
          <w:noProof/>
          <w:sz w:val="22"/>
          <w:szCs w:val="22"/>
        </w:rPr>
        <w:t>315</w:t>
      </w:r>
      <w:r>
        <w:rPr>
          <w:rFonts w:ascii="Calibri" w:hAnsi="Calibri" w:cs="Arial"/>
          <w:bCs/>
          <w:sz w:val="22"/>
          <w:szCs w:val="22"/>
        </w:rPr>
        <w:t xml:space="preserve"> </w:t>
      </w:r>
      <w:r w:rsidRPr="00E169FE">
        <w:rPr>
          <w:rFonts w:ascii="Calibri" w:hAnsi="Calibri" w:cs="Arial"/>
          <w:bCs/>
          <w:sz w:val="22"/>
          <w:szCs w:val="22"/>
        </w:rPr>
        <w:t xml:space="preserve">and 2023 are </w:t>
      </w:r>
      <w:r w:rsidRPr="003B009E">
        <w:rPr>
          <w:rFonts w:ascii="Calibri" w:hAnsi="Calibri" w:cs="Arial"/>
          <w:bCs/>
          <w:noProof/>
          <w:sz w:val="22"/>
          <w:szCs w:val="22"/>
        </w:rPr>
        <w:t>310</w:t>
      </w:r>
      <w:r w:rsidRPr="00E169FE">
        <w:rPr>
          <w:rFonts w:ascii="Calibri" w:hAnsi="Calibri" w:cs="Arial"/>
          <w:bCs/>
          <w:sz w:val="22"/>
          <w:szCs w:val="22"/>
        </w:rPr>
        <w:t>.</w:t>
      </w:r>
      <w:r w:rsidRPr="00A507BB">
        <w:rPr>
          <w:rFonts w:ascii="Calibri" w:hAnsi="Calibri" w:cs="Arial"/>
          <w:bCs/>
          <w:sz w:val="22"/>
          <w:szCs w:val="22"/>
        </w:rPr>
        <w:t xml:space="preserve"> The Provider must not change its designated </w:t>
      </w:r>
      <w:r w:rsidRPr="00A45DE7">
        <w:rPr>
          <w:rFonts w:ascii="Calibri" w:hAnsi="Calibri" w:cs="Arial"/>
          <w:bCs/>
          <w:sz w:val="22"/>
          <w:szCs w:val="22"/>
        </w:rPr>
        <w:t>higher education course</w:t>
      </w:r>
      <w:r w:rsidRPr="00A507BB">
        <w:rPr>
          <w:rFonts w:ascii="Calibri" w:hAnsi="Calibri" w:cs="Arial"/>
          <w:bCs/>
          <w:sz w:val="22"/>
          <w:szCs w:val="22"/>
        </w:rPr>
        <w:t xml:space="preserve"> or courses in medicine in ways that will change the number of domestic annual completions for the course or courses.</w:t>
      </w:r>
    </w:p>
    <w:p w14:paraId="4E6E2CAC" w14:textId="629548ED" w:rsidR="0036720F" w:rsidRPr="000D6D8E" w:rsidRDefault="0036720F" w:rsidP="000D6D8E">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must not admit commencing domestic </w:t>
      </w:r>
      <w:proofErr w:type="gramStart"/>
      <w:r w:rsidRPr="00A507BB">
        <w:rPr>
          <w:rFonts w:ascii="Calibri" w:hAnsi="Calibri" w:cs="Arial"/>
          <w:bCs/>
          <w:sz w:val="22"/>
          <w:szCs w:val="22"/>
        </w:rPr>
        <w:t>full</w:t>
      </w:r>
      <w:r w:rsidR="00A0799A">
        <w:rPr>
          <w:rFonts w:ascii="Calibri" w:hAnsi="Calibri" w:cs="Arial"/>
          <w:bCs/>
          <w:sz w:val="22"/>
          <w:szCs w:val="22"/>
        </w:rPr>
        <w:t>-</w:t>
      </w:r>
      <w:r w:rsidRPr="00A507BB">
        <w:rPr>
          <w:rFonts w:ascii="Calibri" w:hAnsi="Calibri" w:cs="Arial"/>
          <w:bCs/>
          <w:sz w:val="22"/>
          <w:szCs w:val="22"/>
        </w:rPr>
        <w:t>fee</w:t>
      </w:r>
      <w:proofErr w:type="gramEnd"/>
      <w:r w:rsidRPr="00A507BB">
        <w:rPr>
          <w:rFonts w:ascii="Calibri" w:hAnsi="Calibri" w:cs="Arial"/>
          <w:bCs/>
          <w:sz w:val="22"/>
          <w:szCs w:val="22"/>
        </w:rPr>
        <w:t xml:space="preserve"> paying students in its designated higher education courses in medicine. </w:t>
      </w:r>
    </w:p>
    <w:p w14:paraId="7D40FF7B" w14:textId="77777777" w:rsidR="003D7828" w:rsidRDefault="003D7828">
      <w:pPr>
        <w:spacing w:after="200" w:line="276" w:lineRule="auto"/>
        <w:rPr>
          <w:rFonts w:ascii="Calibri" w:hAnsi="Calibri" w:cs="Arial"/>
          <w:bCs/>
          <w:iCs/>
          <w:sz w:val="22"/>
          <w:szCs w:val="22"/>
        </w:rPr>
      </w:pPr>
      <w:r>
        <w:rPr>
          <w:rFonts w:ascii="Calibri" w:hAnsi="Calibri" w:cs="Arial"/>
          <w:bCs/>
          <w:iCs/>
          <w:sz w:val="22"/>
          <w:szCs w:val="22"/>
        </w:rPr>
        <w:br w:type="page"/>
      </w:r>
    </w:p>
    <w:p w14:paraId="73B49A13" w14:textId="39C2B25A" w:rsidR="0036720F" w:rsidRPr="00B85A03" w:rsidRDefault="0036720F" w:rsidP="00B85A03">
      <w:pPr>
        <w:numPr>
          <w:ilvl w:val="0"/>
          <w:numId w:val="1"/>
        </w:numPr>
        <w:tabs>
          <w:tab w:val="left" w:pos="567"/>
          <w:tab w:val="left" w:pos="8222"/>
        </w:tabs>
        <w:spacing w:before="120" w:after="120"/>
        <w:rPr>
          <w:rFonts w:ascii="Calibri" w:hAnsi="Calibri" w:cs="Arial"/>
          <w:bCs/>
          <w:iCs/>
          <w:sz w:val="22"/>
          <w:szCs w:val="22"/>
        </w:rPr>
      </w:pPr>
      <w:r>
        <w:rPr>
          <w:rFonts w:ascii="Calibri" w:hAnsi="Calibri" w:cs="Arial"/>
          <w:bCs/>
          <w:iCs/>
          <w:sz w:val="22"/>
          <w:szCs w:val="22"/>
        </w:rPr>
        <w:lastRenderedPageBreak/>
        <w:t>T</w:t>
      </w:r>
      <w:r w:rsidRPr="00B85A03">
        <w:rPr>
          <w:rFonts w:ascii="Calibri" w:hAnsi="Calibri" w:cs="Arial"/>
          <w:bCs/>
          <w:iCs/>
          <w:sz w:val="22"/>
          <w:szCs w:val="22"/>
        </w:rPr>
        <w:t xml:space="preserve">he maximum amount of </w:t>
      </w:r>
      <w:r>
        <w:rPr>
          <w:rFonts w:ascii="Calibri" w:hAnsi="Calibri" w:cs="Arial"/>
          <w:bCs/>
          <w:iCs/>
          <w:sz w:val="22"/>
          <w:szCs w:val="22"/>
        </w:rPr>
        <w:t>m</w:t>
      </w:r>
      <w:r w:rsidRPr="00B85A03">
        <w:rPr>
          <w:rFonts w:ascii="Calibri" w:hAnsi="Calibri" w:cs="Arial"/>
          <w:bCs/>
          <w:iCs/>
          <w:sz w:val="22"/>
          <w:szCs w:val="22"/>
        </w:rPr>
        <w:t xml:space="preserve">edical </w:t>
      </w:r>
      <w:r>
        <w:rPr>
          <w:rFonts w:ascii="Calibri" w:hAnsi="Calibri" w:cs="Arial"/>
          <w:bCs/>
          <w:iCs/>
          <w:sz w:val="22"/>
          <w:szCs w:val="22"/>
        </w:rPr>
        <w:t>student l</w:t>
      </w:r>
      <w:r w:rsidRPr="00B85A03">
        <w:rPr>
          <w:rFonts w:ascii="Calibri" w:hAnsi="Calibri" w:cs="Arial"/>
          <w:bCs/>
          <w:iCs/>
          <w:sz w:val="22"/>
          <w:szCs w:val="22"/>
        </w:rPr>
        <w:t xml:space="preserve">oading payable to the Provider for the relevant Grant Years is: </w:t>
      </w:r>
    </w:p>
    <w:p w14:paraId="7287B1B4" w14:textId="77777777" w:rsidR="0036720F" w:rsidRPr="001A3184" w:rsidRDefault="0036720F" w:rsidP="006B712A">
      <w:pPr>
        <w:numPr>
          <w:ilvl w:val="2"/>
          <w:numId w:val="1"/>
        </w:numPr>
        <w:tabs>
          <w:tab w:val="left" w:pos="567"/>
          <w:tab w:val="left" w:pos="8222"/>
        </w:tabs>
        <w:spacing w:before="120" w:after="120"/>
        <w:rPr>
          <w:rFonts w:ascii="Calibri" w:hAnsi="Calibri" w:cs="Arial"/>
          <w:bCs/>
          <w:iCs/>
          <w:sz w:val="22"/>
          <w:szCs w:val="22"/>
        </w:rPr>
      </w:pPr>
      <w:r w:rsidRPr="001A3184">
        <w:rPr>
          <w:rFonts w:ascii="Calibri" w:hAnsi="Calibri" w:cs="Arial"/>
          <w:bCs/>
          <w:iCs/>
          <w:sz w:val="22"/>
          <w:szCs w:val="22"/>
        </w:rPr>
        <w:t xml:space="preserve">For 2021: </w:t>
      </w:r>
      <w:r w:rsidRPr="001A3184">
        <w:rPr>
          <w:rFonts w:ascii="Calibri" w:hAnsi="Calibri" w:cs="Arial"/>
          <w:noProof/>
          <w:sz w:val="22"/>
          <w:szCs w:val="22"/>
        </w:rPr>
        <w:t>$2,222,335</w:t>
      </w:r>
    </w:p>
    <w:p w14:paraId="5AB92852" w14:textId="70E330C4" w:rsidR="0036720F" w:rsidRPr="001A3184" w:rsidRDefault="0036720F" w:rsidP="006B712A">
      <w:pPr>
        <w:numPr>
          <w:ilvl w:val="2"/>
          <w:numId w:val="1"/>
        </w:numPr>
        <w:tabs>
          <w:tab w:val="left" w:pos="567"/>
          <w:tab w:val="left" w:pos="8222"/>
        </w:tabs>
        <w:spacing w:before="120" w:after="120"/>
        <w:rPr>
          <w:rFonts w:ascii="Calibri" w:hAnsi="Calibri" w:cs="Arial"/>
          <w:bCs/>
          <w:iCs/>
          <w:sz w:val="22"/>
          <w:szCs w:val="22"/>
        </w:rPr>
      </w:pPr>
      <w:r w:rsidRPr="001A3184">
        <w:rPr>
          <w:rFonts w:ascii="Calibri" w:hAnsi="Calibri" w:cs="Arial"/>
          <w:bCs/>
          <w:iCs/>
          <w:sz w:val="22"/>
          <w:szCs w:val="22"/>
        </w:rPr>
        <w:t>For 20</w:t>
      </w:r>
      <w:r w:rsidRPr="008F0D88">
        <w:rPr>
          <w:rFonts w:ascii="Calibri" w:hAnsi="Calibri" w:cs="Arial"/>
          <w:noProof/>
          <w:sz w:val="22"/>
          <w:szCs w:val="22"/>
        </w:rPr>
        <w:t xml:space="preserve">22: </w:t>
      </w:r>
      <w:r w:rsidR="00C95A27" w:rsidRPr="00C95A27">
        <w:rPr>
          <w:rFonts w:ascii="Calibri" w:hAnsi="Calibri" w:cs="Arial"/>
          <w:noProof/>
          <w:sz w:val="22"/>
          <w:szCs w:val="22"/>
        </w:rPr>
        <w:t>$2,216,896</w:t>
      </w:r>
    </w:p>
    <w:p w14:paraId="0C4CBB37" w14:textId="0630A18C" w:rsidR="0036720F" w:rsidRPr="00B955E6" w:rsidRDefault="0036720F" w:rsidP="006B712A">
      <w:pPr>
        <w:numPr>
          <w:ilvl w:val="2"/>
          <w:numId w:val="1"/>
        </w:numPr>
        <w:tabs>
          <w:tab w:val="left" w:pos="567"/>
          <w:tab w:val="left" w:pos="8222"/>
        </w:tabs>
        <w:spacing w:before="120" w:after="120"/>
        <w:rPr>
          <w:rFonts w:ascii="Calibri" w:hAnsi="Calibri" w:cs="Arial"/>
          <w:bCs/>
          <w:iCs/>
          <w:sz w:val="22"/>
          <w:szCs w:val="22"/>
        </w:rPr>
      </w:pPr>
      <w:r w:rsidRPr="001A3184">
        <w:rPr>
          <w:rFonts w:ascii="Calibri" w:hAnsi="Calibri" w:cs="Arial"/>
          <w:bCs/>
          <w:iCs/>
          <w:sz w:val="22"/>
          <w:szCs w:val="22"/>
        </w:rPr>
        <w:t xml:space="preserve">For 2023: </w:t>
      </w:r>
      <w:r w:rsidR="0074171B">
        <w:rPr>
          <w:rFonts w:ascii="Calibri" w:hAnsi="Calibri" w:cs="Arial"/>
          <w:noProof/>
          <w:sz w:val="22"/>
          <w:szCs w:val="22"/>
        </w:rPr>
        <w:t>$2,252,310</w:t>
      </w:r>
    </w:p>
    <w:p w14:paraId="311D0D00" w14:textId="596BC5F2" w:rsidR="00955C7A" w:rsidRPr="00955C7A" w:rsidRDefault="00955C7A" w:rsidP="008F0D88">
      <w:pPr>
        <w:pStyle w:val="ListParagraph"/>
        <w:tabs>
          <w:tab w:val="left" w:pos="567"/>
          <w:tab w:val="left" w:pos="8222"/>
        </w:tabs>
        <w:spacing w:before="120" w:after="120"/>
        <w:ind w:left="397"/>
        <w:rPr>
          <w:rFonts w:ascii="Calibri" w:hAnsi="Calibri" w:cs="Arial"/>
          <w:bCs/>
          <w:iCs/>
          <w:sz w:val="22"/>
          <w:szCs w:val="22"/>
        </w:rPr>
      </w:pPr>
      <w:bookmarkStart w:id="5" w:name="_Hlk100064745"/>
    </w:p>
    <w:bookmarkEnd w:id="5"/>
    <w:p w14:paraId="6412348A" w14:textId="45ACD25C" w:rsidR="0036720F" w:rsidRPr="00435322" w:rsidRDefault="0036720F" w:rsidP="00866AC7">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 xml:space="preserve">Bonded Medical </w:t>
      </w:r>
      <w:r>
        <w:rPr>
          <w:rFonts w:ascii="Calibri" w:hAnsi="Calibri" w:cs="Arial"/>
          <w:bCs/>
          <w:i/>
          <w:sz w:val="22"/>
          <w:szCs w:val="22"/>
        </w:rPr>
        <w:t>Program</w:t>
      </w:r>
    </w:p>
    <w:p w14:paraId="297687FF" w14:textId="77777777" w:rsidR="0036720F" w:rsidRPr="00E169FE" w:rsidRDefault="0036720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434C10C3" w14:textId="77777777" w:rsidR="0036720F" w:rsidRPr="00E169FE" w:rsidRDefault="0036720F"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w:t>
      </w:r>
      <w:r>
        <w:rPr>
          <w:rFonts w:ascii="Calibri" w:hAnsi="Calibri" w:cs="Arial"/>
          <w:bCs/>
          <w:sz w:val="22"/>
          <w:szCs w:val="22"/>
        </w:rPr>
        <w:t> </w:t>
      </w:r>
      <w:r w:rsidRPr="00E169FE">
        <w:rPr>
          <w:rFonts w:ascii="Calibri" w:hAnsi="Calibri" w:cs="Arial"/>
          <w:bCs/>
          <w:sz w:val="22"/>
          <w:szCs w:val="22"/>
        </w:rPr>
        <w:t>per</w:t>
      </w:r>
      <w:r>
        <w:rPr>
          <w:rFonts w:ascii="Calibri" w:hAnsi="Calibri" w:cs="Arial"/>
          <w:bCs/>
          <w:sz w:val="22"/>
          <w:szCs w:val="22"/>
        </w:rPr>
        <w:t> </w:t>
      </w:r>
      <w:r w:rsidRPr="00E169FE">
        <w:rPr>
          <w:rFonts w:ascii="Calibri" w:hAnsi="Calibri" w:cs="Arial"/>
          <w:bCs/>
          <w:sz w:val="22"/>
          <w:szCs w:val="22"/>
        </w:rPr>
        <w:t>cent.</w:t>
      </w:r>
    </w:p>
    <w:p w14:paraId="582BDB7C" w14:textId="77777777" w:rsidR="0036720F" w:rsidRPr="00E169FE" w:rsidRDefault="0036720F"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25900B4D" w14:textId="77777777" w:rsidR="0036720F" w:rsidRPr="00E169FE" w:rsidRDefault="0036720F"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BMP Scheme will cease. The bonded places previously provided under the BMP and MRBS Schemes must continue to be used for BMP and MRBS students until they complete their higher education course in medicine.</w:t>
      </w:r>
    </w:p>
    <w:p w14:paraId="220E47FD" w14:textId="77777777" w:rsidR="0036720F" w:rsidRPr="00E169FE" w:rsidRDefault="0036720F" w:rsidP="00CB1B1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62196903" w14:textId="77777777" w:rsidR="003C3550" w:rsidRDefault="003C3550">
      <w:pPr>
        <w:spacing w:after="200" w:line="276" w:lineRule="auto"/>
        <w:rPr>
          <w:rFonts w:ascii="Calibri" w:hAnsi="Calibri" w:cs="Arial"/>
          <w:b/>
        </w:rPr>
      </w:pPr>
      <w:r>
        <w:rPr>
          <w:rFonts w:ascii="Calibri" w:hAnsi="Calibri" w:cs="Arial"/>
          <w:b/>
        </w:rPr>
        <w:br w:type="page"/>
      </w:r>
    </w:p>
    <w:p w14:paraId="5F60220A" w14:textId="79F5B478" w:rsidR="0036720F" w:rsidRPr="008F3F9F" w:rsidRDefault="0036720F" w:rsidP="00DC28BF">
      <w:pPr>
        <w:spacing w:before="120" w:after="200" w:line="276" w:lineRule="auto"/>
        <w:rPr>
          <w:rFonts w:ascii="Calibri" w:hAnsi="Calibri" w:cs="Arial"/>
          <w:b/>
        </w:rPr>
      </w:pPr>
      <w:r w:rsidRPr="008F3F9F">
        <w:rPr>
          <w:rFonts w:ascii="Calibri" w:hAnsi="Calibri" w:cs="Arial"/>
          <w:b/>
        </w:rPr>
        <w:lastRenderedPageBreak/>
        <w:t xml:space="preserve">PART B: Other conditions and requirements </w:t>
      </w:r>
    </w:p>
    <w:p w14:paraId="0606C9F4" w14:textId="77777777" w:rsidR="0036720F" w:rsidRPr="00866AC7" w:rsidRDefault="0036720F"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4D7E53D5" w14:textId="77777777" w:rsidR="0036720F" w:rsidRPr="00E169FE" w:rsidRDefault="0036720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0262E315" w14:textId="77777777" w:rsidR="0036720F" w:rsidRDefault="0036720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26AE41CC" w14:textId="77777777" w:rsidR="0036720F" w:rsidRPr="00435322" w:rsidRDefault="0036720F" w:rsidP="00DC28BF">
      <w:pPr>
        <w:spacing w:after="120" w:line="276" w:lineRule="auto"/>
        <w:rPr>
          <w:rFonts w:ascii="Calibri" w:hAnsi="Calibri" w:cs="Arial"/>
          <w:bCs/>
          <w:i/>
          <w:sz w:val="22"/>
          <w:szCs w:val="22"/>
        </w:rPr>
      </w:pPr>
      <w:r w:rsidRPr="00435322">
        <w:rPr>
          <w:rFonts w:ascii="Calibri" w:hAnsi="Calibri" w:cs="Arial"/>
          <w:bCs/>
          <w:i/>
          <w:sz w:val="22"/>
          <w:szCs w:val="22"/>
        </w:rPr>
        <w:t>New campuses and campus closures</w:t>
      </w:r>
    </w:p>
    <w:p w14:paraId="061EE630" w14:textId="77777777" w:rsidR="0036720F" w:rsidRPr="00E169FE" w:rsidRDefault="0036720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6A7176F5" w14:textId="77777777" w:rsidR="0036720F" w:rsidRPr="009B173E" w:rsidRDefault="0036720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0D759EA1" w14:textId="77777777" w:rsidR="003D7828" w:rsidRDefault="003D7828" w:rsidP="003D7828">
      <w:pPr>
        <w:spacing w:before="120" w:after="120"/>
        <w:rPr>
          <w:rFonts w:ascii="Calibri" w:hAnsi="Calibri"/>
          <w:b/>
          <w:noProof/>
          <w:sz w:val="22"/>
        </w:rPr>
      </w:pPr>
    </w:p>
    <w:p w14:paraId="1DED85B3" w14:textId="046ABA31" w:rsidR="0036720F" w:rsidRPr="00435322" w:rsidRDefault="0036720F" w:rsidP="003D7828">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36720F" w:rsidRPr="00435322" w14:paraId="6D22351E" w14:textId="77777777" w:rsidTr="006B712A">
        <w:tc>
          <w:tcPr>
            <w:tcW w:w="5000" w:type="pct"/>
            <w:gridSpan w:val="2"/>
            <w:shd w:val="clear" w:color="auto" w:fill="auto"/>
            <w:vAlign w:val="center"/>
            <w:hideMark/>
          </w:tcPr>
          <w:p w14:paraId="3C2EDEB2" w14:textId="77777777" w:rsidR="0036720F" w:rsidRPr="00435322" w:rsidRDefault="0036720F" w:rsidP="006B712A">
            <w:pPr>
              <w:jc w:val="center"/>
              <w:rPr>
                <w:rFonts w:ascii="Calibri" w:hAnsi="Calibri"/>
                <w:b/>
                <w:color w:val="000000"/>
                <w:sz w:val="22"/>
              </w:rPr>
            </w:pPr>
            <w:r w:rsidRPr="00435322">
              <w:rPr>
                <w:rFonts w:ascii="Calibri" w:hAnsi="Calibri"/>
                <w:b/>
                <w:color w:val="000000"/>
                <w:sz w:val="22"/>
              </w:rPr>
              <w:t>Name of campus</w:t>
            </w:r>
          </w:p>
        </w:tc>
      </w:tr>
      <w:tr w:rsidR="0036720F" w:rsidRPr="00DC28BF" w14:paraId="603AC94F" w14:textId="77777777" w:rsidTr="006B712A">
        <w:tc>
          <w:tcPr>
            <w:tcW w:w="2685" w:type="pct"/>
            <w:shd w:val="clear" w:color="auto" w:fill="auto"/>
            <w:vAlign w:val="center"/>
          </w:tcPr>
          <w:p w14:paraId="545CB3A9" w14:textId="77777777" w:rsidR="0036720F" w:rsidRPr="00DC28BF" w:rsidRDefault="0036720F" w:rsidP="006B712A">
            <w:pPr>
              <w:rPr>
                <w:rFonts w:ascii="Calibri" w:hAnsi="Calibri" w:cs="Calibri"/>
                <w:color w:val="000000"/>
                <w:sz w:val="22"/>
                <w:szCs w:val="22"/>
              </w:rPr>
            </w:pPr>
            <w:r w:rsidRPr="00CB1B1E">
              <w:rPr>
                <w:rFonts w:ascii="Calibri" w:hAnsi="Calibri" w:cs="Calibri"/>
                <w:noProof/>
                <w:color w:val="000000"/>
                <w:sz w:val="22"/>
                <w:szCs w:val="22"/>
              </w:rPr>
              <w:t>Caulfield</w:t>
            </w:r>
          </w:p>
        </w:tc>
        <w:tc>
          <w:tcPr>
            <w:tcW w:w="2315" w:type="pct"/>
            <w:shd w:val="clear" w:color="auto" w:fill="auto"/>
            <w:vAlign w:val="center"/>
          </w:tcPr>
          <w:p w14:paraId="03654CAA" w14:textId="77777777" w:rsidR="0036720F" w:rsidRPr="00DC28BF" w:rsidRDefault="0036720F" w:rsidP="006B712A">
            <w:pPr>
              <w:rPr>
                <w:rFonts w:ascii="Calibri" w:hAnsi="Calibri" w:cs="Calibri"/>
                <w:color w:val="000000"/>
                <w:sz w:val="22"/>
                <w:szCs w:val="22"/>
              </w:rPr>
            </w:pPr>
            <w:r w:rsidRPr="00DC28BF">
              <w:rPr>
                <w:rFonts w:ascii="Calibri" w:hAnsi="Calibri" w:cs="Calibri"/>
                <w:noProof/>
                <w:color w:val="000000"/>
                <w:sz w:val="22"/>
                <w:szCs w:val="22"/>
              </w:rPr>
              <w:t>Clayton</w:t>
            </w:r>
          </w:p>
        </w:tc>
      </w:tr>
      <w:tr w:rsidR="0036720F" w:rsidRPr="00435322" w14:paraId="544A59F9" w14:textId="77777777" w:rsidTr="006B712A">
        <w:tc>
          <w:tcPr>
            <w:tcW w:w="2685" w:type="pct"/>
            <w:shd w:val="clear" w:color="auto" w:fill="auto"/>
            <w:vAlign w:val="center"/>
          </w:tcPr>
          <w:p w14:paraId="4A49B457" w14:textId="77777777" w:rsidR="0036720F" w:rsidRPr="00DC28BF" w:rsidRDefault="0036720F" w:rsidP="006B712A">
            <w:pPr>
              <w:rPr>
                <w:rFonts w:ascii="Calibri" w:hAnsi="Calibri" w:cs="Calibri"/>
                <w:color w:val="000000"/>
                <w:sz w:val="22"/>
                <w:szCs w:val="22"/>
              </w:rPr>
            </w:pPr>
            <w:r w:rsidRPr="00DC28BF">
              <w:rPr>
                <w:rFonts w:ascii="Calibri" w:hAnsi="Calibri" w:cs="Calibri"/>
                <w:noProof/>
                <w:color w:val="000000"/>
                <w:sz w:val="22"/>
                <w:szCs w:val="22"/>
              </w:rPr>
              <w:t>Peninsula</w:t>
            </w:r>
          </w:p>
        </w:tc>
        <w:tc>
          <w:tcPr>
            <w:tcW w:w="2315" w:type="pct"/>
            <w:shd w:val="clear" w:color="auto" w:fill="auto"/>
            <w:vAlign w:val="center"/>
          </w:tcPr>
          <w:p w14:paraId="089842E1" w14:textId="77777777" w:rsidR="0036720F" w:rsidRPr="00DC28BF" w:rsidRDefault="0036720F" w:rsidP="006B712A">
            <w:pPr>
              <w:rPr>
                <w:rFonts w:ascii="Calibri" w:hAnsi="Calibri" w:cs="Calibri"/>
                <w:color w:val="000000"/>
                <w:sz w:val="22"/>
                <w:szCs w:val="22"/>
              </w:rPr>
            </w:pPr>
            <w:r w:rsidRPr="00DC28BF">
              <w:rPr>
                <w:rFonts w:ascii="Calibri" w:hAnsi="Calibri" w:cs="Calibri"/>
                <w:noProof/>
                <w:color w:val="000000"/>
                <w:sz w:val="22"/>
                <w:szCs w:val="22"/>
              </w:rPr>
              <w:t>Parkville</w:t>
            </w:r>
          </w:p>
        </w:tc>
      </w:tr>
    </w:tbl>
    <w:p w14:paraId="436A940D" w14:textId="77777777" w:rsidR="0036720F" w:rsidRDefault="0036720F" w:rsidP="0069202F">
      <w:pPr>
        <w:spacing w:before="120" w:after="120"/>
        <w:rPr>
          <w:rFonts w:ascii="Calibri" w:hAnsi="Calibri"/>
          <w:b/>
          <w:noProof/>
          <w:sz w:val="22"/>
        </w:rPr>
      </w:pPr>
    </w:p>
    <w:p w14:paraId="6ABE9475" w14:textId="77777777" w:rsidR="0036720F" w:rsidRPr="00435322" w:rsidRDefault="0036720F"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6720F" w:rsidRPr="00435322" w14:paraId="67EBE040"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2C522F43" w14:textId="77777777" w:rsidR="0036720F" w:rsidRPr="00435322" w:rsidRDefault="0036720F"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F3489A" w:rsidRPr="00435322" w14:paraId="24BE0373" w14:textId="77777777" w:rsidTr="00F3489A">
        <w:tc>
          <w:tcPr>
            <w:tcW w:w="5000" w:type="pct"/>
            <w:shd w:val="clear" w:color="auto" w:fill="auto"/>
            <w:vAlign w:val="center"/>
          </w:tcPr>
          <w:p w14:paraId="5F06D8F4" w14:textId="7346706F" w:rsidR="00F3489A" w:rsidRPr="00DC28BF" w:rsidRDefault="00CB1B1E" w:rsidP="006B712A">
            <w:pPr>
              <w:rPr>
                <w:rFonts w:ascii="Calibri" w:hAnsi="Calibri" w:cs="Calibri"/>
                <w:color w:val="000000"/>
                <w:sz w:val="22"/>
                <w:szCs w:val="22"/>
                <w:highlight w:val="magenta"/>
              </w:rPr>
            </w:pPr>
            <w:r w:rsidRPr="003C6D70">
              <w:rPr>
                <w:rFonts w:ascii="Calibri" w:hAnsi="Calibri" w:cs="Calibri"/>
                <w:noProof/>
                <w:color w:val="000000"/>
                <w:sz w:val="22"/>
                <w:szCs w:val="22"/>
              </w:rPr>
              <w:t>Gippsland Campus, Federation University</w:t>
            </w:r>
            <w:r w:rsidR="00F861F8" w:rsidRPr="003C6D70">
              <w:rPr>
                <w:rFonts w:ascii="Calibri" w:hAnsi="Calibri" w:cs="Calibri"/>
                <w:noProof/>
                <w:color w:val="000000"/>
                <w:sz w:val="22"/>
                <w:szCs w:val="22"/>
              </w:rPr>
              <w:t xml:space="preserve"> (Churchill)</w:t>
            </w:r>
          </w:p>
        </w:tc>
      </w:tr>
    </w:tbl>
    <w:p w14:paraId="28972174" w14:textId="77777777" w:rsidR="00C830F0" w:rsidRPr="00DB5F6F" w:rsidRDefault="00C830F0" w:rsidP="00DC28BF">
      <w:pPr>
        <w:widowControl w:val="0"/>
        <w:tabs>
          <w:tab w:val="left" w:pos="284"/>
          <w:tab w:val="left" w:pos="8222"/>
        </w:tabs>
        <w:spacing w:before="240" w:after="120"/>
        <w:rPr>
          <w:rFonts w:ascii="Calibri" w:hAnsi="Calibri" w:cs="Arial"/>
          <w:bCs/>
          <w:i/>
          <w:sz w:val="22"/>
          <w:szCs w:val="22"/>
        </w:rPr>
      </w:pPr>
      <w:bookmarkStart w:id="6" w:name="_Hlk59445729"/>
      <w:bookmarkStart w:id="7" w:name="_Hlk59182235"/>
      <w:bookmarkStart w:id="8" w:name="_Hlk58846875"/>
      <w:r w:rsidRPr="00DB5F6F">
        <w:rPr>
          <w:rFonts w:ascii="Calibri" w:hAnsi="Calibri" w:cs="Arial"/>
          <w:bCs/>
          <w:i/>
          <w:sz w:val="22"/>
          <w:szCs w:val="22"/>
        </w:rPr>
        <w:t>Closures of courses</w:t>
      </w:r>
    </w:p>
    <w:p w14:paraId="48EB2E57" w14:textId="77777777" w:rsidR="00C830F0" w:rsidRPr="00DB5F6F" w:rsidRDefault="00C830F0" w:rsidP="00C830F0">
      <w:pPr>
        <w:widowControl w:val="0"/>
        <w:numPr>
          <w:ilvl w:val="0"/>
          <w:numId w:val="1"/>
        </w:numPr>
        <w:tabs>
          <w:tab w:val="left" w:pos="567"/>
          <w:tab w:val="left" w:pos="8222"/>
        </w:tabs>
        <w:spacing w:before="120" w:after="120"/>
        <w:rPr>
          <w:rFonts w:ascii="Calibri" w:hAnsi="Calibri" w:cs="Arial"/>
          <w:bCs/>
          <w:sz w:val="22"/>
          <w:szCs w:val="22"/>
        </w:rPr>
      </w:pPr>
      <w:bookmarkStart w:id="9"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9"/>
    </w:p>
    <w:p w14:paraId="015D9939" w14:textId="77777777" w:rsidR="00C830F0" w:rsidRPr="00DB5F6F" w:rsidRDefault="00C830F0" w:rsidP="00C830F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7ECBDC78" w14:textId="77777777" w:rsidR="00C830F0" w:rsidRPr="00DB5F6F" w:rsidRDefault="00C830F0" w:rsidP="00C830F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6DD5F3B5" w14:textId="1E2F60DD" w:rsidR="00C830F0" w:rsidRPr="00DB5F6F" w:rsidRDefault="00C830F0" w:rsidP="00C830F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specialised courses directed at the regional economy, the closure of which is likely, in the Commonwealth’s opinion, to create serious detriment to the skills base of a regional economy;</w:t>
      </w:r>
    </w:p>
    <w:p w14:paraId="7A64D9F5" w14:textId="77777777" w:rsidR="007803A3" w:rsidRPr="00DC28BF" w:rsidRDefault="00C830F0" w:rsidP="00C830F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sidR="007803A3">
        <w:rPr>
          <w:rFonts w:ascii="Calibri" w:hAnsi="Calibri" w:cs="Arial"/>
          <w:bCs/>
          <w:sz w:val="22"/>
          <w:szCs w:val="22"/>
        </w:rPr>
        <w:t xml:space="preserve">; and </w:t>
      </w:r>
    </w:p>
    <w:p w14:paraId="43F365C2" w14:textId="750C1B66" w:rsidR="00C830F0" w:rsidRPr="00DB5F6F" w:rsidRDefault="00FC62E0" w:rsidP="00C830F0">
      <w:pPr>
        <w:widowControl w:val="0"/>
        <w:numPr>
          <w:ilvl w:val="1"/>
          <w:numId w:val="1"/>
        </w:numPr>
        <w:tabs>
          <w:tab w:val="left" w:pos="567"/>
          <w:tab w:val="left" w:pos="8222"/>
        </w:tabs>
        <w:spacing w:before="120" w:after="120"/>
        <w:rPr>
          <w:rFonts w:ascii="Calibri" w:hAnsi="Calibri" w:cs="Arial"/>
          <w:bCs/>
        </w:rPr>
      </w:pPr>
      <w:bookmarkStart w:id="10" w:name="_Hlk120697245"/>
      <w:r w:rsidRPr="00DF0202">
        <w:rPr>
          <w:rFonts w:ascii="Calibri" w:hAnsi="Calibri" w:cs="Arial"/>
          <w:bCs/>
          <w:sz w:val="22"/>
          <w:szCs w:val="22"/>
        </w:rPr>
        <w:t xml:space="preserve">courses listed in </w:t>
      </w:r>
      <w:bookmarkStart w:id="11" w:name="_Hlk120281310"/>
      <w:r w:rsidRPr="00DF0202">
        <w:rPr>
          <w:rFonts w:ascii="Calibri" w:hAnsi="Calibri" w:cs="Arial"/>
          <w:bCs/>
          <w:sz w:val="22"/>
          <w:szCs w:val="22"/>
          <w:u w:val="single"/>
        </w:rPr>
        <w:t xml:space="preserve">Table </w:t>
      </w:r>
      <w:r>
        <w:rPr>
          <w:rFonts w:ascii="Calibri" w:hAnsi="Calibri" w:cs="Arial"/>
          <w:bCs/>
          <w:sz w:val="22"/>
          <w:szCs w:val="22"/>
          <w:u w:val="single"/>
        </w:rPr>
        <w:t>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sidRPr="00E959A6">
        <w:rPr>
          <w:rFonts w:ascii="Calibri" w:hAnsi="Calibri" w:cs="Arial"/>
          <w:bCs/>
          <w:sz w:val="22"/>
          <w:szCs w:val="22"/>
          <w:u w:val="single"/>
        </w:rPr>
        <w:t>Table 1c(ii)</w:t>
      </w:r>
      <w:r>
        <w:rPr>
          <w:rFonts w:ascii="Calibri" w:hAnsi="Calibri" w:cs="Arial"/>
          <w:bCs/>
          <w:sz w:val="22"/>
          <w:szCs w:val="22"/>
        </w:rPr>
        <w:t xml:space="preserve"> and </w:t>
      </w:r>
      <w:r w:rsidRPr="00435017">
        <w:rPr>
          <w:rFonts w:ascii="Calibri" w:hAnsi="Calibri" w:cs="Arial"/>
          <w:bCs/>
          <w:sz w:val="22"/>
          <w:szCs w:val="22"/>
          <w:u w:val="single"/>
        </w:rPr>
        <w:t>Table 1c(</w:t>
      </w:r>
      <w:r>
        <w:rPr>
          <w:rFonts w:ascii="Calibri" w:hAnsi="Calibri" w:cs="Arial"/>
          <w:bCs/>
          <w:sz w:val="22"/>
          <w:szCs w:val="22"/>
          <w:u w:val="single"/>
        </w:rPr>
        <w:t>i</w:t>
      </w:r>
      <w:r w:rsidRPr="00435017">
        <w:rPr>
          <w:rFonts w:ascii="Calibri" w:hAnsi="Calibri" w:cs="Arial"/>
          <w:bCs/>
          <w:sz w:val="22"/>
          <w:szCs w:val="22"/>
          <w:u w:val="single"/>
        </w:rPr>
        <w:t>ii)</w:t>
      </w:r>
      <w:r>
        <w:rPr>
          <w:rFonts w:ascii="Calibri" w:hAnsi="Calibri" w:cs="Arial"/>
          <w:bCs/>
          <w:sz w:val="22"/>
          <w:szCs w:val="22"/>
        </w:rPr>
        <w:t xml:space="preserve"> of Appendix 1</w:t>
      </w:r>
      <w:bookmarkEnd w:id="11"/>
      <w:r>
        <w:rPr>
          <w:rFonts w:ascii="Calibri" w:hAnsi="Calibri" w:cs="Arial"/>
          <w:bCs/>
          <w:sz w:val="22"/>
          <w:szCs w:val="22"/>
        </w:rPr>
        <w:t xml:space="preserve"> in which students are enrolled in Commonwealth supported places.</w:t>
      </w:r>
      <w:bookmarkEnd w:id="10"/>
    </w:p>
    <w:p w14:paraId="6B9398D1" w14:textId="473B9966" w:rsidR="00C830F0" w:rsidRPr="00DB5F6F" w:rsidRDefault="00C830F0" w:rsidP="00C830F0">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0D6D8E">
        <w:rPr>
          <w:rFonts w:ascii="Calibri" w:hAnsi="Calibri" w:cs="Arial"/>
          <w:bCs/>
          <w:sz w:val="22"/>
          <w:szCs w:val="22"/>
        </w:rPr>
        <w:t xml:space="preserve">clause </w:t>
      </w:r>
      <w:r>
        <w:rPr>
          <w:rFonts w:ascii="Calibri" w:hAnsi="Calibri" w:cs="Arial"/>
          <w:bCs/>
          <w:sz w:val="22"/>
          <w:szCs w:val="22"/>
        </w:rPr>
        <w:t>2</w:t>
      </w:r>
      <w:r w:rsidR="00A0799A">
        <w:rPr>
          <w:rFonts w:ascii="Calibri" w:hAnsi="Calibri" w:cs="Arial"/>
          <w:bCs/>
          <w:sz w:val="22"/>
          <w:szCs w:val="22"/>
        </w:rPr>
        <w:t>6</w:t>
      </w:r>
      <w:r w:rsidRPr="00DB5F6F">
        <w:rPr>
          <w:rFonts w:ascii="Calibri" w:hAnsi="Calibri" w:cs="Arial"/>
          <w:bCs/>
          <w:sz w:val="22"/>
          <w:szCs w:val="22"/>
        </w:rPr>
        <w:t>, the Commonwealth will:</w:t>
      </w:r>
    </w:p>
    <w:p w14:paraId="185A85DC" w14:textId="77777777" w:rsidR="00C830F0" w:rsidRPr="00DB5F6F" w:rsidRDefault="00C830F0" w:rsidP="00C830F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63CE0D2E" w14:textId="77777777" w:rsidR="00C830F0" w:rsidRPr="00DB5F6F" w:rsidRDefault="00C830F0" w:rsidP="00C830F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have regard to student demand for the course, the financial viability of the course, the justification provided for a proposed course closure by the Provider and other relevant factors;</w:t>
      </w:r>
    </w:p>
    <w:p w14:paraId="72DC89C1" w14:textId="77777777" w:rsidR="00C830F0" w:rsidRPr="00DB5F6F" w:rsidRDefault="00C830F0" w:rsidP="00C830F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119DAE79" w14:textId="77777777" w:rsidR="00C830F0" w:rsidRPr="00DB5F6F" w:rsidRDefault="00C830F0" w:rsidP="00C830F0">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6"/>
    </w:p>
    <w:bookmarkEnd w:id="7"/>
    <w:bookmarkEnd w:id="8"/>
    <w:p w14:paraId="693B0716" w14:textId="77777777" w:rsidR="0036720F" w:rsidRPr="007C3AED" w:rsidRDefault="0036720F"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188BBA80" w14:textId="77777777" w:rsidR="0036720F" w:rsidRPr="00E169FE" w:rsidRDefault="0036720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437E7C5E" w14:textId="77777777" w:rsidR="0036720F" w:rsidRPr="00E169FE" w:rsidRDefault="0036720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6760101" w14:textId="4D302151" w:rsidR="0036720F" w:rsidRPr="00FC62E0" w:rsidRDefault="0036720F" w:rsidP="00FC62E0">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581181EB" w14:textId="77777777" w:rsidR="0036720F" w:rsidRPr="00E169FE" w:rsidRDefault="0036720F"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r w:rsidR="00C830F0" w:rsidRPr="00C830F0">
        <w:t xml:space="preserve"> </w:t>
      </w:r>
      <w:r w:rsidR="00C830F0" w:rsidRPr="00C830F0">
        <w:rPr>
          <w:rFonts w:ascii="Calibri" w:hAnsi="Calibri" w:cs="Arial"/>
          <w:bCs/>
          <w:sz w:val="22"/>
          <w:szCs w:val="22"/>
        </w:rPr>
        <w:t xml:space="preserve">Any previous agreement covering the relevant Grant Years is terminated and replaced by this agreement on the date this agreement is made.   </w:t>
      </w:r>
    </w:p>
    <w:p w14:paraId="32B1E632" w14:textId="77777777" w:rsidR="0036720F" w:rsidRPr="00E169FE" w:rsidRDefault="0036720F"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314230F9" w14:textId="13FA9C29" w:rsidR="0036720F" w:rsidRPr="000D6D8E" w:rsidRDefault="0036720F" w:rsidP="000D6D8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535D8D1C" w14:textId="77777777" w:rsidR="0036720F" w:rsidRPr="007C3AED" w:rsidRDefault="0036720F"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46FB3E0B" w14:textId="77777777" w:rsidR="0036720F" w:rsidRPr="00E169FE" w:rsidRDefault="0036720F"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2F8801CA" w14:textId="7FBA7E70" w:rsidR="0036720F" w:rsidRPr="00E169FE" w:rsidRDefault="0036720F"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0FB97B67" w14:textId="77777777" w:rsidR="0036720F" w:rsidRPr="00E169FE" w:rsidRDefault="0036720F"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President and Vice-Chancellor</w:t>
      </w:r>
      <w:r w:rsidRPr="00E169FE">
        <w:rPr>
          <w:rFonts w:ascii="Calibri" w:hAnsi="Calibri" w:cs="Arial"/>
          <w:bCs/>
          <w:sz w:val="22"/>
          <w:szCs w:val="22"/>
        </w:rPr>
        <w:t xml:space="preserve"> or other person as notified in writing by the Provider to the Commonwealth; </w:t>
      </w:r>
    </w:p>
    <w:p w14:paraId="59BFC9CD" w14:textId="77777777" w:rsidR="0036720F" w:rsidRDefault="0036720F" w:rsidP="00DC28BF">
      <w:pPr>
        <w:widowControl w:val="0"/>
        <w:tabs>
          <w:tab w:val="left" w:pos="709"/>
        </w:tabs>
        <w:spacing w:after="120"/>
        <w:ind w:left="426"/>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2DAD9DD5" w14:textId="77777777" w:rsidR="0036720F" w:rsidRPr="00A731A3" w:rsidRDefault="0036720F" w:rsidP="00DC28BF">
      <w:pPr>
        <w:widowControl w:val="0"/>
        <w:tabs>
          <w:tab w:val="left" w:pos="426"/>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788CBE7B" w14:textId="77777777" w:rsidR="0036720F" w:rsidRPr="007C3AED" w:rsidRDefault="0036720F" w:rsidP="000D6D8E">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4A74672C" w14:textId="77777777" w:rsidR="0036720F" w:rsidRPr="007C3AED" w:rsidRDefault="0036720F" w:rsidP="000D6D8E">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6EA6F1CD" w14:textId="30919D5A" w:rsidR="0036720F" w:rsidRPr="007C3AED" w:rsidRDefault="0036720F" w:rsidP="000D6D8E">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1597381E" w14:textId="77777777" w:rsidR="0036720F" w:rsidRPr="007C3AED" w:rsidRDefault="0036720F" w:rsidP="000D6D8E">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65508713" w14:textId="77777777" w:rsidR="0036720F" w:rsidRPr="007C3AED" w:rsidRDefault="0036720F" w:rsidP="000D6D8E">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5D5ADC3C" w14:textId="77777777" w:rsidR="0036720F" w:rsidRPr="007C3AED" w:rsidRDefault="0036720F" w:rsidP="000D6D8E">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01BFDF10" w14:textId="731B9D2F" w:rsidR="0036720F" w:rsidRPr="007C3AED" w:rsidRDefault="0036720F" w:rsidP="000D6D8E">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00DB0FA1" w:rsidRPr="00DB0FA1">
          <w:rPr>
            <w:rStyle w:val="Hyperlink"/>
            <w:rFonts w:ascii="Calibri" w:hAnsi="Calibri" w:cs="Arial"/>
            <w:sz w:val="22"/>
            <w:szCs w:val="22"/>
          </w:rPr>
          <w:t>cgs@</w:t>
        </w:r>
        <w:r w:rsidR="00DB0FA1" w:rsidRPr="00AE0D8D">
          <w:rPr>
            <w:rStyle w:val="Hyperlink"/>
            <w:rFonts w:ascii="Calibri" w:hAnsi="Calibri" w:cs="Arial"/>
            <w:sz w:val="22"/>
            <w:szCs w:val="22"/>
          </w:rPr>
          <w:t>education.gov.au</w:t>
        </w:r>
      </w:hyperlink>
      <w:r w:rsidR="00DB0FA1">
        <w:rPr>
          <w:rFonts w:ascii="Calibri" w:hAnsi="Calibri" w:cs="Arial"/>
          <w:sz w:val="22"/>
          <w:szCs w:val="22"/>
        </w:rPr>
        <w:t xml:space="preserve"> </w:t>
      </w:r>
    </w:p>
    <w:p w14:paraId="38DD268E" w14:textId="77777777" w:rsidR="0036720F" w:rsidRDefault="0036720F" w:rsidP="00DC28BF">
      <w:pPr>
        <w:pStyle w:val="sub-paraxChar"/>
        <w:numPr>
          <w:ilvl w:val="0"/>
          <w:numId w:val="0"/>
        </w:numPr>
        <w:spacing w:before="120" w:after="120"/>
        <w:ind w:left="426"/>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171CE2D8" w14:textId="77777777" w:rsidR="0036720F" w:rsidRDefault="0036720F" w:rsidP="000D6D8E">
      <w:pPr>
        <w:pStyle w:val="sub-paraxChar"/>
        <w:numPr>
          <w:ilvl w:val="0"/>
          <w:numId w:val="0"/>
        </w:numPr>
        <w:ind w:left="1134"/>
        <w:rPr>
          <w:rFonts w:ascii="Calibri" w:hAnsi="Calibri" w:cs="Arial"/>
          <w:noProof/>
          <w:sz w:val="22"/>
          <w:szCs w:val="22"/>
        </w:rPr>
      </w:pPr>
      <w:r>
        <w:rPr>
          <w:rFonts w:ascii="Calibri" w:hAnsi="Calibri" w:cs="Arial"/>
          <w:noProof/>
          <w:sz w:val="22"/>
          <w:szCs w:val="22"/>
        </w:rPr>
        <w:t>Building 3A</w:t>
      </w:r>
    </w:p>
    <w:p w14:paraId="4A372700" w14:textId="77777777" w:rsidR="0036720F" w:rsidRDefault="0036720F" w:rsidP="000D6D8E">
      <w:pPr>
        <w:pStyle w:val="sub-paraxChar"/>
        <w:numPr>
          <w:ilvl w:val="0"/>
          <w:numId w:val="0"/>
        </w:numPr>
        <w:ind w:left="1134"/>
        <w:rPr>
          <w:rFonts w:ascii="Calibri" w:hAnsi="Calibri" w:cs="Arial"/>
          <w:noProof/>
          <w:sz w:val="22"/>
          <w:szCs w:val="22"/>
        </w:rPr>
      </w:pPr>
      <w:r>
        <w:rPr>
          <w:rFonts w:ascii="Calibri" w:hAnsi="Calibri" w:cs="Arial"/>
          <w:noProof/>
          <w:sz w:val="22"/>
          <w:szCs w:val="22"/>
        </w:rPr>
        <w:t xml:space="preserve">Wellington Road </w:t>
      </w:r>
    </w:p>
    <w:p w14:paraId="40DFFD1F" w14:textId="77777777" w:rsidR="0036720F" w:rsidRPr="00FE0BF0" w:rsidRDefault="0036720F" w:rsidP="000D6D8E">
      <w:pPr>
        <w:pStyle w:val="sub-paraxChar"/>
        <w:numPr>
          <w:ilvl w:val="0"/>
          <w:numId w:val="0"/>
        </w:numPr>
        <w:ind w:left="1134"/>
        <w:rPr>
          <w:rFonts w:ascii="Calibri" w:hAnsi="Calibri" w:cs="Arial"/>
          <w:noProof/>
          <w:sz w:val="22"/>
          <w:szCs w:val="22"/>
        </w:rPr>
      </w:pPr>
      <w:r>
        <w:rPr>
          <w:rFonts w:ascii="Calibri" w:hAnsi="Calibri" w:cs="Arial"/>
          <w:noProof/>
          <w:sz w:val="22"/>
          <w:szCs w:val="22"/>
        </w:rPr>
        <w:t>CLAYTON VIC 3800</w:t>
      </w:r>
    </w:p>
    <w:p w14:paraId="6BFE6B18" w14:textId="6D0EBA65" w:rsidR="0036720F" w:rsidRPr="007C3AED" w:rsidRDefault="003D7828" w:rsidP="000D6D8E">
      <w:pPr>
        <w:pStyle w:val="sub-paraxChar"/>
        <w:numPr>
          <w:ilvl w:val="0"/>
          <w:numId w:val="0"/>
        </w:numPr>
        <w:ind w:left="1134"/>
        <w:rPr>
          <w:rFonts w:ascii="Calibri" w:hAnsi="Calibri" w:cs="Arial"/>
          <w:sz w:val="22"/>
          <w:szCs w:val="22"/>
        </w:rPr>
      </w:pPr>
      <w:r w:rsidRPr="00DC28BF">
        <w:rPr>
          <w:rFonts w:asciiTheme="minorHAnsi" w:hAnsiTheme="minorHAnsi" w:cstheme="minorHAnsi"/>
          <w:sz w:val="22"/>
          <w:szCs w:val="22"/>
        </w:rPr>
        <w:t>Email:</w:t>
      </w:r>
      <w:r>
        <w:t xml:space="preserve"> </w:t>
      </w:r>
      <w:hyperlink r:id="rId19" w:history="1">
        <w:r w:rsidRPr="00CB1B1E">
          <w:rPr>
            <w:rStyle w:val="Hyperlink"/>
            <w:rFonts w:ascii="Calibri" w:hAnsi="Calibri" w:cs="Arial"/>
            <w:noProof/>
            <w:sz w:val="22"/>
            <w:szCs w:val="22"/>
          </w:rPr>
          <w:t>margaret.gardner@monash.edu</w:t>
        </w:r>
      </w:hyperlink>
      <w:r w:rsidR="00A22713">
        <w:rPr>
          <w:rFonts w:ascii="Calibri" w:hAnsi="Calibri" w:cs="Arial"/>
          <w:noProof/>
          <w:sz w:val="22"/>
          <w:szCs w:val="22"/>
        </w:rPr>
        <w:t xml:space="preserve"> </w:t>
      </w:r>
    </w:p>
    <w:p w14:paraId="1A5F79F2" w14:textId="5478B7E5" w:rsidR="0036720F" w:rsidRPr="009B173E" w:rsidRDefault="0036720F"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Pr>
          <w:rFonts w:ascii="Calibri" w:hAnsi="Calibri" w:cs="Arial"/>
          <w:sz w:val="22"/>
          <w:szCs w:val="22"/>
        </w:rPr>
        <w:t>3</w:t>
      </w:r>
      <w:r w:rsidR="00955C7A">
        <w:rPr>
          <w:rFonts w:ascii="Calibri" w:hAnsi="Calibri" w:cs="Arial"/>
          <w:sz w:val="22"/>
          <w:szCs w:val="22"/>
        </w:rPr>
        <w:t>3</w:t>
      </w:r>
      <w:r w:rsidRPr="009B173E">
        <w:rPr>
          <w:rFonts w:ascii="Calibri" w:hAnsi="Calibri" w:cs="Arial"/>
          <w:bCs/>
          <w:sz w:val="22"/>
          <w:szCs w:val="22"/>
        </w:rPr>
        <w:t xml:space="preserve"> is taken to be received:</w:t>
      </w:r>
    </w:p>
    <w:p w14:paraId="5BD60710" w14:textId="77777777" w:rsidR="0036720F" w:rsidRPr="009B173E" w:rsidRDefault="0036720F"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hand delivered, on delivery;</w:t>
      </w:r>
    </w:p>
    <w:p w14:paraId="3CD9DBF6" w14:textId="77777777" w:rsidR="0036720F" w:rsidRPr="009B173E" w:rsidRDefault="0036720F"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sent by pre-paid post, 6 business days after the date of posting; or</w:t>
      </w:r>
    </w:p>
    <w:p w14:paraId="0CD83C78" w14:textId="77777777" w:rsidR="0036720F" w:rsidRPr="0064190E" w:rsidRDefault="0036720F"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5E9481BD" w14:textId="77777777" w:rsidR="0036720F" w:rsidRPr="007C3AED" w:rsidRDefault="0036720F"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024207B4" w14:textId="77777777" w:rsidR="0036720F" w:rsidRPr="0064190E" w:rsidRDefault="0036720F"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3A2E4847" w14:textId="77777777" w:rsidR="0036720F" w:rsidRPr="007C3AED" w:rsidRDefault="0036720F"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1C979501" w14:textId="5F2DD01D" w:rsidR="0036720F" w:rsidRDefault="0036720F"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7B95D22E" w14:textId="0159B81D" w:rsidR="00A0799A" w:rsidRPr="007C3AED" w:rsidRDefault="00A0799A" w:rsidP="00A0799A">
      <w:pPr>
        <w:pStyle w:val="Interpretation"/>
        <w:ind w:left="426"/>
        <w:rPr>
          <w:rFonts w:ascii="Calibri" w:hAnsi="Calibri"/>
          <w:sz w:val="22"/>
          <w:szCs w:val="22"/>
        </w:rPr>
      </w:pPr>
      <w:bookmarkStart w:id="12" w:name="_Hlk100064846"/>
      <w:r>
        <w:rPr>
          <w:rFonts w:ascii="Calibri" w:hAnsi="Calibri"/>
          <w:b/>
          <w:sz w:val="22"/>
          <w:szCs w:val="22"/>
        </w:rPr>
        <w:t>‘</w:t>
      </w:r>
      <w:proofErr w:type="gramStart"/>
      <w:r w:rsidR="0021449F">
        <w:rPr>
          <w:rFonts w:ascii="Calibri" w:hAnsi="Calibri"/>
          <w:b/>
          <w:sz w:val="22"/>
          <w:szCs w:val="22"/>
        </w:rPr>
        <w:t>c</w:t>
      </w:r>
      <w:r>
        <w:rPr>
          <w:rFonts w:ascii="Calibri" w:hAnsi="Calibri"/>
          <w:b/>
          <w:sz w:val="22"/>
          <w:szCs w:val="22"/>
        </w:rPr>
        <w:t>losing</w:t>
      </w:r>
      <w:proofErr w:type="gramEnd"/>
      <w:r>
        <w:rPr>
          <w:rFonts w:ascii="Calibri" w:hAnsi="Calibri"/>
          <w:b/>
          <w:sz w:val="22"/>
          <w:szCs w:val="22"/>
        </w:rPr>
        <w:t xml:space="preserve"> a </w:t>
      </w:r>
      <w:r w:rsidR="0021449F">
        <w:rPr>
          <w:rFonts w:ascii="Calibri" w:hAnsi="Calibri"/>
          <w:b/>
          <w:sz w:val="22"/>
          <w:szCs w:val="22"/>
        </w:rPr>
        <w:t>c</w:t>
      </w:r>
      <w:r>
        <w:rPr>
          <w:rFonts w:ascii="Calibri" w:hAnsi="Calibri"/>
          <w:b/>
          <w:sz w:val="22"/>
          <w:szCs w:val="22"/>
        </w:rPr>
        <w:t xml:space="preserve">ourse’ </w:t>
      </w:r>
      <w:r w:rsidRPr="00CA2D29">
        <w:rPr>
          <w:rFonts w:ascii="Calibri" w:hAnsi="Calibri"/>
          <w:bCs/>
          <w:sz w:val="22"/>
          <w:szCs w:val="22"/>
        </w:rPr>
        <w:t>or</w:t>
      </w:r>
      <w:r>
        <w:rPr>
          <w:rFonts w:ascii="Calibri" w:hAnsi="Calibri"/>
          <w:b/>
          <w:sz w:val="22"/>
          <w:szCs w:val="22"/>
        </w:rPr>
        <w:t xml:space="preserve"> ‘</w:t>
      </w:r>
      <w:r w:rsidR="0021449F">
        <w:rPr>
          <w:rFonts w:ascii="Calibri" w:hAnsi="Calibri"/>
          <w:b/>
          <w:sz w:val="22"/>
          <w:szCs w:val="22"/>
        </w:rPr>
        <w:t>c</w:t>
      </w:r>
      <w:r>
        <w:rPr>
          <w:rFonts w:ascii="Calibri" w:hAnsi="Calibri"/>
          <w:b/>
          <w:sz w:val="22"/>
          <w:szCs w:val="22"/>
        </w:rPr>
        <w:t xml:space="preserve">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2"/>
      <w:r>
        <w:rPr>
          <w:rFonts w:ascii="Calibri" w:hAnsi="Calibri"/>
          <w:bCs/>
          <w:sz w:val="22"/>
          <w:szCs w:val="22"/>
        </w:rPr>
        <w:t>;</w:t>
      </w:r>
    </w:p>
    <w:p w14:paraId="7E3BFD3C" w14:textId="77777777" w:rsidR="0036720F" w:rsidRPr="007C3AED" w:rsidRDefault="0036720F"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5E6ED7A3" w14:textId="4418A4A8" w:rsidR="0036720F" w:rsidRPr="007C3AED" w:rsidRDefault="0036720F" w:rsidP="00954B3F">
      <w:pPr>
        <w:pStyle w:val="Interpretation"/>
        <w:ind w:left="426"/>
        <w:rPr>
          <w:rFonts w:ascii="Calibri" w:hAnsi="Calibri"/>
          <w:b/>
          <w:sz w:val="22"/>
          <w:szCs w:val="22"/>
        </w:rPr>
      </w:pPr>
      <w:r>
        <w:rPr>
          <w:rFonts w:ascii="Calibri" w:hAnsi="Calibri"/>
          <w:b/>
          <w:sz w:val="22"/>
          <w:szCs w:val="22"/>
        </w:rPr>
        <w:t>‘</w:t>
      </w:r>
      <w:proofErr w:type="gramStart"/>
      <w:r w:rsidR="00C830F0">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5D537755" w14:textId="0071A9B6" w:rsidR="0036720F" w:rsidRPr="008C2144" w:rsidRDefault="0036720F" w:rsidP="00954B3F">
      <w:pPr>
        <w:spacing w:after="120"/>
        <w:ind w:left="426"/>
        <w:rPr>
          <w:rFonts w:ascii="Calibri" w:hAnsi="Calibri" w:cs="Arial"/>
          <w:b/>
          <w:sz w:val="22"/>
          <w:szCs w:val="22"/>
        </w:rPr>
      </w:pPr>
      <w:r w:rsidRPr="007C3AED">
        <w:rPr>
          <w:rFonts w:ascii="Calibri" w:hAnsi="Calibri"/>
          <w:b/>
          <w:sz w:val="22"/>
          <w:szCs w:val="22"/>
        </w:rPr>
        <w:t>‘</w:t>
      </w:r>
      <w:proofErr w:type="gramStart"/>
      <w:r w:rsidR="00C830F0">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6615E007" w14:textId="23885514" w:rsidR="0036720F" w:rsidRPr="007C3AED" w:rsidRDefault="0036720F" w:rsidP="00954B3F">
      <w:pPr>
        <w:pStyle w:val="Interpretation"/>
        <w:ind w:left="426"/>
        <w:rPr>
          <w:rFonts w:ascii="Calibri" w:hAnsi="Calibri"/>
          <w:sz w:val="22"/>
          <w:szCs w:val="22"/>
        </w:rPr>
      </w:pPr>
      <w:r w:rsidRPr="007C3AED">
        <w:rPr>
          <w:rFonts w:ascii="Calibri" w:hAnsi="Calibri"/>
          <w:b/>
          <w:sz w:val="22"/>
          <w:szCs w:val="22"/>
        </w:rPr>
        <w:t>‘</w:t>
      </w:r>
      <w:proofErr w:type="gramStart"/>
      <w:r w:rsidR="00C830F0">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704058D0" w14:textId="77777777" w:rsidR="0036720F" w:rsidRPr="007C3AED" w:rsidRDefault="0036720F"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6F9C0F75" w14:textId="17088039" w:rsidR="0036720F" w:rsidRDefault="0036720F"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Electronic Transactions Act 1999</w:t>
      </w:r>
      <w:r w:rsidRPr="007C3AED">
        <w:rPr>
          <w:rFonts w:ascii="Calibri" w:hAnsi="Calibri"/>
          <w:sz w:val="22"/>
          <w:szCs w:val="22"/>
        </w:rPr>
        <w:t>;</w:t>
      </w:r>
    </w:p>
    <w:p w14:paraId="3C2BD197" w14:textId="7814613F" w:rsidR="007803A3" w:rsidRPr="007C3AED" w:rsidRDefault="007803A3" w:rsidP="00954B3F">
      <w:pPr>
        <w:pStyle w:val="Interpretation"/>
        <w:ind w:left="426"/>
        <w:rPr>
          <w:rFonts w:ascii="Calibri" w:hAnsi="Calibri"/>
          <w:sz w:val="22"/>
          <w:szCs w:val="22"/>
        </w:rPr>
      </w:pPr>
      <w:bookmarkStart w:id="13"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13"/>
    </w:p>
    <w:p w14:paraId="5109EAEC" w14:textId="4034AF51" w:rsidR="0036720F" w:rsidRPr="007C3AED" w:rsidRDefault="0036720F"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C830F0">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04863D79" w14:textId="77777777" w:rsidR="0036720F" w:rsidRPr="007C3AED" w:rsidRDefault="0036720F"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 1(1) of Schedule 1 of HESA</w:t>
      </w:r>
      <w:r w:rsidRPr="007C3AED">
        <w:rPr>
          <w:rFonts w:ascii="Calibri" w:hAnsi="Calibri" w:cs="Arial"/>
          <w:sz w:val="22"/>
          <w:szCs w:val="22"/>
        </w:rPr>
        <w:t>;</w:t>
      </w:r>
    </w:p>
    <w:p w14:paraId="2CF1075A" w14:textId="40368D9B" w:rsidR="0036720F" w:rsidRPr="00EB62E7" w:rsidRDefault="0036720F" w:rsidP="00EB62E7">
      <w:pPr>
        <w:spacing w:after="120"/>
        <w:ind w:left="426"/>
        <w:rPr>
          <w:rFonts w:ascii="Calibri" w:hAnsi="Calibri" w:cs="Arial"/>
          <w:sz w:val="22"/>
          <w:szCs w:val="22"/>
        </w:rPr>
      </w:pPr>
      <w:r>
        <w:rPr>
          <w:rFonts w:ascii="Calibri" w:hAnsi="Calibri" w:cs="Arial"/>
          <w:b/>
          <w:sz w:val="22"/>
          <w:szCs w:val="22"/>
        </w:rPr>
        <w:t>‘</w:t>
      </w:r>
      <w:proofErr w:type="gramStart"/>
      <w:r w:rsidR="00C830F0">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35B3CA9B" w14:textId="77777777" w:rsidR="0036720F" w:rsidRDefault="0036720F"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4D707E04" w14:textId="77777777" w:rsidR="0036720F" w:rsidRPr="007C3AED" w:rsidRDefault="0036720F"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6F9F33E5" w14:textId="07E346EF" w:rsidR="0036720F" w:rsidRPr="007C3AED" w:rsidRDefault="0036720F" w:rsidP="00954B3F">
      <w:pPr>
        <w:pStyle w:val="Interpretation"/>
        <w:ind w:left="426"/>
        <w:rPr>
          <w:rFonts w:ascii="Calibri" w:hAnsi="Calibri"/>
          <w:sz w:val="22"/>
          <w:szCs w:val="22"/>
        </w:rPr>
      </w:pPr>
      <w:r w:rsidRPr="007C3AED">
        <w:rPr>
          <w:rFonts w:ascii="Calibri" w:hAnsi="Calibri"/>
          <w:b/>
          <w:sz w:val="22"/>
          <w:szCs w:val="22"/>
        </w:rPr>
        <w:t>‘</w:t>
      </w:r>
      <w:proofErr w:type="gramStart"/>
      <w:r w:rsidR="00C830F0">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996CD3B" w14:textId="5F0DF294" w:rsidR="0036720F" w:rsidRDefault="0036720F"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35200F21" w14:textId="29F12607" w:rsidR="007803A3" w:rsidRPr="007C3AED" w:rsidRDefault="007803A3" w:rsidP="00954B3F">
      <w:pPr>
        <w:pStyle w:val="Interpretation"/>
        <w:ind w:left="426"/>
        <w:rPr>
          <w:rFonts w:ascii="Calibri" w:hAnsi="Calibri"/>
          <w:sz w:val="22"/>
          <w:szCs w:val="22"/>
        </w:rPr>
      </w:pPr>
      <w:bookmarkStart w:id="14" w:name="_Hlk120282562"/>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bookmarkEnd w:id="14"/>
    </w:p>
    <w:p w14:paraId="394C1FC9" w14:textId="3524E736" w:rsidR="0036720F" w:rsidRPr="007C3AED" w:rsidRDefault="0036720F" w:rsidP="00E35C11">
      <w:pPr>
        <w:spacing w:after="120"/>
        <w:ind w:left="426"/>
      </w:pPr>
      <w:r w:rsidRPr="007C3AED">
        <w:rPr>
          <w:rFonts w:ascii="Calibri" w:hAnsi="Calibri" w:cs="Arial"/>
          <w:b/>
          <w:sz w:val="22"/>
          <w:szCs w:val="22"/>
        </w:rPr>
        <w:t>‘</w:t>
      </w:r>
      <w:proofErr w:type="gramStart"/>
      <w:r w:rsidR="00C830F0">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386C2335" w14:textId="63C6D8C8" w:rsidR="0036720F" w:rsidRDefault="0036720F" w:rsidP="00954B3F">
      <w:pPr>
        <w:pStyle w:val="Interpretation"/>
        <w:ind w:left="426"/>
        <w:rPr>
          <w:rFonts w:ascii="Calibri" w:hAnsi="Calibri"/>
          <w:b/>
          <w:sz w:val="22"/>
          <w:szCs w:val="22"/>
        </w:rPr>
      </w:pPr>
      <w:r>
        <w:rPr>
          <w:rFonts w:ascii="Calibri" w:hAnsi="Calibri"/>
          <w:b/>
          <w:sz w:val="22"/>
          <w:szCs w:val="22"/>
        </w:rPr>
        <w:t>‘</w:t>
      </w:r>
      <w:proofErr w:type="gramStart"/>
      <w:r w:rsidR="00C830F0">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278F8325" w14:textId="5E776C83" w:rsidR="0036720F" w:rsidRPr="00A500DC" w:rsidRDefault="0036720F"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C830F0">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47A6E294" w14:textId="341E97F3" w:rsidR="0036720F" w:rsidRDefault="0036720F" w:rsidP="00E35C11">
      <w:pPr>
        <w:spacing w:after="120"/>
        <w:ind w:left="426"/>
      </w:pPr>
      <w:r>
        <w:rPr>
          <w:rFonts w:ascii="Calibri" w:hAnsi="Calibri"/>
          <w:b/>
          <w:sz w:val="22"/>
          <w:szCs w:val="22"/>
        </w:rPr>
        <w:t>‘</w:t>
      </w:r>
      <w:proofErr w:type="gramStart"/>
      <w:r w:rsidR="00C830F0">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684F342F" w14:textId="77777777" w:rsidR="0036720F" w:rsidRPr="0064190E" w:rsidRDefault="0036720F"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4191E8E8" w14:textId="77777777" w:rsidR="0036720F" w:rsidRPr="0064190E" w:rsidRDefault="0036720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words in the singular include the plural and vice versa;</w:t>
      </w:r>
    </w:p>
    <w:p w14:paraId="15A0F376" w14:textId="77777777" w:rsidR="0036720F" w:rsidRPr="0064190E" w:rsidRDefault="0036720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clause headings or words in bold format are inserted for convenience only, and have no effect in limiting or extending the language of provisions;</w:t>
      </w:r>
    </w:p>
    <w:p w14:paraId="5AA8ADEA" w14:textId="77777777" w:rsidR="0036720F" w:rsidRPr="0064190E" w:rsidRDefault="0036720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all references to dollars are to Australian dollars;</w:t>
      </w:r>
    </w:p>
    <w:p w14:paraId="1424BEC1" w14:textId="77777777" w:rsidR="0036720F" w:rsidRPr="0064190E" w:rsidRDefault="0036720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unless stated otherwise, a reference to legislation is to legislation of the Commonwealth, as amended from time to time;</w:t>
      </w:r>
    </w:p>
    <w:p w14:paraId="60B6B64C" w14:textId="77777777" w:rsidR="0036720F" w:rsidRPr="0064190E" w:rsidRDefault="0036720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DE0FE0B" w14:textId="77777777" w:rsidR="00DC28BF" w:rsidRPr="0064190E" w:rsidRDefault="00DC28BF" w:rsidP="00DC28BF">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3B7EDCD7" w14:textId="77777777" w:rsidR="00DC28BF" w:rsidRPr="0064190E" w:rsidRDefault="00DC28BF" w:rsidP="00DC28BF">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5A0B4CC4" w14:textId="77777777" w:rsidR="0036720F" w:rsidRPr="00780F18" w:rsidRDefault="0036720F" w:rsidP="00954B3F">
      <w:pPr>
        <w:tabs>
          <w:tab w:val="left" w:pos="567"/>
          <w:tab w:val="left" w:pos="8222"/>
        </w:tabs>
        <w:spacing w:before="120" w:after="120"/>
      </w:pPr>
    </w:p>
    <w:p w14:paraId="7E8CDB42" w14:textId="77777777" w:rsidR="0036720F" w:rsidRDefault="0036720F">
      <w:pPr>
        <w:spacing w:after="200" w:line="276" w:lineRule="auto"/>
        <w:rPr>
          <w:rFonts w:asciiTheme="minorHAnsi" w:hAnsiTheme="minorHAnsi" w:cstheme="minorHAnsi"/>
          <w:sz w:val="22"/>
        </w:rPr>
      </w:pPr>
      <w:r>
        <w:rPr>
          <w:rFonts w:asciiTheme="minorHAnsi" w:hAnsiTheme="minorHAnsi" w:cstheme="minorHAnsi"/>
          <w:sz w:val="22"/>
        </w:rPr>
        <w:br w:type="page"/>
      </w:r>
    </w:p>
    <w:p w14:paraId="7CC46DEE" w14:textId="77777777" w:rsidR="0036720F" w:rsidRDefault="0036720F">
      <w:pPr>
        <w:spacing w:after="200" w:line="276" w:lineRule="auto"/>
        <w:rPr>
          <w:rFonts w:asciiTheme="minorHAnsi" w:hAnsiTheme="minorHAnsi" w:cstheme="minorHAnsi"/>
          <w:sz w:val="22"/>
        </w:rPr>
        <w:sectPr w:rsidR="0036720F" w:rsidSect="00DC28BF">
          <w:headerReference w:type="default" r:id="rId20"/>
          <w:type w:val="evenPage"/>
          <w:pgSz w:w="11906" w:h="16838" w:code="9"/>
          <w:pgMar w:top="1134" w:right="1134" w:bottom="993"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680D33" w:rsidRPr="007C3AED" w14:paraId="51164A15" w14:textId="77777777" w:rsidTr="00680D33">
        <w:trPr>
          <w:trHeight w:val="1845"/>
        </w:trPr>
        <w:tc>
          <w:tcPr>
            <w:tcW w:w="4555" w:type="dxa"/>
          </w:tcPr>
          <w:p w14:paraId="73E075DD" w14:textId="77777777" w:rsidR="00680D33" w:rsidRPr="007C3AED" w:rsidRDefault="00680D33" w:rsidP="00680D33">
            <w:pPr>
              <w:rPr>
                <w:rFonts w:ascii="Calibri" w:hAnsi="Calibri" w:cs="Arial"/>
              </w:rPr>
            </w:pPr>
            <w:r w:rsidRPr="007C3AED">
              <w:rPr>
                <w:rFonts w:ascii="Calibri" w:hAnsi="Calibri" w:cs="Arial"/>
              </w:rPr>
              <w:lastRenderedPageBreak/>
              <w:t>SIGNED for and on behalf of</w:t>
            </w:r>
          </w:p>
          <w:p w14:paraId="05169D65" w14:textId="77777777" w:rsidR="00680D33" w:rsidRPr="007C3AED" w:rsidRDefault="00680D33" w:rsidP="00680D33">
            <w:pPr>
              <w:rPr>
                <w:rFonts w:ascii="Calibri" w:hAnsi="Calibri" w:cs="Arial"/>
              </w:rPr>
            </w:pPr>
          </w:p>
          <w:p w14:paraId="4FA0D3C7" w14:textId="77777777" w:rsidR="00680D33" w:rsidRPr="007C3AED" w:rsidRDefault="00680D33" w:rsidP="00680D33">
            <w:pPr>
              <w:rPr>
                <w:rFonts w:ascii="Calibri" w:hAnsi="Calibri" w:cs="Arial"/>
              </w:rPr>
            </w:pPr>
            <w:r w:rsidRPr="007C3AED">
              <w:rPr>
                <w:rFonts w:ascii="Calibri" w:hAnsi="Calibri" w:cs="Arial"/>
              </w:rPr>
              <w:t>THE COMMONWEALTH OF AUSTRALIA</w:t>
            </w:r>
          </w:p>
          <w:p w14:paraId="67E959F3" w14:textId="77777777" w:rsidR="00680D33" w:rsidRPr="007C3AED" w:rsidRDefault="00680D33" w:rsidP="00680D33">
            <w:pPr>
              <w:rPr>
                <w:rFonts w:ascii="Calibri" w:hAnsi="Calibri" w:cs="Arial"/>
              </w:rPr>
            </w:pPr>
          </w:p>
          <w:p w14:paraId="7E2CA540" w14:textId="77777777" w:rsidR="00680D33" w:rsidRPr="007C3AED" w:rsidRDefault="00680D33" w:rsidP="00680D33">
            <w:pPr>
              <w:rPr>
                <w:rFonts w:ascii="Calibri" w:hAnsi="Calibri" w:cs="Arial"/>
                <w:sz w:val="22"/>
                <w:szCs w:val="22"/>
              </w:rPr>
            </w:pPr>
            <w:r w:rsidRPr="007C3AED">
              <w:rPr>
                <w:rFonts w:ascii="Calibri" w:hAnsi="Calibri" w:cs="Arial"/>
                <w:sz w:val="22"/>
                <w:szCs w:val="22"/>
              </w:rPr>
              <w:t>by</w:t>
            </w:r>
          </w:p>
          <w:p w14:paraId="11CC909F" w14:textId="77777777" w:rsidR="00680D33" w:rsidRPr="00345775" w:rsidRDefault="00680D33" w:rsidP="00680D33">
            <w:pPr>
              <w:rPr>
                <w:rFonts w:ascii="Calibri" w:hAnsi="Calibri" w:cs="Arial"/>
                <w:sz w:val="22"/>
                <w:szCs w:val="22"/>
              </w:rPr>
            </w:pPr>
            <w:r w:rsidRPr="00345775">
              <w:rPr>
                <w:rFonts w:ascii="Calibri" w:hAnsi="Calibri" w:cs="Arial"/>
                <w:sz w:val="22"/>
                <w:szCs w:val="22"/>
              </w:rPr>
              <w:t>Damian Coburn</w:t>
            </w:r>
          </w:p>
          <w:p w14:paraId="62891B39" w14:textId="6FD4EDB7" w:rsidR="00680D33" w:rsidRPr="007C3AED" w:rsidRDefault="003E3C54" w:rsidP="00680D33">
            <w:r>
              <w:rPr>
                <w:rFonts w:ascii="Calibri" w:hAnsi="Calibri" w:cs="Arial"/>
                <w:sz w:val="22"/>
                <w:szCs w:val="22"/>
              </w:rPr>
              <w:pict w14:anchorId="714EB772">
                <v:rect id="_x0000_i1025" style="width:225.65pt;height:1pt" o:hrpct="500" o:hrstd="t" o:hrnoshade="t" o:hr="t" fillcolor="black [3213]" stroked="f"/>
              </w:pict>
            </w:r>
          </w:p>
        </w:tc>
        <w:tc>
          <w:tcPr>
            <w:tcW w:w="4471" w:type="dxa"/>
          </w:tcPr>
          <w:p w14:paraId="6E37D45C" w14:textId="77777777" w:rsidR="00680D33" w:rsidRPr="007C3AED" w:rsidRDefault="00680D33" w:rsidP="00680D33">
            <w:pPr>
              <w:rPr>
                <w:rFonts w:ascii="Calibri" w:hAnsi="Calibri" w:cs="Arial"/>
              </w:rPr>
            </w:pPr>
            <w:r w:rsidRPr="007C3AED">
              <w:rPr>
                <w:rFonts w:ascii="Calibri" w:hAnsi="Calibri" w:cs="Arial"/>
              </w:rPr>
              <w:t>In the presence of:</w:t>
            </w:r>
          </w:p>
          <w:p w14:paraId="6EDAC8FA" w14:textId="77777777" w:rsidR="00680D33" w:rsidRPr="007C3AED" w:rsidRDefault="00680D33" w:rsidP="00680D33">
            <w:pPr>
              <w:rPr>
                <w:rFonts w:ascii="Calibri" w:hAnsi="Calibri" w:cs="Arial"/>
              </w:rPr>
            </w:pPr>
          </w:p>
          <w:p w14:paraId="5A5D0CE4" w14:textId="77777777" w:rsidR="00680D33" w:rsidRPr="007C3AED" w:rsidRDefault="00680D33" w:rsidP="00680D33">
            <w:pPr>
              <w:rPr>
                <w:rFonts w:ascii="Calibri" w:hAnsi="Calibri" w:cs="Arial"/>
              </w:rPr>
            </w:pPr>
          </w:p>
          <w:p w14:paraId="3EC45A39" w14:textId="77777777" w:rsidR="00680D33" w:rsidRPr="007C3AED" w:rsidRDefault="00680D33" w:rsidP="00680D33">
            <w:pPr>
              <w:rPr>
                <w:rFonts w:ascii="Calibri" w:hAnsi="Calibri" w:cs="Arial"/>
              </w:rPr>
            </w:pPr>
          </w:p>
          <w:p w14:paraId="0DC61CEB" w14:textId="77777777" w:rsidR="00680D33" w:rsidRPr="007C3AED" w:rsidRDefault="00680D33" w:rsidP="00680D33">
            <w:pPr>
              <w:rPr>
                <w:rFonts w:ascii="Calibri" w:hAnsi="Calibri" w:cs="Arial"/>
              </w:rPr>
            </w:pPr>
          </w:p>
          <w:p w14:paraId="41F0E1E1" w14:textId="04501F8B" w:rsidR="00680D33" w:rsidRPr="007C3AED" w:rsidRDefault="00680D33" w:rsidP="00680D33">
            <w:pPr>
              <w:rPr>
                <w:rFonts w:ascii="Calibri" w:hAnsi="Calibri" w:cs="Arial"/>
                <w:sz w:val="22"/>
              </w:rPr>
            </w:pPr>
            <w:r w:rsidRPr="00345775">
              <w:rPr>
                <w:rFonts w:ascii="Calibri" w:hAnsi="Calibri" w:cs="Arial"/>
                <w:sz w:val="22"/>
                <w:szCs w:val="22"/>
              </w:rPr>
              <w:t>Eric Bennett</w:t>
            </w:r>
            <w:r w:rsidR="003E3C54">
              <w:rPr>
                <w:rFonts w:ascii="Calibri" w:hAnsi="Calibri" w:cs="Arial"/>
              </w:rPr>
              <w:pict w14:anchorId="48E0AC1E">
                <v:rect id="_x0000_i1026" style="width:225.65pt;height:1pt" o:hrpct="500" o:hrstd="t" o:hrnoshade="t" o:hr="t" fillcolor="black [3213]" stroked="f"/>
              </w:pict>
            </w:r>
          </w:p>
        </w:tc>
      </w:tr>
      <w:tr w:rsidR="00680D33" w:rsidRPr="007C3AED" w14:paraId="6082A66A" w14:textId="77777777" w:rsidTr="00680D33">
        <w:trPr>
          <w:trHeight w:val="1120"/>
        </w:trPr>
        <w:tc>
          <w:tcPr>
            <w:tcW w:w="4555" w:type="dxa"/>
          </w:tcPr>
          <w:p w14:paraId="7D068D5B" w14:textId="77777777" w:rsidR="00680D33" w:rsidRPr="007C3AED" w:rsidRDefault="00680D33" w:rsidP="00680D33">
            <w:pPr>
              <w:rPr>
                <w:rFonts w:ascii="Calibri" w:hAnsi="Calibri" w:cs="Arial"/>
                <w:sz w:val="22"/>
                <w:szCs w:val="22"/>
              </w:rPr>
            </w:pPr>
            <w:r w:rsidRPr="007C3AED">
              <w:rPr>
                <w:rFonts w:ascii="Calibri" w:hAnsi="Calibri" w:cs="Arial"/>
                <w:sz w:val="22"/>
                <w:szCs w:val="22"/>
              </w:rPr>
              <w:t>Full name (please print)</w:t>
            </w:r>
          </w:p>
          <w:p w14:paraId="7F69DBA8" w14:textId="77777777" w:rsidR="00680D33" w:rsidRPr="007C3AED" w:rsidRDefault="00680D33" w:rsidP="00680D33">
            <w:pPr>
              <w:rPr>
                <w:rFonts w:ascii="Calibri" w:hAnsi="Calibri" w:cs="Arial"/>
                <w:sz w:val="22"/>
                <w:szCs w:val="22"/>
              </w:rPr>
            </w:pPr>
          </w:p>
          <w:p w14:paraId="1B1CC920" w14:textId="41DBBFBC" w:rsidR="00680D33" w:rsidRPr="00345775" w:rsidRDefault="00345775" w:rsidP="00680D33">
            <w:pPr>
              <w:rPr>
                <w:rFonts w:ascii="Calibri" w:hAnsi="Calibri" w:cs="Arial"/>
                <w:sz w:val="21"/>
                <w:szCs w:val="21"/>
              </w:rPr>
            </w:pPr>
            <w:r w:rsidRPr="00345775">
              <w:rPr>
                <w:rFonts w:ascii="Calibri" w:hAnsi="Calibri" w:cs="Arial"/>
                <w:sz w:val="21"/>
                <w:szCs w:val="21"/>
              </w:rPr>
              <w:t xml:space="preserve">Acting </w:t>
            </w:r>
            <w:r w:rsidR="00680D33" w:rsidRPr="00345775">
              <w:rPr>
                <w:rFonts w:ascii="Calibri" w:hAnsi="Calibri" w:cs="Arial"/>
                <w:sz w:val="21"/>
                <w:szCs w:val="21"/>
              </w:rPr>
              <w:t>First Assistant Secretary, Higher Education</w:t>
            </w:r>
          </w:p>
          <w:p w14:paraId="3BF58763" w14:textId="3A5C854D" w:rsidR="00680D33" w:rsidRPr="007C3AED" w:rsidRDefault="003E3C54" w:rsidP="00680D33">
            <w:pPr>
              <w:rPr>
                <w:rFonts w:ascii="Calibri" w:hAnsi="Calibri" w:cs="Arial"/>
                <w:sz w:val="22"/>
                <w:szCs w:val="22"/>
              </w:rPr>
            </w:pPr>
            <w:r>
              <w:rPr>
                <w:rFonts w:ascii="Calibri" w:hAnsi="Calibri" w:cs="Arial"/>
                <w:sz w:val="22"/>
                <w:szCs w:val="22"/>
              </w:rPr>
              <w:pict w14:anchorId="1A63AD93">
                <v:rect id="_x0000_i1027" style="width:225.65pt;height:1pt" o:hrpct="500" o:hrstd="t" o:hrnoshade="t" o:hr="t" fillcolor="black [3213]" stroked="f"/>
              </w:pict>
            </w:r>
          </w:p>
        </w:tc>
        <w:tc>
          <w:tcPr>
            <w:tcW w:w="4471" w:type="dxa"/>
          </w:tcPr>
          <w:p w14:paraId="0F63235B" w14:textId="77777777" w:rsidR="00680D33" w:rsidRPr="007C3AED" w:rsidRDefault="00680D33" w:rsidP="00680D33">
            <w:pPr>
              <w:rPr>
                <w:rFonts w:ascii="Calibri" w:hAnsi="Calibri" w:cs="Arial"/>
                <w:sz w:val="22"/>
                <w:szCs w:val="22"/>
              </w:rPr>
            </w:pPr>
            <w:r w:rsidRPr="007C3AED">
              <w:rPr>
                <w:rFonts w:ascii="Calibri" w:hAnsi="Calibri" w:cs="Arial"/>
                <w:sz w:val="22"/>
                <w:szCs w:val="22"/>
              </w:rPr>
              <w:t>Witness (please print)</w:t>
            </w:r>
          </w:p>
          <w:p w14:paraId="695013D3" w14:textId="77777777" w:rsidR="00680D33" w:rsidRPr="007C3AED" w:rsidRDefault="00680D33" w:rsidP="00680D33">
            <w:pPr>
              <w:rPr>
                <w:rFonts w:ascii="Calibri" w:hAnsi="Calibri" w:cs="Arial"/>
                <w:sz w:val="22"/>
                <w:szCs w:val="22"/>
              </w:rPr>
            </w:pPr>
          </w:p>
          <w:p w14:paraId="40158794" w14:textId="77777777" w:rsidR="00680D33" w:rsidRPr="00345775" w:rsidRDefault="00680D33" w:rsidP="00680D33">
            <w:pPr>
              <w:rPr>
                <w:rFonts w:ascii="Calibri" w:hAnsi="Calibri" w:cs="Arial"/>
                <w:sz w:val="22"/>
                <w:szCs w:val="22"/>
              </w:rPr>
            </w:pPr>
            <w:r w:rsidRPr="00345775">
              <w:rPr>
                <w:rFonts w:ascii="Calibri" w:hAnsi="Calibri" w:cs="Arial"/>
                <w:sz w:val="22"/>
                <w:szCs w:val="22"/>
              </w:rPr>
              <w:t>Policy Officer</w:t>
            </w:r>
          </w:p>
          <w:p w14:paraId="470D33A2" w14:textId="14FF1142" w:rsidR="00680D33" w:rsidRPr="007C3AED" w:rsidRDefault="003E3C54" w:rsidP="00680D33">
            <w:pPr>
              <w:rPr>
                <w:rFonts w:ascii="Calibri" w:hAnsi="Calibri" w:cs="Arial"/>
                <w:sz w:val="22"/>
                <w:szCs w:val="22"/>
              </w:rPr>
            </w:pPr>
            <w:r>
              <w:rPr>
                <w:rFonts w:ascii="Calibri" w:hAnsi="Calibri" w:cs="Arial"/>
                <w:sz w:val="22"/>
                <w:szCs w:val="22"/>
              </w:rPr>
              <w:pict w14:anchorId="6BCC1589">
                <v:rect id="_x0000_i1028" style="width:225.65pt;height:1pt" o:hrpct="500" o:hrstd="t" o:hrnoshade="t" o:hr="t" fillcolor="black [3213]" stroked="f"/>
              </w:pict>
            </w:r>
          </w:p>
        </w:tc>
      </w:tr>
      <w:tr w:rsidR="00680D33" w:rsidRPr="007C3AED" w14:paraId="08A54DA4" w14:textId="77777777" w:rsidTr="00680D33">
        <w:trPr>
          <w:trHeight w:val="1817"/>
        </w:trPr>
        <w:tc>
          <w:tcPr>
            <w:tcW w:w="4555" w:type="dxa"/>
          </w:tcPr>
          <w:p w14:paraId="64150CFA" w14:textId="77777777" w:rsidR="00680D33" w:rsidRPr="007C3AED" w:rsidRDefault="00680D33" w:rsidP="00680D33">
            <w:pPr>
              <w:rPr>
                <w:rFonts w:ascii="Calibri" w:hAnsi="Calibri" w:cs="Arial"/>
                <w:sz w:val="22"/>
                <w:szCs w:val="22"/>
              </w:rPr>
            </w:pPr>
            <w:r w:rsidRPr="007C3AED">
              <w:rPr>
                <w:rFonts w:ascii="Calibri" w:hAnsi="Calibri" w:cs="Arial"/>
                <w:sz w:val="22"/>
                <w:szCs w:val="22"/>
              </w:rPr>
              <w:t>Position</w:t>
            </w:r>
          </w:p>
          <w:p w14:paraId="169FB79A" w14:textId="77777777" w:rsidR="00680D33" w:rsidRPr="007C3AED" w:rsidRDefault="00680D33" w:rsidP="00680D33">
            <w:pPr>
              <w:rPr>
                <w:rFonts w:ascii="Calibri" w:hAnsi="Calibri" w:cs="Arial"/>
                <w:sz w:val="22"/>
                <w:szCs w:val="22"/>
              </w:rPr>
            </w:pPr>
          </w:p>
          <w:p w14:paraId="08534E30" w14:textId="77777777" w:rsidR="00680D33" w:rsidRPr="007C3AED" w:rsidRDefault="00680D33" w:rsidP="00680D33">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7EEB4699" w14:textId="77777777" w:rsidR="00680D33" w:rsidRDefault="00680D33" w:rsidP="00680D33">
            <w:pPr>
              <w:rPr>
                <w:rFonts w:ascii="Calibri" w:hAnsi="Calibri" w:cs="Arial"/>
                <w:sz w:val="22"/>
                <w:szCs w:val="22"/>
              </w:rPr>
            </w:pPr>
          </w:p>
          <w:p w14:paraId="23006082" w14:textId="77777777" w:rsidR="00680D33" w:rsidRPr="007C3AED" w:rsidRDefault="00680D33" w:rsidP="00680D33">
            <w:pPr>
              <w:rPr>
                <w:rFonts w:ascii="Calibri" w:hAnsi="Calibri" w:cs="Arial"/>
                <w:sz w:val="22"/>
                <w:szCs w:val="22"/>
              </w:rPr>
            </w:pPr>
          </w:p>
          <w:p w14:paraId="608317B1" w14:textId="77777777" w:rsidR="00680D33" w:rsidRPr="007C3AED" w:rsidRDefault="00680D33" w:rsidP="00680D33">
            <w:pPr>
              <w:rPr>
                <w:rFonts w:ascii="Calibri" w:hAnsi="Calibri" w:cs="Arial"/>
                <w:sz w:val="22"/>
                <w:szCs w:val="22"/>
              </w:rPr>
            </w:pPr>
          </w:p>
          <w:p w14:paraId="4BDFF21A" w14:textId="2030D18C" w:rsidR="00680D33" w:rsidRPr="007C3AED" w:rsidRDefault="003E3C54" w:rsidP="00680D33">
            <w:pPr>
              <w:rPr>
                <w:rFonts w:ascii="Calibri" w:hAnsi="Calibri" w:cs="Arial"/>
                <w:sz w:val="22"/>
                <w:szCs w:val="22"/>
              </w:rPr>
            </w:pPr>
            <w:r>
              <w:rPr>
                <w:rFonts w:ascii="Calibri" w:hAnsi="Calibri" w:cs="Arial"/>
                <w:sz w:val="22"/>
                <w:szCs w:val="22"/>
              </w:rPr>
              <w:pict w14:anchorId="4A88258A">
                <v:rect id="_x0000_i1029" style="width:225.65pt;height:1pt" o:hrpct="500" o:hrstd="t" o:hrnoshade="t" o:hr="t" fillcolor="black [3213]" stroked="f"/>
              </w:pict>
            </w:r>
          </w:p>
        </w:tc>
        <w:tc>
          <w:tcPr>
            <w:tcW w:w="4471" w:type="dxa"/>
          </w:tcPr>
          <w:p w14:paraId="5222AFEE" w14:textId="77777777" w:rsidR="00680D33" w:rsidRPr="007C3AED" w:rsidRDefault="00680D33" w:rsidP="00680D33">
            <w:pPr>
              <w:rPr>
                <w:rFonts w:ascii="Calibri" w:hAnsi="Calibri" w:cs="Arial"/>
                <w:sz w:val="22"/>
                <w:szCs w:val="22"/>
              </w:rPr>
            </w:pPr>
            <w:r w:rsidRPr="007C3AED">
              <w:rPr>
                <w:rFonts w:ascii="Calibri" w:hAnsi="Calibri" w:cs="Arial"/>
                <w:sz w:val="22"/>
                <w:szCs w:val="22"/>
              </w:rPr>
              <w:t>Position or profession of witness (please print)</w:t>
            </w:r>
          </w:p>
          <w:p w14:paraId="17C41E6C" w14:textId="77777777" w:rsidR="00680D33" w:rsidRPr="007C3AED" w:rsidRDefault="00680D33" w:rsidP="00680D33">
            <w:pPr>
              <w:rPr>
                <w:rFonts w:ascii="Calibri" w:hAnsi="Calibri" w:cs="Arial"/>
                <w:sz w:val="22"/>
                <w:szCs w:val="22"/>
              </w:rPr>
            </w:pPr>
          </w:p>
          <w:p w14:paraId="59CFCA5B" w14:textId="77777777" w:rsidR="00680D33" w:rsidRPr="007C3AED" w:rsidRDefault="00680D33" w:rsidP="00680D33">
            <w:pPr>
              <w:rPr>
                <w:rFonts w:ascii="Calibri" w:hAnsi="Calibri" w:cs="Arial"/>
                <w:sz w:val="22"/>
                <w:szCs w:val="22"/>
              </w:rPr>
            </w:pPr>
          </w:p>
          <w:p w14:paraId="1392FCF2" w14:textId="77777777" w:rsidR="00680D33" w:rsidRPr="007C3AED" w:rsidRDefault="00680D33" w:rsidP="00680D33">
            <w:pPr>
              <w:rPr>
                <w:rFonts w:ascii="Calibri" w:hAnsi="Calibri" w:cs="Arial"/>
                <w:sz w:val="22"/>
                <w:szCs w:val="22"/>
              </w:rPr>
            </w:pPr>
          </w:p>
          <w:p w14:paraId="08FE9B5F" w14:textId="77777777" w:rsidR="00680D33" w:rsidRPr="007C3AED" w:rsidRDefault="00680D33" w:rsidP="00680D33">
            <w:pPr>
              <w:rPr>
                <w:rFonts w:ascii="Calibri" w:hAnsi="Calibri" w:cs="Arial"/>
                <w:sz w:val="22"/>
                <w:szCs w:val="22"/>
              </w:rPr>
            </w:pPr>
          </w:p>
          <w:p w14:paraId="2A9B3B9E" w14:textId="77777777" w:rsidR="00680D33" w:rsidRPr="007C3AED" w:rsidRDefault="00680D33" w:rsidP="00680D33">
            <w:pPr>
              <w:rPr>
                <w:rFonts w:ascii="Calibri" w:hAnsi="Calibri" w:cs="Arial"/>
                <w:sz w:val="22"/>
                <w:szCs w:val="22"/>
              </w:rPr>
            </w:pPr>
          </w:p>
          <w:p w14:paraId="204AE767" w14:textId="77777777" w:rsidR="00680D33" w:rsidRPr="007C3AED" w:rsidRDefault="00680D33" w:rsidP="00680D33">
            <w:pPr>
              <w:rPr>
                <w:rFonts w:ascii="Calibri" w:hAnsi="Calibri" w:cs="Arial"/>
                <w:sz w:val="22"/>
                <w:szCs w:val="22"/>
              </w:rPr>
            </w:pPr>
          </w:p>
          <w:p w14:paraId="27ABE60D" w14:textId="749C2D70" w:rsidR="00680D33" w:rsidRPr="007C3AED" w:rsidRDefault="003E3C54" w:rsidP="00680D33">
            <w:pPr>
              <w:rPr>
                <w:rFonts w:ascii="Calibri" w:hAnsi="Calibri" w:cs="Arial"/>
                <w:sz w:val="22"/>
                <w:szCs w:val="22"/>
              </w:rPr>
            </w:pPr>
            <w:r>
              <w:rPr>
                <w:rFonts w:ascii="Calibri" w:hAnsi="Calibri" w:cs="Arial"/>
                <w:sz w:val="22"/>
                <w:szCs w:val="22"/>
              </w:rPr>
              <w:pict w14:anchorId="365ABD73">
                <v:rect id="_x0000_i1030" style="width:225.65pt;height:1pt" o:hrpct="500" o:hrstd="t" o:hrnoshade="t" o:hr="t" fillcolor="black [3213]" stroked="f"/>
              </w:pict>
            </w:r>
          </w:p>
        </w:tc>
      </w:tr>
      <w:tr w:rsidR="00680D33" w:rsidRPr="007C3AED" w14:paraId="7C888DC3" w14:textId="77777777" w:rsidTr="00680D33">
        <w:trPr>
          <w:trHeight w:val="1042"/>
        </w:trPr>
        <w:tc>
          <w:tcPr>
            <w:tcW w:w="4555" w:type="dxa"/>
          </w:tcPr>
          <w:p w14:paraId="24562E4F" w14:textId="77777777" w:rsidR="00680D33" w:rsidRPr="007C3AED" w:rsidRDefault="00680D33" w:rsidP="00680D33">
            <w:pPr>
              <w:rPr>
                <w:rFonts w:ascii="Calibri" w:hAnsi="Calibri" w:cs="Arial"/>
                <w:sz w:val="22"/>
                <w:szCs w:val="22"/>
              </w:rPr>
            </w:pPr>
            <w:r w:rsidRPr="007C3AED">
              <w:rPr>
                <w:rFonts w:ascii="Calibri" w:hAnsi="Calibri" w:cs="Arial"/>
                <w:sz w:val="22"/>
                <w:szCs w:val="22"/>
              </w:rPr>
              <w:t>Signature</w:t>
            </w:r>
          </w:p>
          <w:p w14:paraId="193B61E5" w14:textId="77777777" w:rsidR="00680D33" w:rsidRPr="007C3AED" w:rsidRDefault="00680D33" w:rsidP="00680D33">
            <w:pPr>
              <w:rPr>
                <w:rFonts w:ascii="Calibri" w:hAnsi="Calibri" w:cs="Arial"/>
                <w:sz w:val="22"/>
                <w:szCs w:val="22"/>
              </w:rPr>
            </w:pPr>
          </w:p>
          <w:p w14:paraId="162755D3" w14:textId="77777777" w:rsidR="00680D33" w:rsidRPr="007C3AED" w:rsidRDefault="00680D33" w:rsidP="00680D33">
            <w:pPr>
              <w:rPr>
                <w:rFonts w:ascii="Calibri" w:hAnsi="Calibri" w:cs="Arial"/>
                <w:sz w:val="22"/>
                <w:szCs w:val="22"/>
              </w:rPr>
            </w:pPr>
            <w:r>
              <w:rPr>
                <w:rFonts w:ascii="Calibri" w:hAnsi="Calibri" w:cs="Arial"/>
                <w:sz w:val="22"/>
                <w:szCs w:val="22"/>
              </w:rPr>
              <w:t>28 September 2023</w:t>
            </w:r>
          </w:p>
          <w:p w14:paraId="59637F0B" w14:textId="7E144C00" w:rsidR="00680D33" w:rsidRPr="007C3AED" w:rsidRDefault="003E3C54" w:rsidP="00680D33">
            <w:pPr>
              <w:rPr>
                <w:rFonts w:ascii="Calibri" w:hAnsi="Calibri" w:cs="Arial"/>
                <w:sz w:val="22"/>
                <w:szCs w:val="22"/>
              </w:rPr>
            </w:pPr>
            <w:r>
              <w:rPr>
                <w:rFonts w:ascii="Calibri" w:hAnsi="Calibri" w:cs="Arial"/>
                <w:sz w:val="22"/>
                <w:szCs w:val="22"/>
              </w:rPr>
              <w:pict w14:anchorId="4B44AAB8">
                <v:rect id="_x0000_i1031" style="width:225.65pt;height:1pt" o:hrpct="500" o:hrstd="t" o:hrnoshade="t" o:hr="t" fillcolor="black [3213]" stroked="f"/>
              </w:pict>
            </w:r>
          </w:p>
        </w:tc>
        <w:tc>
          <w:tcPr>
            <w:tcW w:w="4471" w:type="dxa"/>
          </w:tcPr>
          <w:p w14:paraId="590DABE6" w14:textId="0B6062A3" w:rsidR="00680D33" w:rsidRPr="007C3AED" w:rsidRDefault="00680D33" w:rsidP="00680D33">
            <w:pPr>
              <w:rPr>
                <w:rFonts w:ascii="Calibri" w:hAnsi="Calibri" w:cs="Arial"/>
                <w:sz w:val="22"/>
                <w:szCs w:val="22"/>
              </w:rPr>
            </w:pPr>
            <w:r w:rsidRPr="007C3AED">
              <w:rPr>
                <w:rFonts w:ascii="Calibri" w:hAnsi="Calibri" w:cs="Arial"/>
                <w:sz w:val="22"/>
                <w:szCs w:val="22"/>
              </w:rPr>
              <w:t>Signature</w:t>
            </w:r>
          </w:p>
        </w:tc>
      </w:tr>
      <w:tr w:rsidR="00680D33" w:rsidRPr="007C3AED" w14:paraId="48C5E4CC" w14:textId="77777777" w:rsidTr="00680D33">
        <w:trPr>
          <w:trHeight w:val="1042"/>
        </w:trPr>
        <w:tc>
          <w:tcPr>
            <w:tcW w:w="4555" w:type="dxa"/>
          </w:tcPr>
          <w:p w14:paraId="1DB371AC" w14:textId="312B55CD" w:rsidR="00680D33" w:rsidRPr="007C3AED" w:rsidRDefault="00680D33" w:rsidP="00680D33">
            <w:pPr>
              <w:rPr>
                <w:rFonts w:ascii="Calibri" w:hAnsi="Calibri" w:cs="Arial"/>
                <w:sz w:val="22"/>
                <w:szCs w:val="22"/>
              </w:rPr>
            </w:pPr>
            <w:r w:rsidRPr="007C3AED">
              <w:rPr>
                <w:rFonts w:ascii="Calibri" w:hAnsi="Calibri" w:cs="Arial"/>
                <w:sz w:val="22"/>
                <w:szCs w:val="22"/>
              </w:rPr>
              <w:t>Date</w:t>
            </w:r>
          </w:p>
        </w:tc>
        <w:tc>
          <w:tcPr>
            <w:tcW w:w="4471" w:type="dxa"/>
          </w:tcPr>
          <w:p w14:paraId="081C8278" w14:textId="77777777" w:rsidR="00680D33" w:rsidRPr="007C3AED" w:rsidRDefault="00680D33" w:rsidP="00680D33">
            <w:pPr>
              <w:rPr>
                <w:rFonts w:ascii="Calibri" w:hAnsi="Calibri" w:cs="Arial"/>
                <w:sz w:val="22"/>
                <w:szCs w:val="22"/>
              </w:rPr>
            </w:pPr>
          </w:p>
        </w:tc>
      </w:tr>
      <w:tr w:rsidR="008A4FD4" w:rsidRPr="007C3AED" w14:paraId="22BBB019" w14:textId="77777777" w:rsidTr="00680D33">
        <w:trPr>
          <w:trHeight w:val="397"/>
        </w:trPr>
        <w:tc>
          <w:tcPr>
            <w:tcW w:w="4555" w:type="dxa"/>
          </w:tcPr>
          <w:p w14:paraId="6AE75095" w14:textId="77777777" w:rsidR="008A4FD4" w:rsidRPr="007C3AED" w:rsidRDefault="008A4FD4" w:rsidP="0069604B">
            <w:pPr>
              <w:rPr>
                <w:rFonts w:ascii="Calibri" w:hAnsi="Calibri" w:cs="Arial"/>
              </w:rPr>
            </w:pPr>
            <w:r w:rsidRPr="007C3AED">
              <w:rPr>
                <w:rFonts w:ascii="Calibri" w:hAnsi="Calibri" w:cs="Arial"/>
              </w:rPr>
              <w:t>SIGNED for and on behalf of</w:t>
            </w:r>
          </w:p>
          <w:p w14:paraId="470B423D" w14:textId="77777777" w:rsidR="008A4FD4" w:rsidRPr="007C3AED" w:rsidRDefault="008A4FD4" w:rsidP="0069604B">
            <w:pPr>
              <w:rPr>
                <w:rFonts w:ascii="Calibri" w:hAnsi="Calibri" w:cs="Arial"/>
              </w:rPr>
            </w:pPr>
          </w:p>
          <w:p w14:paraId="15F8FD66" w14:textId="09507A87" w:rsidR="008A4FD4" w:rsidRDefault="008A4FD4" w:rsidP="0069604B">
            <w:pPr>
              <w:rPr>
                <w:rFonts w:ascii="Calibri" w:hAnsi="Calibri" w:cs="Arial"/>
                <w:noProof/>
              </w:rPr>
            </w:pPr>
            <w:r>
              <w:rPr>
                <w:rFonts w:ascii="Calibri" w:hAnsi="Calibri" w:cs="Arial"/>
                <w:noProof/>
              </w:rPr>
              <w:t>Monash</w:t>
            </w:r>
            <w:r w:rsidRPr="003B009E">
              <w:rPr>
                <w:rFonts w:ascii="Calibri" w:hAnsi="Calibri" w:cs="Arial"/>
                <w:noProof/>
              </w:rPr>
              <w:t xml:space="preserve"> University</w:t>
            </w:r>
          </w:p>
          <w:p w14:paraId="0C1DE05D" w14:textId="77777777" w:rsidR="008A4FD4" w:rsidRPr="007C3AED" w:rsidRDefault="008A4FD4" w:rsidP="0069604B">
            <w:pPr>
              <w:rPr>
                <w:rFonts w:ascii="Calibri" w:hAnsi="Calibri" w:cs="Arial"/>
              </w:rPr>
            </w:pPr>
            <w:r w:rsidRPr="007C3AED">
              <w:rPr>
                <w:rFonts w:ascii="Calibri" w:hAnsi="Calibri" w:cs="Arial"/>
              </w:rPr>
              <w:t>by</w:t>
            </w:r>
          </w:p>
          <w:p w14:paraId="71350D00" w14:textId="77777777" w:rsidR="008A4FD4" w:rsidRDefault="008A4FD4" w:rsidP="0069604B">
            <w:pPr>
              <w:rPr>
                <w:rFonts w:ascii="Calibri" w:hAnsi="Calibri" w:cs="Arial"/>
              </w:rPr>
            </w:pPr>
          </w:p>
          <w:p w14:paraId="1B40A234" w14:textId="36E8A35D" w:rsidR="008A4FD4" w:rsidRPr="00345775" w:rsidRDefault="00680D33" w:rsidP="0069604B">
            <w:pPr>
              <w:rPr>
                <w:rFonts w:asciiTheme="minorHAnsi" w:hAnsiTheme="minorHAnsi" w:cstheme="minorHAnsi"/>
                <w:sz w:val="22"/>
                <w:szCs w:val="22"/>
              </w:rPr>
            </w:pPr>
            <w:r w:rsidRPr="00345775">
              <w:rPr>
                <w:rFonts w:asciiTheme="minorHAnsi" w:hAnsiTheme="minorHAnsi" w:cstheme="minorHAnsi"/>
                <w:sz w:val="22"/>
                <w:szCs w:val="22"/>
              </w:rPr>
              <w:t>Professor Susan Elliott AM</w:t>
            </w:r>
          </w:p>
          <w:p w14:paraId="199B5945" w14:textId="77777777" w:rsidR="008A4FD4" w:rsidRPr="007C3AED" w:rsidRDefault="003E3C54" w:rsidP="0069604B">
            <w:pPr>
              <w:rPr>
                <w:rFonts w:ascii="Calibri" w:hAnsi="Calibri" w:cs="Arial"/>
                <w:sz w:val="22"/>
                <w:szCs w:val="22"/>
              </w:rPr>
            </w:pPr>
            <w:r>
              <w:rPr>
                <w:rFonts w:ascii="Calibri" w:hAnsi="Calibri" w:cs="Arial"/>
                <w:sz w:val="22"/>
                <w:szCs w:val="22"/>
              </w:rPr>
              <w:pict w14:anchorId="6D4F07B0">
                <v:rect id="_x0000_i1032" style="width:225.65pt;height:1pt" o:hrpct="500" o:hrstd="t" o:hrnoshade="t" o:hr="t" fillcolor="black [3213]" stroked="f"/>
              </w:pict>
            </w:r>
          </w:p>
        </w:tc>
        <w:tc>
          <w:tcPr>
            <w:tcW w:w="4471" w:type="dxa"/>
          </w:tcPr>
          <w:p w14:paraId="77BC5E44" w14:textId="77777777" w:rsidR="008A4FD4" w:rsidRPr="007C3AED" w:rsidRDefault="008A4FD4" w:rsidP="0069604B">
            <w:pPr>
              <w:rPr>
                <w:rFonts w:ascii="Calibri" w:hAnsi="Calibri" w:cs="Arial"/>
              </w:rPr>
            </w:pPr>
            <w:r w:rsidRPr="007C3AED">
              <w:rPr>
                <w:rFonts w:ascii="Calibri" w:hAnsi="Calibri" w:cs="Arial"/>
              </w:rPr>
              <w:t>In the presence of:</w:t>
            </w:r>
          </w:p>
          <w:p w14:paraId="10794B5F" w14:textId="77777777" w:rsidR="008A4FD4" w:rsidRPr="007C3AED" w:rsidRDefault="008A4FD4" w:rsidP="0069604B">
            <w:pPr>
              <w:rPr>
                <w:rFonts w:ascii="Calibri" w:hAnsi="Calibri" w:cs="Arial"/>
              </w:rPr>
            </w:pPr>
          </w:p>
          <w:p w14:paraId="184D27F2" w14:textId="77777777" w:rsidR="008A4FD4" w:rsidRPr="007C3AED" w:rsidRDefault="008A4FD4" w:rsidP="0069604B">
            <w:pPr>
              <w:rPr>
                <w:rFonts w:ascii="Calibri" w:hAnsi="Calibri" w:cs="Arial"/>
              </w:rPr>
            </w:pPr>
          </w:p>
          <w:p w14:paraId="63023DBD" w14:textId="77777777" w:rsidR="008A4FD4" w:rsidRPr="007C3AED" w:rsidRDefault="008A4FD4" w:rsidP="0069604B">
            <w:pPr>
              <w:rPr>
                <w:rFonts w:ascii="Calibri" w:hAnsi="Calibri" w:cs="Arial"/>
              </w:rPr>
            </w:pPr>
          </w:p>
          <w:p w14:paraId="680758CB" w14:textId="77777777" w:rsidR="008A4FD4" w:rsidRPr="007C3AED" w:rsidRDefault="008A4FD4" w:rsidP="0069604B">
            <w:pPr>
              <w:rPr>
                <w:rFonts w:ascii="Calibri" w:hAnsi="Calibri" w:cs="Arial"/>
              </w:rPr>
            </w:pPr>
          </w:p>
          <w:p w14:paraId="7CE65B7A" w14:textId="54AFDFAA" w:rsidR="008A4FD4" w:rsidRPr="00345775" w:rsidRDefault="00680D33" w:rsidP="0069604B">
            <w:pPr>
              <w:rPr>
                <w:rFonts w:asciiTheme="minorHAnsi" w:hAnsiTheme="minorHAnsi" w:cstheme="minorHAnsi"/>
                <w:sz w:val="22"/>
                <w:szCs w:val="22"/>
              </w:rPr>
            </w:pPr>
            <w:r w:rsidRPr="00345775">
              <w:rPr>
                <w:rFonts w:asciiTheme="minorHAnsi" w:hAnsiTheme="minorHAnsi" w:cstheme="minorHAnsi"/>
                <w:sz w:val="22"/>
                <w:szCs w:val="22"/>
              </w:rPr>
              <w:t>Andrea Goff</w:t>
            </w:r>
          </w:p>
          <w:p w14:paraId="2C506191" w14:textId="77777777" w:rsidR="008A4FD4" w:rsidRPr="007C3AED" w:rsidRDefault="003E3C54" w:rsidP="0069604B">
            <w:pPr>
              <w:rPr>
                <w:rFonts w:ascii="Calibri" w:hAnsi="Calibri" w:cs="Arial"/>
                <w:sz w:val="22"/>
                <w:szCs w:val="22"/>
              </w:rPr>
            </w:pPr>
            <w:r>
              <w:rPr>
                <w:rFonts w:ascii="Calibri" w:hAnsi="Calibri" w:cs="Arial"/>
              </w:rPr>
              <w:pict w14:anchorId="0BE6ED04">
                <v:rect id="_x0000_i1033" style="width:225.65pt;height:1pt" o:hrpct="500" o:hrstd="t" o:hrnoshade="t" o:hr="t" fillcolor="black [3213]" stroked="f"/>
              </w:pict>
            </w:r>
          </w:p>
        </w:tc>
      </w:tr>
      <w:tr w:rsidR="008A4FD4" w:rsidRPr="007C3AED" w14:paraId="36F7C619" w14:textId="77777777" w:rsidTr="00680D33">
        <w:trPr>
          <w:trHeight w:val="397"/>
        </w:trPr>
        <w:tc>
          <w:tcPr>
            <w:tcW w:w="4555" w:type="dxa"/>
          </w:tcPr>
          <w:p w14:paraId="155F804F" w14:textId="77777777" w:rsidR="008A4FD4" w:rsidRPr="007C3AED" w:rsidRDefault="008A4FD4" w:rsidP="0069604B">
            <w:pPr>
              <w:rPr>
                <w:rFonts w:ascii="Calibri" w:hAnsi="Calibri" w:cs="Arial"/>
                <w:sz w:val="22"/>
                <w:szCs w:val="22"/>
              </w:rPr>
            </w:pPr>
            <w:r w:rsidRPr="007C3AED">
              <w:rPr>
                <w:rFonts w:ascii="Calibri" w:hAnsi="Calibri" w:cs="Arial"/>
                <w:sz w:val="22"/>
                <w:szCs w:val="22"/>
              </w:rPr>
              <w:t>Full name (please print)</w:t>
            </w:r>
          </w:p>
          <w:p w14:paraId="0BCA0648" w14:textId="77777777" w:rsidR="008A4FD4" w:rsidRPr="007C3AED" w:rsidRDefault="008A4FD4" w:rsidP="0069604B">
            <w:pPr>
              <w:rPr>
                <w:rFonts w:ascii="Calibri" w:hAnsi="Calibri" w:cs="Arial"/>
                <w:sz w:val="22"/>
                <w:szCs w:val="22"/>
              </w:rPr>
            </w:pPr>
          </w:p>
          <w:p w14:paraId="605FB8BE" w14:textId="668755CA" w:rsidR="008A4FD4" w:rsidRPr="00345775" w:rsidRDefault="00680D33" w:rsidP="0069604B">
            <w:pPr>
              <w:rPr>
                <w:rFonts w:asciiTheme="minorHAnsi" w:hAnsiTheme="minorHAnsi" w:cstheme="minorHAnsi"/>
                <w:sz w:val="22"/>
                <w:szCs w:val="22"/>
              </w:rPr>
            </w:pPr>
            <w:r w:rsidRPr="00345775">
              <w:rPr>
                <w:rFonts w:asciiTheme="minorHAnsi" w:hAnsiTheme="minorHAnsi" w:cstheme="minorHAnsi"/>
                <w:sz w:val="22"/>
                <w:szCs w:val="22"/>
              </w:rPr>
              <w:t>Interim President &amp; Vice-Chancellor</w:t>
            </w:r>
          </w:p>
          <w:p w14:paraId="533F40E4" w14:textId="77777777" w:rsidR="008A4FD4" w:rsidRPr="007C3AED" w:rsidRDefault="003E3C54" w:rsidP="0069604B">
            <w:pPr>
              <w:rPr>
                <w:rFonts w:ascii="Calibri" w:hAnsi="Calibri" w:cs="Arial"/>
              </w:rPr>
            </w:pPr>
            <w:r>
              <w:rPr>
                <w:rFonts w:ascii="Calibri" w:hAnsi="Calibri" w:cs="Arial"/>
                <w:sz w:val="22"/>
                <w:szCs w:val="22"/>
              </w:rPr>
              <w:pict w14:anchorId="351F7285">
                <v:rect id="_x0000_i1034" style="width:225.65pt;height:1pt" o:hrpct="500" o:hrstd="t" o:hrnoshade="t" o:hr="t" fillcolor="black [3213]" stroked="f"/>
              </w:pict>
            </w:r>
          </w:p>
        </w:tc>
        <w:tc>
          <w:tcPr>
            <w:tcW w:w="4471" w:type="dxa"/>
          </w:tcPr>
          <w:p w14:paraId="3CA94BF0" w14:textId="77777777" w:rsidR="008A4FD4" w:rsidRPr="007C3AED" w:rsidRDefault="008A4FD4" w:rsidP="0069604B">
            <w:pPr>
              <w:rPr>
                <w:rFonts w:ascii="Calibri" w:hAnsi="Calibri" w:cs="Arial"/>
                <w:sz w:val="22"/>
                <w:szCs w:val="22"/>
              </w:rPr>
            </w:pPr>
            <w:r w:rsidRPr="007C3AED">
              <w:rPr>
                <w:rFonts w:ascii="Calibri" w:hAnsi="Calibri" w:cs="Arial"/>
                <w:sz w:val="22"/>
                <w:szCs w:val="22"/>
              </w:rPr>
              <w:t>Witness (please print)</w:t>
            </w:r>
          </w:p>
          <w:p w14:paraId="45D2F940" w14:textId="77777777" w:rsidR="008A4FD4" w:rsidRPr="007C3AED" w:rsidRDefault="008A4FD4" w:rsidP="0069604B">
            <w:pPr>
              <w:rPr>
                <w:rFonts w:ascii="Calibri" w:hAnsi="Calibri" w:cs="Arial"/>
                <w:sz w:val="22"/>
                <w:szCs w:val="22"/>
              </w:rPr>
            </w:pPr>
          </w:p>
          <w:p w14:paraId="49B0D588" w14:textId="7BBA0BB6" w:rsidR="008A4FD4" w:rsidRPr="00345775" w:rsidRDefault="00680D33" w:rsidP="0069604B">
            <w:pPr>
              <w:rPr>
                <w:rFonts w:asciiTheme="minorHAnsi" w:hAnsiTheme="minorHAnsi" w:cstheme="minorHAnsi"/>
                <w:sz w:val="22"/>
                <w:szCs w:val="22"/>
              </w:rPr>
            </w:pPr>
            <w:r w:rsidRPr="00345775">
              <w:rPr>
                <w:rFonts w:asciiTheme="minorHAnsi" w:hAnsiTheme="minorHAnsi" w:cstheme="minorHAnsi"/>
                <w:sz w:val="22"/>
                <w:szCs w:val="22"/>
              </w:rPr>
              <w:t>Executive Assistant</w:t>
            </w:r>
          </w:p>
          <w:p w14:paraId="1FFC8E9C" w14:textId="77777777" w:rsidR="008A4FD4" w:rsidRPr="007C3AED" w:rsidRDefault="003E3C54" w:rsidP="0069604B">
            <w:pPr>
              <w:rPr>
                <w:rFonts w:ascii="Calibri" w:hAnsi="Calibri" w:cs="Arial"/>
                <w:sz w:val="22"/>
                <w:szCs w:val="22"/>
              </w:rPr>
            </w:pPr>
            <w:r>
              <w:rPr>
                <w:rFonts w:ascii="Calibri" w:hAnsi="Calibri" w:cs="Arial"/>
                <w:sz w:val="22"/>
                <w:szCs w:val="22"/>
              </w:rPr>
              <w:pict w14:anchorId="12791769">
                <v:rect id="_x0000_i1035" style="width:225.65pt;height:1pt" o:hrpct="500" o:hrstd="t" o:hrnoshade="t" o:hr="t" fillcolor="black [3213]" stroked="f"/>
              </w:pict>
            </w:r>
          </w:p>
        </w:tc>
      </w:tr>
      <w:tr w:rsidR="008A4FD4" w14:paraId="3375E68F" w14:textId="77777777" w:rsidTr="00680D33">
        <w:trPr>
          <w:trHeight w:val="397"/>
        </w:trPr>
        <w:tc>
          <w:tcPr>
            <w:tcW w:w="4555" w:type="dxa"/>
          </w:tcPr>
          <w:p w14:paraId="5A77753D" w14:textId="77777777" w:rsidR="008A4FD4" w:rsidRPr="007C3AED" w:rsidRDefault="008A4FD4" w:rsidP="0069604B">
            <w:pPr>
              <w:rPr>
                <w:rFonts w:ascii="Calibri" w:hAnsi="Calibri" w:cs="Arial"/>
                <w:sz w:val="22"/>
                <w:szCs w:val="22"/>
              </w:rPr>
            </w:pPr>
            <w:r w:rsidRPr="007C3AED">
              <w:rPr>
                <w:rFonts w:ascii="Calibri" w:hAnsi="Calibri" w:cs="Arial"/>
                <w:sz w:val="22"/>
                <w:szCs w:val="22"/>
              </w:rPr>
              <w:t>Position</w:t>
            </w:r>
          </w:p>
          <w:p w14:paraId="33D97BEE" w14:textId="77777777" w:rsidR="008A4FD4" w:rsidRPr="007C3AED" w:rsidRDefault="008A4FD4" w:rsidP="0069604B">
            <w:pPr>
              <w:rPr>
                <w:rFonts w:ascii="Calibri" w:hAnsi="Calibri" w:cs="Arial"/>
                <w:sz w:val="22"/>
                <w:szCs w:val="22"/>
              </w:rPr>
            </w:pPr>
          </w:p>
          <w:p w14:paraId="397419FA" w14:textId="77777777" w:rsidR="008A4FD4" w:rsidRPr="007C3AED" w:rsidRDefault="008A4FD4" w:rsidP="0069604B">
            <w:pPr>
              <w:rPr>
                <w:rFonts w:ascii="Calibri" w:hAnsi="Calibri" w:cs="Arial"/>
                <w:sz w:val="22"/>
                <w:szCs w:val="22"/>
              </w:rPr>
            </w:pPr>
          </w:p>
          <w:p w14:paraId="36154E5C" w14:textId="77777777" w:rsidR="008A4FD4" w:rsidRPr="007C3AED" w:rsidRDefault="003E3C54" w:rsidP="0069604B">
            <w:pPr>
              <w:rPr>
                <w:rFonts w:ascii="Calibri" w:hAnsi="Calibri" w:cs="Arial"/>
                <w:sz w:val="22"/>
                <w:szCs w:val="22"/>
              </w:rPr>
            </w:pPr>
            <w:r>
              <w:rPr>
                <w:rFonts w:ascii="Calibri" w:hAnsi="Calibri" w:cs="Arial"/>
                <w:sz w:val="22"/>
                <w:szCs w:val="22"/>
              </w:rPr>
              <w:pict w14:anchorId="4A83C85F">
                <v:rect id="_x0000_i1036" style="width:225.65pt;height:1pt" o:hrpct="500" o:hrstd="t" o:hrnoshade="t" o:hr="t" fillcolor="black [3213]" stroked="f"/>
              </w:pict>
            </w:r>
          </w:p>
        </w:tc>
        <w:tc>
          <w:tcPr>
            <w:tcW w:w="4471" w:type="dxa"/>
          </w:tcPr>
          <w:p w14:paraId="6A6BDE49" w14:textId="77777777" w:rsidR="008A4FD4" w:rsidRPr="007C3AED" w:rsidRDefault="008A4FD4" w:rsidP="0069604B">
            <w:pPr>
              <w:rPr>
                <w:rFonts w:ascii="Calibri" w:hAnsi="Calibri" w:cs="Arial"/>
                <w:sz w:val="22"/>
                <w:szCs w:val="22"/>
              </w:rPr>
            </w:pPr>
            <w:r w:rsidRPr="007C3AED">
              <w:rPr>
                <w:rFonts w:ascii="Calibri" w:hAnsi="Calibri" w:cs="Arial"/>
                <w:sz w:val="22"/>
                <w:szCs w:val="22"/>
              </w:rPr>
              <w:t>Position or profession of witness (please print)</w:t>
            </w:r>
          </w:p>
          <w:p w14:paraId="473B7F92" w14:textId="77777777" w:rsidR="008A4FD4" w:rsidRPr="007C3AED" w:rsidRDefault="008A4FD4" w:rsidP="0069604B">
            <w:pPr>
              <w:rPr>
                <w:rFonts w:ascii="Calibri" w:hAnsi="Calibri" w:cs="Arial"/>
                <w:sz w:val="22"/>
                <w:szCs w:val="22"/>
              </w:rPr>
            </w:pPr>
          </w:p>
          <w:p w14:paraId="5099D0D7" w14:textId="77777777" w:rsidR="008A4FD4" w:rsidRPr="007C3AED" w:rsidRDefault="008A4FD4" w:rsidP="0069604B">
            <w:pPr>
              <w:rPr>
                <w:rFonts w:ascii="Calibri" w:hAnsi="Calibri" w:cs="Arial"/>
                <w:sz w:val="22"/>
                <w:szCs w:val="22"/>
              </w:rPr>
            </w:pPr>
          </w:p>
          <w:p w14:paraId="37EDA8EA" w14:textId="77777777" w:rsidR="008A4FD4" w:rsidRPr="009E3D33" w:rsidRDefault="003E3C54" w:rsidP="0069604B">
            <w:pPr>
              <w:rPr>
                <w:rFonts w:ascii="Calibri" w:hAnsi="Calibri" w:cs="Arial"/>
                <w:sz w:val="22"/>
                <w:szCs w:val="22"/>
              </w:rPr>
            </w:pPr>
            <w:r>
              <w:rPr>
                <w:rFonts w:ascii="Calibri" w:hAnsi="Calibri" w:cs="Arial"/>
                <w:sz w:val="22"/>
                <w:szCs w:val="22"/>
              </w:rPr>
              <w:pict w14:anchorId="3CAACB50">
                <v:rect id="_x0000_i1037" style="width:225.65pt;height:1pt" o:hrpct="500" o:hrstd="t" o:hrnoshade="t" o:hr="t" fillcolor="black [3213]" stroked="f"/>
              </w:pict>
            </w:r>
          </w:p>
        </w:tc>
      </w:tr>
      <w:tr w:rsidR="008A4FD4" w14:paraId="352C2096" w14:textId="77777777" w:rsidTr="00680D33">
        <w:trPr>
          <w:trHeight w:val="397"/>
        </w:trPr>
        <w:tc>
          <w:tcPr>
            <w:tcW w:w="4555" w:type="dxa"/>
          </w:tcPr>
          <w:p w14:paraId="4D1AD5B6" w14:textId="77777777" w:rsidR="008A4FD4" w:rsidRPr="00440141" w:rsidRDefault="008A4FD4" w:rsidP="0069604B">
            <w:pPr>
              <w:rPr>
                <w:rFonts w:ascii="Calibri" w:hAnsi="Calibri" w:cs="Arial"/>
                <w:sz w:val="22"/>
                <w:szCs w:val="22"/>
              </w:rPr>
            </w:pPr>
            <w:r>
              <w:rPr>
                <w:rFonts w:ascii="Calibri" w:hAnsi="Calibri" w:cs="Arial"/>
                <w:sz w:val="22"/>
                <w:szCs w:val="22"/>
              </w:rPr>
              <w:t>Signature</w:t>
            </w:r>
          </w:p>
        </w:tc>
        <w:tc>
          <w:tcPr>
            <w:tcW w:w="4471" w:type="dxa"/>
          </w:tcPr>
          <w:p w14:paraId="19859830" w14:textId="77777777" w:rsidR="008A4FD4" w:rsidRPr="00440141" w:rsidRDefault="008A4FD4" w:rsidP="0069604B">
            <w:pPr>
              <w:rPr>
                <w:rFonts w:ascii="Calibri" w:hAnsi="Calibri" w:cs="Arial"/>
                <w:sz w:val="22"/>
                <w:szCs w:val="22"/>
              </w:rPr>
            </w:pPr>
            <w:r>
              <w:rPr>
                <w:rFonts w:ascii="Calibri" w:hAnsi="Calibri" w:cs="Arial"/>
                <w:sz w:val="22"/>
                <w:szCs w:val="22"/>
              </w:rPr>
              <w:t>Signature</w:t>
            </w:r>
          </w:p>
        </w:tc>
      </w:tr>
    </w:tbl>
    <w:p w14:paraId="13434744" w14:textId="77777777" w:rsidR="008A4FD4" w:rsidRDefault="008A4FD4" w:rsidP="008A4FD4"/>
    <w:p w14:paraId="74878947" w14:textId="77777777" w:rsidR="003E3C54" w:rsidRDefault="003E3C54" w:rsidP="008A4FD4"/>
    <w:p w14:paraId="78EAE857" w14:textId="77777777" w:rsidR="003E3C54" w:rsidRDefault="003E3C54" w:rsidP="008A4FD4">
      <w:pPr>
        <w:sectPr w:rsidR="003E3C54" w:rsidSect="00511884">
          <w:headerReference w:type="default" r:id="rId21"/>
          <w:type w:val="continuous"/>
          <w:pgSz w:w="11906" w:h="16838"/>
          <w:pgMar w:top="1440" w:right="1440" w:bottom="1440" w:left="1440" w:header="708" w:footer="708" w:gutter="0"/>
          <w:cols w:space="708"/>
          <w:docGrid w:linePitch="360"/>
        </w:sectPr>
      </w:pPr>
    </w:p>
    <w:p w14:paraId="66E0473E" w14:textId="77777777" w:rsidR="008A4FD4" w:rsidRDefault="008A4FD4" w:rsidP="008A4FD4">
      <w:pPr>
        <w:spacing w:after="200" w:line="276" w:lineRule="auto"/>
        <w:sectPr w:rsidR="008A4FD4" w:rsidSect="00511884">
          <w:headerReference w:type="default" r:id="rId22"/>
          <w:type w:val="continuous"/>
          <w:pgSz w:w="11906" w:h="16838"/>
          <w:pgMar w:top="1134" w:right="1134" w:bottom="1134" w:left="1134" w:header="567" w:footer="567" w:gutter="0"/>
          <w:cols w:num="2" w:space="340"/>
        </w:sectPr>
      </w:pPr>
    </w:p>
    <w:p w14:paraId="4519F642" w14:textId="77777777" w:rsidR="008A4FD4" w:rsidRDefault="008A4FD4" w:rsidP="008A4FD4">
      <w:pPr>
        <w:spacing w:after="200" w:line="276" w:lineRule="auto"/>
        <w:rPr>
          <w:rFonts w:ascii="Calibri" w:hAnsi="Calibri" w:cs="Arial"/>
          <w:b/>
          <w:sz w:val="20"/>
          <w:szCs w:val="20"/>
        </w:rPr>
        <w:sectPr w:rsidR="008A4FD4" w:rsidSect="005B455A">
          <w:headerReference w:type="default" r:id="rId23"/>
          <w:type w:val="continuous"/>
          <w:pgSz w:w="11906" w:h="16838" w:code="9"/>
          <w:pgMar w:top="1134" w:right="1134" w:bottom="1134" w:left="1134" w:header="567" w:footer="567" w:gutter="0"/>
          <w:cols w:space="720"/>
          <w:docGrid w:linePitch="326"/>
        </w:sectPr>
      </w:pPr>
    </w:p>
    <w:p w14:paraId="3DDD83C5" w14:textId="77777777" w:rsidR="0036720F" w:rsidRDefault="0036720F" w:rsidP="00BE7CF5">
      <w:pPr>
        <w:widowControl w:val="0"/>
        <w:tabs>
          <w:tab w:val="left" w:pos="284"/>
          <w:tab w:val="left" w:pos="8222"/>
        </w:tabs>
        <w:spacing w:before="120" w:after="120"/>
        <w:rPr>
          <w:rFonts w:ascii="Calibri" w:hAnsi="Calibri" w:cs="Arial"/>
          <w:b/>
          <w:bCs/>
          <w:iCs/>
          <w:sz w:val="22"/>
          <w:szCs w:val="22"/>
        </w:rPr>
        <w:sectPr w:rsidR="0036720F" w:rsidSect="008064DF">
          <w:headerReference w:type="default" r:id="rId24"/>
          <w:type w:val="continuous"/>
          <w:pgSz w:w="11906" w:h="16838" w:code="9"/>
          <w:pgMar w:top="1134" w:right="1134" w:bottom="1134" w:left="1134" w:header="567" w:footer="567" w:gutter="0"/>
          <w:cols w:space="720"/>
          <w:docGrid w:linePitch="326"/>
        </w:sectPr>
      </w:pPr>
    </w:p>
    <w:p w14:paraId="7614EE63" w14:textId="77777777" w:rsidR="0036720F" w:rsidRPr="0088480B" w:rsidRDefault="0036720F" w:rsidP="005B455A">
      <w:pPr>
        <w:tabs>
          <w:tab w:val="left" w:pos="567"/>
          <w:tab w:val="left" w:pos="8222"/>
        </w:tabs>
        <w:spacing w:after="120"/>
        <w:jc w:val="right"/>
        <w:rPr>
          <w:rFonts w:ascii="Calibri" w:hAnsi="Calibri" w:cs="Arial"/>
          <w:b/>
          <w:sz w:val="22"/>
          <w:szCs w:val="22"/>
        </w:rPr>
      </w:pPr>
      <w:r w:rsidRPr="001A3184">
        <w:rPr>
          <w:rFonts w:ascii="Calibri" w:hAnsi="Calibri" w:cs="Arial"/>
          <w:b/>
          <w:sz w:val="22"/>
          <w:szCs w:val="22"/>
        </w:rPr>
        <w:lastRenderedPageBreak/>
        <w:t>Appendix 1</w:t>
      </w:r>
    </w:p>
    <w:tbl>
      <w:tblPr>
        <w:tblW w:w="5000" w:type="pct"/>
        <w:tblLook w:val="04A0" w:firstRow="1" w:lastRow="0" w:firstColumn="1" w:lastColumn="0" w:noHBand="0" w:noVBand="1"/>
      </w:tblPr>
      <w:tblGrid>
        <w:gridCol w:w="691"/>
        <w:gridCol w:w="1526"/>
        <w:gridCol w:w="314"/>
        <w:gridCol w:w="1210"/>
        <w:gridCol w:w="670"/>
        <w:gridCol w:w="855"/>
        <w:gridCol w:w="1250"/>
        <w:gridCol w:w="222"/>
        <w:gridCol w:w="405"/>
        <w:gridCol w:w="617"/>
        <w:gridCol w:w="465"/>
        <w:gridCol w:w="1413"/>
      </w:tblGrid>
      <w:tr w:rsidR="007803A3" w:rsidRPr="000C2628" w14:paraId="00F1C37B" w14:textId="77777777" w:rsidTr="003C3550">
        <w:trPr>
          <w:trHeight w:val="300"/>
        </w:trPr>
        <w:tc>
          <w:tcPr>
            <w:tcW w:w="3246" w:type="pct"/>
            <w:gridSpan w:val="7"/>
            <w:tcBorders>
              <w:top w:val="nil"/>
              <w:left w:val="nil"/>
              <w:bottom w:val="nil"/>
              <w:right w:val="nil"/>
            </w:tcBorders>
            <w:shd w:val="clear" w:color="auto" w:fill="auto"/>
            <w:noWrap/>
            <w:vAlign w:val="bottom"/>
            <w:hideMark/>
          </w:tcPr>
          <w:p w14:paraId="0009A20B" w14:textId="6CFC2750" w:rsidR="007803A3" w:rsidRPr="000C2628" w:rsidRDefault="007803A3" w:rsidP="00DC28BF">
            <w:pPr>
              <w:ind w:right="-729"/>
              <w:rPr>
                <w:rFonts w:ascii="Calibri" w:hAnsi="Calibri" w:cs="Calibri"/>
                <w:b/>
                <w:bCs/>
                <w:color w:val="000000"/>
                <w:sz w:val="22"/>
                <w:szCs w:val="22"/>
              </w:rPr>
            </w:pPr>
            <w:r w:rsidRPr="000C2628">
              <w:rPr>
                <w:rFonts w:ascii="Calibri" w:hAnsi="Calibri" w:cs="Calibri"/>
                <w:b/>
                <w:bCs/>
                <w:color w:val="000000"/>
                <w:sz w:val="22"/>
                <w:szCs w:val="22"/>
              </w:rPr>
              <w:t>Table 1a. MBGA for 2021-23 grant years for higher education</w:t>
            </w:r>
            <w:r w:rsidR="00DC28BF">
              <w:rPr>
                <w:rFonts w:ascii="Calibri" w:hAnsi="Calibri" w:cs="Calibri"/>
                <w:b/>
                <w:bCs/>
                <w:color w:val="000000"/>
                <w:sz w:val="22"/>
                <w:szCs w:val="22"/>
              </w:rPr>
              <w:t xml:space="preserve"> </w:t>
            </w:r>
            <w:r w:rsidRPr="000C2628">
              <w:rPr>
                <w:rFonts w:ascii="Calibri" w:hAnsi="Calibri" w:cs="Calibri"/>
                <w:b/>
                <w:bCs/>
                <w:color w:val="000000"/>
                <w:sz w:val="22"/>
                <w:szCs w:val="22"/>
              </w:rPr>
              <w:t>courses</w:t>
            </w:r>
          </w:p>
        </w:tc>
        <w:tc>
          <w:tcPr>
            <w:tcW w:w="379" w:type="pct"/>
            <w:gridSpan w:val="2"/>
            <w:tcBorders>
              <w:top w:val="nil"/>
              <w:left w:val="nil"/>
              <w:bottom w:val="nil"/>
              <w:right w:val="nil"/>
            </w:tcBorders>
            <w:shd w:val="clear" w:color="auto" w:fill="auto"/>
            <w:noWrap/>
            <w:vAlign w:val="bottom"/>
            <w:hideMark/>
          </w:tcPr>
          <w:p w14:paraId="0C9A2311" w14:textId="77777777" w:rsidR="007803A3" w:rsidRPr="000C2628" w:rsidRDefault="007803A3" w:rsidP="000C2628">
            <w:pPr>
              <w:rPr>
                <w:rFonts w:ascii="Calibri" w:hAnsi="Calibri" w:cs="Calibri"/>
                <w:b/>
                <w:bCs/>
                <w:color w:val="000000"/>
                <w:sz w:val="22"/>
                <w:szCs w:val="22"/>
              </w:rPr>
            </w:pPr>
          </w:p>
        </w:tc>
        <w:tc>
          <w:tcPr>
            <w:tcW w:w="347" w:type="pct"/>
            <w:tcBorders>
              <w:top w:val="nil"/>
              <w:left w:val="nil"/>
              <w:bottom w:val="nil"/>
              <w:right w:val="nil"/>
            </w:tcBorders>
          </w:tcPr>
          <w:p w14:paraId="6114D4E2" w14:textId="77777777" w:rsidR="007803A3" w:rsidRPr="000C2628" w:rsidRDefault="007803A3" w:rsidP="000C2628">
            <w:pPr>
              <w:rPr>
                <w:sz w:val="20"/>
                <w:szCs w:val="20"/>
              </w:rPr>
            </w:pPr>
          </w:p>
        </w:tc>
        <w:tc>
          <w:tcPr>
            <w:tcW w:w="1028" w:type="pct"/>
            <w:gridSpan w:val="2"/>
            <w:tcBorders>
              <w:top w:val="nil"/>
              <w:left w:val="nil"/>
              <w:bottom w:val="nil"/>
              <w:right w:val="nil"/>
            </w:tcBorders>
            <w:shd w:val="clear" w:color="auto" w:fill="auto"/>
            <w:noWrap/>
            <w:vAlign w:val="bottom"/>
            <w:hideMark/>
          </w:tcPr>
          <w:p w14:paraId="103FF6F5" w14:textId="0DD936B7" w:rsidR="007803A3" w:rsidRPr="000C2628" w:rsidRDefault="007803A3" w:rsidP="000C2628">
            <w:pPr>
              <w:rPr>
                <w:sz w:val="20"/>
                <w:szCs w:val="20"/>
              </w:rPr>
            </w:pPr>
          </w:p>
        </w:tc>
      </w:tr>
      <w:tr w:rsidR="007803A3" w:rsidRPr="000C2628" w14:paraId="03E696DE" w14:textId="77777777" w:rsidTr="003C3550">
        <w:trPr>
          <w:trHeight w:val="300"/>
        </w:trPr>
        <w:tc>
          <w:tcPr>
            <w:tcW w:w="344" w:type="pct"/>
            <w:tcBorders>
              <w:top w:val="nil"/>
              <w:left w:val="nil"/>
              <w:bottom w:val="nil"/>
              <w:right w:val="nil"/>
            </w:tcBorders>
            <w:shd w:val="clear" w:color="auto" w:fill="auto"/>
            <w:noWrap/>
            <w:vAlign w:val="bottom"/>
            <w:hideMark/>
          </w:tcPr>
          <w:p w14:paraId="55E508FD" w14:textId="77777777" w:rsidR="007803A3" w:rsidRPr="000C2628" w:rsidRDefault="007803A3" w:rsidP="000C2628">
            <w:pPr>
              <w:rPr>
                <w:sz w:val="20"/>
                <w:szCs w:val="20"/>
              </w:rPr>
            </w:pPr>
          </w:p>
        </w:tc>
        <w:tc>
          <w:tcPr>
            <w:tcW w:w="916" w:type="pct"/>
            <w:gridSpan w:val="2"/>
            <w:tcBorders>
              <w:top w:val="nil"/>
              <w:left w:val="nil"/>
              <w:bottom w:val="nil"/>
              <w:right w:val="nil"/>
            </w:tcBorders>
            <w:shd w:val="clear" w:color="auto" w:fill="auto"/>
            <w:noWrap/>
            <w:vAlign w:val="bottom"/>
            <w:hideMark/>
          </w:tcPr>
          <w:p w14:paraId="4E96A83F" w14:textId="77777777" w:rsidR="007803A3" w:rsidRPr="000C2628" w:rsidRDefault="007803A3" w:rsidP="000C2628">
            <w:pPr>
              <w:rPr>
                <w:sz w:val="20"/>
                <w:szCs w:val="20"/>
              </w:rPr>
            </w:pPr>
          </w:p>
        </w:tc>
        <w:tc>
          <w:tcPr>
            <w:tcW w:w="937" w:type="pct"/>
            <w:gridSpan w:val="2"/>
            <w:tcBorders>
              <w:top w:val="nil"/>
              <w:left w:val="nil"/>
              <w:bottom w:val="nil"/>
              <w:right w:val="nil"/>
            </w:tcBorders>
            <w:shd w:val="clear" w:color="auto" w:fill="auto"/>
            <w:noWrap/>
            <w:vAlign w:val="bottom"/>
            <w:hideMark/>
          </w:tcPr>
          <w:p w14:paraId="04C15FFE" w14:textId="77777777" w:rsidR="007803A3" w:rsidRPr="000C2628" w:rsidRDefault="007803A3" w:rsidP="000C2628">
            <w:pPr>
              <w:rPr>
                <w:sz w:val="20"/>
                <w:szCs w:val="20"/>
              </w:rPr>
            </w:pPr>
          </w:p>
        </w:tc>
        <w:tc>
          <w:tcPr>
            <w:tcW w:w="1049" w:type="pct"/>
            <w:gridSpan w:val="2"/>
            <w:tcBorders>
              <w:top w:val="nil"/>
              <w:left w:val="nil"/>
              <w:bottom w:val="nil"/>
              <w:right w:val="nil"/>
            </w:tcBorders>
            <w:shd w:val="clear" w:color="auto" w:fill="auto"/>
            <w:noWrap/>
            <w:vAlign w:val="bottom"/>
            <w:hideMark/>
          </w:tcPr>
          <w:p w14:paraId="098C445B" w14:textId="77777777" w:rsidR="007803A3" w:rsidRPr="000C2628" w:rsidRDefault="007803A3" w:rsidP="000C2628">
            <w:pPr>
              <w:rPr>
                <w:sz w:val="20"/>
                <w:szCs w:val="20"/>
              </w:rPr>
            </w:pPr>
          </w:p>
        </w:tc>
        <w:tc>
          <w:tcPr>
            <w:tcW w:w="379" w:type="pct"/>
            <w:gridSpan w:val="2"/>
            <w:tcBorders>
              <w:top w:val="nil"/>
              <w:left w:val="nil"/>
              <w:bottom w:val="nil"/>
              <w:right w:val="nil"/>
            </w:tcBorders>
            <w:shd w:val="clear" w:color="auto" w:fill="auto"/>
            <w:noWrap/>
            <w:vAlign w:val="bottom"/>
            <w:hideMark/>
          </w:tcPr>
          <w:p w14:paraId="6527098F" w14:textId="77777777" w:rsidR="007803A3" w:rsidRPr="000C2628" w:rsidRDefault="007803A3" w:rsidP="000C2628">
            <w:pPr>
              <w:rPr>
                <w:sz w:val="20"/>
                <w:szCs w:val="20"/>
              </w:rPr>
            </w:pPr>
          </w:p>
        </w:tc>
        <w:tc>
          <w:tcPr>
            <w:tcW w:w="347" w:type="pct"/>
            <w:tcBorders>
              <w:top w:val="nil"/>
              <w:left w:val="nil"/>
              <w:bottom w:val="single" w:sz="4" w:space="0" w:color="auto"/>
              <w:right w:val="nil"/>
            </w:tcBorders>
          </w:tcPr>
          <w:p w14:paraId="325125C8" w14:textId="77777777" w:rsidR="007803A3" w:rsidRPr="000C2628" w:rsidRDefault="007803A3" w:rsidP="000C2628">
            <w:pPr>
              <w:rPr>
                <w:sz w:val="20"/>
                <w:szCs w:val="20"/>
              </w:rPr>
            </w:pPr>
          </w:p>
        </w:tc>
        <w:tc>
          <w:tcPr>
            <w:tcW w:w="1028" w:type="pct"/>
            <w:gridSpan w:val="2"/>
            <w:tcBorders>
              <w:top w:val="nil"/>
              <w:left w:val="nil"/>
              <w:bottom w:val="nil"/>
              <w:right w:val="nil"/>
            </w:tcBorders>
            <w:shd w:val="clear" w:color="auto" w:fill="auto"/>
            <w:noWrap/>
            <w:vAlign w:val="bottom"/>
            <w:hideMark/>
          </w:tcPr>
          <w:p w14:paraId="25A69D20" w14:textId="7737CA19" w:rsidR="007803A3" w:rsidRPr="000C2628" w:rsidRDefault="007803A3" w:rsidP="000C2628">
            <w:pPr>
              <w:rPr>
                <w:sz w:val="20"/>
                <w:szCs w:val="20"/>
              </w:rPr>
            </w:pPr>
          </w:p>
        </w:tc>
      </w:tr>
      <w:tr w:rsidR="007803A3" w:rsidRPr="000C2628" w14:paraId="76A0D5B6" w14:textId="77777777" w:rsidTr="003C3550">
        <w:trPr>
          <w:trHeight w:val="600"/>
        </w:trPr>
        <w:tc>
          <w:tcPr>
            <w:tcW w:w="344" w:type="pct"/>
            <w:tcBorders>
              <w:top w:val="nil"/>
              <w:left w:val="nil"/>
              <w:bottom w:val="nil"/>
              <w:right w:val="nil"/>
            </w:tcBorders>
            <w:shd w:val="clear" w:color="auto" w:fill="auto"/>
            <w:noWrap/>
            <w:vAlign w:val="bottom"/>
            <w:hideMark/>
          </w:tcPr>
          <w:p w14:paraId="403665A4" w14:textId="77777777" w:rsidR="007803A3" w:rsidRPr="000C2628" w:rsidRDefault="007803A3" w:rsidP="000C2628">
            <w:pPr>
              <w:rPr>
                <w:sz w:val="20"/>
                <w:szCs w:val="20"/>
              </w:rPr>
            </w:pPr>
          </w:p>
        </w:tc>
        <w:tc>
          <w:tcPr>
            <w:tcW w:w="7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617C1" w14:textId="77777777" w:rsidR="007803A3" w:rsidRPr="00DC28BF" w:rsidRDefault="007803A3" w:rsidP="000C2628">
            <w:pPr>
              <w:jc w:val="center"/>
              <w:rPr>
                <w:rFonts w:ascii="Calibri" w:hAnsi="Calibri" w:cs="Calibri"/>
                <w:color w:val="000000"/>
                <w:sz w:val="20"/>
                <w:szCs w:val="20"/>
              </w:rPr>
            </w:pPr>
            <w:r w:rsidRPr="00DC28BF">
              <w:rPr>
                <w:rFonts w:ascii="Calibri" w:hAnsi="Calibri" w:cs="Calibri"/>
                <w:color w:val="000000"/>
                <w:sz w:val="20"/>
                <w:szCs w:val="20"/>
              </w:rPr>
              <w:t>Base MBGA </w:t>
            </w:r>
          </w:p>
        </w:tc>
        <w:tc>
          <w:tcPr>
            <w:tcW w:w="759" w:type="pct"/>
            <w:gridSpan w:val="2"/>
            <w:tcBorders>
              <w:top w:val="single" w:sz="4" w:space="0" w:color="auto"/>
              <w:left w:val="nil"/>
              <w:bottom w:val="single" w:sz="4" w:space="0" w:color="auto"/>
              <w:right w:val="single" w:sz="4" w:space="0" w:color="auto"/>
            </w:tcBorders>
            <w:shd w:val="clear" w:color="auto" w:fill="auto"/>
            <w:vAlign w:val="center"/>
            <w:hideMark/>
          </w:tcPr>
          <w:p w14:paraId="7329EC0D" w14:textId="77777777" w:rsidR="007803A3" w:rsidRPr="00DC28BF" w:rsidRDefault="007803A3" w:rsidP="000C2628">
            <w:pPr>
              <w:jc w:val="center"/>
              <w:rPr>
                <w:rFonts w:ascii="Calibri" w:hAnsi="Calibri" w:cs="Calibri"/>
                <w:color w:val="000000"/>
                <w:sz w:val="20"/>
                <w:szCs w:val="20"/>
              </w:rPr>
            </w:pPr>
            <w:r w:rsidRPr="00DC28BF">
              <w:rPr>
                <w:rFonts w:ascii="Calibri" w:hAnsi="Calibri" w:cs="Calibri"/>
                <w:color w:val="000000"/>
                <w:sz w:val="20"/>
                <w:szCs w:val="20"/>
              </w:rPr>
              <w:t>National Priority Places</w:t>
            </w:r>
          </w:p>
        </w:tc>
        <w:tc>
          <w:tcPr>
            <w:tcW w:w="760" w:type="pct"/>
            <w:gridSpan w:val="2"/>
            <w:tcBorders>
              <w:top w:val="single" w:sz="4" w:space="0" w:color="auto"/>
              <w:left w:val="nil"/>
              <w:bottom w:val="single" w:sz="4" w:space="0" w:color="auto"/>
              <w:right w:val="single" w:sz="4" w:space="0" w:color="auto"/>
            </w:tcBorders>
            <w:shd w:val="clear" w:color="auto" w:fill="auto"/>
            <w:vAlign w:val="center"/>
            <w:hideMark/>
          </w:tcPr>
          <w:p w14:paraId="2A519D9F" w14:textId="77777777" w:rsidR="007803A3" w:rsidRPr="00DC28BF" w:rsidRDefault="007803A3" w:rsidP="000C2628">
            <w:pPr>
              <w:jc w:val="center"/>
              <w:rPr>
                <w:rFonts w:ascii="Calibri" w:hAnsi="Calibri" w:cs="Calibri"/>
                <w:color w:val="000000"/>
                <w:sz w:val="20"/>
                <w:szCs w:val="20"/>
              </w:rPr>
            </w:pPr>
            <w:r w:rsidRPr="00DC28BF">
              <w:rPr>
                <w:rFonts w:ascii="Calibri" w:hAnsi="Calibri" w:cs="Calibri"/>
                <w:color w:val="000000"/>
                <w:sz w:val="20"/>
                <w:szCs w:val="20"/>
              </w:rPr>
              <w:t>Innovative Places</w:t>
            </w:r>
          </w:p>
        </w:tc>
        <w:tc>
          <w:tcPr>
            <w:tcW w:w="765" w:type="pct"/>
            <w:gridSpan w:val="2"/>
            <w:tcBorders>
              <w:top w:val="single" w:sz="4" w:space="0" w:color="auto"/>
              <w:left w:val="nil"/>
              <w:bottom w:val="single" w:sz="4" w:space="0" w:color="auto"/>
              <w:right w:val="single" w:sz="4" w:space="0" w:color="auto"/>
            </w:tcBorders>
            <w:shd w:val="clear" w:color="auto" w:fill="auto"/>
            <w:vAlign w:val="center"/>
            <w:hideMark/>
          </w:tcPr>
          <w:p w14:paraId="1818A0B9" w14:textId="77777777" w:rsidR="007803A3" w:rsidRPr="00DC28BF" w:rsidRDefault="007803A3" w:rsidP="000C2628">
            <w:pPr>
              <w:jc w:val="center"/>
              <w:rPr>
                <w:rFonts w:ascii="Calibri" w:hAnsi="Calibri" w:cs="Calibri"/>
                <w:color w:val="000000"/>
                <w:sz w:val="20"/>
                <w:szCs w:val="20"/>
              </w:rPr>
            </w:pPr>
            <w:r w:rsidRPr="00DC28BF">
              <w:rPr>
                <w:rFonts w:ascii="Calibri" w:hAnsi="Calibri" w:cs="Calibri"/>
                <w:color w:val="000000"/>
                <w:sz w:val="20"/>
                <w:szCs w:val="20"/>
              </w:rPr>
              <w:t>Short Courses</w:t>
            </w:r>
          </w:p>
        </w:tc>
        <w:tc>
          <w:tcPr>
            <w:tcW w:w="852" w:type="pct"/>
            <w:gridSpan w:val="3"/>
            <w:tcBorders>
              <w:top w:val="single" w:sz="4" w:space="0" w:color="auto"/>
              <w:left w:val="nil"/>
              <w:bottom w:val="single" w:sz="4" w:space="0" w:color="auto"/>
              <w:right w:val="single" w:sz="4" w:space="0" w:color="auto"/>
            </w:tcBorders>
            <w:vAlign w:val="center"/>
          </w:tcPr>
          <w:p w14:paraId="58154580" w14:textId="04FE036B" w:rsidR="007803A3" w:rsidRPr="00DC28BF" w:rsidRDefault="007803A3" w:rsidP="00B83122">
            <w:pPr>
              <w:jc w:val="center"/>
              <w:rPr>
                <w:rFonts w:ascii="Calibri" w:hAnsi="Calibri" w:cs="Calibri"/>
                <w:sz w:val="20"/>
                <w:szCs w:val="20"/>
              </w:rPr>
            </w:pPr>
            <w:r w:rsidRPr="00DC28BF">
              <w:rPr>
                <w:rFonts w:ascii="Calibri" w:hAnsi="Calibri" w:cs="Calibri"/>
                <w:sz w:val="20"/>
                <w:szCs w:val="20"/>
              </w:rPr>
              <w:t>Equity Places</w:t>
            </w:r>
          </w:p>
        </w:tc>
        <w:tc>
          <w:tcPr>
            <w:tcW w:w="7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AA962" w14:textId="6E233781" w:rsidR="007803A3" w:rsidRPr="00DC28BF" w:rsidRDefault="007803A3" w:rsidP="000C2628">
            <w:pPr>
              <w:jc w:val="center"/>
              <w:rPr>
                <w:rFonts w:ascii="Calibri" w:hAnsi="Calibri" w:cs="Calibri"/>
                <w:sz w:val="20"/>
                <w:szCs w:val="20"/>
              </w:rPr>
            </w:pPr>
            <w:r w:rsidRPr="00DC28BF">
              <w:rPr>
                <w:rFonts w:ascii="Calibri" w:hAnsi="Calibri" w:cs="Calibri"/>
                <w:sz w:val="20"/>
                <w:szCs w:val="20"/>
              </w:rPr>
              <w:t>Total MBGA</w:t>
            </w:r>
          </w:p>
        </w:tc>
      </w:tr>
      <w:tr w:rsidR="007803A3" w:rsidRPr="000C2628" w14:paraId="3C4A1CF1" w14:textId="77777777" w:rsidTr="003C3550">
        <w:trPr>
          <w:trHeight w:val="300"/>
        </w:trPr>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3A167" w14:textId="77777777" w:rsidR="007803A3" w:rsidRPr="000C2628" w:rsidRDefault="007803A3" w:rsidP="000C2628">
            <w:pPr>
              <w:jc w:val="center"/>
              <w:rPr>
                <w:rFonts w:ascii="Calibri" w:hAnsi="Calibri" w:cs="Calibri"/>
                <w:b/>
                <w:bCs/>
                <w:color w:val="000000"/>
                <w:sz w:val="22"/>
                <w:szCs w:val="22"/>
              </w:rPr>
            </w:pPr>
            <w:r w:rsidRPr="000C2628">
              <w:rPr>
                <w:rFonts w:ascii="Calibri" w:hAnsi="Calibri" w:cs="Calibri"/>
                <w:b/>
                <w:bCs/>
                <w:color w:val="000000"/>
                <w:sz w:val="22"/>
                <w:szCs w:val="22"/>
              </w:rPr>
              <w:t>2021</w:t>
            </w:r>
          </w:p>
        </w:tc>
        <w:tc>
          <w:tcPr>
            <w:tcW w:w="760" w:type="pct"/>
            <w:tcBorders>
              <w:top w:val="nil"/>
              <w:left w:val="nil"/>
              <w:bottom w:val="single" w:sz="4" w:space="0" w:color="auto"/>
              <w:right w:val="single" w:sz="4" w:space="0" w:color="auto"/>
            </w:tcBorders>
            <w:shd w:val="clear" w:color="auto" w:fill="auto"/>
            <w:noWrap/>
            <w:vAlign w:val="bottom"/>
            <w:hideMark/>
          </w:tcPr>
          <w:p w14:paraId="3EC3B0AE" w14:textId="77777777" w:rsidR="007803A3" w:rsidRPr="00DC28BF" w:rsidRDefault="007803A3" w:rsidP="000C2628">
            <w:pPr>
              <w:jc w:val="right"/>
              <w:rPr>
                <w:rFonts w:ascii="Calibri" w:hAnsi="Calibri" w:cs="Calibri"/>
                <w:color w:val="000000"/>
                <w:sz w:val="20"/>
                <w:szCs w:val="20"/>
              </w:rPr>
            </w:pPr>
            <w:r w:rsidRPr="00DC28BF">
              <w:rPr>
                <w:rFonts w:ascii="Calibri" w:hAnsi="Calibri" w:cs="Calibri"/>
                <w:color w:val="000000"/>
                <w:sz w:val="20"/>
                <w:szCs w:val="20"/>
              </w:rPr>
              <w:t>$290,255,707</w:t>
            </w:r>
          </w:p>
        </w:tc>
        <w:tc>
          <w:tcPr>
            <w:tcW w:w="759" w:type="pct"/>
            <w:gridSpan w:val="2"/>
            <w:tcBorders>
              <w:top w:val="nil"/>
              <w:left w:val="nil"/>
              <w:bottom w:val="single" w:sz="4" w:space="0" w:color="auto"/>
              <w:right w:val="single" w:sz="4" w:space="0" w:color="auto"/>
            </w:tcBorders>
            <w:shd w:val="clear" w:color="auto" w:fill="auto"/>
            <w:noWrap/>
            <w:vAlign w:val="bottom"/>
            <w:hideMark/>
          </w:tcPr>
          <w:p w14:paraId="745DC8E4" w14:textId="77777777" w:rsidR="007803A3" w:rsidRPr="00DC28BF" w:rsidRDefault="007803A3" w:rsidP="000C2628">
            <w:pPr>
              <w:jc w:val="right"/>
              <w:rPr>
                <w:rFonts w:ascii="Calibri" w:hAnsi="Calibri" w:cs="Calibri"/>
                <w:color w:val="000000"/>
                <w:sz w:val="20"/>
                <w:szCs w:val="20"/>
              </w:rPr>
            </w:pPr>
            <w:r w:rsidRPr="00DC28BF">
              <w:rPr>
                <w:rFonts w:ascii="Calibri" w:hAnsi="Calibri" w:cs="Calibri"/>
                <w:color w:val="000000"/>
                <w:sz w:val="20"/>
                <w:szCs w:val="20"/>
              </w:rPr>
              <w:t>$1,625,000</w:t>
            </w:r>
          </w:p>
        </w:tc>
        <w:tc>
          <w:tcPr>
            <w:tcW w:w="760" w:type="pct"/>
            <w:gridSpan w:val="2"/>
            <w:tcBorders>
              <w:top w:val="nil"/>
              <w:left w:val="nil"/>
              <w:bottom w:val="single" w:sz="4" w:space="0" w:color="auto"/>
              <w:right w:val="single" w:sz="4" w:space="0" w:color="auto"/>
            </w:tcBorders>
            <w:shd w:val="clear" w:color="auto" w:fill="auto"/>
            <w:noWrap/>
            <w:vAlign w:val="bottom"/>
            <w:hideMark/>
          </w:tcPr>
          <w:p w14:paraId="4CF0D02F" w14:textId="77777777" w:rsidR="007803A3" w:rsidRPr="00DC28BF" w:rsidRDefault="007803A3" w:rsidP="000C2628">
            <w:pPr>
              <w:jc w:val="right"/>
              <w:rPr>
                <w:rFonts w:ascii="Calibri" w:hAnsi="Calibri" w:cs="Calibri"/>
                <w:color w:val="000000"/>
                <w:sz w:val="20"/>
                <w:szCs w:val="20"/>
              </w:rPr>
            </w:pPr>
            <w:r w:rsidRPr="00DC28BF">
              <w:rPr>
                <w:rFonts w:ascii="Calibri" w:hAnsi="Calibri" w:cs="Calibri"/>
                <w:color w:val="000000"/>
                <w:sz w:val="20"/>
                <w:szCs w:val="20"/>
              </w:rPr>
              <w:t>$0</w:t>
            </w:r>
          </w:p>
        </w:tc>
        <w:tc>
          <w:tcPr>
            <w:tcW w:w="765" w:type="pct"/>
            <w:gridSpan w:val="2"/>
            <w:tcBorders>
              <w:top w:val="nil"/>
              <w:left w:val="nil"/>
              <w:bottom w:val="single" w:sz="4" w:space="0" w:color="auto"/>
              <w:right w:val="single" w:sz="4" w:space="0" w:color="auto"/>
            </w:tcBorders>
            <w:shd w:val="clear" w:color="auto" w:fill="auto"/>
            <w:noWrap/>
            <w:vAlign w:val="bottom"/>
            <w:hideMark/>
          </w:tcPr>
          <w:p w14:paraId="4D6F7091" w14:textId="77777777" w:rsidR="007803A3" w:rsidRPr="00DC28BF" w:rsidRDefault="007803A3" w:rsidP="000C2628">
            <w:pPr>
              <w:jc w:val="right"/>
              <w:rPr>
                <w:rFonts w:ascii="Calibri" w:hAnsi="Calibri" w:cs="Calibri"/>
                <w:color w:val="000000"/>
                <w:sz w:val="20"/>
                <w:szCs w:val="20"/>
              </w:rPr>
            </w:pPr>
            <w:r w:rsidRPr="00DC28BF">
              <w:rPr>
                <w:rFonts w:ascii="Calibri" w:hAnsi="Calibri" w:cs="Calibri"/>
                <w:color w:val="000000"/>
                <w:sz w:val="20"/>
                <w:szCs w:val="20"/>
              </w:rPr>
              <w:t>$11,695,000</w:t>
            </w:r>
          </w:p>
        </w:tc>
        <w:tc>
          <w:tcPr>
            <w:tcW w:w="852" w:type="pct"/>
            <w:gridSpan w:val="3"/>
            <w:tcBorders>
              <w:top w:val="single" w:sz="4" w:space="0" w:color="auto"/>
              <w:left w:val="nil"/>
              <w:bottom w:val="single" w:sz="4" w:space="0" w:color="auto"/>
              <w:right w:val="single" w:sz="4" w:space="0" w:color="auto"/>
            </w:tcBorders>
            <w:vAlign w:val="bottom"/>
          </w:tcPr>
          <w:p w14:paraId="0F996462" w14:textId="79389BDA" w:rsidR="007803A3" w:rsidRPr="00DC28BF" w:rsidRDefault="007803A3" w:rsidP="00B83122">
            <w:pPr>
              <w:jc w:val="right"/>
              <w:rPr>
                <w:rFonts w:ascii="Calibri" w:hAnsi="Calibri" w:cs="Calibri"/>
                <w:sz w:val="20"/>
                <w:szCs w:val="20"/>
              </w:rPr>
            </w:pPr>
            <w:r w:rsidRPr="00DC28BF">
              <w:rPr>
                <w:rFonts w:ascii="Calibri" w:hAnsi="Calibri" w:cs="Calibri"/>
                <w:sz w:val="20"/>
                <w:szCs w:val="20"/>
              </w:rPr>
              <w:t>N/A</w:t>
            </w:r>
          </w:p>
        </w:tc>
        <w:tc>
          <w:tcPr>
            <w:tcW w:w="760" w:type="pct"/>
            <w:tcBorders>
              <w:top w:val="nil"/>
              <w:left w:val="single" w:sz="4" w:space="0" w:color="auto"/>
              <w:bottom w:val="single" w:sz="4" w:space="0" w:color="auto"/>
              <w:right w:val="single" w:sz="4" w:space="0" w:color="auto"/>
            </w:tcBorders>
            <w:shd w:val="clear" w:color="auto" w:fill="auto"/>
            <w:noWrap/>
            <w:vAlign w:val="bottom"/>
            <w:hideMark/>
          </w:tcPr>
          <w:p w14:paraId="473E4E2E" w14:textId="4318203C" w:rsidR="007803A3" w:rsidRPr="00DC28BF" w:rsidRDefault="007803A3" w:rsidP="000C2628">
            <w:pPr>
              <w:jc w:val="right"/>
              <w:rPr>
                <w:rFonts w:ascii="Calibri" w:hAnsi="Calibri" w:cs="Calibri"/>
                <w:sz w:val="20"/>
                <w:szCs w:val="20"/>
              </w:rPr>
            </w:pPr>
            <w:r w:rsidRPr="00DC28BF">
              <w:rPr>
                <w:rFonts w:ascii="Calibri" w:hAnsi="Calibri" w:cs="Calibri"/>
                <w:sz w:val="20"/>
                <w:szCs w:val="20"/>
              </w:rPr>
              <w:t>$303,575,707</w:t>
            </w:r>
          </w:p>
        </w:tc>
      </w:tr>
      <w:tr w:rsidR="007803A3" w:rsidRPr="000C2628" w14:paraId="4F3B359C" w14:textId="77777777" w:rsidTr="003C3550">
        <w:trPr>
          <w:trHeight w:val="300"/>
        </w:trPr>
        <w:tc>
          <w:tcPr>
            <w:tcW w:w="344" w:type="pct"/>
            <w:tcBorders>
              <w:top w:val="nil"/>
              <w:left w:val="single" w:sz="4" w:space="0" w:color="auto"/>
              <w:bottom w:val="single" w:sz="4" w:space="0" w:color="auto"/>
              <w:right w:val="single" w:sz="4" w:space="0" w:color="auto"/>
            </w:tcBorders>
            <w:shd w:val="clear" w:color="auto" w:fill="auto"/>
            <w:noWrap/>
            <w:vAlign w:val="bottom"/>
            <w:hideMark/>
          </w:tcPr>
          <w:p w14:paraId="0245286A" w14:textId="77777777" w:rsidR="007803A3" w:rsidRPr="000C2628" w:rsidRDefault="007803A3" w:rsidP="000C2628">
            <w:pPr>
              <w:jc w:val="center"/>
              <w:rPr>
                <w:rFonts w:ascii="Calibri" w:hAnsi="Calibri" w:cs="Calibri"/>
                <w:b/>
                <w:bCs/>
                <w:color w:val="000000"/>
                <w:sz w:val="22"/>
                <w:szCs w:val="22"/>
              </w:rPr>
            </w:pPr>
            <w:r w:rsidRPr="000C2628">
              <w:rPr>
                <w:rFonts w:ascii="Calibri" w:hAnsi="Calibri" w:cs="Calibri"/>
                <w:b/>
                <w:bCs/>
                <w:color w:val="000000"/>
                <w:sz w:val="22"/>
                <w:szCs w:val="22"/>
              </w:rPr>
              <w:t>2022</w:t>
            </w:r>
          </w:p>
        </w:tc>
        <w:tc>
          <w:tcPr>
            <w:tcW w:w="760" w:type="pct"/>
            <w:tcBorders>
              <w:top w:val="nil"/>
              <w:left w:val="nil"/>
              <w:bottom w:val="single" w:sz="4" w:space="0" w:color="auto"/>
              <w:right w:val="single" w:sz="4" w:space="0" w:color="auto"/>
            </w:tcBorders>
            <w:shd w:val="clear" w:color="auto" w:fill="auto"/>
            <w:noWrap/>
            <w:vAlign w:val="bottom"/>
            <w:hideMark/>
          </w:tcPr>
          <w:p w14:paraId="322C1C56" w14:textId="77777777" w:rsidR="007803A3" w:rsidRPr="00DC28BF" w:rsidRDefault="007803A3" w:rsidP="000C2628">
            <w:pPr>
              <w:jc w:val="right"/>
              <w:rPr>
                <w:rFonts w:ascii="Calibri" w:hAnsi="Calibri" w:cs="Calibri"/>
                <w:color w:val="000000"/>
                <w:sz w:val="20"/>
                <w:szCs w:val="20"/>
              </w:rPr>
            </w:pPr>
            <w:r w:rsidRPr="00DC28BF">
              <w:rPr>
                <w:rFonts w:ascii="Calibri" w:hAnsi="Calibri" w:cs="Calibri"/>
                <w:color w:val="000000"/>
                <w:sz w:val="20"/>
                <w:szCs w:val="20"/>
              </w:rPr>
              <w:t>$288,800,815</w:t>
            </w:r>
          </w:p>
        </w:tc>
        <w:tc>
          <w:tcPr>
            <w:tcW w:w="759" w:type="pct"/>
            <w:gridSpan w:val="2"/>
            <w:tcBorders>
              <w:top w:val="nil"/>
              <w:left w:val="nil"/>
              <w:bottom w:val="single" w:sz="4" w:space="0" w:color="auto"/>
              <w:right w:val="single" w:sz="4" w:space="0" w:color="auto"/>
            </w:tcBorders>
            <w:shd w:val="clear" w:color="auto" w:fill="auto"/>
            <w:noWrap/>
            <w:vAlign w:val="bottom"/>
            <w:hideMark/>
          </w:tcPr>
          <w:p w14:paraId="6147E111" w14:textId="08739007" w:rsidR="007803A3" w:rsidRPr="00DC28BF" w:rsidRDefault="007803A3" w:rsidP="000C2628">
            <w:pPr>
              <w:jc w:val="right"/>
              <w:rPr>
                <w:rFonts w:ascii="Calibri" w:hAnsi="Calibri" w:cs="Calibri"/>
                <w:color w:val="000000"/>
                <w:sz w:val="20"/>
                <w:szCs w:val="20"/>
              </w:rPr>
            </w:pPr>
            <w:r w:rsidRPr="00DC28BF">
              <w:rPr>
                <w:rFonts w:ascii="Calibri" w:hAnsi="Calibri" w:cs="Calibri"/>
                <w:color w:val="000000"/>
                <w:sz w:val="20"/>
                <w:szCs w:val="20"/>
              </w:rPr>
              <w:t>$1,229,719</w:t>
            </w:r>
          </w:p>
        </w:tc>
        <w:tc>
          <w:tcPr>
            <w:tcW w:w="760" w:type="pct"/>
            <w:gridSpan w:val="2"/>
            <w:tcBorders>
              <w:top w:val="nil"/>
              <w:left w:val="nil"/>
              <w:bottom w:val="single" w:sz="4" w:space="0" w:color="auto"/>
              <w:right w:val="single" w:sz="4" w:space="0" w:color="auto"/>
            </w:tcBorders>
            <w:shd w:val="clear" w:color="auto" w:fill="auto"/>
            <w:noWrap/>
            <w:vAlign w:val="bottom"/>
            <w:hideMark/>
          </w:tcPr>
          <w:p w14:paraId="1D922125" w14:textId="77777777" w:rsidR="007803A3" w:rsidRPr="00DC28BF" w:rsidRDefault="007803A3" w:rsidP="000C2628">
            <w:pPr>
              <w:jc w:val="right"/>
              <w:rPr>
                <w:rFonts w:ascii="Calibri" w:hAnsi="Calibri" w:cs="Calibri"/>
                <w:color w:val="000000"/>
                <w:sz w:val="20"/>
                <w:szCs w:val="20"/>
              </w:rPr>
            </w:pPr>
            <w:r w:rsidRPr="00DC28BF">
              <w:rPr>
                <w:rFonts w:ascii="Calibri" w:hAnsi="Calibri" w:cs="Calibri"/>
                <w:color w:val="000000"/>
                <w:sz w:val="20"/>
                <w:szCs w:val="20"/>
              </w:rPr>
              <w:t>$0</w:t>
            </w:r>
          </w:p>
        </w:tc>
        <w:tc>
          <w:tcPr>
            <w:tcW w:w="765" w:type="pct"/>
            <w:gridSpan w:val="2"/>
            <w:tcBorders>
              <w:top w:val="nil"/>
              <w:left w:val="nil"/>
              <w:bottom w:val="single" w:sz="4" w:space="0" w:color="auto"/>
              <w:right w:val="single" w:sz="4" w:space="0" w:color="auto"/>
            </w:tcBorders>
            <w:shd w:val="clear" w:color="auto" w:fill="auto"/>
            <w:noWrap/>
            <w:vAlign w:val="bottom"/>
            <w:hideMark/>
          </w:tcPr>
          <w:p w14:paraId="0A0E455D" w14:textId="77777777" w:rsidR="007803A3" w:rsidRPr="00DC28BF" w:rsidRDefault="007803A3" w:rsidP="000C2628">
            <w:pPr>
              <w:jc w:val="right"/>
              <w:rPr>
                <w:rFonts w:ascii="Calibri" w:hAnsi="Calibri" w:cs="Calibri"/>
                <w:color w:val="000000"/>
                <w:sz w:val="20"/>
                <w:szCs w:val="20"/>
              </w:rPr>
            </w:pPr>
            <w:r w:rsidRPr="00DC28BF">
              <w:rPr>
                <w:rFonts w:ascii="Calibri" w:hAnsi="Calibri" w:cs="Calibri"/>
                <w:color w:val="000000"/>
                <w:sz w:val="20"/>
                <w:szCs w:val="20"/>
              </w:rPr>
              <w:t>$0</w:t>
            </w:r>
          </w:p>
        </w:tc>
        <w:tc>
          <w:tcPr>
            <w:tcW w:w="852" w:type="pct"/>
            <w:gridSpan w:val="3"/>
            <w:tcBorders>
              <w:top w:val="single" w:sz="4" w:space="0" w:color="auto"/>
              <w:left w:val="nil"/>
              <w:bottom w:val="single" w:sz="4" w:space="0" w:color="auto"/>
              <w:right w:val="single" w:sz="4" w:space="0" w:color="auto"/>
            </w:tcBorders>
            <w:vAlign w:val="bottom"/>
          </w:tcPr>
          <w:p w14:paraId="1F9384F5" w14:textId="5E80E829" w:rsidR="007803A3" w:rsidRPr="00DC28BF" w:rsidRDefault="007803A3" w:rsidP="00B83122">
            <w:pPr>
              <w:jc w:val="right"/>
              <w:rPr>
                <w:rFonts w:ascii="Calibri" w:hAnsi="Calibri" w:cs="Calibri"/>
                <w:sz w:val="20"/>
                <w:szCs w:val="20"/>
              </w:rPr>
            </w:pPr>
            <w:r w:rsidRPr="00DC28BF">
              <w:rPr>
                <w:rFonts w:ascii="Calibri" w:hAnsi="Calibri" w:cs="Calibri"/>
                <w:sz w:val="20"/>
                <w:szCs w:val="20"/>
              </w:rPr>
              <w:t>N/A</w:t>
            </w:r>
          </w:p>
        </w:tc>
        <w:tc>
          <w:tcPr>
            <w:tcW w:w="760" w:type="pct"/>
            <w:tcBorders>
              <w:top w:val="nil"/>
              <w:left w:val="single" w:sz="4" w:space="0" w:color="auto"/>
              <w:bottom w:val="single" w:sz="4" w:space="0" w:color="auto"/>
              <w:right w:val="single" w:sz="4" w:space="0" w:color="auto"/>
            </w:tcBorders>
            <w:shd w:val="clear" w:color="auto" w:fill="auto"/>
            <w:noWrap/>
            <w:vAlign w:val="bottom"/>
            <w:hideMark/>
          </w:tcPr>
          <w:p w14:paraId="6087A7BF" w14:textId="0AACBB21" w:rsidR="007803A3" w:rsidRPr="00DC28BF" w:rsidRDefault="007803A3" w:rsidP="000C2628">
            <w:pPr>
              <w:jc w:val="right"/>
              <w:rPr>
                <w:rFonts w:ascii="Calibri" w:hAnsi="Calibri" w:cs="Calibri"/>
                <w:sz w:val="20"/>
                <w:szCs w:val="20"/>
              </w:rPr>
            </w:pPr>
            <w:r w:rsidRPr="00DC28BF">
              <w:rPr>
                <w:rFonts w:ascii="Calibri" w:hAnsi="Calibri" w:cs="Calibri"/>
                <w:sz w:val="20"/>
                <w:szCs w:val="20"/>
              </w:rPr>
              <w:t>$290,030,534</w:t>
            </w:r>
          </w:p>
        </w:tc>
      </w:tr>
      <w:tr w:rsidR="007803A3" w:rsidRPr="000C2628" w14:paraId="072CC254" w14:textId="77777777" w:rsidTr="003C3550">
        <w:trPr>
          <w:trHeight w:val="300"/>
        </w:trPr>
        <w:tc>
          <w:tcPr>
            <w:tcW w:w="344" w:type="pct"/>
            <w:tcBorders>
              <w:top w:val="nil"/>
              <w:left w:val="single" w:sz="4" w:space="0" w:color="auto"/>
              <w:bottom w:val="single" w:sz="4" w:space="0" w:color="auto"/>
              <w:right w:val="single" w:sz="4" w:space="0" w:color="auto"/>
            </w:tcBorders>
            <w:shd w:val="clear" w:color="auto" w:fill="auto"/>
            <w:noWrap/>
            <w:vAlign w:val="bottom"/>
            <w:hideMark/>
          </w:tcPr>
          <w:p w14:paraId="2D8478BD" w14:textId="77777777" w:rsidR="007803A3" w:rsidRPr="000C2628" w:rsidRDefault="007803A3" w:rsidP="000C2628">
            <w:pPr>
              <w:jc w:val="center"/>
              <w:rPr>
                <w:rFonts w:ascii="Calibri" w:hAnsi="Calibri" w:cs="Calibri"/>
                <w:b/>
                <w:bCs/>
                <w:color w:val="000000"/>
                <w:sz w:val="22"/>
                <w:szCs w:val="22"/>
              </w:rPr>
            </w:pPr>
            <w:r w:rsidRPr="000C2628">
              <w:rPr>
                <w:rFonts w:ascii="Calibri" w:hAnsi="Calibri" w:cs="Calibri"/>
                <w:b/>
                <w:bCs/>
                <w:color w:val="000000"/>
                <w:sz w:val="22"/>
                <w:szCs w:val="22"/>
              </w:rPr>
              <w:t>2023</w:t>
            </w:r>
          </w:p>
        </w:tc>
        <w:tc>
          <w:tcPr>
            <w:tcW w:w="760" w:type="pct"/>
            <w:tcBorders>
              <w:top w:val="nil"/>
              <w:left w:val="nil"/>
              <w:bottom w:val="single" w:sz="4" w:space="0" w:color="auto"/>
              <w:right w:val="single" w:sz="4" w:space="0" w:color="auto"/>
            </w:tcBorders>
            <w:shd w:val="clear" w:color="auto" w:fill="auto"/>
            <w:noWrap/>
            <w:vAlign w:val="bottom"/>
            <w:hideMark/>
          </w:tcPr>
          <w:p w14:paraId="4E18C70C" w14:textId="77777777" w:rsidR="007803A3" w:rsidRPr="00DC28BF" w:rsidRDefault="007803A3" w:rsidP="000C2628">
            <w:pPr>
              <w:jc w:val="right"/>
              <w:rPr>
                <w:rFonts w:ascii="Calibri" w:hAnsi="Calibri" w:cs="Calibri"/>
                <w:color w:val="000000"/>
                <w:sz w:val="20"/>
                <w:szCs w:val="20"/>
              </w:rPr>
            </w:pPr>
            <w:r w:rsidRPr="00DC28BF">
              <w:rPr>
                <w:rFonts w:ascii="Calibri" w:hAnsi="Calibri" w:cs="Calibri"/>
                <w:color w:val="000000"/>
                <w:sz w:val="20"/>
                <w:szCs w:val="20"/>
              </w:rPr>
              <w:t>$291,187,856</w:t>
            </w:r>
          </w:p>
        </w:tc>
        <w:tc>
          <w:tcPr>
            <w:tcW w:w="759" w:type="pct"/>
            <w:gridSpan w:val="2"/>
            <w:tcBorders>
              <w:top w:val="nil"/>
              <w:left w:val="nil"/>
              <w:bottom w:val="single" w:sz="4" w:space="0" w:color="auto"/>
              <w:right w:val="single" w:sz="4" w:space="0" w:color="auto"/>
            </w:tcBorders>
            <w:shd w:val="clear" w:color="auto" w:fill="auto"/>
            <w:noWrap/>
            <w:vAlign w:val="bottom"/>
            <w:hideMark/>
          </w:tcPr>
          <w:p w14:paraId="2798EFC7" w14:textId="5C5C2FB6" w:rsidR="007803A3" w:rsidRPr="00DC28BF" w:rsidRDefault="007803A3" w:rsidP="000C2628">
            <w:pPr>
              <w:jc w:val="right"/>
              <w:rPr>
                <w:rFonts w:ascii="Calibri" w:hAnsi="Calibri" w:cs="Calibri"/>
                <w:color w:val="000000"/>
                <w:sz w:val="20"/>
                <w:szCs w:val="20"/>
              </w:rPr>
            </w:pPr>
            <w:r w:rsidRPr="00DC28BF">
              <w:rPr>
                <w:rFonts w:ascii="Calibri" w:hAnsi="Calibri" w:cs="Calibri"/>
                <w:color w:val="000000"/>
                <w:sz w:val="20"/>
                <w:szCs w:val="20"/>
              </w:rPr>
              <w:t>$954,569</w:t>
            </w:r>
          </w:p>
        </w:tc>
        <w:tc>
          <w:tcPr>
            <w:tcW w:w="760" w:type="pct"/>
            <w:gridSpan w:val="2"/>
            <w:tcBorders>
              <w:top w:val="nil"/>
              <w:left w:val="nil"/>
              <w:bottom w:val="single" w:sz="4" w:space="0" w:color="auto"/>
              <w:right w:val="single" w:sz="4" w:space="0" w:color="auto"/>
            </w:tcBorders>
            <w:shd w:val="clear" w:color="auto" w:fill="auto"/>
            <w:noWrap/>
            <w:vAlign w:val="bottom"/>
            <w:hideMark/>
          </w:tcPr>
          <w:p w14:paraId="313365A8" w14:textId="21E7FB98" w:rsidR="007803A3" w:rsidRPr="00DC28BF" w:rsidRDefault="007803A3" w:rsidP="000C2628">
            <w:pPr>
              <w:jc w:val="right"/>
              <w:rPr>
                <w:rFonts w:ascii="Calibri" w:hAnsi="Calibri" w:cs="Calibri"/>
                <w:color w:val="000000"/>
                <w:sz w:val="20"/>
                <w:szCs w:val="20"/>
              </w:rPr>
            </w:pPr>
            <w:r w:rsidRPr="007803A3">
              <w:rPr>
                <w:rFonts w:ascii="Calibri" w:hAnsi="Calibri" w:cs="Calibri"/>
                <w:color w:val="000000"/>
                <w:sz w:val="20"/>
                <w:szCs w:val="20"/>
              </w:rPr>
              <w:t>$</w:t>
            </w:r>
            <w:r w:rsidR="008A1999">
              <w:rPr>
                <w:rFonts w:ascii="Calibri" w:hAnsi="Calibri" w:cs="Calibri"/>
                <w:color w:val="000000"/>
                <w:sz w:val="20"/>
                <w:szCs w:val="20"/>
              </w:rPr>
              <w:t>559,977</w:t>
            </w:r>
          </w:p>
        </w:tc>
        <w:tc>
          <w:tcPr>
            <w:tcW w:w="765" w:type="pct"/>
            <w:gridSpan w:val="2"/>
            <w:tcBorders>
              <w:top w:val="nil"/>
              <w:left w:val="nil"/>
              <w:bottom w:val="single" w:sz="4" w:space="0" w:color="auto"/>
              <w:right w:val="single" w:sz="4" w:space="0" w:color="auto"/>
            </w:tcBorders>
            <w:shd w:val="clear" w:color="auto" w:fill="auto"/>
            <w:noWrap/>
            <w:vAlign w:val="bottom"/>
            <w:hideMark/>
          </w:tcPr>
          <w:p w14:paraId="1BCFB8FF" w14:textId="77777777" w:rsidR="007803A3" w:rsidRPr="00DC28BF" w:rsidRDefault="007803A3" w:rsidP="000C2628">
            <w:pPr>
              <w:jc w:val="right"/>
              <w:rPr>
                <w:rFonts w:ascii="Calibri" w:hAnsi="Calibri" w:cs="Calibri"/>
                <w:color w:val="000000"/>
                <w:sz w:val="20"/>
                <w:szCs w:val="20"/>
              </w:rPr>
            </w:pPr>
            <w:r w:rsidRPr="00DC28BF">
              <w:rPr>
                <w:rFonts w:ascii="Calibri" w:hAnsi="Calibri" w:cs="Calibri"/>
                <w:color w:val="000000"/>
                <w:sz w:val="20"/>
                <w:szCs w:val="20"/>
              </w:rPr>
              <w:t>$0</w:t>
            </w:r>
          </w:p>
        </w:tc>
        <w:tc>
          <w:tcPr>
            <w:tcW w:w="852" w:type="pct"/>
            <w:gridSpan w:val="3"/>
            <w:tcBorders>
              <w:top w:val="single" w:sz="4" w:space="0" w:color="auto"/>
              <w:left w:val="nil"/>
              <w:bottom w:val="single" w:sz="4" w:space="0" w:color="auto"/>
              <w:right w:val="single" w:sz="4" w:space="0" w:color="auto"/>
            </w:tcBorders>
            <w:vAlign w:val="bottom"/>
          </w:tcPr>
          <w:p w14:paraId="022959F2" w14:textId="6B3066D7" w:rsidR="007803A3" w:rsidRPr="00DC28BF" w:rsidRDefault="007803A3" w:rsidP="00B83122">
            <w:pPr>
              <w:jc w:val="right"/>
              <w:rPr>
                <w:rFonts w:ascii="Calibri" w:hAnsi="Calibri" w:cs="Calibri"/>
                <w:sz w:val="20"/>
                <w:szCs w:val="20"/>
              </w:rPr>
            </w:pPr>
            <w:r w:rsidRPr="007803A3">
              <w:rPr>
                <w:rFonts w:ascii="Calibri" w:hAnsi="Calibri" w:cs="Calibri"/>
                <w:sz w:val="20"/>
                <w:szCs w:val="20"/>
              </w:rPr>
              <w:t>$5,807,291</w:t>
            </w:r>
          </w:p>
        </w:tc>
        <w:tc>
          <w:tcPr>
            <w:tcW w:w="760" w:type="pct"/>
            <w:tcBorders>
              <w:top w:val="nil"/>
              <w:left w:val="single" w:sz="4" w:space="0" w:color="auto"/>
              <w:bottom w:val="single" w:sz="4" w:space="0" w:color="auto"/>
              <w:right w:val="single" w:sz="4" w:space="0" w:color="auto"/>
            </w:tcBorders>
            <w:shd w:val="clear" w:color="auto" w:fill="auto"/>
            <w:noWrap/>
            <w:vAlign w:val="bottom"/>
            <w:hideMark/>
          </w:tcPr>
          <w:p w14:paraId="0AF8D5BF" w14:textId="5BABBC80" w:rsidR="007803A3" w:rsidRPr="00DC28BF" w:rsidRDefault="008A1999" w:rsidP="000C2628">
            <w:pPr>
              <w:jc w:val="right"/>
              <w:rPr>
                <w:rFonts w:ascii="Calibri" w:hAnsi="Calibri" w:cs="Calibri"/>
                <w:sz w:val="20"/>
                <w:szCs w:val="20"/>
              </w:rPr>
            </w:pPr>
            <w:r w:rsidRPr="008A1999">
              <w:rPr>
                <w:rFonts w:ascii="Calibri" w:hAnsi="Calibri" w:cs="Calibri"/>
                <w:sz w:val="20"/>
                <w:szCs w:val="20"/>
              </w:rPr>
              <w:t>$298,509,693</w:t>
            </w:r>
          </w:p>
        </w:tc>
      </w:tr>
    </w:tbl>
    <w:p w14:paraId="09A4A550" w14:textId="77777777" w:rsidR="009E33C9" w:rsidRDefault="009E33C9" w:rsidP="00ED047E">
      <w:pPr>
        <w:tabs>
          <w:tab w:val="left" w:pos="567"/>
          <w:tab w:val="left" w:pos="8222"/>
        </w:tabs>
        <w:spacing w:after="120"/>
        <w:rPr>
          <w:rFonts w:ascii="Calibri" w:hAnsi="Calibri" w:cs="Arial"/>
          <w:b/>
          <w:sz w:val="22"/>
          <w:szCs w:val="22"/>
        </w:rPr>
      </w:pPr>
    </w:p>
    <w:p w14:paraId="59D012C5" w14:textId="77777777" w:rsidR="0036720F" w:rsidRDefault="0036720F"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1E6CFCE4" w14:textId="77777777" w:rsidR="0036720F" w:rsidRPr="00E96DE2" w:rsidRDefault="0036720F" w:rsidP="000D6D8E">
      <w:pPr>
        <w:pStyle w:val="ListParagraph"/>
        <w:widowControl w:val="0"/>
        <w:numPr>
          <w:ilvl w:val="0"/>
          <w:numId w:val="6"/>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562E6AD4" w14:textId="77777777" w:rsidR="0036720F" w:rsidRPr="004A79D5" w:rsidRDefault="0036720F" w:rsidP="000D6D8E">
      <w:pPr>
        <w:pStyle w:val="ListParagraph"/>
        <w:numPr>
          <w:ilvl w:val="1"/>
          <w:numId w:val="6"/>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4DC5231A" w14:textId="77777777" w:rsidR="0036720F" w:rsidRDefault="0036720F" w:rsidP="000D6D8E">
      <w:pPr>
        <w:pStyle w:val="ListParagraph"/>
        <w:widowControl w:val="0"/>
        <w:numPr>
          <w:ilvl w:val="1"/>
          <w:numId w:val="6"/>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1EE07F5A" w14:textId="77777777" w:rsidR="0036720F" w:rsidRPr="00220B50" w:rsidRDefault="0036720F"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36720F" w:rsidRPr="00B25772" w14:paraId="5C95B810" w14:textId="77777777" w:rsidTr="00220B50">
        <w:tc>
          <w:tcPr>
            <w:tcW w:w="2008" w:type="dxa"/>
          </w:tcPr>
          <w:p w14:paraId="2582708B" w14:textId="77777777" w:rsidR="0036720F" w:rsidRPr="000D6D8E" w:rsidRDefault="0036720F" w:rsidP="00220B50">
            <w:pPr>
              <w:tabs>
                <w:tab w:val="left" w:pos="567"/>
                <w:tab w:val="left" w:pos="8222"/>
              </w:tabs>
              <w:spacing w:after="120"/>
              <w:rPr>
                <w:rFonts w:ascii="Calibri" w:hAnsi="Calibri" w:cs="Arial"/>
                <w:b/>
                <w:sz w:val="22"/>
                <w:szCs w:val="22"/>
              </w:rPr>
            </w:pPr>
            <w:r w:rsidRPr="000D6D8E">
              <w:rPr>
                <w:rFonts w:ascii="Calibri" w:hAnsi="Calibri" w:cs="Arial"/>
                <w:b/>
                <w:sz w:val="22"/>
                <w:szCs w:val="22"/>
              </w:rPr>
              <w:t>Campus</w:t>
            </w:r>
          </w:p>
        </w:tc>
        <w:tc>
          <w:tcPr>
            <w:tcW w:w="2103" w:type="dxa"/>
          </w:tcPr>
          <w:p w14:paraId="18245DF7" w14:textId="77777777" w:rsidR="0036720F" w:rsidRPr="000D6D8E" w:rsidRDefault="0036720F" w:rsidP="00220B50">
            <w:pPr>
              <w:tabs>
                <w:tab w:val="left" w:pos="567"/>
                <w:tab w:val="left" w:pos="8222"/>
              </w:tabs>
              <w:spacing w:after="120"/>
              <w:rPr>
                <w:rFonts w:ascii="Calibri" w:hAnsi="Calibri" w:cs="Arial"/>
                <w:b/>
                <w:sz w:val="22"/>
                <w:szCs w:val="22"/>
              </w:rPr>
            </w:pPr>
            <w:r w:rsidRPr="000D6D8E">
              <w:rPr>
                <w:rFonts w:ascii="Calibri" w:hAnsi="Calibri" w:cs="Arial"/>
                <w:b/>
                <w:sz w:val="22"/>
                <w:szCs w:val="22"/>
              </w:rPr>
              <w:t>Remoteness</w:t>
            </w:r>
          </w:p>
        </w:tc>
        <w:tc>
          <w:tcPr>
            <w:tcW w:w="1839" w:type="dxa"/>
          </w:tcPr>
          <w:p w14:paraId="46357B90" w14:textId="77777777" w:rsidR="0036720F" w:rsidRPr="000D6D8E" w:rsidRDefault="0036720F" w:rsidP="00220B50">
            <w:pPr>
              <w:tabs>
                <w:tab w:val="left" w:pos="567"/>
                <w:tab w:val="left" w:pos="8222"/>
              </w:tabs>
              <w:spacing w:after="120"/>
              <w:rPr>
                <w:rFonts w:ascii="Calibri" w:hAnsi="Calibri" w:cs="Arial"/>
                <w:b/>
                <w:sz w:val="22"/>
                <w:szCs w:val="22"/>
              </w:rPr>
            </w:pPr>
            <w:r w:rsidRPr="000D6D8E">
              <w:rPr>
                <w:rFonts w:ascii="Calibri" w:hAnsi="Calibri" w:cs="Arial"/>
                <w:b/>
                <w:sz w:val="22"/>
                <w:szCs w:val="22"/>
              </w:rPr>
              <w:t>2021 Factor</w:t>
            </w:r>
          </w:p>
        </w:tc>
        <w:tc>
          <w:tcPr>
            <w:tcW w:w="1839" w:type="dxa"/>
          </w:tcPr>
          <w:p w14:paraId="0CD20AF3" w14:textId="77777777" w:rsidR="0036720F" w:rsidRPr="000D6D8E" w:rsidRDefault="0036720F" w:rsidP="00220B50">
            <w:pPr>
              <w:tabs>
                <w:tab w:val="left" w:pos="567"/>
                <w:tab w:val="left" w:pos="8222"/>
              </w:tabs>
              <w:spacing w:after="120"/>
              <w:rPr>
                <w:rFonts w:ascii="Calibri" w:hAnsi="Calibri" w:cs="Arial"/>
                <w:b/>
                <w:sz w:val="22"/>
                <w:szCs w:val="22"/>
              </w:rPr>
            </w:pPr>
            <w:r w:rsidRPr="000D6D8E">
              <w:rPr>
                <w:rFonts w:ascii="Calibri" w:hAnsi="Calibri" w:cs="Arial"/>
                <w:b/>
                <w:sz w:val="22"/>
                <w:szCs w:val="22"/>
              </w:rPr>
              <w:t>2022 Factor</w:t>
            </w:r>
          </w:p>
        </w:tc>
        <w:tc>
          <w:tcPr>
            <w:tcW w:w="1839" w:type="dxa"/>
          </w:tcPr>
          <w:p w14:paraId="70FAB243" w14:textId="77777777" w:rsidR="0036720F" w:rsidRPr="000D6D8E" w:rsidRDefault="0036720F" w:rsidP="00220B50">
            <w:pPr>
              <w:tabs>
                <w:tab w:val="left" w:pos="567"/>
                <w:tab w:val="left" w:pos="8222"/>
              </w:tabs>
              <w:spacing w:after="120"/>
              <w:rPr>
                <w:rFonts w:ascii="Calibri" w:hAnsi="Calibri" w:cs="Arial"/>
                <w:b/>
                <w:sz w:val="22"/>
                <w:szCs w:val="22"/>
              </w:rPr>
            </w:pPr>
            <w:r w:rsidRPr="000D6D8E">
              <w:rPr>
                <w:rFonts w:ascii="Calibri" w:hAnsi="Calibri" w:cs="Arial"/>
                <w:b/>
                <w:sz w:val="22"/>
                <w:szCs w:val="22"/>
              </w:rPr>
              <w:t>2023 Factor</w:t>
            </w:r>
          </w:p>
        </w:tc>
      </w:tr>
      <w:tr w:rsidR="0036720F" w:rsidRPr="00B25772" w14:paraId="198E074D" w14:textId="77777777" w:rsidTr="00220B50">
        <w:tc>
          <w:tcPr>
            <w:tcW w:w="2008" w:type="dxa"/>
          </w:tcPr>
          <w:p w14:paraId="76C3243D" w14:textId="77777777" w:rsidR="0036720F" w:rsidRPr="000D6D8E" w:rsidRDefault="0036720F" w:rsidP="00220B50">
            <w:pPr>
              <w:tabs>
                <w:tab w:val="left" w:pos="567"/>
                <w:tab w:val="left" w:pos="8222"/>
              </w:tabs>
              <w:spacing w:after="120"/>
              <w:rPr>
                <w:rFonts w:ascii="Calibri" w:hAnsi="Calibri" w:cs="Arial"/>
                <w:bCs/>
                <w:sz w:val="22"/>
                <w:szCs w:val="22"/>
              </w:rPr>
            </w:pPr>
            <w:r w:rsidRPr="000D6D8E">
              <w:rPr>
                <w:rFonts w:ascii="Calibri" w:hAnsi="Calibri" w:cs="Arial"/>
                <w:bCs/>
                <w:noProof/>
                <w:sz w:val="22"/>
                <w:szCs w:val="22"/>
              </w:rPr>
              <w:t>Parkville</w:t>
            </w:r>
          </w:p>
        </w:tc>
        <w:tc>
          <w:tcPr>
            <w:tcW w:w="2103" w:type="dxa"/>
          </w:tcPr>
          <w:p w14:paraId="37521D9D" w14:textId="77777777" w:rsidR="0036720F" w:rsidRPr="000D6D8E" w:rsidRDefault="0036720F" w:rsidP="00220B50">
            <w:pPr>
              <w:tabs>
                <w:tab w:val="left" w:pos="567"/>
                <w:tab w:val="left" w:pos="8222"/>
              </w:tabs>
              <w:spacing w:after="120"/>
              <w:rPr>
                <w:rFonts w:ascii="Calibri" w:hAnsi="Calibri" w:cs="Arial"/>
                <w:bCs/>
                <w:sz w:val="22"/>
                <w:szCs w:val="22"/>
              </w:rPr>
            </w:pPr>
            <w:r w:rsidRPr="000D6D8E">
              <w:rPr>
                <w:rFonts w:ascii="Calibri" w:hAnsi="Calibri" w:cs="Arial"/>
                <w:bCs/>
                <w:noProof/>
                <w:sz w:val="22"/>
                <w:szCs w:val="22"/>
              </w:rPr>
              <w:t>Low metro</w:t>
            </w:r>
          </w:p>
        </w:tc>
        <w:tc>
          <w:tcPr>
            <w:tcW w:w="1839" w:type="dxa"/>
          </w:tcPr>
          <w:p w14:paraId="6446E7C6" w14:textId="77777777" w:rsidR="0036720F" w:rsidRPr="000D6D8E" w:rsidRDefault="0036720F" w:rsidP="00220B50">
            <w:pPr>
              <w:tabs>
                <w:tab w:val="left" w:pos="567"/>
                <w:tab w:val="left" w:pos="8222"/>
              </w:tabs>
              <w:spacing w:after="120"/>
              <w:rPr>
                <w:rFonts w:ascii="Calibri" w:hAnsi="Calibri" w:cs="Arial"/>
                <w:bCs/>
                <w:sz w:val="22"/>
                <w:szCs w:val="22"/>
              </w:rPr>
            </w:pPr>
            <w:r w:rsidRPr="000D6D8E">
              <w:rPr>
                <w:rFonts w:ascii="Calibri" w:hAnsi="Calibri" w:cs="Arial"/>
                <w:bCs/>
                <w:sz w:val="22"/>
                <w:szCs w:val="22"/>
              </w:rPr>
              <w:fldChar w:fldCharType="begin"/>
            </w:r>
            <w:r w:rsidRPr="000D6D8E">
              <w:rPr>
                <w:rFonts w:ascii="Calibri" w:hAnsi="Calibri" w:cs="Arial"/>
                <w:bCs/>
                <w:sz w:val="22"/>
                <w:szCs w:val="22"/>
              </w:rPr>
              <w:instrText xml:space="preserve"> =</w:instrText>
            </w:r>
            <w:r w:rsidRPr="000D6D8E">
              <w:rPr>
                <w:rFonts w:ascii="Calibri" w:hAnsi="Calibri" w:cs="Arial"/>
                <w:bCs/>
                <w:noProof/>
                <w:sz w:val="22"/>
                <w:szCs w:val="22"/>
              </w:rPr>
              <w:instrText>3.6571428571428033E-3</w:instrText>
            </w:r>
            <w:r w:rsidRPr="000D6D8E">
              <w:rPr>
                <w:rFonts w:ascii="Calibri" w:hAnsi="Calibri" w:cs="Arial"/>
                <w:bCs/>
                <w:sz w:val="22"/>
                <w:szCs w:val="22"/>
              </w:rPr>
              <w:instrText xml:space="preserve">*100 \# 0.00%  </w:instrText>
            </w:r>
            <w:r w:rsidRPr="000D6D8E">
              <w:rPr>
                <w:rFonts w:ascii="Calibri" w:hAnsi="Calibri" w:cs="Arial"/>
                <w:bCs/>
                <w:sz w:val="22"/>
                <w:szCs w:val="22"/>
              </w:rPr>
              <w:fldChar w:fldCharType="separate"/>
            </w:r>
            <w:r w:rsidRPr="000D6D8E">
              <w:rPr>
                <w:rFonts w:ascii="Calibri" w:hAnsi="Calibri" w:cs="Arial"/>
                <w:bCs/>
                <w:noProof/>
                <w:sz w:val="22"/>
                <w:szCs w:val="22"/>
              </w:rPr>
              <w:t>0.37%</w:t>
            </w:r>
            <w:r w:rsidRPr="000D6D8E">
              <w:rPr>
                <w:rFonts w:ascii="Calibri" w:hAnsi="Calibri" w:cs="Arial"/>
                <w:bCs/>
                <w:sz w:val="22"/>
                <w:szCs w:val="22"/>
              </w:rPr>
              <w:fldChar w:fldCharType="end"/>
            </w:r>
          </w:p>
        </w:tc>
        <w:tc>
          <w:tcPr>
            <w:tcW w:w="1839" w:type="dxa"/>
          </w:tcPr>
          <w:p w14:paraId="0F368BAC" w14:textId="77777777" w:rsidR="0036720F" w:rsidRPr="000D6D8E" w:rsidRDefault="0036720F" w:rsidP="00220B50">
            <w:pPr>
              <w:tabs>
                <w:tab w:val="left" w:pos="567"/>
                <w:tab w:val="left" w:pos="8222"/>
              </w:tabs>
              <w:spacing w:after="120"/>
              <w:rPr>
                <w:rFonts w:ascii="Calibri" w:hAnsi="Calibri" w:cs="Arial"/>
                <w:bCs/>
                <w:sz w:val="22"/>
                <w:szCs w:val="22"/>
              </w:rPr>
            </w:pPr>
            <w:r w:rsidRPr="000D6D8E">
              <w:rPr>
                <w:rFonts w:ascii="Calibri" w:hAnsi="Calibri" w:cs="Arial"/>
                <w:bCs/>
                <w:sz w:val="22"/>
                <w:szCs w:val="22"/>
              </w:rPr>
              <w:fldChar w:fldCharType="begin"/>
            </w:r>
            <w:r w:rsidRPr="000D6D8E">
              <w:rPr>
                <w:rFonts w:ascii="Calibri" w:hAnsi="Calibri" w:cs="Arial"/>
                <w:bCs/>
                <w:sz w:val="22"/>
                <w:szCs w:val="22"/>
              </w:rPr>
              <w:instrText xml:space="preserve"> =</w:instrText>
            </w:r>
            <w:r w:rsidRPr="000D6D8E">
              <w:rPr>
                <w:rFonts w:ascii="Calibri" w:hAnsi="Calibri" w:cs="Arial"/>
                <w:bCs/>
                <w:noProof/>
                <w:sz w:val="22"/>
                <w:szCs w:val="22"/>
              </w:rPr>
              <w:instrText>6.4131177408335294E-3</w:instrText>
            </w:r>
            <w:r w:rsidRPr="000D6D8E">
              <w:rPr>
                <w:rFonts w:ascii="Calibri" w:hAnsi="Calibri" w:cs="Arial"/>
                <w:bCs/>
                <w:sz w:val="22"/>
                <w:szCs w:val="22"/>
              </w:rPr>
              <w:instrText xml:space="preserve">*100 \# 0.00% </w:instrText>
            </w:r>
            <w:r w:rsidRPr="000D6D8E">
              <w:rPr>
                <w:rFonts w:ascii="Calibri" w:hAnsi="Calibri" w:cs="Arial"/>
                <w:bCs/>
                <w:sz w:val="22"/>
                <w:szCs w:val="22"/>
              </w:rPr>
              <w:fldChar w:fldCharType="separate"/>
            </w:r>
            <w:r w:rsidRPr="000D6D8E">
              <w:rPr>
                <w:rFonts w:ascii="Calibri" w:hAnsi="Calibri" w:cs="Arial"/>
                <w:bCs/>
                <w:noProof/>
                <w:sz w:val="22"/>
                <w:szCs w:val="22"/>
              </w:rPr>
              <w:t>0.64%</w:t>
            </w:r>
            <w:r w:rsidRPr="000D6D8E">
              <w:rPr>
                <w:rFonts w:ascii="Calibri" w:hAnsi="Calibri" w:cs="Arial"/>
                <w:bCs/>
                <w:sz w:val="22"/>
                <w:szCs w:val="22"/>
              </w:rPr>
              <w:fldChar w:fldCharType="end"/>
            </w:r>
          </w:p>
        </w:tc>
        <w:tc>
          <w:tcPr>
            <w:tcW w:w="1839" w:type="dxa"/>
          </w:tcPr>
          <w:p w14:paraId="3A98F8D0" w14:textId="77777777" w:rsidR="0036720F" w:rsidRPr="000D6D8E" w:rsidRDefault="0036720F" w:rsidP="00220B50">
            <w:pPr>
              <w:tabs>
                <w:tab w:val="left" w:pos="567"/>
                <w:tab w:val="left" w:pos="8222"/>
              </w:tabs>
              <w:spacing w:after="120"/>
              <w:rPr>
                <w:rFonts w:ascii="Calibri" w:hAnsi="Calibri" w:cs="Arial"/>
                <w:bCs/>
                <w:sz w:val="22"/>
                <w:szCs w:val="22"/>
              </w:rPr>
            </w:pPr>
            <w:r w:rsidRPr="000D6D8E">
              <w:rPr>
                <w:rFonts w:ascii="Calibri" w:hAnsi="Calibri" w:cs="Arial"/>
                <w:bCs/>
                <w:sz w:val="22"/>
                <w:szCs w:val="22"/>
              </w:rPr>
              <w:fldChar w:fldCharType="begin"/>
            </w:r>
            <w:r w:rsidRPr="000D6D8E">
              <w:rPr>
                <w:rFonts w:ascii="Calibri" w:hAnsi="Calibri" w:cs="Arial"/>
                <w:bCs/>
                <w:sz w:val="22"/>
                <w:szCs w:val="22"/>
              </w:rPr>
              <w:instrText xml:space="preserve"> =</w:instrText>
            </w:r>
            <w:r w:rsidRPr="000D6D8E">
              <w:rPr>
                <w:rFonts w:ascii="Calibri" w:hAnsi="Calibri" w:cs="Arial"/>
                <w:bCs/>
                <w:noProof/>
                <w:sz w:val="22"/>
                <w:szCs w:val="22"/>
              </w:rPr>
              <w:instrText>8.4725603960933427E-3</w:instrText>
            </w:r>
            <w:r w:rsidRPr="000D6D8E">
              <w:rPr>
                <w:rFonts w:ascii="Calibri" w:hAnsi="Calibri" w:cs="Arial"/>
                <w:bCs/>
                <w:sz w:val="22"/>
                <w:szCs w:val="22"/>
              </w:rPr>
              <w:instrText xml:space="preserve">*100 \# 0.00% </w:instrText>
            </w:r>
            <w:r w:rsidRPr="000D6D8E">
              <w:rPr>
                <w:rFonts w:ascii="Calibri" w:hAnsi="Calibri" w:cs="Arial"/>
                <w:bCs/>
                <w:sz w:val="22"/>
                <w:szCs w:val="22"/>
              </w:rPr>
              <w:fldChar w:fldCharType="separate"/>
            </w:r>
            <w:r w:rsidRPr="000D6D8E">
              <w:rPr>
                <w:rFonts w:ascii="Calibri" w:hAnsi="Calibri" w:cs="Arial"/>
                <w:bCs/>
                <w:noProof/>
                <w:sz w:val="22"/>
                <w:szCs w:val="22"/>
              </w:rPr>
              <w:t>0.85%</w:t>
            </w:r>
            <w:r w:rsidRPr="000D6D8E">
              <w:rPr>
                <w:rFonts w:ascii="Calibri" w:hAnsi="Calibri" w:cs="Arial"/>
                <w:bCs/>
                <w:sz w:val="22"/>
                <w:szCs w:val="22"/>
              </w:rPr>
              <w:fldChar w:fldCharType="end"/>
            </w:r>
          </w:p>
        </w:tc>
      </w:tr>
      <w:tr w:rsidR="0036720F" w:rsidRPr="00B25772" w14:paraId="2EC9CA25" w14:textId="77777777" w:rsidTr="00220B50">
        <w:tc>
          <w:tcPr>
            <w:tcW w:w="2008" w:type="dxa"/>
          </w:tcPr>
          <w:p w14:paraId="78BAD03D" w14:textId="77777777" w:rsidR="0036720F" w:rsidRPr="000D6D8E" w:rsidRDefault="0036720F" w:rsidP="00220B50">
            <w:pPr>
              <w:tabs>
                <w:tab w:val="left" w:pos="567"/>
                <w:tab w:val="left" w:pos="8222"/>
              </w:tabs>
              <w:spacing w:after="120"/>
              <w:rPr>
                <w:rFonts w:ascii="Calibri" w:hAnsi="Calibri" w:cs="Arial"/>
                <w:bCs/>
                <w:sz w:val="22"/>
                <w:szCs w:val="22"/>
              </w:rPr>
            </w:pPr>
            <w:r w:rsidRPr="000D6D8E">
              <w:rPr>
                <w:rFonts w:ascii="Calibri" w:hAnsi="Calibri" w:cs="Arial"/>
                <w:bCs/>
                <w:noProof/>
                <w:sz w:val="22"/>
                <w:szCs w:val="22"/>
              </w:rPr>
              <w:t>Caulfield</w:t>
            </w:r>
          </w:p>
        </w:tc>
        <w:tc>
          <w:tcPr>
            <w:tcW w:w="2103" w:type="dxa"/>
          </w:tcPr>
          <w:p w14:paraId="31D3A800" w14:textId="5CB6B109" w:rsidR="0036720F" w:rsidRPr="000D6D8E" w:rsidRDefault="0036720F" w:rsidP="00220B50">
            <w:pPr>
              <w:tabs>
                <w:tab w:val="left" w:pos="567"/>
                <w:tab w:val="left" w:pos="8222"/>
              </w:tabs>
              <w:spacing w:after="120"/>
              <w:rPr>
                <w:rFonts w:ascii="Calibri" w:hAnsi="Calibri" w:cs="Arial"/>
                <w:bCs/>
                <w:sz w:val="22"/>
                <w:szCs w:val="22"/>
              </w:rPr>
            </w:pPr>
            <w:r w:rsidRPr="000D6D8E">
              <w:rPr>
                <w:rFonts w:ascii="Calibri" w:hAnsi="Calibri" w:cs="Arial"/>
                <w:bCs/>
                <w:noProof/>
                <w:sz w:val="22"/>
                <w:szCs w:val="22"/>
              </w:rPr>
              <w:t>Hi</w:t>
            </w:r>
            <w:r w:rsidR="00ED5E70" w:rsidRPr="000D6D8E">
              <w:rPr>
                <w:rFonts w:ascii="Calibri" w:hAnsi="Calibri" w:cs="Arial"/>
                <w:bCs/>
                <w:noProof/>
                <w:sz w:val="22"/>
                <w:szCs w:val="22"/>
              </w:rPr>
              <w:t>gh</w:t>
            </w:r>
            <w:r w:rsidRPr="000D6D8E">
              <w:rPr>
                <w:rFonts w:ascii="Calibri" w:hAnsi="Calibri" w:cs="Arial"/>
                <w:bCs/>
                <w:noProof/>
                <w:sz w:val="22"/>
                <w:szCs w:val="22"/>
              </w:rPr>
              <w:t xml:space="preserve"> metro</w:t>
            </w:r>
          </w:p>
        </w:tc>
        <w:tc>
          <w:tcPr>
            <w:tcW w:w="1839" w:type="dxa"/>
          </w:tcPr>
          <w:p w14:paraId="1FE0DAF3" w14:textId="77777777" w:rsidR="0036720F" w:rsidRPr="000D6D8E" w:rsidRDefault="0036720F" w:rsidP="00220B50">
            <w:pPr>
              <w:tabs>
                <w:tab w:val="left" w:pos="567"/>
                <w:tab w:val="left" w:pos="8222"/>
              </w:tabs>
              <w:spacing w:after="120"/>
              <w:rPr>
                <w:rFonts w:ascii="Calibri" w:hAnsi="Calibri" w:cs="Arial"/>
                <w:bCs/>
                <w:sz w:val="22"/>
                <w:szCs w:val="22"/>
              </w:rPr>
            </w:pPr>
            <w:r w:rsidRPr="000D6D8E">
              <w:rPr>
                <w:rFonts w:ascii="Calibri" w:hAnsi="Calibri" w:cs="Arial"/>
                <w:bCs/>
                <w:sz w:val="22"/>
                <w:szCs w:val="22"/>
              </w:rPr>
              <w:fldChar w:fldCharType="begin"/>
            </w:r>
            <w:r w:rsidRPr="000D6D8E">
              <w:rPr>
                <w:rFonts w:ascii="Calibri" w:hAnsi="Calibri" w:cs="Arial"/>
                <w:bCs/>
                <w:sz w:val="22"/>
                <w:szCs w:val="22"/>
              </w:rPr>
              <w:instrText xml:space="preserve"> =</w:instrText>
            </w:r>
            <w:r w:rsidRPr="000D6D8E">
              <w:rPr>
                <w:rFonts w:ascii="Calibri" w:hAnsi="Calibri" w:cs="Arial"/>
                <w:bCs/>
                <w:noProof/>
                <w:sz w:val="22"/>
                <w:szCs w:val="22"/>
              </w:rPr>
              <w:instrText>9.1428571428571193E-3</w:instrText>
            </w:r>
            <w:r w:rsidRPr="000D6D8E">
              <w:rPr>
                <w:rFonts w:ascii="Calibri" w:hAnsi="Calibri" w:cs="Arial"/>
                <w:bCs/>
                <w:sz w:val="22"/>
                <w:szCs w:val="22"/>
              </w:rPr>
              <w:instrText xml:space="preserve">*100 \# 0.00%  </w:instrText>
            </w:r>
            <w:r w:rsidRPr="000D6D8E">
              <w:rPr>
                <w:rFonts w:ascii="Calibri" w:hAnsi="Calibri" w:cs="Arial"/>
                <w:bCs/>
                <w:sz w:val="22"/>
                <w:szCs w:val="22"/>
              </w:rPr>
              <w:fldChar w:fldCharType="separate"/>
            </w:r>
            <w:r w:rsidRPr="000D6D8E">
              <w:rPr>
                <w:rFonts w:ascii="Calibri" w:hAnsi="Calibri" w:cs="Arial"/>
                <w:bCs/>
                <w:noProof/>
                <w:sz w:val="22"/>
                <w:szCs w:val="22"/>
              </w:rPr>
              <w:t>0.91%</w:t>
            </w:r>
            <w:r w:rsidRPr="000D6D8E">
              <w:rPr>
                <w:rFonts w:ascii="Calibri" w:hAnsi="Calibri" w:cs="Arial"/>
                <w:bCs/>
                <w:sz w:val="22"/>
                <w:szCs w:val="22"/>
              </w:rPr>
              <w:fldChar w:fldCharType="end"/>
            </w:r>
          </w:p>
        </w:tc>
        <w:tc>
          <w:tcPr>
            <w:tcW w:w="1839" w:type="dxa"/>
          </w:tcPr>
          <w:p w14:paraId="103C52AE" w14:textId="77777777" w:rsidR="0036720F" w:rsidRPr="000D6D8E" w:rsidRDefault="0036720F" w:rsidP="00220B50">
            <w:pPr>
              <w:tabs>
                <w:tab w:val="left" w:pos="567"/>
                <w:tab w:val="left" w:pos="8222"/>
              </w:tabs>
              <w:spacing w:after="120"/>
              <w:rPr>
                <w:rFonts w:ascii="Calibri" w:hAnsi="Calibri" w:cs="Arial"/>
                <w:bCs/>
                <w:sz w:val="22"/>
                <w:szCs w:val="22"/>
              </w:rPr>
            </w:pPr>
            <w:r w:rsidRPr="000D6D8E">
              <w:rPr>
                <w:rFonts w:ascii="Calibri" w:hAnsi="Calibri" w:cs="Arial"/>
                <w:bCs/>
                <w:sz w:val="22"/>
                <w:szCs w:val="22"/>
              </w:rPr>
              <w:fldChar w:fldCharType="begin"/>
            </w:r>
            <w:r w:rsidRPr="000D6D8E">
              <w:rPr>
                <w:rFonts w:ascii="Calibri" w:hAnsi="Calibri" w:cs="Arial"/>
                <w:bCs/>
                <w:sz w:val="22"/>
                <w:szCs w:val="22"/>
              </w:rPr>
              <w:instrText xml:space="preserve"> =</w:instrText>
            </w:r>
            <w:r w:rsidRPr="000D6D8E">
              <w:rPr>
                <w:rFonts w:ascii="Calibri" w:hAnsi="Calibri" w:cs="Arial"/>
                <w:bCs/>
                <w:noProof/>
                <w:sz w:val="22"/>
                <w:szCs w:val="22"/>
              </w:rPr>
              <w:instrText>1.6081540203850331E-2</w:instrText>
            </w:r>
            <w:r w:rsidRPr="000D6D8E">
              <w:rPr>
                <w:rFonts w:ascii="Calibri" w:hAnsi="Calibri" w:cs="Arial"/>
                <w:bCs/>
                <w:sz w:val="22"/>
                <w:szCs w:val="22"/>
              </w:rPr>
              <w:instrText xml:space="preserve">*100 \# 0.00% </w:instrText>
            </w:r>
            <w:r w:rsidRPr="000D6D8E">
              <w:rPr>
                <w:rFonts w:ascii="Calibri" w:hAnsi="Calibri" w:cs="Arial"/>
                <w:bCs/>
                <w:sz w:val="22"/>
                <w:szCs w:val="22"/>
              </w:rPr>
              <w:fldChar w:fldCharType="separate"/>
            </w:r>
            <w:r w:rsidRPr="000D6D8E">
              <w:rPr>
                <w:rFonts w:ascii="Calibri" w:hAnsi="Calibri" w:cs="Arial"/>
                <w:bCs/>
                <w:noProof/>
                <w:sz w:val="22"/>
                <w:szCs w:val="22"/>
              </w:rPr>
              <w:t>1.61%</w:t>
            </w:r>
            <w:r w:rsidRPr="000D6D8E">
              <w:rPr>
                <w:rFonts w:ascii="Calibri" w:hAnsi="Calibri" w:cs="Arial"/>
                <w:bCs/>
                <w:sz w:val="22"/>
                <w:szCs w:val="22"/>
              </w:rPr>
              <w:fldChar w:fldCharType="end"/>
            </w:r>
          </w:p>
        </w:tc>
        <w:tc>
          <w:tcPr>
            <w:tcW w:w="1839" w:type="dxa"/>
          </w:tcPr>
          <w:p w14:paraId="753C8BBD" w14:textId="77777777" w:rsidR="0036720F" w:rsidRPr="000D6D8E" w:rsidRDefault="0036720F" w:rsidP="00220B50">
            <w:pPr>
              <w:tabs>
                <w:tab w:val="left" w:pos="567"/>
                <w:tab w:val="left" w:pos="8222"/>
              </w:tabs>
              <w:spacing w:after="120"/>
              <w:rPr>
                <w:rFonts w:ascii="Calibri" w:hAnsi="Calibri" w:cs="Arial"/>
                <w:bCs/>
                <w:sz w:val="22"/>
                <w:szCs w:val="22"/>
              </w:rPr>
            </w:pPr>
            <w:r w:rsidRPr="000D6D8E">
              <w:rPr>
                <w:rFonts w:ascii="Calibri" w:hAnsi="Calibri" w:cs="Arial"/>
                <w:bCs/>
                <w:sz w:val="22"/>
                <w:szCs w:val="22"/>
              </w:rPr>
              <w:fldChar w:fldCharType="begin"/>
            </w:r>
            <w:r w:rsidRPr="000D6D8E">
              <w:rPr>
                <w:rFonts w:ascii="Calibri" w:hAnsi="Calibri" w:cs="Arial"/>
                <w:bCs/>
                <w:sz w:val="22"/>
                <w:szCs w:val="22"/>
              </w:rPr>
              <w:instrText xml:space="preserve"> =</w:instrText>
            </w:r>
            <w:r w:rsidRPr="000D6D8E">
              <w:rPr>
                <w:rFonts w:ascii="Calibri" w:hAnsi="Calibri" w:cs="Arial"/>
                <w:bCs/>
                <w:noProof/>
                <w:sz w:val="22"/>
                <w:szCs w:val="22"/>
              </w:rPr>
              <w:instrText>2.1238296923762778E-2</w:instrText>
            </w:r>
            <w:r w:rsidRPr="000D6D8E">
              <w:rPr>
                <w:rFonts w:ascii="Calibri" w:hAnsi="Calibri" w:cs="Arial"/>
                <w:bCs/>
                <w:sz w:val="22"/>
                <w:szCs w:val="22"/>
              </w:rPr>
              <w:instrText xml:space="preserve">*100 \# 0.00% </w:instrText>
            </w:r>
            <w:r w:rsidRPr="000D6D8E">
              <w:rPr>
                <w:rFonts w:ascii="Calibri" w:hAnsi="Calibri" w:cs="Arial"/>
                <w:bCs/>
                <w:sz w:val="22"/>
                <w:szCs w:val="22"/>
              </w:rPr>
              <w:fldChar w:fldCharType="separate"/>
            </w:r>
            <w:r w:rsidRPr="000D6D8E">
              <w:rPr>
                <w:rFonts w:ascii="Calibri" w:hAnsi="Calibri" w:cs="Arial"/>
                <w:bCs/>
                <w:noProof/>
                <w:sz w:val="22"/>
                <w:szCs w:val="22"/>
              </w:rPr>
              <w:t>2.12%</w:t>
            </w:r>
            <w:r w:rsidRPr="000D6D8E">
              <w:rPr>
                <w:rFonts w:ascii="Calibri" w:hAnsi="Calibri" w:cs="Arial"/>
                <w:bCs/>
                <w:sz w:val="22"/>
                <w:szCs w:val="22"/>
              </w:rPr>
              <w:fldChar w:fldCharType="end"/>
            </w:r>
          </w:p>
        </w:tc>
      </w:tr>
      <w:tr w:rsidR="0036720F" w:rsidRPr="00B25772" w14:paraId="5683C6EB" w14:textId="77777777" w:rsidTr="00220B50">
        <w:tc>
          <w:tcPr>
            <w:tcW w:w="2008" w:type="dxa"/>
          </w:tcPr>
          <w:p w14:paraId="0E5CCA48" w14:textId="77777777" w:rsidR="0036720F" w:rsidRPr="000D6D8E" w:rsidRDefault="0036720F" w:rsidP="00220B50">
            <w:pPr>
              <w:tabs>
                <w:tab w:val="left" w:pos="567"/>
                <w:tab w:val="left" w:pos="8222"/>
              </w:tabs>
              <w:spacing w:after="120"/>
              <w:rPr>
                <w:rFonts w:ascii="Calibri" w:hAnsi="Calibri" w:cs="Arial"/>
                <w:bCs/>
                <w:sz w:val="22"/>
                <w:szCs w:val="22"/>
              </w:rPr>
            </w:pPr>
            <w:r w:rsidRPr="000D6D8E">
              <w:rPr>
                <w:rFonts w:ascii="Calibri" w:hAnsi="Calibri" w:cs="Arial"/>
                <w:bCs/>
                <w:noProof/>
                <w:sz w:val="22"/>
                <w:szCs w:val="22"/>
              </w:rPr>
              <w:t>Monash University, Clayton</w:t>
            </w:r>
          </w:p>
        </w:tc>
        <w:tc>
          <w:tcPr>
            <w:tcW w:w="2103" w:type="dxa"/>
          </w:tcPr>
          <w:p w14:paraId="18C8E1A8" w14:textId="46A02F8E" w:rsidR="0036720F" w:rsidRPr="000D6D8E" w:rsidRDefault="0036720F" w:rsidP="00220B50">
            <w:pPr>
              <w:tabs>
                <w:tab w:val="left" w:pos="567"/>
                <w:tab w:val="left" w:pos="8222"/>
              </w:tabs>
              <w:spacing w:after="120"/>
              <w:rPr>
                <w:rFonts w:ascii="Calibri" w:hAnsi="Calibri" w:cs="Arial"/>
                <w:bCs/>
                <w:sz w:val="22"/>
                <w:szCs w:val="22"/>
              </w:rPr>
            </w:pPr>
            <w:r w:rsidRPr="000D6D8E">
              <w:rPr>
                <w:rFonts w:ascii="Calibri" w:hAnsi="Calibri" w:cs="Arial"/>
                <w:bCs/>
                <w:noProof/>
                <w:sz w:val="22"/>
                <w:szCs w:val="22"/>
              </w:rPr>
              <w:t>Hi</w:t>
            </w:r>
            <w:r w:rsidR="00ED5E70" w:rsidRPr="000D6D8E">
              <w:rPr>
                <w:rFonts w:ascii="Calibri" w:hAnsi="Calibri" w:cs="Arial"/>
                <w:bCs/>
                <w:noProof/>
                <w:sz w:val="22"/>
                <w:szCs w:val="22"/>
              </w:rPr>
              <w:t>gh</w:t>
            </w:r>
            <w:r w:rsidRPr="000D6D8E">
              <w:rPr>
                <w:rFonts w:ascii="Calibri" w:hAnsi="Calibri" w:cs="Arial"/>
                <w:bCs/>
                <w:noProof/>
                <w:sz w:val="22"/>
                <w:szCs w:val="22"/>
              </w:rPr>
              <w:t xml:space="preserve"> metro</w:t>
            </w:r>
          </w:p>
        </w:tc>
        <w:tc>
          <w:tcPr>
            <w:tcW w:w="1839" w:type="dxa"/>
          </w:tcPr>
          <w:p w14:paraId="6D85B807" w14:textId="77777777" w:rsidR="0036720F" w:rsidRPr="000D6D8E" w:rsidRDefault="0036720F" w:rsidP="00220B50">
            <w:pPr>
              <w:tabs>
                <w:tab w:val="left" w:pos="567"/>
                <w:tab w:val="left" w:pos="8222"/>
              </w:tabs>
              <w:spacing w:after="120"/>
              <w:rPr>
                <w:rFonts w:ascii="Calibri" w:hAnsi="Calibri" w:cs="Arial"/>
                <w:bCs/>
                <w:sz w:val="22"/>
                <w:szCs w:val="22"/>
              </w:rPr>
            </w:pPr>
            <w:r w:rsidRPr="000D6D8E">
              <w:rPr>
                <w:rFonts w:ascii="Calibri" w:hAnsi="Calibri" w:cs="Arial"/>
                <w:bCs/>
                <w:sz w:val="22"/>
                <w:szCs w:val="22"/>
              </w:rPr>
              <w:fldChar w:fldCharType="begin"/>
            </w:r>
            <w:r w:rsidRPr="000D6D8E">
              <w:rPr>
                <w:rFonts w:ascii="Calibri" w:hAnsi="Calibri" w:cs="Arial"/>
                <w:bCs/>
                <w:sz w:val="22"/>
                <w:szCs w:val="22"/>
              </w:rPr>
              <w:instrText xml:space="preserve"> =</w:instrText>
            </w:r>
            <w:r w:rsidRPr="000D6D8E">
              <w:rPr>
                <w:rFonts w:ascii="Calibri" w:hAnsi="Calibri" w:cs="Arial"/>
                <w:bCs/>
                <w:noProof/>
                <w:sz w:val="22"/>
                <w:szCs w:val="22"/>
              </w:rPr>
              <w:instrText>0.91%</w:instrText>
            </w:r>
            <w:r w:rsidRPr="000D6D8E">
              <w:rPr>
                <w:rFonts w:ascii="Calibri" w:hAnsi="Calibri" w:cs="Arial"/>
                <w:bCs/>
                <w:sz w:val="22"/>
                <w:szCs w:val="22"/>
              </w:rPr>
              <w:instrText xml:space="preserve">*100 \# 0.00%  </w:instrText>
            </w:r>
            <w:r w:rsidRPr="000D6D8E">
              <w:rPr>
                <w:rFonts w:ascii="Calibri" w:hAnsi="Calibri" w:cs="Arial"/>
                <w:bCs/>
                <w:sz w:val="22"/>
                <w:szCs w:val="22"/>
              </w:rPr>
              <w:fldChar w:fldCharType="separate"/>
            </w:r>
            <w:r w:rsidRPr="000D6D8E">
              <w:rPr>
                <w:rFonts w:ascii="Calibri" w:hAnsi="Calibri" w:cs="Arial"/>
                <w:bCs/>
                <w:noProof/>
                <w:sz w:val="22"/>
                <w:szCs w:val="22"/>
              </w:rPr>
              <w:t>0.91%</w:t>
            </w:r>
            <w:r w:rsidRPr="000D6D8E">
              <w:rPr>
                <w:rFonts w:ascii="Calibri" w:hAnsi="Calibri" w:cs="Arial"/>
                <w:bCs/>
                <w:sz w:val="22"/>
                <w:szCs w:val="22"/>
              </w:rPr>
              <w:fldChar w:fldCharType="end"/>
            </w:r>
          </w:p>
        </w:tc>
        <w:tc>
          <w:tcPr>
            <w:tcW w:w="1839" w:type="dxa"/>
          </w:tcPr>
          <w:p w14:paraId="3DF1E81E" w14:textId="77777777" w:rsidR="0036720F" w:rsidRPr="000D6D8E" w:rsidRDefault="0036720F" w:rsidP="00220B50">
            <w:pPr>
              <w:tabs>
                <w:tab w:val="left" w:pos="567"/>
                <w:tab w:val="left" w:pos="8222"/>
              </w:tabs>
              <w:spacing w:after="120"/>
              <w:rPr>
                <w:rFonts w:ascii="Calibri" w:hAnsi="Calibri" w:cs="Arial"/>
                <w:bCs/>
                <w:sz w:val="22"/>
                <w:szCs w:val="22"/>
              </w:rPr>
            </w:pPr>
            <w:r w:rsidRPr="000D6D8E">
              <w:rPr>
                <w:rFonts w:ascii="Calibri" w:hAnsi="Calibri" w:cs="Arial"/>
                <w:bCs/>
                <w:sz w:val="22"/>
                <w:szCs w:val="22"/>
              </w:rPr>
              <w:fldChar w:fldCharType="begin"/>
            </w:r>
            <w:r w:rsidRPr="000D6D8E">
              <w:rPr>
                <w:rFonts w:ascii="Calibri" w:hAnsi="Calibri" w:cs="Arial"/>
                <w:bCs/>
                <w:sz w:val="22"/>
                <w:szCs w:val="22"/>
              </w:rPr>
              <w:instrText xml:space="preserve"> =</w:instrText>
            </w:r>
            <w:r w:rsidRPr="000D6D8E">
              <w:rPr>
                <w:rFonts w:ascii="Calibri" w:hAnsi="Calibri" w:cs="Arial"/>
                <w:bCs/>
                <w:noProof/>
                <w:sz w:val="22"/>
                <w:szCs w:val="22"/>
              </w:rPr>
              <w:instrText>1.61%</w:instrText>
            </w:r>
            <w:r w:rsidRPr="000D6D8E">
              <w:rPr>
                <w:rFonts w:ascii="Calibri" w:hAnsi="Calibri" w:cs="Arial"/>
                <w:bCs/>
                <w:sz w:val="22"/>
                <w:szCs w:val="22"/>
              </w:rPr>
              <w:instrText xml:space="preserve">*100 \# 0.00% </w:instrText>
            </w:r>
            <w:r w:rsidRPr="000D6D8E">
              <w:rPr>
                <w:rFonts w:ascii="Calibri" w:hAnsi="Calibri" w:cs="Arial"/>
                <w:bCs/>
                <w:sz w:val="22"/>
                <w:szCs w:val="22"/>
              </w:rPr>
              <w:fldChar w:fldCharType="separate"/>
            </w:r>
            <w:r w:rsidRPr="000D6D8E">
              <w:rPr>
                <w:rFonts w:ascii="Calibri" w:hAnsi="Calibri" w:cs="Arial"/>
                <w:bCs/>
                <w:noProof/>
                <w:sz w:val="22"/>
                <w:szCs w:val="22"/>
              </w:rPr>
              <w:t>1.61%</w:t>
            </w:r>
            <w:r w:rsidRPr="000D6D8E">
              <w:rPr>
                <w:rFonts w:ascii="Calibri" w:hAnsi="Calibri" w:cs="Arial"/>
                <w:bCs/>
                <w:sz w:val="22"/>
                <w:szCs w:val="22"/>
              </w:rPr>
              <w:fldChar w:fldCharType="end"/>
            </w:r>
          </w:p>
        </w:tc>
        <w:tc>
          <w:tcPr>
            <w:tcW w:w="1839" w:type="dxa"/>
          </w:tcPr>
          <w:p w14:paraId="04629F3E" w14:textId="77777777" w:rsidR="0036720F" w:rsidRPr="000D6D8E" w:rsidRDefault="0036720F" w:rsidP="00220B50">
            <w:pPr>
              <w:tabs>
                <w:tab w:val="left" w:pos="567"/>
                <w:tab w:val="left" w:pos="8222"/>
              </w:tabs>
              <w:spacing w:after="120"/>
              <w:rPr>
                <w:rFonts w:ascii="Calibri" w:hAnsi="Calibri" w:cs="Arial"/>
                <w:bCs/>
                <w:sz w:val="22"/>
                <w:szCs w:val="22"/>
              </w:rPr>
            </w:pPr>
            <w:r w:rsidRPr="000D6D8E">
              <w:rPr>
                <w:rFonts w:ascii="Calibri" w:hAnsi="Calibri" w:cs="Arial"/>
                <w:bCs/>
                <w:sz w:val="22"/>
                <w:szCs w:val="22"/>
              </w:rPr>
              <w:fldChar w:fldCharType="begin"/>
            </w:r>
            <w:r w:rsidRPr="000D6D8E">
              <w:rPr>
                <w:rFonts w:ascii="Calibri" w:hAnsi="Calibri" w:cs="Arial"/>
                <w:bCs/>
                <w:sz w:val="22"/>
                <w:szCs w:val="22"/>
              </w:rPr>
              <w:instrText xml:space="preserve"> =</w:instrText>
            </w:r>
            <w:r w:rsidRPr="000D6D8E">
              <w:rPr>
                <w:rFonts w:ascii="Calibri" w:hAnsi="Calibri" w:cs="Arial"/>
                <w:bCs/>
                <w:noProof/>
                <w:sz w:val="22"/>
                <w:szCs w:val="22"/>
              </w:rPr>
              <w:instrText>2.12%</w:instrText>
            </w:r>
            <w:r w:rsidRPr="000D6D8E">
              <w:rPr>
                <w:rFonts w:ascii="Calibri" w:hAnsi="Calibri" w:cs="Arial"/>
                <w:bCs/>
                <w:sz w:val="22"/>
                <w:szCs w:val="22"/>
              </w:rPr>
              <w:instrText xml:space="preserve">*100 \# 0.00% </w:instrText>
            </w:r>
            <w:r w:rsidRPr="000D6D8E">
              <w:rPr>
                <w:rFonts w:ascii="Calibri" w:hAnsi="Calibri" w:cs="Arial"/>
                <w:bCs/>
                <w:sz w:val="22"/>
                <w:szCs w:val="22"/>
              </w:rPr>
              <w:fldChar w:fldCharType="separate"/>
            </w:r>
            <w:r w:rsidRPr="000D6D8E">
              <w:rPr>
                <w:rFonts w:ascii="Calibri" w:hAnsi="Calibri" w:cs="Arial"/>
                <w:bCs/>
                <w:noProof/>
                <w:sz w:val="22"/>
                <w:szCs w:val="22"/>
              </w:rPr>
              <w:t>2.12%</w:t>
            </w:r>
            <w:r w:rsidRPr="000D6D8E">
              <w:rPr>
                <w:rFonts w:ascii="Calibri" w:hAnsi="Calibri" w:cs="Arial"/>
                <w:bCs/>
                <w:sz w:val="22"/>
                <w:szCs w:val="22"/>
              </w:rPr>
              <w:fldChar w:fldCharType="end"/>
            </w:r>
          </w:p>
        </w:tc>
      </w:tr>
      <w:tr w:rsidR="0036720F" w:rsidRPr="00B25772" w14:paraId="6BE82D85" w14:textId="77777777" w:rsidTr="00220B50">
        <w:tc>
          <w:tcPr>
            <w:tcW w:w="2008" w:type="dxa"/>
          </w:tcPr>
          <w:p w14:paraId="18730475" w14:textId="06B072A5" w:rsidR="0036720F" w:rsidRPr="000D6D8E" w:rsidRDefault="0036720F" w:rsidP="00220B50">
            <w:pPr>
              <w:tabs>
                <w:tab w:val="left" w:pos="567"/>
                <w:tab w:val="left" w:pos="8222"/>
              </w:tabs>
              <w:spacing w:after="120"/>
              <w:rPr>
                <w:rFonts w:ascii="Calibri" w:hAnsi="Calibri" w:cs="Arial"/>
                <w:bCs/>
                <w:sz w:val="22"/>
                <w:szCs w:val="22"/>
              </w:rPr>
            </w:pPr>
            <w:r w:rsidRPr="00DC28BF">
              <w:rPr>
                <w:rFonts w:ascii="Calibri" w:hAnsi="Calibri" w:cs="Arial"/>
                <w:bCs/>
                <w:noProof/>
                <w:sz w:val="22"/>
                <w:szCs w:val="22"/>
              </w:rPr>
              <w:t>Frankston</w:t>
            </w:r>
            <w:r w:rsidR="00CB1B1E">
              <w:rPr>
                <w:rFonts w:ascii="Calibri" w:hAnsi="Calibri" w:cs="Arial"/>
                <w:bCs/>
                <w:noProof/>
                <w:sz w:val="22"/>
                <w:szCs w:val="22"/>
              </w:rPr>
              <w:t xml:space="preserve"> </w:t>
            </w:r>
          </w:p>
        </w:tc>
        <w:tc>
          <w:tcPr>
            <w:tcW w:w="2103" w:type="dxa"/>
          </w:tcPr>
          <w:p w14:paraId="0F7EC33D" w14:textId="77777777" w:rsidR="0036720F" w:rsidRPr="000D6D8E" w:rsidRDefault="0036720F" w:rsidP="00220B50">
            <w:pPr>
              <w:tabs>
                <w:tab w:val="left" w:pos="567"/>
                <w:tab w:val="left" w:pos="8222"/>
              </w:tabs>
              <w:spacing w:after="120"/>
              <w:rPr>
                <w:rFonts w:ascii="Calibri" w:hAnsi="Calibri" w:cs="Arial"/>
                <w:bCs/>
                <w:sz w:val="22"/>
                <w:szCs w:val="22"/>
              </w:rPr>
            </w:pPr>
            <w:r w:rsidRPr="000D6D8E">
              <w:rPr>
                <w:rFonts w:ascii="Calibri" w:hAnsi="Calibri" w:cs="Arial"/>
                <w:bCs/>
                <w:noProof/>
                <w:sz w:val="22"/>
                <w:szCs w:val="22"/>
              </w:rPr>
              <w:t>Low metro</w:t>
            </w:r>
          </w:p>
        </w:tc>
        <w:tc>
          <w:tcPr>
            <w:tcW w:w="1839" w:type="dxa"/>
          </w:tcPr>
          <w:p w14:paraId="0D14C09F" w14:textId="77777777" w:rsidR="0036720F" w:rsidRPr="000D6D8E" w:rsidRDefault="0036720F" w:rsidP="00220B50">
            <w:pPr>
              <w:tabs>
                <w:tab w:val="left" w:pos="567"/>
                <w:tab w:val="left" w:pos="8222"/>
              </w:tabs>
              <w:spacing w:after="120"/>
              <w:rPr>
                <w:rFonts w:ascii="Calibri" w:hAnsi="Calibri" w:cs="Arial"/>
                <w:bCs/>
                <w:sz w:val="22"/>
                <w:szCs w:val="22"/>
              </w:rPr>
            </w:pPr>
            <w:r w:rsidRPr="000D6D8E">
              <w:rPr>
                <w:rFonts w:ascii="Calibri" w:hAnsi="Calibri" w:cs="Arial"/>
                <w:bCs/>
                <w:sz w:val="22"/>
                <w:szCs w:val="22"/>
              </w:rPr>
              <w:fldChar w:fldCharType="begin"/>
            </w:r>
            <w:r w:rsidRPr="000D6D8E">
              <w:rPr>
                <w:rFonts w:ascii="Calibri" w:hAnsi="Calibri" w:cs="Arial"/>
                <w:bCs/>
                <w:sz w:val="22"/>
                <w:szCs w:val="22"/>
              </w:rPr>
              <w:instrText xml:space="preserve"> =</w:instrText>
            </w:r>
            <w:r w:rsidRPr="000D6D8E">
              <w:rPr>
                <w:rFonts w:ascii="Calibri" w:hAnsi="Calibri" w:cs="Arial"/>
                <w:bCs/>
                <w:noProof/>
                <w:sz w:val="22"/>
                <w:szCs w:val="22"/>
              </w:rPr>
              <w:instrText>0.37%</w:instrText>
            </w:r>
            <w:r w:rsidRPr="000D6D8E">
              <w:rPr>
                <w:rFonts w:ascii="Calibri" w:hAnsi="Calibri" w:cs="Arial"/>
                <w:bCs/>
                <w:sz w:val="22"/>
                <w:szCs w:val="22"/>
              </w:rPr>
              <w:instrText xml:space="preserve">*100 \# 0.00%  </w:instrText>
            </w:r>
            <w:r w:rsidRPr="000D6D8E">
              <w:rPr>
                <w:rFonts w:ascii="Calibri" w:hAnsi="Calibri" w:cs="Arial"/>
                <w:bCs/>
                <w:sz w:val="22"/>
                <w:szCs w:val="22"/>
              </w:rPr>
              <w:fldChar w:fldCharType="separate"/>
            </w:r>
            <w:r w:rsidRPr="000D6D8E">
              <w:rPr>
                <w:rFonts w:ascii="Calibri" w:hAnsi="Calibri" w:cs="Arial"/>
                <w:bCs/>
                <w:noProof/>
                <w:sz w:val="22"/>
                <w:szCs w:val="22"/>
              </w:rPr>
              <w:t>0.37%</w:t>
            </w:r>
            <w:r w:rsidRPr="000D6D8E">
              <w:rPr>
                <w:rFonts w:ascii="Calibri" w:hAnsi="Calibri" w:cs="Arial"/>
                <w:bCs/>
                <w:sz w:val="22"/>
                <w:szCs w:val="22"/>
              </w:rPr>
              <w:fldChar w:fldCharType="end"/>
            </w:r>
          </w:p>
        </w:tc>
        <w:tc>
          <w:tcPr>
            <w:tcW w:w="1839" w:type="dxa"/>
          </w:tcPr>
          <w:p w14:paraId="702E55D9" w14:textId="77777777" w:rsidR="0036720F" w:rsidRPr="000D6D8E" w:rsidRDefault="0036720F" w:rsidP="00220B50">
            <w:pPr>
              <w:tabs>
                <w:tab w:val="left" w:pos="567"/>
                <w:tab w:val="left" w:pos="8222"/>
              </w:tabs>
              <w:spacing w:after="120"/>
              <w:rPr>
                <w:rFonts w:ascii="Calibri" w:hAnsi="Calibri" w:cs="Arial"/>
                <w:bCs/>
                <w:sz w:val="22"/>
                <w:szCs w:val="22"/>
              </w:rPr>
            </w:pPr>
            <w:r w:rsidRPr="000D6D8E">
              <w:rPr>
                <w:rFonts w:ascii="Calibri" w:hAnsi="Calibri" w:cs="Arial"/>
                <w:bCs/>
                <w:sz w:val="22"/>
                <w:szCs w:val="22"/>
              </w:rPr>
              <w:fldChar w:fldCharType="begin"/>
            </w:r>
            <w:r w:rsidRPr="000D6D8E">
              <w:rPr>
                <w:rFonts w:ascii="Calibri" w:hAnsi="Calibri" w:cs="Arial"/>
                <w:bCs/>
                <w:sz w:val="22"/>
                <w:szCs w:val="22"/>
              </w:rPr>
              <w:instrText xml:space="preserve"> =</w:instrText>
            </w:r>
            <w:r w:rsidRPr="000D6D8E">
              <w:rPr>
                <w:rFonts w:ascii="Calibri" w:hAnsi="Calibri" w:cs="Arial"/>
                <w:bCs/>
                <w:noProof/>
                <w:sz w:val="22"/>
                <w:szCs w:val="22"/>
              </w:rPr>
              <w:instrText>0.64%</w:instrText>
            </w:r>
            <w:r w:rsidRPr="000D6D8E">
              <w:rPr>
                <w:rFonts w:ascii="Calibri" w:hAnsi="Calibri" w:cs="Arial"/>
                <w:bCs/>
                <w:sz w:val="22"/>
                <w:szCs w:val="22"/>
              </w:rPr>
              <w:instrText xml:space="preserve">*100 \# 0.00% </w:instrText>
            </w:r>
            <w:r w:rsidRPr="000D6D8E">
              <w:rPr>
                <w:rFonts w:ascii="Calibri" w:hAnsi="Calibri" w:cs="Arial"/>
                <w:bCs/>
                <w:sz w:val="22"/>
                <w:szCs w:val="22"/>
              </w:rPr>
              <w:fldChar w:fldCharType="separate"/>
            </w:r>
            <w:r w:rsidRPr="000D6D8E">
              <w:rPr>
                <w:rFonts w:ascii="Calibri" w:hAnsi="Calibri" w:cs="Arial"/>
                <w:bCs/>
                <w:noProof/>
                <w:sz w:val="22"/>
                <w:szCs w:val="22"/>
              </w:rPr>
              <w:t>0.64%</w:t>
            </w:r>
            <w:r w:rsidRPr="000D6D8E">
              <w:rPr>
                <w:rFonts w:ascii="Calibri" w:hAnsi="Calibri" w:cs="Arial"/>
                <w:bCs/>
                <w:sz w:val="22"/>
                <w:szCs w:val="22"/>
              </w:rPr>
              <w:fldChar w:fldCharType="end"/>
            </w:r>
          </w:p>
        </w:tc>
        <w:tc>
          <w:tcPr>
            <w:tcW w:w="1839" w:type="dxa"/>
          </w:tcPr>
          <w:p w14:paraId="3CA0479D" w14:textId="77777777" w:rsidR="0036720F" w:rsidRPr="000D6D8E" w:rsidRDefault="0036720F" w:rsidP="00220B50">
            <w:pPr>
              <w:tabs>
                <w:tab w:val="left" w:pos="567"/>
                <w:tab w:val="left" w:pos="8222"/>
              </w:tabs>
              <w:spacing w:after="120"/>
              <w:rPr>
                <w:rFonts w:ascii="Calibri" w:hAnsi="Calibri" w:cs="Arial"/>
                <w:bCs/>
                <w:sz w:val="22"/>
                <w:szCs w:val="22"/>
              </w:rPr>
            </w:pPr>
            <w:r w:rsidRPr="000D6D8E">
              <w:rPr>
                <w:rFonts w:ascii="Calibri" w:hAnsi="Calibri" w:cs="Arial"/>
                <w:bCs/>
                <w:sz w:val="22"/>
                <w:szCs w:val="22"/>
              </w:rPr>
              <w:fldChar w:fldCharType="begin"/>
            </w:r>
            <w:r w:rsidRPr="000D6D8E">
              <w:rPr>
                <w:rFonts w:ascii="Calibri" w:hAnsi="Calibri" w:cs="Arial"/>
                <w:bCs/>
                <w:sz w:val="22"/>
                <w:szCs w:val="22"/>
              </w:rPr>
              <w:instrText xml:space="preserve"> =</w:instrText>
            </w:r>
            <w:r w:rsidRPr="000D6D8E">
              <w:rPr>
                <w:rFonts w:ascii="Calibri" w:hAnsi="Calibri" w:cs="Arial"/>
                <w:bCs/>
                <w:noProof/>
                <w:sz w:val="22"/>
                <w:szCs w:val="22"/>
              </w:rPr>
              <w:instrText>0.85%</w:instrText>
            </w:r>
            <w:r w:rsidRPr="000D6D8E">
              <w:rPr>
                <w:rFonts w:ascii="Calibri" w:hAnsi="Calibri" w:cs="Arial"/>
                <w:bCs/>
                <w:sz w:val="22"/>
                <w:szCs w:val="22"/>
              </w:rPr>
              <w:instrText xml:space="preserve">*100 \# 0.00% </w:instrText>
            </w:r>
            <w:r w:rsidRPr="000D6D8E">
              <w:rPr>
                <w:rFonts w:ascii="Calibri" w:hAnsi="Calibri" w:cs="Arial"/>
                <w:bCs/>
                <w:sz w:val="22"/>
                <w:szCs w:val="22"/>
              </w:rPr>
              <w:fldChar w:fldCharType="separate"/>
            </w:r>
            <w:r w:rsidRPr="000D6D8E">
              <w:rPr>
                <w:rFonts w:ascii="Calibri" w:hAnsi="Calibri" w:cs="Arial"/>
                <w:bCs/>
                <w:noProof/>
                <w:sz w:val="22"/>
                <w:szCs w:val="22"/>
              </w:rPr>
              <w:t>0.85%</w:t>
            </w:r>
            <w:r w:rsidRPr="000D6D8E">
              <w:rPr>
                <w:rFonts w:ascii="Calibri" w:hAnsi="Calibri" w:cs="Arial"/>
                <w:bCs/>
                <w:sz w:val="22"/>
                <w:szCs w:val="22"/>
              </w:rPr>
              <w:fldChar w:fldCharType="end"/>
            </w:r>
          </w:p>
        </w:tc>
      </w:tr>
    </w:tbl>
    <w:p w14:paraId="45273F34" w14:textId="77777777" w:rsidR="0036720F" w:rsidRDefault="0036720F" w:rsidP="00067104">
      <w:pPr>
        <w:tabs>
          <w:tab w:val="left" w:pos="567"/>
          <w:tab w:val="left" w:pos="8222"/>
        </w:tabs>
        <w:spacing w:after="120"/>
        <w:rPr>
          <w:rFonts w:ascii="Calibri" w:hAnsi="Calibri" w:cs="Arial"/>
          <w:b/>
          <w:sz w:val="20"/>
          <w:szCs w:val="20"/>
        </w:rPr>
      </w:pPr>
    </w:p>
    <w:p w14:paraId="0DB07959" w14:textId="77777777" w:rsidR="0036720F" w:rsidRPr="00B66712" w:rsidRDefault="0036720F" w:rsidP="000D6D8E">
      <w:pPr>
        <w:pStyle w:val="ListParagraph"/>
        <w:widowControl w:val="0"/>
        <w:numPr>
          <w:ilvl w:val="0"/>
          <w:numId w:val="6"/>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462BFB70" w14:textId="77777777" w:rsidR="0036720F" w:rsidRPr="001A3184" w:rsidRDefault="0036720F" w:rsidP="000D6D8E">
      <w:pPr>
        <w:pStyle w:val="ListParagraph"/>
        <w:widowControl w:val="0"/>
        <w:numPr>
          <w:ilvl w:val="2"/>
          <w:numId w:val="6"/>
        </w:numPr>
        <w:spacing w:before="120" w:after="120"/>
        <w:contextualSpacing w:val="0"/>
        <w:rPr>
          <w:rFonts w:ascii="Calibri" w:hAnsi="Calibri"/>
          <w:sz w:val="22"/>
          <w:szCs w:val="22"/>
        </w:rPr>
      </w:pPr>
      <w:r>
        <w:rPr>
          <w:rFonts w:ascii="Calibri" w:hAnsi="Calibri"/>
          <w:sz w:val="22"/>
        </w:rPr>
        <w:t xml:space="preserve">In 2021, performance-based </w:t>
      </w:r>
      <w:r w:rsidRPr="001A3184">
        <w:rPr>
          <w:rFonts w:ascii="Calibri" w:hAnsi="Calibri"/>
          <w:sz w:val="22"/>
          <w:szCs w:val="22"/>
        </w:rPr>
        <w:t xml:space="preserve">funding is </w:t>
      </w:r>
      <w:r w:rsidRPr="001A3184">
        <w:rPr>
          <w:rFonts w:ascii="Calibri" w:hAnsi="Calibri" w:cs="Arial"/>
          <w:noProof/>
          <w:sz w:val="22"/>
          <w:szCs w:val="22"/>
        </w:rPr>
        <w:t>$3,677,383</w:t>
      </w:r>
    </w:p>
    <w:p w14:paraId="2059C2B1" w14:textId="77777777" w:rsidR="0036720F" w:rsidRPr="001A3184" w:rsidRDefault="0036720F" w:rsidP="000D6D8E">
      <w:pPr>
        <w:pStyle w:val="ListParagraph"/>
        <w:widowControl w:val="0"/>
        <w:numPr>
          <w:ilvl w:val="2"/>
          <w:numId w:val="6"/>
        </w:numPr>
        <w:spacing w:before="120" w:after="120"/>
        <w:contextualSpacing w:val="0"/>
        <w:rPr>
          <w:rFonts w:ascii="Calibri" w:hAnsi="Calibri"/>
          <w:sz w:val="22"/>
          <w:szCs w:val="22"/>
        </w:rPr>
      </w:pPr>
      <w:r w:rsidRPr="001A3184">
        <w:rPr>
          <w:rFonts w:ascii="Calibri" w:hAnsi="Calibri"/>
          <w:sz w:val="22"/>
          <w:szCs w:val="22"/>
        </w:rPr>
        <w:t xml:space="preserve">In 2022, performance-based funding is </w:t>
      </w:r>
      <w:r w:rsidRPr="001A3184">
        <w:rPr>
          <w:rFonts w:ascii="Calibri" w:hAnsi="Calibri" w:cs="Arial"/>
          <w:noProof/>
          <w:sz w:val="22"/>
          <w:szCs w:val="22"/>
        </w:rPr>
        <w:t>$7,338,834</w:t>
      </w:r>
    </w:p>
    <w:p w14:paraId="2E8ED353" w14:textId="77777777" w:rsidR="0036720F" w:rsidRPr="001A3184" w:rsidRDefault="0036720F" w:rsidP="000D6D8E">
      <w:pPr>
        <w:pStyle w:val="ListParagraph"/>
        <w:widowControl w:val="0"/>
        <w:numPr>
          <w:ilvl w:val="2"/>
          <w:numId w:val="6"/>
        </w:numPr>
        <w:spacing w:before="120" w:after="120"/>
        <w:contextualSpacing w:val="0"/>
        <w:rPr>
          <w:rFonts w:ascii="Calibri" w:hAnsi="Calibri"/>
          <w:sz w:val="22"/>
          <w:szCs w:val="22"/>
        </w:rPr>
      </w:pPr>
      <w:r w:rsidRPr="001A3184">
        <w:rPr>
          <w:rFonts w:ascii="Calibri" w:hAnsi="Calibri"/>
          <w:sz w:val="22"/>
          <w:szCs w:val="22"/>
        </w:rPr>
        <w:t xml:space="preserve">In 2023, performance-based funding is </w:t>
      </w:r>
      <w:r w:rsidRPr="001A3184">
        <w:rPr>
          <w:rFonts w:ascii="Calibri" w:hAnsi="Calibri" w:cs="Arial"/>
          <w:noProof/>
          <w:sz w:val="22"/>
          <w:szCs w:val="22"/>
        </w:rPr>
        <w:t>$10,879,461</w:t>
      </w:r>
    </w:p>
    <w:p w14:paraId="384DD485" w14:textId="3ADE3453" w:rsidR="0036720F" w:rsidRDefault="0036720F" w:rsidP="000D6D8E">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6B13FC">
        <w:rPr>
          <w:rFonts w:ascii="Calibri" w:hAnsi="Calibri"/>
          <w:sz w:val="22"/>
        </w:rPr>
        <w:t xml:space="preserve">can </w:t>
      </w:r>
      <w:r>
        <w:rPr>
          <w:rFonts w:ascii="Calibri" w:hAnsi="Calibri"/>
          <w:sz w:val="22"/>
        </w:rPr>
        <w:t xml:space="preserve">be adjusted to remove the performance-based funding amount specified above. </w:t>
      </w:r>
    </w:p>
    <w:p w14:paraId="01990ED8" w14:textId="77777777" w:rsidR="00A0799A" w:rsidRPr="00642D2C" w:rsidRDefault="00A0799A" w:rsidP="00A0799A">
      <w:pPr>
        <w:pStyle w:val="ListParagraph"/>
        <w:widowControl w:val="0"/>
        <w:numPr>
          <w:ilvl w:val="0"/>
          <w:numId w:val="6"/>
        </w:numPr>
        <w:spacing w:before="120" w:after="120"/>
        <w:contextualSpacing w:val="0"/>
        <w:rPr>
          <w:rFonts w:ascii="Calibri" w:hAnsi="Calibri"/>
          <w:sz w:val="22"/>
        </w:rPr>
      </w:pPr>
      <w:bookmarkStart w:id="15" w:name="_Hlk100064945"/>
      <w:bookmarkStart w:id="16"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5"/>
    </w:p>
    <w:p w14:paraId="337A9C97" w14:textId="050D1029" w:rsidR="00955C7A" w:rsidRPr="0052246F" w:rsidRDefault="00A0799A" w:rsidP="00A0799A">
      <w:pPr>
        <w:pStyle w:val="ListParagraph"/>
        <w:widowControl w:val="0"/>
        <w:numPr>
          <w:ilvl w:val="0"/>
          <w:numId w:val="6"/>
        </w:numPr>
        <w:spacing w:before="120" w:after="120"/>
        <w:contextualSpacing w:val="0"/>
        <w:rPr>
          <w:rFonts w:ascii="Calibri" w:hAnsi="Calibri"/>
          <w:sz w:val="22"/>
        </w:rPr>
      </w:pPr>
      <w:bookmarkStart w:id="17" w:name="_Hlk99093265"/>
      <w:bookmarkStart w:id="18" w:name="_Hlk100064954"/>
      <w:r>
        <w:rPr>
          <w:rFonts w:ascii="Calibri" w:hAnsi="Calibri" w:cs="Calibri"/>
          <w:sz w:val="22"/>
          <w:szCs w:val="22"/>
        </w:rPr>
        <w:t xml:space="preserve">The Provider may continue to deliver short courses in 2022 with unutilised short course funding provided in 2021. The maximum amount of short course funding the Provider may deliver in 2021 and 2022 combined </w:t>
      </w:r>
      <w:r w:rsidRPr="003C6D70">
        <w:rPr>
          <w:rFonts w:ascii="Calibri" w:hAnsi="Calibri" w:cs="Calibri"/>
          <w:sz w:val="22"/>
          <w:szCs w:val="22"/>
        </w:rPr>
        <w:t>is 100 per cent of</w:t>
      </w:r>
      <w:r>
        <w:rPr>
          <w:rFonts w:ascii="Calibri" w:hAnsi="Calibri" w:cs="Calibri"/>
          <w:sz w:val="22"/>
          <w:szCs w:val="22"/>
        </w:rPr>
        <w:t xml:space="preserve"> the amount specified for 2021 in Table 1a, or $</w:t>
      </w:r>
      <w:r w:rsidR="00AA134E">
        <w:rPr>
          <w:rFonts w:ascii="Calibri" w:hAnsi="Calibri" w:cs="Calibri"/>
          <w:sz w:val="22"/>
          <w:szCs w:val="22"/>
        </w:rPr>
        <w:t>11,695,000</w:t>
      </w:r>
      <w:r>
        <w:rPr>
          <w:rFonts w:ascii="Calibri" w:hAnsi="Calibri" w:cs="Calibri"/>
          <w:sz w:val="22"/>
          <w:szCs w:val="22"/>
        </w:rPr>
        <w:t>. Any remaining short course funding will be reconciled in 2023</w:t>
      </w:r>
      <w:bookmarkEnd w:id="17"/>
      <w:r>
        <w:rPr>
          <w:rFonts w:ascii="Calibri" w:hAnsi="Calibri" w:cs="Calibri"/>
          <w:sz w:val="22"/>
          <w:szCs w:val="22"/>
        </w:rPr>
        <w:t>.</w:t>
      </w:r>
      <w:r w:rsidDel="00610D6F">
        <w:rPr>
          <w:rStyle w:val="CommentReference"/>
        </w:rPr>
        <w:t xml:space="preserve"> </w:t>
      </w:r>
      <w:r>
        <w:rPr>
          <w:rFonts w:ascii="Calibri" w:hAnsi="Calibri" w:cs="Calibri"/>
          <w:sz w:val="22"/>
          <w:szCs w:val="22"/>
        </w:rPr>
        <w:t xml:space="preserve"> </w:t>
      </w:r>
      <w:bookmarkEnd w:id="18"/>
    </w:p>
    <w:p w14:paraId="28EF1BDA" w14:textId="481DE14E" w:rsidR="00C830F0" w:rsidRPr="0052246F" w:rsidRDefault="00C830F0" w:rsidP="000D6D8E">
      <w:pPr>
        <w:widowControl w:val="0"/>
        <w:numPr>
          <w:ilvl w:val="0"/>
          <w:numId w:val="6"/>
        </w:numPr>
        <w:tabs>
          <w:tab w:val="left" w:pos="567"/>
          <w:tab w:val="left" w:pos="8222"/>
        </w:tabs>
        <w:spacing w:before="120" w:after="120"/>
        <w:rPr>
          <w:rFonts w:ascii="Calibri" w:hAnsi="Calibri"/>
          <w:sz w:val="22"/>
        </w:rPr>
      </w:pPr>
      <w:r w:rsidRPr="0052246F">
        <w:rPr>
          <w:rFonts w:ascii="Calibri" w:hAnsi="Calibri" w:cs="Calibri"/>
          <w:sz w:val="22"/>
          <w:szCs w:val="22"/>
        </w:rPr>
        <w:t xml:space="preserve">Subject to the requirements of the </w:t>
      </w:r>
      <w:r w:rsidR="00AA134E">
        <w:rPr>
          <w:rFonts w:ascii="Calibri" w:hAnsi="Calibri" w:cs="Calibri"/>
          <w:i/>
          <w:iCs/>
          <w:sz w:val="22"/>
          <w:szCs w:val="22"/>
        </w:rPr>
        <w:t>Higher Education Standards Framework (Threshold Standards) 2021</w:t>
      </w:r>
      <w:r w:rsidRPr="0052246F">
        <w:rPr>
          <w:rFonts w:ascii="Calibri" w:hAnsi="Calibri" w:cs="Calibri"/>
          <w:sz w:val="22"/>
          <w:szCs w:val="22"/>
        </w:rPr>
        <w:t xml:space="preserve">, the Provider commits to grant credit for units of study undertaken as part of </w:t>
      </w:r>
      <w:r>
        <w:rPr>
          <w:rFonts w:ascii="Calibri" w:hAnsi="Calibri" w:cs="Calibri"/>
          <w:sz w:val="22"/>
          <w:szCs w:val="22"/>
        </w:rPr>
        <w:t xml:space="preserve">any </w:t>
      </w:r>
      <w:r w:rsidRPr="0052246F">
        <w:rPr>
          <w:rFonts w:ascii="Calibri" w:hAnsi="Calibri" w:cs="Calibri"/>
          <w:sz w:val="22"/>
          <w:szCs w:val="22"/>
        </w:rPr>
        <w:t>undergraduate certificate</w:t>
      </w:r>
      <w:r>
        <w:rPr>
          <w:rFonts w:ascii="Calibri" w:hAnsi="Calibri" w:cs="Calibri"/>
          <w:sz w:val="22"/>
          <w:szCs w:val="22"/>
        </w:rPr>
        <w:t xml:space="preserve"> listed in Table 1b</w:t>
      </w:r>
      <w:r w:rsidRPr="0052246F">
        <w:rPr>
          <w:rFonts w:ascii="Calibri" w:hAnsi="Calibri" w:cs="Calibri"/>
          <w:sz w:val="22"/>
          <w:szCs w:val="22"/>
        </w:rPr>
        <w:t xml:space="preserve"> if those units may also contribute to a different higher education award that a student enrols in </w:t>
      </w:r>
      <w:proofErr w:type="gramStart"/>
      <w:r w:rsidRPr="0052246F">
        <w:rPr>
          <w:rFonts w:ascii="Calibri" w:hAnsi="Calibri" w:cs="Calibri"/>
          <w:sz w:val="22"/>
          <w:szCs w:val="22"/>
        </w:rPr>
        <w:t>subsequent to</w:t>
      </w:r>
      <w:proofErr w:type="gramEnd"/>
      <w:r w:rsidRPr="0052246F">
        <w:rPr>
          <w:rFonts w:ascii="Calibri" w:hAnsi="Calibri" w:cs="Calibri"/>
          <w:sz w:val="22"/>
          <w:szCs w:val="22"/>
        </w:rPr>
        <w:t xml:space="preserve"> completing the undergraduate certificate, including but not limited to those set out in </w:t>
      </w:r>
      <w:r>
        <w:rPr>
          <w:rFonts w:ascii="Calibri" w:hAnsi="Calibri" w:cs="Calibri"/>
          <w:sz w:val="22"/>
          <w:szCs w:val="22"/>
        </w:rPr>
        <w:t>Table 1b</w:t>
      </w:r>
      <w:r w:rsidRPr="0052246F">
        <w:rPr>
          <w:rFonts w:ascii="Calibri" w:hAnsi="Calibri" w:cs="Calibri"/>
          <w:sz w:val="22"/>
          <w:szCs w:val="22"/>
        </w:rPr>
        <w:t>.</w:t>
      </w:r>
      <w:r w:rsidRPr="0052246F">
        <w:rPr>
          <w:rFonts w:ascii="Calibri" w:hAnsi="Calibri"/>
          <w:sz w:val="22"/>
        </w:rPr>
        <w:t xml:space="preserve"> </w:t>
      </w:r>
      <w:bookmarkEnd w:id="16"/>
    </w:p>
    <w:p w14:paraId="7FFD3CEF" w14:textId="77777777" w:rsidR="00B25772" w:rsidRDefault="00B25772">
      <w:pPr>
        <w:spacing w:after="200" w:line="276" w:lineRule="auto"/>
        <w:rPr>
          <w:rFonts w:ascii="Calibri" w:hAnsi="Calibri"/>
          <w:b/>
          <w:bCs/>
          <w:sz w:val="22"/>
        </w:rPr>
      </w:pPr>
      <w:bookmarkStart w:id="19" w:name="_Hlk59446841"/>
      <w:r>
        <w:rPr>
          <w:rFonts w:ascii="Calibri" w:hAnsi="Calibri"/>
          <w:b/>
          <w:bCs/>
          <w:sz w:val="22"/>
        </w:rPr>
        <w:br w:type="page"/>
      </w:r>
    </w:p>
    <w:p w14:paraId="0CD2449C" w14:textId="77777777" w:rsidR="00AA134E" w:rsidRPr="00AA134E" w:rsidRDefault="00AA134E" w:rsidP="00AA134E">
      <w:pPr>
        <w:widowControl w:val="0"/>
        <w:spacing w:before="120" w:after="120"/>
        <w:rPr>
          <w:rFonts w:ascii="Calibri" w:hAnsi="Calibri"/>
          <w:b/>
          <w:bCs/>
          <w:sz w:val="22"/>
        </w:rPr>
      </w:pPr>
      <w:r w:rsidRPr="00AA134E">
        <w:rPr>
          <w:rFonts w:ascii="Calibri" w:hAnsi="Calibri"/>
          <w:b/>
          <w:bCs/>
          <w:sz w:val="22"/>
        </w:rPr>
        <w:lastRenderedPageBreak/>
        <w:t>Table 1b. Approved short courses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7"/>
        <w:gridCol w:w="4469"/>
        <w:gridCol w:w="2693"/>
      </w:tblGrid>
      <w:tr w:rsidR="00AA134E" w:rsidRPr="00AA134E" w14:paraId="1CFC6DBF" w14:textId="77777777" w:rsidTr="00F00302">
        <w:trPr>
          <w:trHeight w:val="1043"/>
          <w:tblHeader/>
        </w:trPr>
        <w:tc>
          <w:tcPr>
            <w:tcW w:w="2477" w:type="dxa"/>
            <w:tcBorders>
              <w:top w:val="single" w:sz="4" w:space="0" w:color="000000"/>
              <w:left w:val="single" w:sz="4" w:space="0" w:color="000000"/>
              <w:bottom w:val="single" w:sz="4" w:space="0" w:color="000000"/>
              <w:right w:val="single" w:sz="4" w:space="0" w:color="000000"/>
            </w:tcBorders>
            <w:hideMark/>
          </w:tcPr>
          <w:p w14:paraId="799ECBAB" w14:textId="77777777" w:rsidR="00AA134E" w:rsidRPr="00AA134E" w:rsidRDefault="00AA134E" w:rsidP="00AA134E">
            <w:pPr>
              <w:tabs>
                <w:tab w:val="left" w:pos="567"/>
                <w:tab w:val="left" w:pos="8222"/>
              </w:tabs>
              <w:spacing w:line="276" w:lineRule="auto"/>
              <w:rPr>
                <w:rFonts w:ascii="Calibri" w:hAnsi="Calibri" w:cs="Calibri"/>
                <w:b/>
                <w:noProof/>
                <w:sz w:val="22"/>
                <w:szCs w:val="22"/>
                <w:lang w:eastAsia="en-US"/>
              </w:rPr>
            </w:pPr>
            <w:r w:rsidRPr="00AA134E">
              <w:rPr>
                <w:rFonts w:ascii="Calibri" w:hAnsi="Calibri" w:cs="Calibri"/>
                <w:b/>
                <w:noProof/>
                <w:sz w:val="22"/>
                <w:szCs w:val="22"/>
                <w:lang w:eastAsia="en-US"/>
              </w:rPr>
              <w:t xml:space="preserve">Course type </w:t>
            </w:r>
          </w:p>
        </w:tc>
        <w:tc>
          <w:tcPr>
            <w:tcW w:w="4469" w:type="dxa"/>
            <w:tcBorders>
              <w:top w:val="single" w:sz="4" w:space="0" w:color="000000"/>
              <w:left w:val="single" w:sz="4" w:space="0" w:color="000000"/>
              <w:bottom w:val="single" w:sz="4" w:space="0" w:color="000000"/>
              <w:right w:val="single" w:sz="4" w:space="0" w:color="000000"/>
            </w:tcBorders>
            <w:hideMark/>
          </w:tcPr>
          <w:p w14:paraId="5BF84566" w14:textId="77777777" w:rsidR="00AA134E" w:rsidRPr="00AA134E" w:rsidRDefault="00AA134E" w:rsidP="00AA134E">
            <w:pPr>
              <w:tabs>
                <w:tab w:val="left" w:pos="567"/>
                <w:tab w:val="left" w:pos="8222"/>
              </w:tabs>
              <w:spacing w:line="276" w:lineRule="auto"/>
              <w:rPr>
                <w:rFonts w:ascii="Calibri" w:hAnsi="Calibri" w:cs="Calibri"/>
                <w:b/>
                <w:noProof/>
                <w:sz w:val="22"/>
                <w:szCs w:val="22"/>
                <w:lang w:eastAsia="en-US"/>
              </w:rPr>
            </w:pPr>
            <w:r w:rsidRPr="00AA134E">
              <w:rPr>
                <w:rFonts w:ascii="Calibri" w:hAnsi="Calibri" w:cs="Calibri"/>
                <w:b/>
                <w:noProof/>
                <w:sz w:val="22"/>
                <w:szCs w:val="22"/>
                <w:lang w:eastAsia="en-US"/>
              </w:rPr>
              <w:t>Course name</w:t>
            </w:r>
          </w:p>
        </w:tc>
        <w:tc>
          <w:tcPr>
            <w:tcW w:w="2693" w:type="dxa"/>
            <w:tcBorders>
              <w:top w:val="single" w:sz="4" w:space="0" w:color="000000"/>
              <w:left w:val="single" w:sz="4" w:space="0" w:color="000000"/>
              <w:bottom w:val="single" w:sz="4" w:space="0" w:color="000000"/>
              <w:right w:val="single" w:sz="4" w:space="0" w:color="000000"/>
            </w:tcBorders>
            <w:hideMark/>
          </w:tcPr>
          <w:p w14:paraId="5E8B31A5" w14:textId="77777777" w:rsidR="00AA134E" w:rsidRPr="00AA134E" w:rsidRDefault="00AA134E" w:rsidP="00AA134E">
            <w:pPr>
              <w:tabs>
                <w:tab w:val="left" w:pos="567"/>
                <w:tab w:val="left" w:pos="8222"/>
              </w:tabs>
              <w:spacing w:line="276" w:lineRule="auto"/>
              <w:rPr>
                <w:rFonts w:ascii="Calibri" w:hAnsi="Calibri" w:cs="Calibri"/>
                <w:b/>
                <w:noProof/>
                <w:sz w:val="22"/>
                <w:szCs w:val="22"/>
                <w:lang w:eastAsia="en-US"/>
              </w:rPr>
            </w:pPr>
            <w:r w:rsidRPr="00AA134E">
              <w:rPr>
                <w:rFonts w:ascii="Calibri" w:hAnsi="Calibri" w:cs="Calibri"/>
                <w:b/>
                <w:noProof/>
                <w:sz w:val="22"/>
                <w:szCs w:val="22"/>
                <w:lang w:eastAsia="en-US"/>
              </w:rPr>
              <w:t>Course(s) the short course can articulate to</w:t>
            </w:r>
          </w:p>
        </w:tc>
      </w:tr>
      <w:tr w:rsidR="00AA134E" w:rsidRPr="00AA134E" w14:paraId="0D0154D2" w14:textId="77777777" w:rsidTr="00F00302">
        <w:trPr>
          <w:trHeight w:val="257"/>
        </w:trPr>
        <w:tc>
          <w:tcPr>
            <w:tcW w:w="2477" w:type="dxa"/>
            <w:tcBorders>
              <w:top w:val="single" w:sz="4" w:space="0" w:color="000000"/>
              <w:left w:val="single" w:sz="4" w:space="0" w:color="000000"/>
              <w:bottom w:val="single" w:sz="4" w:space="0" w:color="000000"/>
              <w:right w:val="single" w:sz="4" w:space="0" w:color="000000"/>
            </w:tcBorders>
            <w:hideMark/>
          </w:tcPr>
          <w:p w14:paraId="1B0AF3F5"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Undergraduate Certificate</w:t>
            </w:r>
          </w:p>
        </w:tc>
        <w:tc>
          <w:tcPr>
            <w:tcW w:w="4469" w:type="dxa"/>
            <w:tcBorders>
              <w:top w:val="single" w:sz="4" w:space="0" w:color="000000"/>
              <w:left w:val="single" w:sz="4" w:space="0" w:color="000000"/>
              <w:bottom w:val="single" w:sz="4" w:space="0" w:color="000000"/>
              <w:right w:val="single" w:sz="4" w:space="0" w:color="000000"/>
            </w:tcBorders>
            <w:vAlign w:val="bottom"/>
            <w:hideMark/>
          </w:tcPr>
          <w:p w14:paraId="0E3DC0FE" w14:textId="77777777" w:rsidR="00AA134E" w:rsidRPr="00AA134E" w:rsidRDefault="00AA134E" w:rsidP="00AA134E">
            <w:pPr>
              <w:tabs>
                <w:tab w:val="left" w:pos="567"/>
                <w:tab w:val="left" w:pos="8222"/>
              </w:tabs>
              <w:spacing w:line="276" w:lineRule="auto"/>
              <w:rPr>
                <w:rFonts w:ascii="Calibri" w:hAnsi="Calibri" w:cs="Calibri"/>
                <w:noProof/>
                <w:sz w:val="22"/>
                <w:szCs w:val="22"/>
                <w:lang w:eastAsia="en-US"/>
              </w:rPr>
            </w:pPr>
            <w:r w:rsidRPr="00AA134E">
              <w:rPr>
                <w:rFonts w:ascii="Calibri" w:hAnsi="Calibri" w:cs="Calibri"/>
                <w:color w:val="000000"/>
                <w:sz w:val="22"/>
                <w:szCs w:val="22"/>
                <w:lang w:eastAsia="en-US"/>
              </w:rPr>
              <w:t>University Certificate in Sport &amp; Exercise Nutrition</w:t>
            </w:r>
          </w:p>
        </w:tc>
        <w:tc>
          <w:tcPr>
            <w:tcW w:w="2693" w:type="dxa"/>
            <w:tcBorders>
              <w:top w:val="single" w:sz="4" w:space="0" w:color="000000"/>
              <w:left w:val="single" w:sz="4" w:space="0" w:color="000000"/>
              <w:bottom w:val="single" w:sz="4" w:space="0" w:color="000000"/>
              <w:right w:val="single" w:sz="4" w:space="0" w:color="000000"/>
            </w:tcBorders>
            <w:vAlign w:val="bottom"/>
            <w:hideMark/>
          </w:tcPr>
          <w:p w14:paraId="72219295" w14:textId="77777777" w:rsidR="00AA134E" w:rsidRPr="00AA134E" w:rsidRDefault="00AA134E" w:rsidP="00AA134E">
            <w:pPr>
              <w:tabs>
                <w:tab w:val="left" w:pos="567"/>
                <w:tab w:val="left" w:pos="8222"/>
              </w:tabs>
              <w:spacing w:line="276" w:lineRule="auto"/>
              <w:rPr>
                <w:rFonts w:ascii="Calibri" w:hAnsi="Calibri" w:cs="Calibri"/>
                <w:noProof/>
                <w:sz w:val="22"/>
                <w:szCs w:val="22"/>
                <w:lang w:eastAsia="en-US"/>
              </w:rPr>
            </w:pPr>
            <w:r w:rsidRPr="00AA134E">
              <w:rPr>
                <w:rFonts w:ascii="Calibri" w:hAnsi="Calibri" w:cs="Calibri"/>
                <w:color w:val="000000"/>
                <w:sz w:val="22"/>
                <w:szCs w:val="22"/>
                <w:lang w:eastAsia="en-US"/>
              </w:rPr>
              <w:t>Bachelor of Nutrition Science</w:t>
            </w:r>
          </w:p>
        </w:tc>
      </w:tr>
      <w:tr w:rsidR="00AA134E" w:rsidRPr="00AA134E" w14:paraId="6EBBAD3A" w14:textId="77777777" w:rsidTr="00F00302">
        <w:trPr>
          <w:trHeight w:val="257"/>
        </w:trPr>
        <w:tc>
          <w:tcPr>
            <w:tcW w:w="2477" w:type="dxa"/>
            <w:tcBorders>
              <w:top w:val="single" w:sz="4" w:space="0" w:color="000000"/>
              <w:left w:val="single" w:sz="4" w:space="0" w:color="000000"/>
              <w:bottom w:val="single" w:sz="4" w:space="0" w:color="000000"/>
              <w:right w:val="single" w:sz="4" w:space="0" w:color="000000"/>
            </w:tcBorders>
            <w:hideMark/>
          </w:tcPr>
          <w:p w14:paraId="071FA4FB"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Undergraduate Certificate</w:t>
            </w:r>
          </w:p>
        </w:tc>
        <w:tc>
          <w:tcPr>
            <w:tcW w:w="4469" w:type="dxa"/>
            <w:tcBorders>
              <w:top w:val="single" w:sz="4" w:space="0" w:color="000000"/>
              <w:left w:val="single" w:sz="4" w:space="0" w:color="000000"/>
              <w:bottom w:val="single" w:sz="4" w:space="0" w:color="000000"/>
              <w:right w:val="single" w:sz="4" w:space="0" w:color="000000"/>
            </w:tcBorders>
            <w:vAlign w:val="bottom"/>
            <w:hideMark/>
          </w:tcPr>
          <w:p w14:paraId="6408D67F"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Undergraduate Certificate in Mental Health (M0501)</w:t>
            </w:r>
          </w:p>
        </w:tc>
        <w:tc>
          <w:tcPr>
            <w:tcW w:w="2693" w:type="dxa"/>
            <w:tcBorders>
              <w:top w:val="single" w:sz="4" w:space="0" w:color="000000"/>
              <w:left w:val="single" w:sz="4" w:space="0" w:color="000000"/>
              <w:bottom w:val="single" w:sz="4" w:space="0" w:color="000000"/>
              <w:right w:val="single" w:sz="4" w:space="0" w:color="000000"/>
            </w:tcBorders>
            <w:vAlign w:val="bottom"/>
            <w:hideMark/>
          </w:tcPr>
          <w:p w14:paraId="4219B182" w14:textId="77777777" w:rsidR="00AA134E" w:rsidRPr="00AA134E" w:rsidRDefault="00AA134E" w:rsidP="00AA134E">
            <w:pPr>
              <w:tabs>
                <w:tab w:val="left" w:pos="567"/>
                <w:tab w:val="left" w:pos="8222"/>
              </w:tabs>
              <w:spacing w:line="276" w:lineRule="auto"/>
              <w:rPr>
                <w:rFonts w:ascii="Calibri" w:hAnsi="Calibri" w:cs="Calibri"/>
                <w:noProof/>
                <w:sz w:val="22"/>
                <w:szCs w:val="22"/>
                <w:lang w:eastAsia="en-US"/>
              </w:rPr>
            </w:pPr>
            <w:r w:rsidRPr="00AA134E">
              <w:rPr>
                <w:rFonts w:ascii="Calibri" w:hAnsi="Calibri" w:cs="Calibri"/>
                <w:color w:val="000000"/>
                <w:sz w:val="22"/>
                <w:szCs w:val="22"/>
                <w:lang w:eastAsia="en-US"/>
              </w:rPr>
              <w:t>Bachelor of Health Sciences</w:t>
            </w:r>
          </w:p>
        </w:tc>
      </w:tr>
      <w:tr w:rsidR="00AA134E" w:rsidRPr="00AA134E" w14:paraId="323C3973" w14:textId="77777777" w:rsidTr="00F00302">
        <w:trPr>
          <w:trHeight w:val="257"/>
        </w:trPr>
        <w:tc>
          <w:tcPr>
            <w:tcW w:w="2477" w:type="dxa"/>
            <w:tcBorders>
              <w:top w:val="single" w:sz="4" w:space="0" w:color="000000"/>
              <w:left w:val="single" w:sz="4" w:space="0" w:color="000000"/>
              <w:bottom w:val="single" w:sz="4" w:space="0" w:color="000000"/>
              <w:right w:val="single" w:sz="4" w:space="0" w:color="000000"/>
            </w:tcBorders>
            <w:hideMark/>
          </w:tcPr>
          <w:p w14:paraId="30F18494"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w:t>
            </w:r>
          </w:p>
        </w:tc>
        <w:tc>
          <w:tcPr>
            <w:tcW w:w="4469" w:type="dxa"/>
            <w:tcBorders>
              <w:top w:val="single" w:sz="4" w:space="0" w:color="000000"/>
              <w:left w:val="single" w:sz="4" w:space="0" w:color="000000"/>
              <w:bottom w:val="single" w:sz="4" w:space="0" w:color="000000"/>
              <w:right w:val="single" w:sz="4" w:space="0" w:color="000000"/>
            </w:tcBorders>
            <w:vAlign w:val="bottom"/>
            <w:hideMark/>
          </w:tcPr>
          <w:p w14:paraId="3C77FB01"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 in Artificial Intelligence</w:t>
            </w:r>
          </w:p>
        </w:tc>
        <w:tc>
          <w:tcPr>
            <w:tcW w:w="269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1E53C03"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p>
        </w:tc>
      </w:tr>
      <w:tr w:rsidR="00AA134E" w:rsidRPr="00AA134E" w14:paraId="72D98925" w14:textId="77777777" w:rsidTr="00F00302">
        <w:trPr>
          <w:trHeight w:val="257"/>
        </w:trPr>
        <w:tc>
          <w:tcPr>
            <w:tcW w:w="2477" w:type="dxa"/>
            <w:tcBorders>
              <w:top w:val="single" w:sz="4" w:space="0" w:color="000000"/>
              <w:left w:val="single" w:sz="4" w:space="0" w:color="000000"/>
              <w:bottom w:val="single" w:sz="4" w:space="0" w:color="000000"/>
              <w:right w:val="single" w:sz="4" w:space="0" w:color="000000"/>
            </w:tcBorders>
            <w:hideMark/>
          </w:tcPr>
          <w:p w14:paraId="4B74BC01"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w:t>
            </w:r>
          </w:p>
        </w:tc>
        <w:tc>
          <w:tcPr>
            <w:tcW w:w="4469" w:type="dxa"/>
            <w:tcBorders>
              <w:top w:val="single" w:sz="4" w:space="0" w:color="000000"/>
              <w:left w:val="single" w:sz="4" w:space="0" w:color="000000"/>
              <w:bottom w:val="single" w:sz="4" w:space="0" w:color="000000"/>
              <w:right w:val="single" w:sz="4" w:space="0" w:color="000000"/>
            </w:tcBorders>
            <w:vAlign w:val="bottom"/>
            <w:hideMark/>
          </w:tcPr>
          <w:p w14:paraId="585D5A4A"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 in Biomedical Science and Commercialization</w:t>
            </w:r>
          </w:p>
        </w:tc>
        <w:tc>
          <w:tcPr>
            <w:tcW w:w="269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05DA041"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p>
        </w:tc>
      </w:tr>
      <w:tr w:rsidR="00AA134E" w:rsidRPr="00AA134E" w14:paraId="051AD65E" w14:textId="77777777" w:rsidTr="00F00302">
        <w:trPr>
          <w:trHeight w:val="257"/>
        </w:trPr>
        <w:tc>
          <w:tcPr>
            <w:tcW w:w="2477" w:type="dxa"/>
            <w:tcBorders>
              <w:top w:val="single" w:sz="4" w:space="0" w:color="000000"/>
              <w:left w:val="single" w:sz="4" w:space="0" w:color="000000"/>
              <w:bottom w:val="single" w:sz="4" w:space="0" w:color="000000"/>
              <w:right w:val="single" w:sz="4" w:space="0" w:color="000000"/>
            </w:tcBorders>
            <w:hideMark/>
          </w:tcPr>
          <w:p w14:paraId="1E6F3EBD"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w:t>
            </w:r>
          </w:p>
        </w:tc>
        <w:tc>
          <w:tcPr>
            <w:tcW w:w="4469" w:type="dxa"/>
            <w:tcBorders>
              <w:top w:val="single" w:sz="4" w:space="0" w:color="000000"/>
              <w:left w:val="single" w:sz="4" w:space="0" w:color="000000"/>
              <w:bottom w:val="single" w:sz="4" w:space="0" w:color="000000"/>
              <w:right w:val="single" w:sz="4" w:space="0" w:color="000000"/>
            </w:tcBorders>
            <w:vAlign w:val="bottom"/>
            <w:hideMark/>
          </w:tcPr>
          <w:p w14:paraId="2CC69A86"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 in Business Information Systems</w:t>
            </w:r>
          </w:p>
        </w:tc>
        <w:tc>
          <w:tcPr>
            <w:tcW w:w="269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A22D38E"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p>
        </w:tc>
      </w:tr>
      <w:tr w:rsidR="00AA134E" w:rsidRPr="00AA134E" w14:paraId="5ED52530" w14:textId="77777777" w:rsidTr="00F00302">
        <w:trPr>
          <w:trHeight w:val="257"/>
        </w:trPr>
        <w:tc>
          <w:tcPr>
            <w:tcW w:w="2477" w:type="dxa"/>
            <w:tcBorders>
              <w:top w:val="single" w:sz="4" w:space="0" w:color="000000"/>
              <w:left w:val="single" w:sz="4" w:space="0" w:color="000000"/>
              <w:bottom w:val="single" w:sz="4" w:space="0" w:color="000000"/>
              <w:right w:val="single" w:sz="4" w:space="0" w:color="000000"/>
            </w:tcBorders>
            <w:hideMark/>
          </w:tcPr>
          <w:p w14:paraId="719E7736"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w:t>
            </w:r>
          </w:p>
        </w:tc>
        <w:tc>
          <w:tcPr>
            <w:tcW w:w="4469" w:type="dxa"/>
            <w:tcBorders>
              <w:top w:val="single" w:sz="4" w:space="0" w:color="000000"/>
              <w:left w:val="single" w:sz="4" w:space="0" w:color="000000"/>
              <w:bottom w:val="single" w:sz="4" w:space="0" w:color="000000"/>
              <w:right w:val="single" w:sz="4" w:space="0" w:color="000000"/>
            </w:tcBorders>
            <w:vAlign w:val="bottom"/>
            <w:hideMark/>
          </w:tcPr>
          <w:p w14:paraId="6750531E"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 in Clinical Pharmacy (Aged care)</w:t>
            </w:r>
          </w:p>
        </w:tc>
        <w:tc>
          <w:tcPr>
            <w:tcW w:w="269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F919386"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p>
        </w:tc>
      </w:tr>
      <w:tr w:rsidR="00AA134E" w:rsidRPr="00AA134E" w14:paraId="19C90248" w14:textId="77777777" w:rsidTr="00F00302">
        <w:trPr>
          <w:trHeight w:val="257"/>
        </w:trPr>
        <w:tc>
          <w:tcPr>
            <w:tcW w:w="2477" w:type="dxa"/>
            <w:tcBorders>
              <w:top w:val="single" w:sz="4" w:space="0" w:color="000000"/>
              <w:left w:val="single" w:sz="4" w:space="0" w:color="000000"/>
              <w:bottom w:val="single" w:sz="4" w:space="0" w:color="000000"/>
              <w:right w:val="single" w:sz="4" w:space="0" w:color="000000"/>
            </w:tcBorders>
            <w:hideMark/>
          </w:tcPr>
          <w:p w14:paraId="32009468"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w:t>
            </w:r>
          </w:p>
        </w:tc>
        <w:tc>
          <w:tcPr>
            <w:tcW w:w="4469" w:type="dxa"/>
            <w:tcBorders>
              <w:top w:val="single" w:sz="4" w:space="0" w:color="000000"/>
              <w:left w:val="single" w:sz="4" w:space="0" w:color="000000"/>
              <w:bottom w:val="single" w:sz="4" w:space="0" w:color="000000"/>
              <w:right w:val="single" w:sz="4" w:space="0" w:color="000000"/>
            </w:tcBorders>
            <w:vAlign w:val="bottom"/>
            <w:hideMark/>
          </w:tcPr>
          <w:p w14:paraId="5B4A17D2"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 in Computer Science</w:t>
            </w:r>
          </w:p>
        </w:tc>
        <w:tc>
          <w:tcPr>
            <w:tcW w:w="269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480BC6A"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p>
        </w:tc>
      </w:tr>
      <w:tr w:rsidR="00AA134E" w:rsidRPr="00AA134E" w14:paraId="068BC979" w14:textId="77777777" w:rsidTr="00F00302">
        <w:trPr>
          <w:trHeight w:val="257"/>
        </w:trPr>
        <w:tc>
          <w:tcPr>
            <w:tcW w:w="2477" w:type="dxa"/>
            <w:tcBorders>
              <w:top w:val="single" w:sz="4" w:space="0" w:color="000000"/>
              <w:left w:val="single" w:sz="4" w:space="0" w:color="000000"/>
              <w:bottom w:val="single" w:sz="4" w:space="0" w:color="000000"/>
              <w:right w:val="single" w:sz="4" w:space="0" w:color="000000"/>
            </w:tcBorders>
            <w:hideMark/>
          </w:tcPr>
          <w:p w14:paraId="4F693A7B"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w:t>
            </w:r>
          </w:p>
        </w:tc>
        <w:tc>
          <w:tcPr>
            <w:tcW w:w="4469" w:type="dxa"/>
            <w:tcBorders>
              <w:top w:val="single" w:sz="4" w:space="0" w:color="000000"/>
              <w:left w:val="single" w:sz="4" w:space="0" w:color="000000"/>
              <w:bottom w:val="single" w:sz="4" w:space="0" w:color="000000"/>
              <w:right w:val="single" w:sz="4" w:space="0" w:color="000000"/>
            </w:tcBorders>
            <w:vAlign w:val="bottom"/>
            <w:hideMark/>
          </w:tcPr>
          <w:p w14:paraId="12F54E9D"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 in Cyber Security</w:t>
            </w:r>
          </w:p>
        </w:tc>
        <w:tc>
          <w:tcPr>
            <w:tcW w:w="269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7D58CEA"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p>
        </w:tc>
      </w:tr>
      <w:tr w:rsidR="00AA134E" w:rsidRPr="00AA134E" w14:paraId="3D1066C6" w14:textId="77777777" w:rsidTr="00F00302">
        <w:trPr>
          <w:trHeight w:val="257"/>
        </w:trPr>
        <w:tc>
          <w:tcPr>
            <w:tcW w:w="2477" w:type="dxa"/>
            <w:tcBorders>
              <w:top w:val="single" w:sz="4" w:space="0" w:color="000000"/>
              <w:left w:val="single" w:sz="4" w:space="0" w:color="000000"/>
              <w:bottom w:val="single" w:sz="4" w:space="0" w:color="000000"/>
              <w:right w:val="single" w:sz="4" w:space="0" w:color="000000"/>
            </w:tcBorders>
            <w:hideMark/>
          </w:tcPr>
          <w:p w14:paraId="3BBCDFFA"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w:t>
            </w:r>
          </w:p>
        </w:tc>
        <w:tc>
          <w:tcPr>
            <w:tcW w:w="4469" w:type="dxa"/>
            <w:tcBorders>
              <w:top w:val="single" w:sz="4" w:space="0" w:color="000000"/>
              <w:left w:val="single" w:sz="4" w:space="0" w:color="000000"/>
              <w:bottom w:val="single" w:sz="4" w:space="0" w:color="000000"/>
              <w:right w:val="single" w:sz="4" w:space="0" w:color="000000"/>
            </w:tcBorders>
            <w:vAlign w:val="bottom"/>
            <w:hideMark/>
          </w:tcPr>
          <w:p w14:paraId="57E95C6D"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 in Data Science</w:t>
            </w:r>
          </w:p>
        </w:tc>
        <w:tc>
          <w:tcPr>
            <w:tcW w:w="269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E8B9CF0"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p>
        </w:tc>
      </w:tr>
      <w:tr w:rsidR="00AA134E" w:rsidRPr="00AA134E" w14:paraId="38DE55E6" w14:textId="77777777" w:rsidTr="00F00302">
        <w:trPr>
          <w:trHeight w:val="257"/>
        </w:trPr>
        <w:tc>
          <w:tcPr>
            <w:tcW w:w="2477" w:type="dxa"/>
            <w:tcBorders>
              <w:top w:val="single" w:sz="4" w:space="0" w:color="000000"/>
              <w:left w:val="single" w:sz="4" w:space="0" w:color="000000"/>
              <w:bottom w:val="single" w:sz="4" w:space="0" w:color="000000"/>
              <w:right w:val="single" w:sz="4" w:space="0" w:color="000000"/>
            </w:tcBorders>
            <w:hideMark/>
          </w:tcPr>
          <w:p w14:paraId="39438DA0"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w:t>
            </w:r>
          </w:p>
        </w:tc>
        <w:tc>
          <w:tcPr>
            <w:tcW w:w="4469" w:type="dxa"/>
            <w:tcBorders>
              <w:top w:val="single" w:sz="4" w:space="0" w:color="000000"/>
              <w:left w:val="single" w:sz="4" w:space="0" w:color="000000"/>
              <w:bottom w:val="single" w:sz="4" w:space="0" w:color="000000"/>
              <w:right w:val="single" w:sz="4" w:space="0" w:color="000000"/>
            </w:tcBorders>
            <w:vAlign w:val="bottom"/>
            <w:hideMark/>
          </w:tcPr>
          <w:p w14:paraId="6F9D08D7"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 in Epidemiology</w:t>
            </w:r>
          </w:p>
        </w:tc>
        <w:tc>
          <w:tcPr>
            <w:tcW w:w="269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76691883"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p>
        </w:tc>
      </w:tr>
      <w:tr w:rsidR="00AA134E" w:rsidRPr="00AA134E" w14:paraId="557CDB71" w14:textId="77777777" w:rsidTr="00F00302">
        <w:trPr>
          <w:trHeight w:val="257"/>
        </w:trPr>
        <w:tc>
          <w:tcPr>
            <w:tcW w:w="2477" w:type="dxa"/>
            <w:tcBorders>
              <w:top w:val="single" w:sz="4" w:space="0" w:color="000000"/>
              <w:left w:val="single" w:sz="4" w:space="0" w:color="000000"/>
              <w:bottom w:val="single" w:sz="4" w:space="0" w:color="000000"/>
              <w:right w:val="single" w:sz="4" w:space="0" w:color="000000"/>
            </w:tcBorders>
            <w:hideMark/>
          </w:tcPr>
          <w:p w14:paraId="44921938"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w:t>
            </w:r>
          </w:p>
        </w:tc>
        <w:tc>
          <w:tcPr>
            <w:tcW w:w="4469" w:type="dxa"/>
            <w:tcBorders>
              <w:top w:val="single" w:sz="4" w:space="0" w:color="000000"/>
              <w:left w:val="single" w:sz="4" w:space="0" w:color="000000"/>
              <w:bottom w:val="single" w:sz="4" w:space="0" w:color="000000"/>
              <w:right w:val="single" w:sz="4" w:space="0" w:color="000000"/>
            </w:tcBorders>
            <w:vAlign w:val="bottom"/>
            <w:hideMark/>
          </w:tcPr>
          <w:p w14:paraId="33DE49D1"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 in Food Science and Agribusiness (MFSAB)</w:t>
            </w:r>
          </w:p>
        </w:tc>
        <w:tc>
          <w:tcPr>
            <w:tcW w:w="269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71C2B3E9"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p>
        </w:tc>
      </w:tr>
      <w:tr w:rsidR="00AA134E" w:rsidRPr="00AA134E" w14:paraId="72688487" w14:textId="77777777" w:rsidTr="00F00302">
        <w:trPr>
          <w:trHeight w:val="257"/>
        </w:trPr>
        <w:tc>
          <w:tcPr>
            <w:tcW w:w="2477" w:type="dxa"/>
            <w:tcBorders>
              <w:top w:val="single" w:sz="4" w:space="0" w:color="000000"/>
              <w:left w:val="single" w:sz="4" w:space="0" w:color="000000"/>
              <w:bottom w:val="single" w:sz="4" w:space="0" w:color="000000"/>
              <w:right w:val="single" w:sz="4" w:space="0" w:color="000000"/>
            </w:tcBorders>
            <w:hideMark/>
          </w:tcPr>
          <w:p w14:paraId="31FB6A2C"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w:t>
            </w:r>
          </w:p>
        </w:tc>
        <w:tc>
          <w:tcPr>
            <w:tcW w:w="4469" w:type="dxa"/>
            <w:tcBorders>
              <w:top w:val="single" w:sz="4" w:space="0" w:color="000000"/>
              <w:left w:val="single" w:sz="4" w:space="0" w:color="000000"/>
              <w:bottom w:val="single" w:sz="4" w:space="0" w:color="000000"/>
              <w:right w:val="single" w:sz="4" w:space="0" w:color="000000"/>
            </w:tcBorders>
            <w:vAlign w:val="bottom"/>
            <w:hideMark/>
          </w:tcPr>
          <w:p w14:paraId="1524F7F3"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 in Genome Analytics (MGA)</w:t>
            </w:r>
          </w:p>
        </w:tc>
        <w:tc>
          <w:tcPr>
            <w:tcW w:w="269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648D036"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p>
        </w:tc>
      </w:tr>
      <w:tr w:rsidR="00AA134E" w:rsidRPr="00AA134E" w14:paraId="72E4FA3C" w14:textId="77777777" w:rsidTr="00F00302">
        <w:trPr>
          <w:trHeight w:val="257"/>
        </w:trPr>
        <w:tc>
          <w:tcPr>
            <w:tcW w:w="2477" w:type="dxa"/>
            <w:tcBorders>
              <w:top w:val="single" w:sz="4" w:space="0" w:color="000000"/>
              <w:left w:val="single" w:sz="4" w:space="0" w:color="000000"/>
              <w:bottom w:val="single" w:sz="4" w:space="0" w:color="000000"/>
              <w:right w:val="single" w:sz="4" w:space="0" w:color="000000"/>
            </w:tcBorders>
            <w:hideMark/>
          </w:tcPr>
          <w:p w14:paraId="2EB111E0"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w:t>
            </w:r>
          </w:p>
        </w:tc>
        <w:tc>
          <w:tcPr>
            <w:tcW w:w="4469" w:type="dxa"/>
            <w:tcBorders>
              <w:top w:val="single" w:sz="4" w:space="0" w:color="000000"/>
              <w:left w:val="single" w:sz="4" w:space="0" w:color="000000"/>
              <w:bottom w:val="single" w:sz="4" w:space="0" w:color="000000"/>
              <w:right w:val="single" w:sz="4" w:space="0" w:color="000000"/>
            </w:tcBorders>
            <w:vAlign w:val="bottom"/>
            <w:hideMark/>
          </w:tcPr>
          <w:p w14:paraId="5A078854"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 in Green and Sustainable Technologies (MGST)</w:t>
            </w:r>
          </w:p>
        </w:tc>
        <w:tc>
          <w:tcPr>
            <w:tcW w:w="269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E05E311"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p>
        </w:tc>
      </w:tr>
      <w:tr w:rsidR="00AA134E" w:rsidRPr="00AA134E" w14:paraId="0F342EF8" w14:textId="77777777" w:rsidTr="00F00302">
        <w:trPr>
          <w:trHeight w:val="257"/>
        </w:trPr>
        <w:tc>
          <w:tcPr>
            <w:tcW w:w="2477" w:type="dxa"/>
            <w:tcBorders>
              <w:top w:val="single" w:sz="4" w:space="0" w:color="000000"/>
              <w:left w:val="single" w:sz="4" w:space="0" w:color="000000"/>
              <w:bottom w:val="single" w:sz="4" w:space="0" w:color="000000"/>
              <w:right w:val="single" w:sz="4" w:space="0" w:color="000000"/>
            </w:tcBorders>
            <w:hideMark/>
          </w:tcPr>
          <w:p w14:paraId="5560C1C3"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w:t>
            </w:r>
          </w:p>
        </w:tc>
        <w:tc>
          <w:tcPr>
            <w:tcW w:w="4469" w:type="dxa"/>
            <w:tcBorders>
              <w:top w:val="single" w:sz="4" w:space="0" w:color="000000"/>
              <w:left w:val="single" w:sz="4" w:space="0" w:color="000000"/>
              <w:bottom w:val="single" w:sz="4" w:space="0" w:color="000000"/>
              <w:right w:val="single" w:sz="4" w:space="0" w:color="000000"/>
            </w:tcBorders>
            <w:vAlign w:val="bottom"/>
            <w:hideMark/>
          </w:tcPr>
          <w:p w14:paraId="7BF63A51"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 in Health Management</w:t>
            </w:r>
          </w:p>
        </w:tc>
        <w:tc>
          <w:tcPr>
            <w:tcW w:w="269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0282585"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p>
        </w:tc>
      </w:tr>
      <w:tr w:rsidR="00AA134E" w:rsidRPr="00AA134E" w14:paraId="0083A62D" w14:textId="77777777" w:rsidTr="00F00302">
        <w:trPr>
          <w:trHeight w:val="257"/>
        </w:trPr>
        <w:tc>
          <w:tcPr>
            <w:tcW w:w="2477" w:type="dxa"/>
            <w:tcBorders>
              <w:top w:val="single" w:sz="4" w:space="0" w:color="000000"/>
              <w:left w:val="single" w:sz="4" w:space="0" w:color="000000"/>
              <w:bottom w:val="single" w:sz="4" w:space="0" w:color="000000"/>
              <w:right w:val="single" w:sz="4" w:space="0" w:color="000000"/>
            </w:tcBorders>
            <w:hideMark/>
          </w:tcPr>
          <w:p w14:paraId="5FFA96CA"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w:t>
            </w:r>
          </w:p>
        </w:tc>
        <w:tc>
          <w:tcPr>
            <w:tcW w:w="4469" w:type="dxa"/>
            <w:tcBorders>
              <w:top w:val="single" w:sz="4" w:space="0" w:color="000000"/>
              <w:left w:val="single" w:sz="4" w:space="0" w:color="000000"/>
              <w:bottom w:val="single" w:sz="4" w:space="0" w:color="000000"/>
              <w:right w:val="single" w:sz="4" w:space="0" w:color="000000"/>
            </w:tcBorders>
            <w:vAlign w:val="bottom"/>
            <w:hideMark/>
          </w:tcPr>
          <w:p w14:paraId="2B77B427"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 in Information Technology</w:t>
            </w:r>
          </w:p>
        </w:tc>
        <w:tc>
          <w:tcPr>
            <w:tcW w:w="269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A46FDCF"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p>
        </w:tc>
      </w:tr>
      <w:tr w:rsidR="00AA134E" w:rsidRPr="00AA134E" w14:paraId="55622E4A" w14:textId="77777777" w:rsidTr="00F00302">
        <w:trPr>
          <w:trHeight w:val="257"/>
        </w:trPr>
        <w:tc>
          <w:tcPr>
            <w:tcW w:w="2477" w:type="dxa"/>
            <w:tcBorders>
              <w:top w:val="single" w:sz="4" w:space="0" w:color="000000"/>
              <w:left w:val="single" w:sz="4" w:space="0" w:color="000000"/>
              <w:bottom w:val="single" w:sz="4" w:space="0" w:color="000000"/>
              <w:right w:val="single" w:sz="4" w:space="0" w:color="000000"/>
            </w:tcBorders>
            <w:hideMark/>
          </w:tcPr>
          <w:p w14:paraId="558AB3C2"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w:t>
            </w:r>
          </w:p>
        </w:tc>
        <w:tc>
          <w:tcPr>
            <w:tcW w:w="4469" w:type="dxa"/>
            <w:tcBorders>
              <w:top w:val="single" w:sz="4" w:space="0" w:color="000000"/>
              <w:left w:val="single" w:sz="4" w:space="0" w:color="000000"/>
              <w:bottom w:val="single" w:sz="4" w:space="0" w:color="000000"/>
              <w:right w:val="single" w:sz="4" w:space="0" w:color="000000"/>
            </w:tcBorders>
            <w:vAlign w:val="bottom"/>
            <w:hideMark/>
          </w:tcPr>
          <w:p w14:paraId="451F0826"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 in Innovation for Sustainability</w:t>
            </w:r>
          </w:p>
        </w:tc>
        <w:tc>
          <w:tcPr>
            <w:tcW w:w="269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288639C"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p>
        </w:tc>
      </w:tr>
      <w:tr w:rsidR="00AA134E" w:rsidRPr="00AA134E" w14:paraId="744642C7" w14:textId="77777777" w:rsidTr="00F00302">
        <w:trPr>
          <w:trHeight w:val="257"/>
        </w:trPr>
        <w:tc>
          <w:tcPr>
            <w:tcW w:w="2477" w:type="dxa"/>
            <w:tcBorders>
              <w:top w:val="single" w:sz="4" w:space="0" w:color="000000"/>
              <w:left w:val="single" w:sz="4" w:space="0" w:color="000000"/>
              <w:bottom w:val="single" w:sz="4" w:space="0" w:color="000000"/>
              <w:right w:val="single" w:sz="4" w:space="0" w:color="000000"/>
            </w:tcBorders>
            <w:hideMark/>
          </w:tcPr>
          <w:p w14:paraId="3296A5D3"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w:t>
            </w:r>
          </w:p>
        </w:tc>
        <w:tc>
          <w:tcPr>
            <w:tcW w:w="4469" w:type="dxa"/>
            <w:tcBorders>
              <w:top w:val="single" w:sz="4" w:space="0" w:color="000000"/>
              <w:left w:val="single" w:sz="4" w:space="0" w:color="000000"/>
              <w:bottom w:val="single" w:sz="4" w:space="0" w:color="000000"/>
              <w:right w:val="single" w:sz="4" w:space="0" w:color="000000"/>
            </w:tcBorders>
            <w:vAlign w:val="bottom"/>
            <w:hideMark/>
          </w:tcPr>
          <w:p w14:paraId="58645A6E"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 in Medicine</w:t>
            </w:r>
          </w:p>
        </w:tc>
        <w:tc>
          <w:tcPr>
            <w:tcW w:w="269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CEE1271"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p>
        </w:tc>
      </w:tr>
      <w:tr w:rsidR="00AA134E" w:rsidRPr="00AA134E" w14:paraId="64C94065" w14:textId="77777777" w:rsidTr="00F00302">
        <w:trPr>
          <w:trHeight w:val="257"/>
        </w:trPr>
        <w:tc>
          <w:tcPr>
            <w:tcW w:w="2477" w:type="dxa"/>
            <w:tcBorders>
              <w:top w:val="single" w:sz="4" w:space="0" w:color="000000"/>
              <w:left w:val="single" w:sz="4" w:space="0" w:color="000000"/>
              <w:bottom w:val="single" w:sz="4" w:space="0" w:color="000000"/>
              <w:right w:val="single" w:sz="4" w:space="0" w:color="000000"/>
            </w:tcBorders>
            <w:hideMark/>
          </w:tcPr>
          <w:p w14:paraId="467CC24E"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w:t>
            </w:r>
          </w:p>
        </w:tc>
        <w:tc>
          <w:tcPr>
            <w:tcW w:w="4469" w:type="dxa"/>
            <w:tcBorders>
              <w:top w:val="single" w:sz="4" w:space="0" w:color="000000"/>
              <w:left w:val="single" w:sz="4" w:space="0" w:color="000000"/>
              <w:bottom w:val="single" w:sz="4" w:space="0" w:color="000000"/>
              <w:right w:val="single" w:sz="4" w:space="0" w:color="000000"/>
            </w:tcBorders>
            <w:vAlign w:val="bottom"/>
            <w:hideMark/>
          </w:tcPr>
          <w:p w14:paraId="3B370779"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r w:rsidRPr="00AA134E">
              <w:rPr>
                <w:rFonts w:ascii="Calibri" w:hAnsi="Calibri" w:cs="Calibri"/>
                <w:color w:val="000000"/>
                <w:sz w:val="22"/>
                <w:szCs w:val="22"/>
                <w:lang w:eastAsia="en-US"/>
              </w:rPr>
              <w:t>Graduate Certificate in Road Safety</w:t>
            </w:r>
          </w:p>
        </w:tc>
        <w:tc>
          <w:tcPr>
            <w:tcW w:w="269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9267E54" w14:textId="77777777" w:rsidR="00AA134E" w:rsidRPr="00AA134E" w:rsidRDefault="00AA134E" w:rsidP="00AA134E">
            <w:pPr>
              <w:tabs>
                <w:tab w:val="left" w:pos="567"/>
                <w:tab w:val="left" w:pos="8222"/>
              </w:tabs>
              <w:spacing w:line="276" w:lineRule="auto"/>
              <w:rPr>
                <w:rFonts w:ascii="Calibri" w:hAnsi="Calibri" w:cs="Calibri"/>
                <w:color w:val="000000"/>
                <w:sz w:val="22"/>
                <w:szCs w:val="22"/>
                <w:lang w:eastAsia="en-US"/>
              </w:rPr>
            </w:pPr>
          </w:p>
        </w:tc>
      </w:tr>
      <w:tr w:rsidR="00AA134E" w:rsidRPr="00AA134E" w14:paraId="5689076F" w14:textId="77777777" w:rsidTr="00F00302">
        <w:trPr>
          <w:trHeight w:val="257"/>
        </w:trPr>
        <w:tc>
          <w:tcPr>
            <w:tcW w:w="2477" w:type="dxa"/>
            <w:tcBorders>
              <w:top w:val="single" w:sz="4" w:space="0" w:color="000000"/>
              <w:left w:val="single" w:sz="4" w:space="0" w:color="000000"/>
              <w:bottom w:val="single" w:sz="4" w:space="0" w:color="000000"/>
              <w:right w:val="single" w:sz="4" w:space="0" w:color="000000"/>
            </w:tcBorders>
            <w:hideMark/>
          </w:tcPr>
          <w:p w14:paraId="17B84167" w14:textId="77777777" w:rsidR="00AA134E" w:rsidRPr="009733C1" w:rsidRDefault="00AA134E" w:rsidP="00AA134E">
            <w:pPr>
              <w:tabs>
                <w:tab w:val="left" w:pos="567"/>
                <w:tab w:val="left" w:pos="8222"/>
              </w:tabs>
              <w:spacing w:line="276" w:lineRule="auto"/>
              <w:rPr>
                <w:rFonts w:ascii="Calibri" w:hAnsi="Calibri" w:cs="Calibri"/>
                <w:sz w:val="22"/>
                <w:szCs w:val="22"/>
                <w:lang w:eastAsia="en-US"/>
              </w:rPr>
            </w:pPr>
            <w:r w:rsidRPr="009733C1">
              <w:rPr>
                <w:rFonts w:ascii="Calibri" w:hAnsi="Calibri" w:cs="Calibri"/>
                <w:sz w:val="22"/>
                <w:szCs w:val="22"/>
                <w:lang w:eastAsia="en-US"/>
              </w:rPr>
              <w:t>Graduate Certificate</w:t>
            </w:r>
          </w:p>
        </w:tc>
        <w:tc>
          <w:tcPr>
            <w:tcW w:w="4469" w:type="dxa"/>
            <w:tcBorders>
              <w:top w:val="single" w:sz="4" w:space="0" w:color="000000"/>
              <w:left w:val="single" w:sz="4" w:space="0" w:color="000000"/>
              <w:bottom w:val="single" w:sz="4" w:space="0" w:color="000000"/>
              <w:right w:val="single" w:sz="4" w:space="0" w:color="000000"/>
            </w:tcBorders>
            <w:vAlign w:val="bottom"/>
            <w:hideMark/>
          </w:tcPr>
          <w:p w14:paraId="12B1D6AD" w14:textId="77777777" w:rsidR="00AA134E" w:rsidRPr="009733C1" w:rsidRDefault="00AA134E" w:rsidP="00AA134E">
            <w:pPr>
              <w:tabs>
                <w:tab w:val="left" w:pos="567"/>
                <w:tab w:val="left" w:pos="8222"/>
              </w:tabs>
              <w:spacing w:line="276" w:lineRule="auto"/>
              <w:rPr>
                <w:rFonts w:ascii="Calibri" w:hAnsi="Calibri" w:cs="Calibri"/>
                <w:sz w:val="22"/>
                <w:szCs w:val="22"/>
                <w:lang w:eastAsia="en-US"/>
              </w:rPr>
            </w:pPr>
            <w:r w:rsidRPr="009733C1">
              <w:rPr>
                <w:rFonts w:ascii="Calibri" w:hAnsi="Calibri" w:cs="Calibri"/>
                <w:sz w:val="22"/>
                <w:szCs w:val="22"/>
                <w:lang w:eastAsia="en-US"/>
              </w:rPr>
              <w:t>Graduate Certificate of Advanced Clinical Nursing</w:t>
            </w:r>
          </w:p>
        </w:tc>
        <w:tc>
          <w:tcPr>
            <w:tcW w:w="269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B855E8C" w14:textId="77777777" w:rsidR="00AA134E" w:rsidRPr="00AA134E" w:rsidRDefault="00AA134E" w:rsidP="00AA134E">
            <w:pPr>
              <w:tabs>
                <w:tab w:val="left" w:pos="567"/>
                <w:tab w:val="left" w:pos="8222"/>
              </w:tabs>
              <w:spacing w:line="276" w:lineRule="auto"/>
              <w:rPr>
                <w:rFonts w:ascii="Calibri" w:hAnsi="Calibri" w:cs="Calibri"/>
                <w:color w:val="4472C4"/>
                <w:sz w:val="22"/>
                <w:szCs w:val="22"/>
                <w:lang w:eastAsia="en-US"/>
              </w:rPr>
            </w:pPr>
          </w:p>
        </w:tc>
      </w:tr>
      <w:bookmarkEnd w:id="19"/>
    </w:tbl>
    <w:p w14:paraId="0CA4B097" w14:textId="77777777" w:rsidR="00C830F0" w:rsidRPr="002D7051" w:rsidRDefault="00C830F0" w:rsidP="00C830F0">
      <w:pPr>
        <w:pStyle w:val="ListParagraph"/>
        <w:widowControl w:val="0"/>
        <w:spacing w:before="120" w:after="120"/>
        <w:ind w:left="397"/>
        <w:contextualSpacing w:val="0"/>
        <w:rPr>
          <w:rFonts w:ascii="Calibri" w:hAnsi="Calibri"/>
          <w:sz w:val="22"/>
        </w:rPr>
      </w:pPr>
    </w:p>
    <w:p w14:paraId="1A80E539" w14:textId="2F0FC45A" w:rsidR="007803A3" w:rsidRPr="00C33B85" w:rsidRDefault="007803A3" w:rsidP="007803A3">
      <w:pPr>
        <w:widowControl w:val="0"/>
        <w:numPr>
          <w:ilvl w:val="0"/>
          <w:numId w:val="6"/>
        </w:numPr>
        <w:tabs>
          <w:tab w:val="left" w:pos="567"/>
          <w:tab w:val="left" w:pos="8222"/>
        </w:tabs>
        <w:spacing w:before="120" w:after="120"/>
        <w:rPr>
          <w:rFonts w:asciiTheme="minorHAnsi" w:hAnsiTheme="minorHAnsi" w:cstheme="minorHAnsi"/>
          <w:b/>
          <w:bCs/>
          <w:sz w:val="22"/>
          <w:szCs w:val="22"/>
        </w:rPr>
      </w:pPr>
      <w:bookmarkStart w:id="20" w:name="_Hlk120698887"/>
      <w:r>
        <w:rPr>
          <w:rFonts w:asciiTheme="minorHAnsi" w:hAnsiTheme="minorHAnsi" w:cstheme="minorHAnsi"/>
          <w:sz w:val="22"/>
          <w:szCs w:val="22"/>
        </w:rPr>
        <w:t xml:space="preserve">The MBGA for higher education courses includes funding for Equity Places as specified in Table 1a. The Provider may use up to </w:t>
      </w:r>
      <w:r w:rsidRPr="007803A3">
        <w:rPr>
          <w:rFonts w:asciiTheme="minorHAnsi" w:hAnsiTheme="minorHAnsi" w:cstheme="minorHAnsi"/>
          <w:sz w:val="22"/>
          <w:szCs w:val="22"/>
        </w:rPr>
        <w:t xml:space="preserve">$5,707,307 </w:t>
      </w:r>
      <w:r>
        <w:rPr>
          <w:rFonts w:asciiTheme="minorHAnsi" w:hAnsiTheme="minorHAnsi" w:cstheme="minorHAnsi"/>
          <w:sz w:val="22"/>
          <w:szCs w:val="22"/>
        </w:rPr>
        <w:t>of the funding allocated for Equity Places in 2023 to deliver the approved courses shown in Table 1c(i) and Table 1c(ii). This funding allocation reports the indicative funding amounts approved by the Minister for Education.</w:t>
      </w:r>
    </w:p>
    <w:p w14:paraId="5DE67AA5" w14:textId="4B48D0F0" w:rsidR="007803A3" w:rsidRPr="00C33B85" w:rsidRDefault="00687545" w:rsidP="007803A3">
      <w:pPr>
        <w:widowControl w:val="0"/>
        <w:numPr>
          <w:ilvl w:val="0"/>
          <w:numId w:val="6"/>
        </w:numPr>
        <w:tabs>
          <w:tab w:val="left" w:pos="567"/>
          <w:tab w:val="left" w:pos="8222"/>
        </w:tabs>
        <w:spacing w:before="120" w:after="120"/>
        <w:rPr>
          <w:rFonts w:asciiTheme="minorHAnsi" w:hAnsiTheme="minorHAnsi" w:cstheme="minorHAnsi"/>
          <w:b/>
          <w:bCs/>
          <w:sz w:val="22"/>
          <w:szCs w:val="22"/>
        </w:rPr>
      </w:pPr>
      <w:r w:rsidRPr="00A07922">
        <w:rPr>
          <w:rFonts w:asciiTheme="minorHAnsi" w:hAnsiTheme="minorHAnsi" w:cstheme="minorHAnsi"/>
          <w:sz w:val="22"/>
          <w:szCs w:val="22"/>
        </w:rPr>
        <w:t xml:space="preserve">The Provider must use $99,984 of the funding allocation for Equity Places in 2023 as specified in Table 1a to deliver 2 of the approved courses in funding cluster 1 (item 1 in the table in section 30-15 of the </w:t>
      </w:r>
      <w:r w:rsidRPr="00A07922">
        <w:rPr>
          <w:rFonts w:asciiTheme="minorHAnsi" w:hAnsiTheme="minorHAnsi" w:cstheme="minorHAnsi"/>
          <w:i/>
          <w:iCs/>
          <w:sz w:val="22"/>
          <w:szCs w:val="22"/>
        </w:rPr>
        <w:t>Higher Education Support Act 2003</w:t>
      </w:r>
      <w:r w:rsidRPr="00A07922">
        <w:rPr>
          <w:rFonts w:asciiTheme="minorHAnsi" w:hAnsiTheme="minorHAnsi" w:cstheme="minorHAnsi"/>
          <w:sz w:val="22"/>
          <w:szCs w:val="22"/>
        </w:rPr>
        <w:t>) shown in Table 1c(iii) below</w:t>
      </w:r>
      <w:r w:rsidR="007803A3">
        <w:rPr>
          <w:rFonts w:asciiTheme="minorHAnsi" w:hAnsiTheme="minorHAnsi" w:cstheme="minorHAnsi"/>
          <w:sz w:val="22"/>
          <w:szCs w:val="22"/>
        </w:rPr>
        <w:t>.</w:t>
      </w:r>
    </w:p>
    <w:p w14:paraId="1059AE41" w14:textId="77777777" w:rsidR="007803A3" w:rsidRDefault="007803A3">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6DFBFBF5" w14:textId="64CC655E" w:rsidR="007803A3" w:rsidRPr="006176CD" w:rsidRDefault="007803A3" w:rsidP="007803A3">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lastRenderedPageBreak/>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76FDD50B" w14:textId="73B19166" w:rsidR="007803A3" w:rsidRPr="00C33B85" w:rsidRDefault="007803A3" w:rsidP="007803A3">
      <w:pPr>
        <w:widowControl w:val="0"/>
        <w:numPr>
          <w:ilvl w:val="0"/>
          <w:numId w:val="6"/>
        </w:numPr>
        <w:tabs>
          <w:tab w:val="left" w:pos="567"/>
          <w:tab w:val="left" w:pos="8222"/>
        </w:tabs>
        <w:spacing w:before="120" w:after="120"/>
        <w:rPr>
          <w:rFonts w:asciiTheme="minorHAnsi" w:hAnsiTheme="minorHAnsi" w:cstheme="minorHAnsi"/>
          <w:b/>
          <w:bCs/>
          <w:sz w:val="22"/>
          <w:szCs w:val="22"/>
        </w:rPr>
      </w:pPr>
      <w:bookmarkStart w:id="21" w:name="_Hlk120717708"/>
      <w:r>
        <w:rPr>
          <w:rFonts w:asciiTheme="minorHAnsi" w:hAnsiTheme="minorHAnsi" w:cstheme="minorHAnsi"/>
          <w:sz w:val="22"/>
          <w:szCs w:val="22"/>
        </w:rPr>
        <w:t xml:space="preserve">The Provider must comply with all reporting requirements for Equity Places as communicated by </w:t>
      </w:r>
      <w:r w:rsidR="00002634">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bookmarkEnd w:id="21"/>
    <w:p w14:paraId="02E30EB2" w14:textId="77777777" w:rsidR="007803A3" w:rsidRPr="004D4835" w:rsidRDefault="007803A3" w:rsidP="007803A3">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 xml:space="preserve">Note: Allocated funding figures shown in Table 1c(i),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6BC0A563" w14:textId="77777777" w:rsidR="001C58E9" w:rsidRDefault="001C58E9" w:rsidP="007803A3">
      <w:pPr>
        <w:widowControl w:val="0"/>
        <w:spacing w:before="120" w:after="120"/>
        <w:rPr>
          <w:rFonts w:ascii="Calibri" w:hAnsi="Calibri"/>
          <w:b/>
          <w:bCs/>
          <w:sz w:val="22"/>
        </w:rPr>
      </w:pPr>
    </w:p>
    <w:p w14:paraId="5BB77457" w14:textId="56F40DC2" w:rsidR="007803A3" w:rsidRPr="00C33B85" w:rsidRDefault="007803A3" w:rsidP="007803A3">
      <w:pPr>
        <w:widowControl w:val="0"/>
        <w:spacing w:before="120" w:after="120"/>
        <w:rPr>
          <w:rFonts w:ascii="Calibri" w:hAnsi="Calibri"/>
          <w:b/>
          <w:bCs/>
          <w:sz w:val="22"/>
        </w:rPr>
      </w:pPr>
      <w:r>
        <w:rPr>
          <w:rFonts w:ascii="Calibri" w:hAnsi="Calibri"/>
          <w:b/>
          <w:bCs/>
          <w:sz w:val="22"/>
        </w:rPr>
        <w:t xml:space="preserve">Table 1c(i).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7803A3" w:rsidRPr="00EF6C19" w14:paraId="278109AB" w14:textId="77777777" w:rsidTr="00CF1832">
        <w:tc>
          <w:tcPr>
            <w:tcW w:w="1698" w:type="pct"/>
          </w:tcPr>
          <w:bookmarkEnd w:id="20"/>
          <w:p w14:paraId="27F717DC" w14:textId="77777777" w:rsidR="007803A3" w:rsidRPr="00C33B85" w:rsidRDefault="007803A3" w:rsidP="00CF1832">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4D5B0CC4" w14:textId="77777777" w:rsidR="007803A3" w:rsidRPr="00C33B85" w:rsidRDefault="007803A3" w:rsidP="00CF1832">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39059DBC" w14:textId="1E57FF10" w:rsidR="007803A3" w:rsidRPr="00C33B85" w:rsidRDefault="007803A3" w:rsidP="00CF1832">
            <w:pPr>
              <w:rPr>
                <w:rFonts w:asciiTheme="minorHAnsi" w:hAnsiTheme="minorHAnsi" w:cstheme="minorHAnsi"/>
                <w:b/>
                <w:bCs/>
                <w:sz w:val="22"/>
                <w:szCs w:val="22"/>
              </w:rPr>
            </w:pPr>
            <w:r w:rsidRPr="00C33B85">
              <w:rPr>
                <w:rFonts w:asciiTheme="minorHAnsi" w:hAnsiTheme="minorHAnsi" w:cstheme="minorHAnsi"/>
                <w:b/>
                <w:bCs/>
                <w:sz w:val="22"/>
                <w:szCs w:val="22"/>
              </w:rPr>
              <w:t>2023</w:t>
            </w:r>
          </w:p>
        </w:tc>
      </w:tr>
      <w:tr w:rsidR="00D9700C" w:rsidRPr="00EF6C19" w14:paraId="27CB5556" w14:textId="77777777" w:rsidTr="00CF1832">
        <w:tc>
          <w:tcPr>
            <w:tcW w:w="1698" w:type="pct"/>
          </w:tcPr>
          <w:p w14:paraId="1C5CACD4" w14:textId="77777777" w:rsidR="00D9700C" w:rsidRPr="00C33B85" w:rsidRDefault="00D9700C" w:rsidP="00D9700C">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2A5F1456" w14:textId="01F6211E" w:rsidR="00D9700C" w:rsidRPr="00B83122" w:rsidRDefault="00D9700C" w:rsidP="00D9700C">
            <w:pPr>
              <w:rPr>
                <w:rFonts w:asciiTheme="minorHAnsi" w:hAnsiTheme="minorHAnsi" w:cstheme="minorHAnsi"/>
                <w:sz w:val="22"/>
                <w:szCs w:val="22"/>
              </w:rPr>
            </w:pPr>
            <w:r w:rsidRPr="00DC28BF">
              <w:rPr>
                <w:rFonts w:asciiTheme="minorHAnsi" w:hAnsiTheme="minorHAnsi" w:cstheme="minorHAnsi"/>
                <w:sz w:val="22"/>
                <w:szCs w:val="22"/>
              </w:rPr>
              <w:t xml:space="preserve"> 31 </w:t>
            </w:r>
          </w:p>
        </w:tc>
        <w:tc>
          <w:tcPr>
            <w:tcW w:w="1632" w:type="pct"/>
          </w:tcPr>
          <w:p w14:paraId="1C9C007C" w14:textId="702B23A6" w:rsidR="00D9700C" w:rsidRPr="00B83122" w:rsidRDefault="00D9700C" w:rsidP="00D9700C">
            <w:pPr>
              <w:rPr>
                <w:rFonts w:asciiTheme="minorHAnsi" w:hAnsiTheme="minorHAnsi" w:cstheme="minorHAnsi"/>
                <w:sz w:val="22"/>
                <w:szCs w:val="22"/>
              </w:rPr>
            </w:pPr>
            <w:r w:rsidRPr="00DC28BF">
              <w:rPr>
                <w:rFonts w:asciiTheme="minorHAnsi" w:hAnsiTheme="minorHAnsi" w:cstheme="minorHAnsi"/>
                <w:sz w:val="22"/>
                <w:szCs w:val="22"/>
              </w:rPr>
              <w:t xml:space="preserve"> </w:t>
            </w:r>
            <w:r w:rsidR="00B83122">
              <w:rPr>
                <w:rFonts w:asciiTheme="minorHAnsi" w:hAnsiTheme="minorHAnsi" w:cstheme="minorHAnsi"/>
                <w:sz w:val="22"/>
                <w:szCs w:val="22"/>
              </w:rPr>
              <w:t>$</w:t>
            </w:r>
            <w:r w:rsidRPr="00DC28BF">
              <w:rPr>
                <w:rFonts w:asciiTheme="minorHAnsi" w:hAnsiTheme="minorHAnsi" w:cstheme="minorHAnsi"/>
                <w:sz w:val="22"/>
                <w:szCs w:val="22"/>
              </w:rPr>
              <w:t xml:space="preserve">533,102 </w:t>
            </w:r>
          </w:p>
        </w:tc>
      </w:tr>
      <w:tr w:rsidR="00D9700C" w:rsidRPr="00EF6C19" w14:paraId="38A84A32" w14:textId="77777777" w:rsidTr="00CF1832">
        <w:tc>
          <w:tcPr>
            <w:tcW w:w="1698" w:type="pct"/>
          </w:tcPr>
          <w:p w14:paraId="3E95983D" w14:textId="77777777" w:rsidR="00D9700C" w:rsidRPr="00C33B85" w:rsidRDefault="00D9700C" w:rsidP="00D9700C">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0BFE2764" w14:textId="441A066F" w:rsidR="00D9700C" w:rsidRPr="00B83122" w:rsidRDefault="00D9700C" w:rsidP="00D9700C">
            <w:pPr>
              <w:rPr>
                <w:rFonts w:asciiTheme="minorHAnsi" w:hAnsiTheme="minorHAnsi" w:cstheme="minorHAnsi"/>
                <w:sz w:val="22"/>
                <w:szCs w:val="22"/>
                <w:highlight w:val="yellow"/>
              </w:rPr>
            </w:pPr>
            <w:r w:rsidRPr="00DC28BF">
              <w:rPr>
                <w:rFonts w:asciiTheme="minorHAnsi" w:hAnsiTheme="minorHAnsi" w:cstheme="minorHAnsi"/>
                <w:sz w:val="22"/>
                <w:szCs w:val="22"/>
              </w:rPr>
              <w:t xml:space="preserve"> 24 </w:t>
            </w:r>
          </w:p>
        </w:tc>
        <w:tc>
          <w:tcPr>
            <w:tcW w:w="1632" w:type="pct"/>
          </w:tcPr>
          <w:p w14:paraId="3039E8E4" w14:textId="14327E7C" w:rsidR="00D9700C" w:rsidRPr="00B83122" w:rsidRDefault="00D9700C" w:rsidP="00D9700C">
            <w:pPr>
              <w:rPr>
                <w:rFonts w:asciiTheme="minorHAnsi" w:hAnsiTheme="minorHAnsi" w:cstheme="minorHAnsi"/>
                <w:sz w:val="22"/>
                <w:szCs w:val="22"/>
                <w:highlight w:val="yellow"/>
              </w:rPr>
            </w:pPr>
            <w:r w:rsidRPr="00DC28BF">
              <w:rPr>
                <w:rFonts w:asciiTheme="minorHAnsi" w:hAnsiTheme="minorHAnsi" w:cstheme="minorHAnsi"/>
                <w:sz w:val="22"/>
                <w:szCs w:val="22"/>
              </w:rPr>
              <w:t xml:space="preserve"> </w:t>
            </w:r>
            <w:r w:rsidR="00B83122">
              <w:rPr>
                <w:rFonts w:asciiTheme="minorHAnsi" w:hAnsiTheme="minorHAnsi" w:cstheme="minorHAnsi"/>
                <w:sz w:val="22"/>
                <w:szCs w:val="22"/>
              </w:rPr>
              <w:t>$</w:t>
            </w:r>
            <w:r w:rsidRPr="00DC28BF">
              <w:rPr>
                <w:rFonts w:asciiTheme="minorHAnsi" w:hAnsiTheme="minorHAnsi" w:cstheme="minorHAnsi"/>
                <w:sz w:val="22"/>
                <w:szCs w:val="22"/>
              </w:rPr>
              <w:t xml:space="preserve">407,256 </w:t>
            </w:r>
          </w:p>
        </w:tc>
      </w:tr>
      <w:tr w:rsidR="00D9700C" w:rsidRPr="00EF6C19" w14:paraId="30B7F021" w14:textId="77777777" w:rsidTr="00CF1832">
        <w:tc>
          <w:tcPr>
            <w:tcW w:w="1698" w:type="pct"/>
          </w:tcPr>
          <w:p w14:paraId="2B333210" w14:textId="77777777" w:rsidR="00D9700C" w:rsidRPr="00C33B85" w:rsidRDefault="00D9700C" w:rsidP="00D9700C">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661457BE" w14:textId="1AFD7861" w:rsidR="00D9700C" w:rsidRPr="00B83122" w:rsidRDefault="00D9700C" w:rsidP="00D9700C">
            <w:pPr>
              <w:rPr>
                <w:rFonts w:asciiTheme="minorHAnsi" w:hAnsiTheme="minorHAnsi" w:cstheme="minorHAnsi"/>
                <w:sz w:val="22"/>
                <w:szCs w:val="22"/>
                <w:highlight w:val="yellow"/>
              </w:rPr>
            </w:pPr>
            <w:r w:rsidRPr="00DC28BF">
              <w:rPr>
                <w:rFonts w:asciiTheme="minorHAnsi" w:hAnsiTheme="minorHAnsi" w:cstheme="minorHAnsi"/>
                <w:sz w:val="22"/>
                <w:szCs w:val="22"/>
              </w:rPr>
              <w:t xml:space="preserve"> -   </w:t>
            </w:r>
          </w:p>
        </w:tc>
        <w:tc>
          <w:tcPr>
            <w:tcW w:w="1632" w:type="pct"/>
          </w:tcPr>
          <w:p w14:paraId="3576FC40" w14:textId="59FD7D3D" w:rsidR="00D9700C" w:rsidRPr="00B83122" w:rsidRDefault="00D9700C" w:rsidP="00D9700C">
            <w:pPr>
              <w:rPr>
                <w:rFonts w:asciiTheme="minorHAnsi" w:hAnsiTheme="minorHAnsi" w:cstheme="minorHAnsi"/>
                <w:sz w:val="22"/>
                <w:szCs w:val="22"/>
                <w:highlight w:val="yellow"/>
              </w:rPr>
            </w:pPr>
            <w:r w:rsidRPr="00DC28BF">
              <w:rPr>
                <w:rFonts w:asciiTheme="minorHAnsi" w:hAnsiTheme="minorHAnsi" w:cstheme="minorHAnsi"/>
                <w:sz w:val="22"/>
                <w:szCs w:val="22"/>
              </w:rPr>
              <w:t xml:space="preserve"> -   </w:t>
            </w:r>
          </w:p>
        </w:tc>
      </w:tr>
      <w:tr w:rsidR="00D9700C" w:rsidRPr="00EF6C19" w14:paraId="490CA4A4" w14:textId="77777777" w:rsidTr="00CF1832">
        <w:tc>
          <w:tcPr>
            <w:tcW w:w="1698" w:type="pct"/>
          </w:tcPr>
          <w:p w14:paraId="1B83E367" w14:textId="77777777" w:rsidR="00D9700C" w:rsidRPr="00C33B85" w:rsidRDefault="00D9700C" w:rsidP="00D9700C">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2DB7AFD9" w14:textId="458442E1" w:rsidR="00D9700C" w:rsidRPr="00B83122" w:rsidRDefault="00D9700C" w:rsidP="00D9700C">
            <w:pPr>
              <w:rPr>
                <w:rFonts w:asciiTheme="minorHAnsi" w:hAnsiTheme="minorHAnsi" w:cstheme="minorHAnsi"/>
                <w:b/>
                <w:bCs/>
                <w:sz w:val="22"/>
                <w:szCs w:val="22"/>
              </w:rPr>
            </w:pPr>
            <w:r w:rsidRPr="00DC28BF">
              <w:rPr>
                <w:rFonts w:asciiTheme="minorHAnsi" w:hAnsiTheme="minorHAnsi" w:cstheme="minorHAnsi"/>
                <w:b/>
                <w:bCs/>
                <w:sz w:val="22"/>
                <w:szCs w:val="22"/>
              </w:rPr>
              <w:t xml:space="preserve"> 55 </w:t>
            </w:r>
          </w:p>
        </w:tc>
        <w:tc>
          <w:tcPr>
            <w:tcW w:w="1632" w:type="pct"/>
          </w:tcPr>
          <w:p w14:paraId="7AE1F1F8" w14:textId="055B21F6" w:rsidR="00D9700C" w:rsidRPr="00B83122" w:rsidRDefault="00D9700C" w:rsidP="00D9700C">
            <w:pPr>
              <w:rPr>
                <w:rFonts w:asciiTheme="minorHAnsi" w:hAnsiTheme="minorHAnsi" w:cstheme="minorHAnsi"/>
                <w:b/>
                <w:bCs/>
                <w:sz w:val="22"/>
                <w:szCs w:val="22"/>
              </w:rPr>
            </w:pPr>
            <w:r w:rsidRPr="00DC28BF">
              <w:rPr>
                <w:rFonts w:asciiTheme="minorHAnsi" w:hAnsiTheme="minorHAnsi" w:cstheme="minorHAnsi"/>
                <w:b/>
                <w:bCs/>
                <w:sz w:val="22"/>
                <w:szCs w:val="22"/>
              </w:rPr>
              <w:t xml:space="preserve"> </w:t>
            </w:r>
            <w:r w:rsidR="00B83122">
              <w:rPr>
                <w:rFonts w:asciiTheme="minorHAnsi" w:hAnsiTheme="minorHAnsi" w:cstheme="minorHAnsi"/>
                <w:b/>
                <w:bCs/>
                <w:sz w:val="22"/>
                <w:szCs w:val="22"/>
              </w:rPr>
              <w:t>$</w:t>
            </w:r>
            <w:r w:rsidRPr="00DC28BF">
              <w:rPr>
                <w:rFonts w:asciiTheme="minorHAnsi" w:hAnsiTheme="minorHAnsi" w:cstheme="minorHAnsi"/>
                <w:b/>
                <w:bCs/>
                <w:sz w:val="22"/>
                <w:szCs w:val="22"/>
              </w:rPr>
              <w:t xml:space="preserve">940,358 </w:t>
            </w:r>
          </w:p>
        </w:tc>
      </w:tr>
    </w:tbl>
    <w:tbl>
      <w:tblPr>
        <w:tblStyle w:val="TableGrid1"/>
        <w:tblW w:w="9634" w:type="dxa"/>
        <w:tblLook w:val="04A0" w:firstRow="1" w:lastRow="0" w:firstColumn="1" w:lastColumn="0" w:noHBand="0" w:noVBand="1"/>
      </w:tblPr>
      <w:tblGrid>
        <w:gridCol w:w="3256"/>
        <w:gridCol w:w="6378"/>
      </w:tblGrid>
      <w:tr w:rsidR="007803A3" w:rsidRPr="001A1D49" w14:paraId="7D970160" w14:textId="77777777" w:rsidTr="00CF1832">
        <w:tc>
          <w:tcPr>
            <w:tcW w:w="3256" w:type="dxa"/>
          </w:tcPr>
          <w:p w14:paraId="0514F0A3" w14:textId="77777777" w:rsidR="007803A3" w:rsidRPr="00BA106A" w:rsidRDefault="007803A3" w:rsidP="00CF1832">
            <w:pPr>
              <w:rPr>
                <w:rFonts w:asciiTheme="minorHAnsi" w:hAnsiTheme="minorHAnsi" w:cstheme="minorHAnsi"/>
                <w:b/>
                <w:bCs/>
                <w:sz w:val="22"/>
                <w:szCs w:val="22"/>
              </w:rPr>
            </w:pPr>
            <w:bookmarkStart w:id="22" w:name="_Hlk120699145"/>
            <w:r w:rsidRPr="00BA106A">
              <w:rPr>
                <w:rFonts w:asciiTheme="minorHAnsi" w:hAnsiTheme="minorHAnsi" w:cstheme="minorHAnsi"/>
                <w:b/>
                <w:bCs/>
                <w:sz w:val="22"/>
                <w:szCs w:val="22"/>
              </w:rPr>
              <w:t>Course Type</w:t>
            </w:r>
          </w:p>
        </w:tc>
        <w:tc>
          <w:tcPr>
            <w:tcW w:w="6378" w:type="dxa"/>
          </w:tcPr>
          <w:p w14:paraId="0F605484" w14:textId="77777777" w:rsidR="007803A3" w:rsidRPr="00BA106A" w:rsidRDefault="007803A3" w:rsidP="00CF1832">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7803A3" w14:paraId="47184E05" w14:textId="77777777" w:rsidTr="00CF1832">
        <w:tc>
          <w:tcPr>
            <w:tcW w:w="3256" w:type="dxa"/>
          </w:tcPr>
          <w:p w14:paraId="251CAD46" w14:textId="64082EE5" w:rsidR="007803A3" w:rsidRPr="00565EAC" w:rsidRDefault="007803A3" w:rsidP="00CF1832">
            <w:pPr>
              <w:rPr>
                <w:rFonts w:asciiTheme="minorHAnsi" w:hAnsiTheme="minorHAnsi" w:cstheme="minorHAnsi"/>
                <w:sz w:val="22"/>
                <w:szCs w:val="22"/>
                <w:highlight w:val="yellow"/>
              </w:rPr>
            </w:pPr>
            <w:proofErr w:type="gramStart"/>
            <w:r w:rsidRPr="00DC28BF">
              <w:rPr>
                <w:rFonts w:asciiTheme="minorHAnsi" w:hAnsiTheme="minorHAnsi" w:cstheme="minorHAnsi"/>
                <w:sz w:val="22"/>
                <w:szCs w:val="22"/>
              </w:rPr>
              <w:t>Bachelor Degree</w:t>
            </w:r>
            <w:proofErr w:type="gramEnd"/>
          </w:p>
        </w:tc>
        <w:tc>
          <w:tcPr>
            <w:tcW w:w="6378" w:type="dxa"/>
          </w:tcPr>
          <w:p w14:paraId="58301166" w14:textId="082957C7" w:rsidR="007803A3" w:rsidRPr="00BA106A" w:rsidRDefault="007803A3" w:rsidP="00CF1832">
            <w:pPr>
              <w:rPr>
                <w:rFonts w:asciiTheme="minorHAnsi" w:hAnsiTheme="minorHAnsi" w:cstheme="minorHAnsi"/>
                <w:sz w:val="22"/>
                <w:szCs w:val="22"/>
              </w:rPr>
            </w:pPr>
            <w:r w:rsidRPr="00BA106A">
              <w:rPr>
                <w:rFonts w:asciiTheme="minorHAnsi" w:hAnsiTheme="minorHAnsi" w:cstheme="minorHAnsi"/>
                <w:sz w:val="22"/>
                <w:szCs w:val="22"/>
              </w:rPr>
              <w:t xml:space="preserve">Bachelor of </w:t>
            </w:r>
            <w:r w:rsidR="00D9700C">
              <w:rPr>
                <w:rFonts w:asciiTheme="minorHAnsi" w:hAnsiTheme="minorHAnsi" w:cstheme="minorHAnsi"/>
                <w:sz w:val="22"/>
                <w:szCs w:val="22"/>
              </w:rPr>
              <w:t>Nursing</w:t>
            </w:r>
          </w:p>
        </w:tc>
      </w:tr>
      <w:tr w:rsidR="00D9700C" w14:paraId="7B5CDE00" w14:textId="77777777" w:rsidTr="00CF1832">
        <w:tc>
          <w:tcPr>
            <w:tcW w:w="3256" w:type="dxa"/>
          </w:tcPr>
          <w:p w14:paraId="0A75F91A" w14:textId="5F793404" w:rsidR="00D9700C" w:rsidRPr="00565EAC" w:rsidRDefault="00D9700C" w:rsidP="00D9700C">
            <w:pPr>
              <w:rPr>
                <w:rFonts w:asciiTheme="minorHAnsi" w:hAnsiTheme="minorHAnsi" w:cstheme="minorHAnsi"/>
                <w:sz w:val="22"/>
                <w:szCs w:val="22"/>
                <w:highlight w:val="yellow"/>
              </w:rPr>
            </w:pPr>
            <w:proofErr w:type="gramStart"/>
            <w:r w:rsidRPr="00783D1B">
              <w:rPr>
                <w:rFonts w:asciiTheme="minorHAnsi" w:hAnsiTheme="minorHAnsi" w:cstheme="minorHAnsi"/>
                <w:sz w:val="22"/>
                <w:szCs w:val="22"/>
              </w:rPr>
              <w:t>Bachelor Degree</w:t>
            </w:r>
            <w:proofErr w:type="gramEnd"/>
          </w:p>
        </w:tc>
        <w:tc>
          <w:tcPr>
            <w:tcW w:w="6378" w:type="dxa"/>
          </w:tcPr>
          <w:p w14:paraId="6AE20168" w14:textId="3FBCE5B3" w:rsidR="00D9700C" w:rsidRPr="00BA106A" w:rsidRDefault="00D9700C" w:rsidP="00D9700C">
            <w:pPr>
              <w:rPr>
                <w:rFonts w:asciiTheme="minorHAnsi" w:hAnsiTheme="minorHAnsi" w:cstheme="minorHAnsi"/>
                <w:sz w:val="22"/>
                <w:szCs w:val="22"/>
              </w:rPr>
            </w:pPr>
            <w:r w:rsidRPr="00BA106A">
              <w:rPr>
                <w:rFonts w:asciiTheme="minorHAnsi" w:hAnsiTheme="minorHAnsi" w:cstheme="minorHAnsi"/>
                <w:sz w:val="22"/>
                <w:szCs w:val="22"/>
              </w:rPr>
              <w:t xml:space="preserve">Bachelor of </w:t>
            </w:r>
            <w:r>
              <w:rPr>
                <w:rFonts w:asciiTheme="minorHAnsi" w:hAnsiTheme="minorHAnsi" w:cstheme="minorHAnsi"/>
                <w:sz w:val="22"/>
                <w:szCs w:val="22"/>
              </w:rPr>
              <w:t>Engineering (Honours)</w:t>
            </w:r>
          </w:p>
        </w:tc>
      </w:tr>
      <w:tr w:rsidR="00D9700C" w14:paraId="287678E2" w14:textId="77777777" w:rsidTr="00CF1832">
        <w:tc>
          <w:tcPr>
            <w:tcW w:w="3256" w:type="dxa"/>
          </w:tcPr>
          <w:p w14:paraId="77EC69EA" w14:textId="47CD775C" w:rsidR="00D9700C" w:rsidRPr="00565EAC" w:rsidRDefault="00D9700C" w:rsidP="00D9700C">
            <w:pPr>
              <w:rPr>
                <w:rFonts w:asciiTheme="minorHAnsi" w:hAnsiTheme="minorHAnsi" w:cstheme="minorHAnsi"/>
                <w:sz w:val="22"/>
                <w:szCs w:val="22"/>
                <w:highlight w:val="yellow"/>
              </w:rPr>
            </w:pPr>
            <w:proofErr w:type="gramStart"/>
            <w:r w:rsidRPr="00783D1B">
              <w:rPr>
                <w:rFonts w:asciiTheme="minorHAnsi" w:hAnsiTheme="minorHAnsi" w:cstheme="minorHAnsi"/>
                <w:sz w:val="22"/>
                <w:szCs w:val="22"/>
              </w:rPr>
              <w:t>Bachelor Degree</w:t>
            </w:r>
            <w:proofErr w:type="gramEnd"/>
          </w:p>
        </w:tc>
        <w:tc>
          <w:tcPr>
            <w:tcW w:w="6378" w:type="dxa"/>
          </w:tcPr>
          <w:p w14:paraId="43A83E9A" w14:textId="2A5AD3FE" w:rsidR="00D9700C" w:rsidRPr="00BA106A" w:rsidRDefault="00D9700C" w:rsidP="00D9700C">
            <w:pPr>
              <w:rPr>
                <w:rFonts w:asciiTheme="minorHAnsi" w:hAnsiTheme="minorHAnsi" w:cstheme="minorHAnsi"/>
                <w:sz w:val="22"/>
                <w:szCs w:val="22"/>
              </w:rPr>
            </w:pPr>
            <w:r>
              <w:rPr>
                <w:rFonts w:asciiTheme="minorHAnsi" w:hAnsiTheme="minorHAnsi" w:cstheme="minorHAnsi"/>
                <w:sz w:val="22"/>
                <w:szCs w:val="22"/>
              </w:rPr>
              <w:t>Bachelor of Science</w:t>
            </w:r>
          </w:p>
        </w:tc>
      </w:tr>
      <w:bookmarkEnd w:id="22"/>
    </w:tbl>
    <w:p w14:paraId="34BDA382" w14:textId="77777777" w:rsidR="007803A3" w:rsidRDefault="007803A3" w:rsidP="007803A3">
      <w:pPr>
        <w:widowControl w:val="0"/>
        <w:tabs>
          <w:tab w:val="left" w:pos="567"/>
          <w:tab w:val="left" w:pos="8222"/>
        </w:tabs>
        <w:spacing w:before="120" w:after="120"/>
        <w:rPr>
          <w:rFonts w:asciiTheme="minorHAnsi" w:hAnsiTheme="minorHAnsi" w:cstheme="minorHAnsi"/>
          <w:b/>
          <w:bCs/>
          <w:sz w:val="22"/>
          <w:szCs w:val="22"/>
        </w:rPr>
      </w:pPr>
    </w:p>
    <w:p w14:paraId="6A366F4A" w14:textId="77777777" w:rsidR="007803A3" w:rsidRPr="00C33B85" w:rsidRDefault="007803A3" w:rsidP="007803A3">
      <w:pPr>
        <w:widowControl w:val="0"/>
        <w:spacing w:before="120" w:after="120"/>
        <w:rPr>
          <w:rFonts w:ascii="Calibri" w:hAnsi="Calibri"/>
          <w:b/>
          <w:bCs/>
          <w:sz w:val="22"/>
        </w:rPr>
      </w:pPr>
      <w:bookmarkStart w:id="23" w:name="_Hlk120700350"/>
      <w:r w:rsidRPr="00C045CE">
        <w:rPr>
          <w:rFonts w:asciiTheme="minorHAnsi" w:hAnsiTheme="minorHAnsi" w:cstheme="minorHAnsi"/>
          <w:b/>
          <w:bCs/>
          <w:sz w:val="22"/>
          <w:szCs w:val="22"/>
        </w:rPr>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7803A3" w14:paraId="7A9471E1" w14:textId="77777777" w:rsidTr="00CF1832">
        <w:tc>
          <w:tcPr>
            <w:tcW w:w="1698" w:type="pct"/>
          </w:tcPr>
          <w:p w14:paraId="45586B82" w14:textId="77777777" w:rsidR="007803A3" w:rsidRPr="00C045CE" w:rsidRDefault="007803A3" w:rsidP="00CF1832">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6C213D34" w14:textId="77777777" w:rsidR="007803A3" w:rsidRPr="00C045CE" w:rsidRDefault="007803A3" w:rsidP="00CF1832">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5235F212" w14:textId="78BE6D83" w:rsidR="007803A3" w:rsidRPr="00C045CE" w:rsidRDefault="007803A3" w:rsidP="00CF1832">
            <w:pPr>
              <w:rPr>
                <w:rFonts w:asciiTheme="minorHAnsi" w:hAnsiTheme="minorHAnsi" w:cstheme="minorHAnsi"/>
                <w:b/>
                <w:bCs/>
                <w:sz w:val="22"/>
                <w:szCs w:val="22"/>
              </w:rPr>
            </w:pPr>
            <w:r w:rsidRPr="00C045CE">
              <w:rPr>
                <w:rFonts w:asciiTheme="minorHAnsi" w:hAnsiTheme="minorHAnsi" w:cstheme="minorHAnsi"/>
                <w:b/>
                <w:bCs/>
                <w:sz w:val="22"/>
                <w:szCs w:val="22"/>
              </w:rPr>
              <w:t>2023</w:t>
            </w:r>
          </w:p>
        </w:tc>
      </w:tr>
      <w:tr w:rsidR="00D9700C" w14:paraId="52A45488" w14:textId="77777777" w:rsidTr="00CF1832">
        <w:tc>
          <w:tcPr>
            <w:tcW w:w="1698" w:type="pct"/>
          </w:tcPr>
          <w:p w14:paraId="2BE1C0AC" w14:textId="77777777" w:rsidR="00D9700C" w:rsidRPr="00C045CE" w:rsidRDefault="00D9700C" w:rsidP="00D9700C">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0EA94ABF" w14:textId="5DE10AE9" w:rsidR="00D9700C" w:rsidRPr="00B83122" w:rsidRDefault="00D9700C" w:rsidP="00D9700C">
            <w:pPr>
              <w:rPr>
                <w:rFonts w:asciiTheme="minorHAnsi" w:hAnsiTheme="minorHAnsi" w:cstheme="minorHAnsi"/>
                <w:sz w:val="22"/>
                <w:szCs w:val="22"/>
              </w:rPr>
            </w:pPr>
            <w:r w:rsidRPr="00DC28BF">
              <w:rPr>
                <w:rFonts w:asciiTheme="minorHAnsi" w:hAnsiTheme="minorHAnsi" w:cstheme="minorHAnsi"/>
                <w:sz w:val="22"/>
                <w:szCs w:val="22"/>
              </w:rPr>
              <w:t xml:space="preserve"> 37 </w:t>
            </w:r>
          </w:p>
        </w:tc>
        <w:tc>
          <w:tcPr>
            <w:tcW w:w="1632" w:type="pct"/>
          </w:tcPr>
          <w:p w14:paraId="0FA54713" w14:textId="3DD09118" w:rsidR="00D9700C" w:rsidRPr="00B83122" w:rsidRDefault="00D9700C" w:rsidP="00D9700C">
            <w:pPr>
              <w:rPr>
                <w:rFonts w:asciiTheme="minorHAnsi" w:hAnsiTheme="minorHAnsi" w:cstheme="minorHAnsi"/>
                <w:sz w:val="22"/>
                <w:szCs w:val="22"/>
              </w:rPr>
            </w:pPr>
            <w:r w:rsidRPr="00DC28BF">
              <w:rPr>
                <w:rFonts w:asciiTheme="minorHAnsi" w:hAnsiTheme="minorHAnsi" w:cstheme="minorHAnsi"/>
                <w:sz w:val="22"/>
                <w:szCs w:val="22"/>
              </w:rPr>
              <w:t xml:space="preserve"> </w:t>
            </w:r>
            <w:r w:rsidR="00B83122">
              <w:rPr>
                <w:rFonts w:asciiTheme="minorHAnsi" w:hAnsiTheme="minorHAnsi" w:cstheme="minorHAnsi"/>
                <w:sz w:val="22"/>
                <w:szCs w:val="22"/>
              </w:rPr>
              <w:t>$</w:t>
            </w:r>
            <w:r w:rsidRPr="00DC28BF">
              <w:rPr>
                <w:rFonts w:asciiTheme="minorHAnsi" w:hAnsiTheme="minorHAnsi" w:cstheme="minorHAnsi"/>
                <w:sz w:val="22"/>
                <w:szCs w:val="22"/>
              </w:rPr>
              <w:t xml:space="preserve">511,932 </w:t>
            </w:r>
          </w:p>
        </w:tc>
      </w:tr>
      <w:tr w:rsidR="00D9700C" w14:paraId="7067B3DD" w14:textId="77777777" w:rsidTr="00CF1832">
        <w:tc>
          <w:tcPr>
            <w:tcW w:w="1698" w:type="pct"/>
          </w:tcPr>
          <w:p w14:paraId="054BBAD4" w14:textId="77777777" w:rsidR="00D9700C" w:rsidRPr="00C045CE" w:rsidRDefault="00D9700C" w:rsidP="00D9700C">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tcPr>
          <w:p w14:paraId="454B0D30" w14:textId="7ED7187D" w:rsidR="00D9700C" w:rsidRPr="00B83122" w:rsidRDefault="00D9700C" w:rsidP="00D9700C">
            <w:pPr>
              <w:rPr>
                <w:rFonts w:asciiTheme="minorHAnsi" w:hAnsiTheme="minorHAnsi" w:cstheme="minorHAnsi"/>
                <w:sz w:val="22"/>
                <w:szCs w:val="22"/>
                <w:highlight w:val="yellow"/>
              </w:rPr>
            </w:pPr>
            <w:r w:rsidRPr="00DC28BF">
              <w:rPr>
                <w:rFonts w:asciiTheme="minorHAnsi" w:hAnsiTheme="minorHAnsi" w:cstheme="minorHAnsi"/>
                <w:sz w:val="22"/>
                <w:szCs w:val="22"/>
              </w:rPr>
              <w:t xml:space="preserve"> 69 </w:t>
            </w:r>
          </w:p>
        </w:tc>
        <w:tc>
          <w:tcPr>
            <w:tcW w:w="1632" w:type="pct"/>
          </w:tcPr>
          <w:p w14:paraId="6B45D0CA" w14:textId="75684FF6" w:rsidR="00D9700C" w:rsidRPr="00B83122" w:rsidRDefault="00D9700C" w:rsidP="00D9700C">
            <w:pPr>
              <w:rPr>
                <w:rFonts w:asciiTheme="minorHAnsi" w:hAnsiTheme="minorHAnsi" w:cstheme="minorHAnsi"/>
                <w:sz w:val="22"/>
                <w:szCs w:val="22"/>
                <w:highlight w:val="yellow"/>
              </w:rPr>
            </w:pPr>
            <w:r w:rsidRPr="00DC28BF">
              <w:rPr>
                <w:rFonts w:asciiTheme="minorHAnsi" w:hAnsiTheme="minorHAnsi" w:cstheme="minorHAnsi"/>
                <w:sz w:val="22"/>
                <w:szCs w:val="22"/>
              </w:rPr>
              <w:t xml:space="preserve"> </w:t>
            </w:r>
            <w:r w:rsidR="00B83122">
              <w:rPr>
                <w:rFonts w:asciiTheme="minorHAnsi" w:hAnsiTheme="minorHAnsi" w:cstheme="minorHAnsi"/>
                <w:sz w:val="22"/>
                <w:szCs w:val="22"/>
              </w:rPr>
              <w:t>$</w:t>
            </w:r>
            <w:r w:rsidRPr="00DC28BF">
              <w:rPr>
                <w:rFonts w:asciiTheme="minorHAnsi" w:hAnsiTheme="minorHAnsi" w:cstheme="minorHAnsi"/>
                <w:sz w:val="22"/>
                <w:szCs w:val="22"/>
              </w:rPr>
              <w:t xml:space="preserve">949,366 </w:t>
            </w:r>
          </w:p>
        </w:tc>
      </w:tr>
      <w:tr w:rsidR="00D9700C" w14:paraId="04A12E35" w14:textId="77777777" w:rsidTr="00CF1832">
        <w:tc>
          <w:tcPr>
            <w:tcW w:w="1698" w:type="pct"/>
          </w:tcPr>
          <w:p w14:paraId="556C276F" w14:textId="77777777" w:rsidR="00D9700C" w:rsidRPr="00C045CE" w:rsidRDefault="00D9700C" w:rsidP="00D9700C">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3131BACC" w14:textId="1C058DFA" w:rsidR="00D9700C" w:rsidRPr="00B83122" w:rsidRDefault="00D9700C" w:rsidP="00D9700C">
            <w:pPr>
              <w:rPr>
                <w:rFonts w:asciiTheme="minorHAnsi" w:hAnsiTheme="minorHAnsi" w:cstheme="minorHAnsi"/>
                <w:sz w:val="22"/>
                <w:szCs w:val="22"/>
                <w:highlight w:val="yellow"/>
              </w:rPr>
            </w:pPr>
            <w:r w:rsidRPr="00DC28BF">
              <w:rPr>
                <w:rFonts w:asciiTheme="minorHAnsi" w:hAnsiTheme="minorHAnsi" w:cstheme="minorHAnsi"/>
                <w:sz w:val="22"/>
                <w:szCs w:val="22"/>
              </w:rPr>
              <w:t xml:space="preserve"> 239 </w:t>
            </w:r>
          </w:p>
        </w:tc>
        <w:tc>
          <w:tcPr>
            <w:tcW w:w="1632" w:type="pct"/>
          </w:tcPr>
          <w:p w14:paraId="5BD7E60B" w14:textId="0FA2D8EA" w:rsidR="00D9700C" w:rsidRPr="00B83122" w:rsidRDefault="00D9700C" w:rsidP="00D9700C">
            <w:pPr>
              <w:rPr>
                <w:rFonts w:asciiTheme="minorHAnsi" w:hAnsiTheme="minorHAnsi" w:cstheme="minorHAnsi"/>
                <w:sz w:val="22"/>
                <w:szCs w:val="22"/>
                <w:highlight w:val="yellow"/>
              </w:rPr>
            </w:pPr>
            <w:r w:rsidRPr="00DC28BF">
              <w:rPr>
                <w:rFonts w:asciiTheme="minorHAnsi" w:hAnsiTheme="minorHAnsi" w:cstheme="minorHAnsi"/>
                <w:sz w:val="22"/>
                <w:szCs w:val="22"/>
              </w:rPr>
              <w:t xml:space="preserve"> </w:t>
            </w:r>
            <w:r w:rsidR="00B83122">
              <w:rPr>
                <w:rFonts w:asciiTheme="minorHAnsi" w:hAnsiTheme="minorHAnsi" w:cstheme="minorHAnsi"/>
                <w:sz w:val="22"/>
                <w:szCs w:val="22"/>
              </w:rPr>
              <w:t>$</w:t>
            </w:r>
            <w:r w:rsidRPr="00DC28BF">
              <w:rPr>
                <w:rFonts w:asciiTheme="minorHAnsi" w:hAnsiTheme="minorHAnsi" w:cstheme="minorHAnsi"/>
                <w:sz w:val="22"/>
                <w:szCs w:val="22"/>
              </w:rPr>
              <w:t xml:space="preserve">3,305,652 </w:t>
            </w:r>
          </w:p>
        </w:tc>
      </w:tr>
      <w:tr w:rsidR="00D9700C" w14:paraId="198D23D1" w14:textId="77777777" w:rsidTr="00CF1832">
        <w:tc>
          <w:tcPr>
            <w:tcW w:w="1698" w:type="pct"/>
          </w:tcPr>
          <w:p w14:paraId="3676648C" w14:textId="77777777" w:rsidR="00D9700C" w:rsidRPr="00C045CE" w:rsidRDefault="00D9700C" w:rsidP="00D9700C">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76FC18A9" w14:textId="61BA2EE7" w:rsidR="00D9700C" w:rsidRPr="00B83122" w:rsidRDefault="00D9700C" w:rsidP="00D9700C">
            <w:pPr>
              <w:rPr>
                <w:rFonts w:asciiTheme="minorHAnsi" w:hAnsiTheme="minorHAnsi" w:cstheme="minorHAnsi"/>
                <w:sz w:val="22"/>
                <w:szCs w:val="22"/>
                <w:highlight w:val="yellow"/>
              </w:rPr>
            </w:pPr>
            <w:r w:rsidRPr="00DC28BF">
              <w:rPr>
                <w:rFonts w:asciiTheme="minorHAnsi" w:hAnsiTheme="minorHAnsi" w:cstheme="minorHAnsi"/>
                <w:sz w:val="22"/>
                <w:szCs w:val="22"/>
              </w:rPr>
              <w:t xml:space="preserve"> -   </w:t>
            </w:r>
          </w:p>
        </w:tc>
        <w:tc>
          <w:tcPr>
            <w:tcW w:w="1632" w:type="pct"/>
          </w:tcPr>
          <w:p w14:paraId="404B0860" w14:textId="0BA8B573" w:rsidR="00D9700C" w:rsidRPr="00B83122" w:rsidRDefault="00D9700C" w:rsidP="00D9700C">
            <w:pPr>
              <w:rPr>
                <w:rFonts w:asciiTheme="minorHAnsi" w:hAnsiTheme="minorHAnsi" w:cstheme="minorHAnsi"/>
                <w:sz w:val="22"/>
                <w:szCs w:val="22"/>
                <w:highlight w:val="yellow"/>
              </w:rPr>
            </w:pPr>
            <w:r w:rsidRPr="00DC28BF">
              <w:rPr>
                <w:rFonts w:asciiTheme="minorHAnsi" w:hAnsiTheme="minorHAnsi" w:cstheme="minorHAnsi"/>
                <w:sz w:val="22"/>
                <w:szCs w:val="22"/>
              </w:rPr>
              <w:t xml:space="preserve"> -   </w:t>
            </w:r>
          </w:p>
        </w:tc>
      </w:tr>
      <w:tr w:rsidR="00D9700C" w14:paraId="112AD0AD" w14:textId="77777777" w:rsidTr="00CF1832">
        <w:tc>
          <w:tcPr>
            <w:tcW w:w="1698" w:type="pct"/>
          </w:tcPr>
          <w:p w14:paraId="56A3D3B4" w14:textId="77777777" w:rsidR="00D9700C" w:rsidRPr="00C045CE" w:rsidRDefault="00D9700C" w:rsidP="00D9700C">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65FD84DE" w14:textId="2695DEA4" w:rsidR="00D9700C" w:rsidRPr="00B83122" w:rsidRDefault="00D9700C" w:rsidP="00D9700C">
            <w:pPr>
              <w:rPr>
                <w:rFonts w:asciiTheme="minorHAnsi" w:hAnsiTheme="minorHAnsi" w:cstheme="minorHAnsi"/>
                <w:b/>
                <w:bCs/>
                <w:sz w:val="22"/>
                <w:szCs w:val="22"/>
              </w:rPr>
            </w:pPr>
            <w:r w:rsidRPr="00DC28BF">
              <w:rPr>
                <w:rFonts w:asciiTheme="minorHAnsi" w:hAnsiTheme="minorHAnsi" w:cstheme="minorHAnsi"/>
                <w:b/>
                <w:bCs/>
                <w:sz w:val="22"/>
                <w:szCs w:val="22"/>
              </w:rPr>
              <w:t xml:space="preserve"> 345 </w:t>
            </w:r>
          </w:p>
        </w:tc>
        <w:tc>
          <w:tcPr>
            <w:tcW w:w="1632" w:type="pct"/>
          </w:tcPr>
          <w:p w14:paraId="49DF28BE" w14:textId="19BA001B" w:rsidR="00D9700C" w:rsidRPr="00B83122" w:rsidRDefault="00D9700C" w:rsidP="00D9700C">
            <w:pPr>
              <w:rPr>
                <w:rFonts w:asciiTheme="minorHAnsi" w:hAnsiTheme="minorHAnsi" w:cstheme="minorHAnsi"/>
                <w:b/>
                <w:bCs/>
                <w:sz w:val="22"/>
                <w:szCs w:val="22"/>
              </w:rPr>
            </w:pPr>
            <w:r w:rsidRPr="00DC28BF">
              <w:rPr>
                <w:rFonts w:asciiTheme="minorHAnsi" w:hAnsiTheme="minorHAnsi" w:cstheme="minorHAnsi"/>
                <w:b/>
                <w:bCs/>
                <w:sz w:val="22"/>
                <w:szCs w:val="22"/>
              </w:rPr>
              <w:t xml:space="preserve"> </w:t>
            </w:r>
            <w:r w:rsidR="00B83122">
              <w:rPr>
                <w:rFonts w:asciiTheme="minorHAnsi" w:hAnsiTheme="minorHAnsi" w:cstheme="minorHAnsi"/>
                <w:b/>
                <w:bCs/>
                <w:sz w:val="22"/>
                <w:szCs w:val="22"/>
              </w:rPr>
              <w:t>$</w:t>
            </w:r>
            <w:r w:rsidRPr="00DC28BF">
              <w:rPr>
                <w:rFonts w:asciiTheme="minorHAnsi" w:hAnsiTheme="minorHAnsi" w:cstheme="minorHAnsi"/>
                <w:b/>
                <w:bCs/>
                <w:sz w:val="22"/>
                <w:szCs w:val="22"/>
              </w:rPr>
              <w:t xml:space="preserve">4,766,949 </w:t>
            </w:r>
          </w:p>
        </w:tc>
      </w:tr>
    </w:tbl>
    <w:tbl>
      <w:tblPr>
        <w:tblStyle w:val="TableGrid1"/>
        <w:tblW w:w="9634" w:type="dxa"/>
        <w:tblLook w:val="04A0" w:firstRow="1" w:lastRow="0" w:firstColumn="1" w:lastColumn="0" w:noHBand="0" w:noVBand="1"/>
      </w:tblPr>
      <w:tblGrid>
        <w:gridCol w:w="3256"/>
        <w:gridCol w:w="6378"/>
      </w:tblGrid>
      <w:tr w:rsidR="007803A3" w:rsidRPr="001A1D49" w14:paraId="269C8E58" w14:textId="77777777" w:rsidTr="00CF1832">
        <w:tc>
          <w:tcPr>
            <w:tcW w:w="3256" w:type="dxa"/>
          </w:tcPr>
          <w:p w14:paraId="3294338C" w14:textId="77777777" w:rsidR="007803A3" w:rsidRPr="00BA106A" w:rsidRDefault="007803A3" w:rsidP="00CF1832">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7A8A4C43" w14:textId="77777777" w:rsidR="007803A3" w:rsidRPr="00BA106A" w:rsidRDefault="007803A3" w:rsidP="00CF1832">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D9700C" w14:paraId="18A0E2D3" w14:textId="77777777" w:rsidTr="00DC28BF">
        <w:tc>
          <w:tcPr>
            <w:tcW w:w="3256" w:type="dxa"/>
          </w:tcPr>
          <w:p w14:paraId="5F0D7DF0" w14:textId="38A1FFE9" w:rsidR="00D9700C" w:rsidRPr="00BA106A" w:rsidRDefault="00D9700C" w:rsidP="00D9700C">
            <w:pPr>
              <w:rPr>
                <w:rFonts w:asciiTheme="minorHAnsi" w:hAnsiTheme="minorHAnsi" w:cstheme="minorHAnsi"/>
                <w:sz w:val="22"/>
                <w:szCs w:val="22"/>
              </w:rPr>
            </w:pPr>
            <w:proofErr w:type="gramStart"/>
            <w:r w:rsidRPr="00DC28BF">
              <w:rPr>
                <w:rFonts w:asciiTheme="minorHAnsi" w:hAnsiTheme="minorHAnsi" w:cstheme="minorHAnsi"/>
                <w:sz w:val="22"/>
                <w:szCs w:val="22"/>
              </w:rPr>
              <w:t>Bachelor Degree</w:t>
            </w:r>
            <w:proofErr w:type="gramEnd"/>
          </w:p>
        </w:tc>
        <w:tc>
          <w:tcPr>
            <w:tcW w:w="6378" w:type="dxa"/>
            <w:vAlign w:val="bottom"/>
          </w:tcPr>
          <w:p w14:paraId="23A55454" w14:textId="0246D0A5" w:rsidR="00D9700C" w:rsidRPr="00BA106A" w:rsidRDefault="00D9700C" w:rsidP="00D9700C">
            <w:pPr>
              <w:rPr>
                <w:rFonts w:asciiTheme="minorHAnsi" w:hAnsiTheme="minorHAnsi" w:cstheme="minorHAnsi"/>
                <w:sz w:val="22"/>
                <w:szCs w:val="22"/>
              </w:rPr>
            </w:pPr>
            <w:r>
              <w:rPr>
                <w:rFonts w:ascii="Calibri" w:hAnsi="Calibri" w:cs="Calibri"/>
                <w:color w:val="000000"/>
                <w:sz w:val="22"/>
                <w:szCs w:val="22"/>
              </w:rPr>
              <w:t>Bachelor of Education (Honours)</w:t>
            </w:r>
          </w:p>
        </w:tc>
      </w:tr>
      <w:tr w:rsidR="00D9700C" w14:paraId="3778CA02" w14:textId="77777777" w:rsidTr="00DC28BF">
        <w:tc>
          <w:tcPr>
            <w:tcW w:w="3256" w:type="dxa"/>
          </w:tcPr>
          <w:p w14:paraId="6F2A76FD" w14:textId="5EC80E7C" w:rsidR="00D9700C" w:rsidRPr="00BA106A" w:rsidRDefault="00D9700C" w:rsidP="00D9700C">
            <w:pPr>
              <w:rPr>
                <w:rFonts w:asciiTheme="minorHAnsi" w:hAnsiTheme="minorHAnsi" w:cstheme="minorHAnsi"/>
                <w:sz w:val="22"/>
                <w:szCs w:val="22"/>
              </w:rPr>
            </w:pPr>
            <w:proofErr w:type="gramStart"/>
            <w:r w:rsidRPr="00CF1832">
              <w:rPr>
                <w:rFonts w:asciiTheme="minorHAnsi" w:hAnsiTheme="minorHAnsi" w:cstheme="minorHAnsi"/>
                <w:sz w:val="22"/>
                <w:szCs w:val="22"/>
              </w:rPr>
              <w:t>Bachelor Degree</w:t>
            </w:r>
            <w:proofErr w:type="gramEnd"/>
          </w:p>
        </w:tc>
        <w:tc>
          <w:tcPr>
            <w:tcW w:w="6378" w:type="dxa"/>
            <w:vAlign w:val="bottom"/>
          </w:tcPr>
          <w:p w14:paraId="4B23CCE8" w14:textId="06E95F77" w:rsidR="00D9700C" w:rsidRPr="00BA106A" w:rsidRDefault="00D9700C" w:rsidP="00D9700C">
            <w:pPr>
              <w:rPr>
                <w:rFonts w:asciiTheme="minorHAnsi" w:hAnsiTheme="minorHAnsi" w:cstheme="minorHAnsi"/>
                <w:sz w:val="22"/>
                <w:szCs w:val="22"/>
              </w:rPr>
            </w:pPr>
            <w:r>
              <w:rPr>
                <w:rFonts w:ascii="Calibri" w:hAnsi="Calibri" w:cs="Calibri"/>
                <w:color w:val="000000"/>
                <w:sz w:val="22"/>
                <w:szCs w:val="22"/>
              </w:rPr>
              <w:t>Bachelor of Computer Science</w:t>
            </w:r>
          </w:p>
        </w:tc>
      </w:tr>
      <w:tr w:rsidR="00D9700C" w14:paraId="5A8D3471" w14:textId="77777777" w:rsidTr="00DC28BF">
        <w:tc>
          <w:tcPr>
            <w:tcW w:w="3256" w:type="dxa"/>
          </w:tcPr>
          <w:p w14:paraId="4823E67B" w14:textId="23592FE9" w:rsidR="00D9700C" w:rsidRPr="00565EAC" w:rsidRDefault="00D9700C" w:rsidP="00D9700C">
            <w:pPr>
              <w:rPr>
                <w:rFonts w:asciiTheme="minorHAnsi" w:hAnsiTheme="minorHAnsi" w:cstheme="minorHAnsi"/>
                <w:sz w:val="22"/>
                <w:szCs w:val="22"/>
                <w:highlight w:val="yellow"/>
              </w:rPr>
            </w:pPr>
            <w:proofErr w:type="gramStart"/>
            <w:r w:rsidRPr="00CF1832">
              <w:rPr>
                <w:rFonts w:asciiTheme="minorHAnsi" w:hAnsiTheme="minorHAnsi" w:cstheme="minorHAnsi"/>
                <w:sz w:val="22"/>
                <w:szCs w:val="22"/>
              </w:rPr>
              <w:t>Bachelor Degree</w:t>
            </w:r>
            <w:proofErr w:type="gramEnd"/>
          </w:p>
        </w:tc>
        <w:tc>
          <w:tcPr>
            <w:tcW w:w="6378" w:type="dxa"/>
            <w:vAlign w:val="bottom"/>
          </w:tcPr>
          <w:p w14:paraId="244DDFBE" w14:textId="4200185F" w:rsidR="00D9700C" w:rsidRPr="00BA106A" w:rsidRDefault="00D9700C" w:rsidP="00D9700C">
            <w:pPr>
              <w:rPr>
                <w:rFonts w:asciiTheme="minorHAnsi" w:hAnsiTheme="minorHAnsi" w:cstheme="minorHAnsi"/>
                <w:sz w:val="22"/>
                <w:szCs w:val="22"/>
              </w:rPr>
            </w:pPr>
            <w:r>
              <w:rPr>
                <w:rFonts w:ascii="Calibri" w:hAnsi="Calibri" w:cs="Calibri"/>
                <w:color w:val="000000"/>
                <w:sz w:val="22"/>
                <w:szCs w:val="22"/>
              </w:rPr>
              <w:t>Bachelor of Information Technology</w:t>
            </w:r>
          </w:p>
        </w:tc>
      </w:tr>
      <w:tr w:rsidR="00D9700C" w14:paraId="42969838" w14:textId="77777777" w:rsidTr="00DC28BF">
        <w:tc>
          <w:tcPr>
            <w:tcW w:w="3256" w:type="dxa"/>
          </w:tcPr>
          <w:p w14:paraId="6837D68E" w14:textId="12198BE2" w:rsidR="00D9700C" w:rsidRPr="00565EAC" w:rsidRDefault="00D9700C" w:rsidP="00D9700C">
            <w:pPr>
              <w:rPr>
                <w:rFonts w:asciiTheme="minorHAnsi" w:hAnsiTheme="minorHAnsi" w:cstheme="minorHAnsi"/>
                <w:sz w:val="22"/>
                <w:szCs w:val="22"/>
                <w:highlight w:val="yellow"/>
              </w:rPr>
            </w:pPr>
            <w:r w:rsidRPr="00DC28BF">
              <w:rPr>
                <w:rFonts w:asciiTheme="minorHAnsi" w:hAnsiTheme="minorHAnsi" w:cstheme="minorHAnsi"/>
                <w:sz w:val="22"/>
                <w:szCs w:val="22"/>
              </w:rPr>
              <w:t>Undergraduate Certificate</w:t>
            </w:r>
          </w:p>
        </w:tc>
        <w:tc>
          <w:tcPr>
            <w:tcW w:w="6378" w:type="dxa"/>
            <w:vAlign w:val="bottom"/>
          </w:tcPr>
          <w:p w14:paraId="412EFC6C" w14:textId="25452A3D" w:rsidR="00D9700C" w:rsidRPr="00BA106A" w:rsidRDefault="00D9700C" w:rsidP="00D9700C">
            <w:pPr>
              <w:rPr>
                <w:rFonts w:asciiTheme="minorHAnsi" w:hAnsiTheme="minorHAnsi" w:cstheme="minorHAnsi"/>
                <w:sz w:val="22"/>
                <w:szCs w:val="22"/>
              </w:rPr>
            </w:pPr>
            <w:r>
              <w:rPr>
                <w:rFonts w:ascii="Calibri" w:hAnsi="Calibri" w:cs="Calibri"/>
                <w:color w:val="000000"/>
                <w:sz w:val="22"/>
                <w:szCs w:val="22"/>
              </w:rPr>
              <w:t>Undergraduate Cert</w:t>
            </w:r>
            <w:r w:rsidR="00B83122">
              <w:rPr>
                <w:rFonts w:ascii="Calibri" w:hAnsi="Calibri" w:cs="Calibri"/>
                <w:color w:val="000000"/>
                <w:sz w:val="22"/>
                <w:szCs w:val="22"/>
              </w:rPr>
              <w:t>ificate in</w:t>
            </w:r>
            <w:r>
              <w:rPr>
                <w:rFonts w:ascii="Calibri" w:hAnsi="Calibri" w:cs="Calibri"/>
                <w:color w:val="000000"/>
                <w:sz w:val="22"/>
                <w:szCs w:val="22"/>
              </w:rPr>
              <w:t xml:space="preserve"> Aged Care Health Essentials</w:t>
            </w:r>
          </w:p>
        </w:tc>
      </w:tr>
      <w:tr w:rsidR="00D9700C" w14:paraId="1EF4A569" w14:textId="77777777" w:rsidTr="00DC28BF">
        <w:tc>
          <w:tcPr>
            <w:tcW w:w="3256" w:type="dxa"/>
          </w:tcPr>
          <w:p w14:paraId="14C3257E" w14:textId="2E69A353" w:rsidR="00D9700C" w:rsidRPr="00565EAC" w:rsidRDefault="00D9700C" w:rsidP="00D9700C">
            <w:pPr>
              <w:rPr>
                <w:rFonts w:asciiTheme="minorHAnsi" w:hAnsiTheme="minorHAnsi" w:cstheme="minorHAnsi"/>
                <w:sz w:val="22"/>
                <w:szCs w:val="22"/>
                <w:highlight w:val="yellow"/>
              </w:rPr>
            </w:pPr>
            <w:r w:rsidRPr="00CF1832">
              <w:rPr>
                <w:rFonts w:asciiTheme="minorHAnsi" w:hAnsiTheme="minorHAnsi" w:cstheme="minorHAnsi"/>
                <w:sz w:val="22"/>
                <w:szCs w:val="22"/>
              </w:rPr>
              <w:t>Undergraduate Certificate</w:t>
            </w:r>
          </w:p>
        </w:tc>
        <w:tc>
          <w:tcPr>
            <w:tcW w:w="6378" w:type="dxa"/>
            <w:vAlign w:val="bottom"/>
          </w:tcPr>
          <w:p w14:paraId="1D81FDDC" w14:textId="3B20CC9C" w:rsidR="00D9700C" w:rsidRPr="00BA106A" w:rsidRDefault="00D9700C" w:rsidP="00D9700C">
            <w:pPr>
              <w:rPr>
                <w:rFonts w:asciiTheme="minorHAnsi" w:hAnsiTheme="minorHAnsi" w:cstheme="minorHAnsi"/>
                <w:sz w:val="22"/>
                <w:szCs w:val="22"/>
              </w:rPr>
            </w:pPr>
            <w:r>
              <w:rPr>
                <w:rFonts w:ascii="Calibri" w:hAnsi="Calibri" w:cs="Calibri"/>
                <w:color w:val="000000"/>
                <w:sz w:val="22"/>
                <w:szCs w:val="22"/>
              </w:rPr>
              <w:t>Undergraduate Cert</w:t>
            </w:r>
            <w:r w:rsidR="00B83122">
              <w:rPr>
                <w:rFonts w:ascii="Calibri" w:hAnsi="Calibri" w:cs="Calibri"/>
                <w:color w:val="000000"/>
                <w:sz w:val="22"/>
                <w:szCs w:val="22"/>
              </w:rPr>
              <w:t>ificate in</w:t>
            </w:r>
            <w:r>
              <w:rPr>
                <w:rFonts w:ascii="Calibri" w:hAnsi="Calibri" w:cs="Calibri"/>
                <w:color w:val="000000"/>
                <w:sz w:val="22"/>
                <w:szCs w:val="22"/>
              </w:rPr>
              <w:t xml:space="preserve"> Patient Care</w:t>
            </w:r>
          </w:p>
        </w:tc>
      </w:tr>
      <w:tr w:rsidR="00D9700C" w14:paraId="18C59333" w14:textId="77777777" w:rsidTr="00DC28BF">
        <w:tc>
          <w:tcPr>
            <w:tcW w:w="3256" w:type="dxa"/>
          </w:tcPr>
          <w:p w14:paraId="09A0EFA0" w14:textId="3B87F414" w:rsidR="00D9700C" w:rsidRPr="00565EAC" w:rsidRDefault="00D9700C" w:rsidP="00D9700C">
            <w:pPr>
              <w:rPr>
                <w:rFonts w:asciiTheme="minorHAnsi" w:hAnsiTheme="minorHAnsi" w:cstheme="minorHAnsi"/>
                <w:sz w:val="22"/>
                <w:szCs w:val="22"/>
                <w:highlight w:val="yellow"/>
              </w:rPr>
            </w:pPr>
            <w:r w:rsidRPr="00CF1832">
              <w:rPr>
                <w:rFonts w:asciiTheme="minorHAnsi" w:hAnsiTheme="minorHAnsi" w:cstheme="minorHAnsi"/>
                <w:sz w:val="22"/>
                <w:szCs w:val="22"/>
              </w:rPr>
              <w:t>Undergraduate Certificate</w:t>
            </w:r>
          </w:p>
        </w:tc>
        <w:tc>
          <w:tcPr>
            <w:tcW w:w="6378" w:type="dxa"/>
            <w:vAlign w:val="bottom"/>
          </w:tcPr>
          <w:p w14:paraId="7E1578BB" w14:textId="1BE7CF85" w:rsidR="00D9700C" w:rsidRPr="00BA106A" w:rsidRDefault="00D9700C" w:rsidP="00D9700C">
            <w:pPr>
              <w:rPr>
                <w:rFonts w:asciiTheme="minorHAnsi" w:hAnsiTheme="minorHAnsi" w:cstheme="minorHAnsi"/>
                <w:sz w:val="22"/>
                <w:szCs w:val="22"/>
              </w:rPr>
            </w:pPr>
            <w:r>
              <w:rPr>
                <w:rFonts w:ascii="Calibri" w:hAnsi="Calibri" w:cs="Calibri"/>
                <w:color w:val="000000"/>
                <w:sz w:val="22"/>
                <w:szCs w:val="22"/>
              </w:rPr>
              <w:t>Undergraduate Cert</w:t>
            </w:r>
            <w:r w:rsidR="00B83122">
              <w:rPr>
                <w:rFonts w:ascii="Calibri" w:hAnsi="Calibri" w:cs="Calibri"/>
                <w:color w:val="000000"/>
                <w:sz w:val="22"/>
                <w:szCs w:val="22"/>
              </w:rPr>
              <w:t>ificate in</w:t>
            </w:r>
            <w:r>
              <w:rPr>
                <w:rFonts w:ascii="Calibri" w:hAnsi="Calibri" w:cs="Calibri"/>
                <w:color w:val="000000"/>
                <w:sz w:val="22"/>
                <w:szCs w:val="22"/>
              </w:rPr>
              <w:t xml:space="preserve"> Mental Health</w:t>
            </w:r>
          </w:p>
        </w:tc>
      </w:tr>
      <w:tr w:rsidR="00D9700C" w14:paraId="078C9E4F" w14:textId="77777777" w:rsidTr="00DC28BF">
        <w:tc>
          <w:tcPr>
            <w:tcW w:w="3256" w:type="dxa"/>
          </w:tcPr>
          <w:p w14:paraId="3D2E5692" w14:textId="4FA6E43F" w:rsidR="00D9700C" w:rsidRPr="00565EAC" w:rsidRDefault="00D9700C" w:rsidP="00D9700C">
            <w:pPr>
              <w:rPr>
                <w:rFonts w:asciiTheme="minorHAnsi" w:hAnsiTheme="minorHAnsi" w:cstheme="minorHAnsi"/>
                <w:sz w:val="22"/>
                <w:szCs w:val="22"/>
                <w:highlight w:val="yellow"/>
              </w:rPr>
            </w:pPr>
            <w:proofErr w:type="gramStart"/>
            <w:r w:rsidRPr="00CF1832">
              <w:rPr>
                <w:rFonts w:asciiTheme="minorHAnsi" w:hAnsiTheme="minorHAnsi" w:cstheme="minorHAnsi"/>
                <w:sz w:val="22"/>
                <w:szCs w:val="22"/>
              </w:rPr>
              <w:t>Bachelor Degree</w:t>
            </w:r>
            <w:proofErr w:type="gramEnd"/>
          </w:p>
        </w:tc>
        <w:tc>
          <w:tcPr>
            <w:tcW w:w="6378" w:type="dxa"/>
            <w:vAlign w:val="bottom"/>
          </w:tcPr>
          <w:p w14:paraId="35BBFAAD" w14:textId="3061DDD4" w:rsidR="00D9700C" w:rsidRPr="00BA106A" w:rsidRDefault="00D9700C" w:rsidP="00D9700C">
            <w:pPr>
              <w:rPr>
                <w:rFonts w:asciiTheme="minorHAnsi" w:hAnsiTheme="minorHAnsi" w:cstheme="minorHAnsi"/>
                <w:sz w:val="22"/>
                <w:szCs w:val="22"/>
              </w:rPr>
            </w:pPr>
            <w:r>
              <w:rPr>
                <w:rFonts w:ascii="Calibri" w:hAnsi="Calibri" w:cs="Calibri"/>
                <w:color w:val="000000"/>
                <w:sz w:val="22"/>
                <w:szCs w:val="22"/>
              </w:rPr>
              <w:t>Bachelor of Paramedicine</w:t>
            </w:r>
          </w:p>
        </w:tc>
      </w:tr>
      <w:bookmarkEnd w:id="23"/>
    </w:tbl>
    <w:p w14:paraId="2FEA6D85" w14:textId="77777777" w:rsidR="007803A3" w:rsidRDefault="007803A3" w:rsidP="007803A3">
      <w:pPr>
        <w:widowControl w:val="0"/>
        <w:tabs>
          <w:tab w:val="left" w:pos="567"/>
          <w:tab w:val="left" w:pos="8222"/>
        </w:tabs>
        <w:spacing w:before="120" w:after="120"/>
        <w:rPr>
          <w:rFonts w:asciiTheme="minorHAnsi" w:hAnsiTheme="minorHAnsi" w:cstheme="minorHAnsi"/>
          <w:b/>
          <w:bCs/>
          <w:sz w:val="22"/>
          <w:szCs w:val="22"/>
        </w:rPr>
      </w:pPr>
    </w:p>
    <w:p w14:paraId="4F784309" w14:textId="67636764" w:rsidR="007803A3" w:rsidRPr="00005511" w:rsidRDefault="007803A3" w:rsidP="007803A3">
      <w:pPr>
        <w:widowControl w:val="0"/>
        <w:tabs>
          <w:tab w:val="left" w:pos="567"/>
          <w:tab w:val="left" w:pos="8222"/>
        </w:tabs>
        <w:spacing w:before="120" w:after="120"/>
        <w:rPr>
          <w:rFonts w:asciiTheme="minorHAnsi" w:hAnsiTheme="minorHAnsi" w:cstheme="minorHAnsi"/>
          <w:b/>
          <w:bCs/>
          <w:sz w:val="22"/>
          <w:szCs w:val="22"/>
        </w:rPr>
      </w:pPr>
      <w:bookmarkStart w:id="24" w:name="_Hlk120700484"/>
      <w:r w:rsidRPr="00005511">
        <w:rPr>
          <w:rFonts w:asciiTheme="minorHAnsi" w:hAnsiTheme="minorHAnsi" w:cstheme="minorHAnsi"/>
          <w:b/>
          <w:bCs/>
          <w:sz w:val="22"/>
          <w:szCs w:val="22"/>
        </w:rPr>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3C3550">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687545" w:rsidRPr="001A1D49" w14:paraId="008CAA38" w14:textId="77777777" w:rsidTr="00E45CDA">
        <w:tc>
          <w:tcPr>
            <w:tcW w:w="3256" w:type="dxa"/>
          </w:tcPr>
          <w:bookmarkEnd w:id="24"/>
          <w:p w14:paraId="08BD179F" w14:textId="77777777" w:rsidR="00687545" w:rsidRPr="00BA106A" w:rsidRDefault="00687545" w:rsidP="00E45CDA">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593FD2F3" w14:textId="77777777" w:rsidR="00687545" w:rsidRPr="00BA106A" w:rsidRDefault="00687545" w:rsidP="00E45CDA">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687545" w14:paraId="0776F9BB" w14:textId="77777777" w:rsidTr="00E45CDA">
        <w:tc>
          <w:tcPr>
            <w:tcW w:w="3256" w:type="dxa"/>
          </w:tcPr>
          <w:p w14:paraId="2F6AD613" w14:textId="77777777" w:rsidR="00687545" w:rsidRPr="00744EC7" w:rsidRDefault="00687545" w:rsidP="00E45CDA">
            <w:pPr>
              <w:rPr>
                <w:rFonts w:asciiTheme="minorHAnsi" w:hAnsiTheme="minorHAnsi" w:cstheme="minorHAnsi"/>
                <w:sz w:val="22"/>
                <w:szCs w:val="22"/>
              </w:rPr>
            </w:pPr>
            <w:proofErr w:type="gramStart"/>
            <w:r w:rsidRPr="001A1143">
              <w:rPr>
                <w:rFonts w:asciiTheme="minorHAnsi" w:hAnsiTheme="minorHAnsi" w:cstheme="minorHAnsi"/>
                <w:sz w:val="22"/>
                <w:szCs w:val="22"/>
              </w:rPr>
              <w:t>Bachelor Degree</w:t>
            </w:r>
            <w:proofErr w:type="gramEnd"/>
          </w:p>
        </w:tc>
        <w:tc>
          <w:tcPr>
            <w:tcW w:w="6378" w:type="dxa"/>
            <w:vAlign w:val="bottom"/>
          </w:tcPr>
          <w:p w14:paraId="30A3656E" w14:textId="77777777" w:rsidR="00687545" w:rsidRPr="00BA106A" w:rsidRDefault="00687545" w:rsidP="00E45CDA">
            <w:pPr>
              <w:rPr>
                <w:rFonts w:asciiTheme="minorHAnsi" w:hAnsiTheme="minorHAnsi" w:cstheme="minorHAnsi"/>
                <w:sz w:val="22"/>
                <w:szCs w:val="22"/>
              </w:rPr>
            </w:pPr>
            <w:r>
              <w:rPr>
                <w:rFonts w:ascii="Calibri" w:hAnsi="Calibri" w:cs="Calibri"/>
                <w:color w:val="000000"/>
                <w:sz w:val="22"/>
                <w:szCs w:val="22"/>
              </w:rPr>
              <w:t>Bachelor of Business</w:t>
            </w:r>
          </w:p>
        </w:tc>
      </w:tr>
      <w:tr w:rsidR="00687545" w14:paraId="3042DA56" w14:textId="77777777" w:rsidTr="00E45CDA">
        <w:tc>
          <w:tcPr>
            <w:tcW w:w="3256" w:type="dxa"/>
          </w:tcPr>
          <w:p w14:paraId="7A571EB5" w14:textId="77777777" w:rsidR="00687545" w:rsidRPr="00744EC7" w:rsidRDefault="00687545" w:rsidP="00E45CDA">
            <w:pPr>
              <w:rPr>
                <w:rFonts w:asciiTheme="minorHAnsi" w:hAnsiTheme="minorHAnsi" w:cstheme="minorHAnsi"/>
                <w:sz w:val="22"/>
                <w:szCs w:val="22"/>
              </w:rPr>
            </w:pPr>
            <w:proofErr w:type="gramStart"/>
            <w:r w:rsidRPr="001A1143">
              <w:rPr>
                <w:rFonts w:asciiTheme="minorHAnsi" w:hAnsiTheme="minorHAnsi" w:cstheme="minorHAnsi"/>
                <w:sz w:val="22"/>
                <w:szCs w:val="22"/>
              </w:rPr>
              <w:t>Bachelor Degree</w:t>
            </w:r>
            <w:proofErr w:type="gramEnd"/>
          </w:p>
        </w:tc>
        <w:tc>
          <w:tcPr>
            <w:tcW w:w="6378" w:type="dxa"/>
            <w:vAlign w:val="bottom"/>
          </w:tcPr>
          <w:p w14:paraId="7B420EE8" w14:textId="77777777" w:rsidR="00687545" w:rsidRPr="00BA106A" w:rsidRDefault="00687545" w:rsidP="00E45CDA">
            <w:pPr>
              <w:rPr>
                <w:rFonts w:asciiTheme="minorHAnsi" w:hAnsiTheme="minorHAnsi" w:cstheme="minorHAnsi"/>
                <w:sz w:val="22"/>
                <w:szCs w:val="22"/>
              </w:rPr>
            </w:pPr>
            <w:r>
              <w:rPr>
                <w:rFonts w:ascii="Calibri" w:hAnsi="Calibri" w:cs="Calibri"/>
                <w:color w:val="000000"/>
                <w:sz w:val="22"/>
                <w:szCs w:val="22"/>
              </w:rPr>
              <w:t>Bachelor of Commerce</w:t>
            </w:r>
          </w:p>
        </w:tc>
      </w:tr>
    </w:tbl>
    <w:p w14:paraId="251735C2" w14:textId="77777777" w:rsidR="0036720F" w:rsidRDefault="0036720F" w:rsidP="0005132C">
      <w:pPr>
        <w:widowControl w:val="0"/>
        <w:spacing w:before="120" w:after="120"/>
        <w:rPr>
          <w:rFonts w:ascii="Calibri" w:hAnsi="Calibri"/>
          <w:sz w:val="22"/>
        </w:rPr>
      </w:pPr>
    </w:p>
    <w:p w14:paraId="06762BB5" w14:textId="77777777" w:rsidR="0036720F" w:rsidRDefault="0036720F">
      <w:pPr>
        <w:spacing w:after="200" w:line="276" w:lineRule="auto"/>
        <w:rPr>
          <w:rFonts w:ascii="Calibri" w:hAnsi="Calibri" w:cs="Arial"/>
          <w:b/>
          <w:sz w:val="20"/>
          <w:szCs w:val="20"/>
        </w:rPr>
      </w:pPr>
      <w:r>
        <w:rPr>
          <w:rFonts w:ascii="Calibri" w:hAnsi="Calibri" w:cs="Arial"/>
          <w:b/>
          <w:sz w:val="20"/>
          <w:szCs w:val="20"/>
        </w:rPr>
        <w:br w:type="page"/>
      </w:r>
    </w:p>
    <w:p w14:paraId="7E7780E0" w14:textId="77777777" w:rsidR="0036720F" w:rsidRPr="0088480B" w:rsidRDefault="0036720F" w:rsidP="005B455A">
      <w:pPr>
        <w:tabs>
          <w:tab w:val="left" w:pos="567"/>
          <w:tab w:val="left" w:pos="8222"/>
        </w:tabs>
        <w:spacing w:after="120"/>
        <w:jc w:val="right"/>
        <w:rPr>
          <w:rFonts w:ascii="Calibri" w:hAnsi="Calibri" w:cs="Arial"/>
          <w:b/>
          <w:sz w:val="22"/>
          <w:szCs w:val="22"/>
        </w:rPr>
      </w:pPr>
      <w:r w:rsidRPr="001A3184">
        <w:rPr>
          <w:rFonts w:ascii="Calibri" w:hAnsi="Calibri" w:cs="Arial"/>
          <w:b/>
          <w:sz w:val="22"/>
          <w:szCs w:val="22"/>
        </w:rPr>
        <w:lastRenderedPageBreak/>
        <w:t>Appendix 2</w:t>
      </w:r>
    </w:p>
    <w:p w14:paraId="499809D2" w14:textId="77777777" w:rsidR="0036720F" w:rsidRDefault="0036720F" w:rsidP="005B455A">
      <w:pPr>
        <w:tabs>
          <w:tab w:val="left" w:pos="567"/>
          <w:tab w:val="left" w:pos="8222"/>
        </w:tabs>
        <w:spacing w:after="120"/>
        <w:jc w:val="right"/>
        <w:rPr>
          <w:rFonts w:ascii="Calibri" w:hAnsi="Calibri" w:cs="Arial"/>
          <w:b/>
          <w:sz w:val="20"/>
          <w:szCs w:val="20"/>
        </w:rPr>
      </w:pPr>
    </w:p>
    <w:tbl>
      <w:tblPr>
        <w:tblStyle w:val="TableGrid"/>
        <w:tblpPr w:leftFromText="180" w:rightFromText="180" w:vertAnchor="text" w:horzAnchor="margin" w:tblpY="377"/>
        <w:tblW w:w="8754" w:type="dxa"/>
        <w:tblCellMar>
          <w:top w:w="57" w:type="dxa"/>
          <w:left w:w="57" w:type="dxa"/>
          <w:bottom w:w="57" w:type="dxa"/>
          <w:right w:w="57" w:type="dxa"/>
        </w:tblCellMar>
        <w:tblLook w:val="04A0" w:firstRow="1" w:lastRow="0" w:firstColumn="1" w:lastColumn="0" w:noHBand="0" w:noVBand="1"/>
      </w:tblPr>
      <w:tblGrid>
        <w:gridCol w:w="1838"/>
        <w:gridCol w:w="1843"/>
        <w:gridCol w:w="1843"/>
        <w:gridCol w:w="1701"/>
        <w:gridCol w:w="1529"/>
      </w:tblGrid>
      <w:tr w:rsidR="0036720F" w:rsidRPr="004B352F" w14:paraId="5D28712A" w14:textId="77777777" w:rsidTr="00B70430">
        <w:trPr>
          <w:trHeight w:val="1351"/>
        </w:trPr>
        <w:tc>
          <w:tcPr>
            <w:tcW w:w="1838" w:type="dxa"/>
            <w:tcBorders>
              <w:bottom w:val="nil"/>
            </w:tcBorders>
            <w:shd w:val="clear" w:color="auto" w:fill="auto"/>
            <w:vAlign w:val="center"/>
          </w:tcPr>
          <w:p w14:paraId="68BDA9DC" w14:textId="77777777" w:rsidR="0036720F" w:rsidRPr="00645276" w:rsidRDefault="0036720F" w:rsidP="00BE7CF5">
            <w:pPr>
              <w:tabs>
                <w:tab w:val="left" w:pos="567"/>
                <w:tab w:val="left" w:pos="8222"/>
              </w:tabs>
              <w:jc w:val="center"/>
              <w:rPr>
                <w:rFonts w:ascii="Calibri" w:hAnsi="Calibri" w:cs="Arial"/>
                <w:sz w:val="20"/>
                <w:szCs w:val="20"/>
              </w:rPr>
            </w:pPr>
          </w:p>
        </w:tc>
        <w:tc>
          <w:tcPr>
            <w:tcW w:w="1843" w:type="dxa"/>
            <w:shd w:val="clear" w:color="auto" w:fill="auto"/>
          </w:tcPr>
          <w:p w14:paraId="4F2A3E54" w14:textId="77777777" w:rsidR="0036720F" w:rsidRPr="00645276" w:rsidRDefault="0036720F"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undergraduate medical places (EFTSL)</w:t>
            </w:r>
          </w:p>
        </w:tc>
        <w:tc>
          <w:tcPr>
            <w:tcW w:w="1843" w:type="dxa"/>
            <w:shd w:val="clear" w:color="auto" w:fill="auto"/>
          </w:tcPr>
          <w:p w14:paraId="22A5FB74" w14:textId="77777777" w:rsidR="0036720F" w:rsidRPr="00645276" w:rsidRDefault="0036720F"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postgraduate medical places (EFTSL)</w:t>
            </w:r>
          </w:p>
        </w:tc>
        <w:tc>
          <w:tcPr>
            <w:tcW w:w="1701" w:type="dxa"/>
            <w:shd w:val="clear" w:color="auto" w:fill="auto"/>
          </w:tcPr>
          <w:p w14:paraId="54AC49EF" w14:textId="77777777" w:rsidR="0036720F" w:rsidRPr="00645276" w:rsidRDefault="0036720F"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29" w:type="dxa"/>
            <w:tcBorders>
              <w:bottom w:val="nil"/>
            </w:tcBorders>
          </w:tcPr>
          <w:p w14:paraId="709D49E3" w14:textId="77777777" w:rsidR="0036720F" w:rsidRPr="00645276" w:rsidRDefault="0036720F"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r w:rsidRPr="00645276">
              <w:rPr>
                <w:rFonts w:asciiTheme="minorHAnsi" w:hAnsiTheme="minorHAnsi" w:cstheme="minorHAnsi"/>
                <w:b/>
                <w:bCs/>
                <w:sz w:val="20"/>
                <w:szCs w:val="20"/>
              </w:rPr>
              <w:t>for</w:t>
            </w:r>
            <w:r w:rsidRPr="00645276">
              <w:rPr>
                <w:rFonts w:ascii="Calibri" w:hAnsi="Calibri" w:cs="Arial"/>
                <w:b/>
                <w:sz w:val="20"/>
                <w:szCs w:val="20"/>
              </w:rPr>
              <w:t xml:space="preserve"> designated </w:t>
            </w:r>
            <w:r>
              <w:rPr>
                <w:rFonts w:ascii="Calibri" w:hAnsi="Calibri" w:cs="Arial"/>
                <w:b/>
                <w:sz w:val="20"/>
                <w:szCs w:val="20"/>
              </w:rPr>
              <w:t>higher education courses</w:t>
            </w:r>
          </w:p>
        </w:tc>
      </w:tr>
      <w:tr w:rsidR="0036720F" w:rsidRPr="004B352F" w14:paraId="4D9197D8" w14:textId="77777777" w:rsidTr="00B70430">
        <w:trPr>
          <w:trHeight w:val="282"/>
        </w:trPr>
        <w:tc>
          <w:tcPr>
            <w:tcW w:w="1838" w:type="dxa"/>
            <w:tcBorders>
              <w:top w:val="single" w:sz="4" w:space="0" w:color="auto"/>
            </w:tcBorders>
            <w:shd w:val="clear" w:color="auto" w:fill="auto"/>
          </w:tcPr>
          <w:p w14:paraId="738A4114" w14:textId="77777777" w:rsidR="0036720F" w:rsidRPr="00645276" w:rsidRDefault="0036720F"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43" w:type="dxa"/>
            <w:shd w:val="clear" w:color="auto" w:fill="auto"/>
            <w:vAlign w:val="center"/>
          </w:tcPr>
          <w:p w14:paraId="19EFA0E4" w14:textId="77777777" w:rsidR="0036720F" w:rsidRPr="001A3184" w:rsidRDefault="0036720F" w:rsidP="00220B50">
            <w:pPr>
              <w:jc w:val="center"/>
              <w:rPr>
                <w:rFonts w:ascii="Calibri" w:hAnsi="Calibri" w:cs="Calibri"/>
                <w:color w:val="000000"/>
                <w:sz w:val="20"/>
                <w:szCs w:val="20"/>
              </w:rPr>
            </w:pPr>
            <w:r w:rsidRPr="001A3184">
              <w:rPr>
                <w:rFonts w:ascii="Calibri" w:hAnsi="Calibri" w:cs="Calibri"/>
                <w:noProof/>
                <w:color w:val="000000"/>
                <w:sz w:val="20"/>
                <w:szCs w:val="20"/>
              </w:rPr>
              <w:t>1</w:t>
            </w:r>
            <w:r w:rsidR="001A3184">
              <w:rPr>
                <w:rFonts w:ascii="Calibri" w:hAnsi="Calibri" w:cs="Calibri"/>
                <w:noProof/>
                <w:color w:val="000000"/>
                <w:sz w:val="20"/>
                <w:szCs w:val="20"/>
              </w:rPr>
              <w:t>,</w:t>
            </w:r>
            <w:r w:rsidRPr="001A3184">
              <w:rPr>
                <w:rFonts w:ascii="Calibri" w:hAnsi="Calibri" w:cs="Calibri"/>
                <w:noProof/>
                <w:color w:val="000000"/>
                <w:sz w:val="20"/>
                <w:szCs w:val="20"/>
              </w:rPr>
              <w:t>485</w:t>
            </w:r>
          </w:p>
        </w:tc>
        <w:tc>
          <w:tcPr>
            <w:tcW w:w="1843" w:type="dxa"/>
            <w:shd w:val="clear" w:color="auto" w:fill="auto"/>
            <w:vAlign w:val="center"/>
          </w:tcPr>
          <w:p w14:paraId="18FC11CA" w14:textId="77777777" w:rsidR="0036720F" w:rsidRPr="001A3184" w:rsidRDefault="0036720F" w:rsidP="00220B50">
            <w:pPr>
              <w:jc w:val="center"/>
              <w:rPr>
                <w:rFonts w:ascii="Calibri" w:hAnsi="Calibri" w:cs="Calibri"/>
                <w:color w:val="000000"/>
                <w:sz w:val="20"/>
                <w:szCs w:val="20"/>
              </w:rPr>
            </w:pPr>
            <w:r w:rsidRPr="001A3184">
              <w:rPr>
                <w:rFonts w:ascii="Calibri" w:hAnsi="Calibri" w:cs="Calibri"/>
                <w:noProof/>
                <w:color w:val="000000"/>
                <w:sz w:val="20"/>
                <w:szCs w:val="20"/>
              </w:rPr>
              <w:t>0</w:t>
            </w:r>
          </w:p>
        </w:tc>
        <w:tc>
          <w:tcPr>
            <w:tcW w:w="1701" w:type="dxa"/>
            <w:shd w:val="clear" w:color="auto" w:fill="auto"/>
            <w:vAlign w:val="center"/>
          </w:tcPr>
          <w:p w14:paraId="19432663" w14:textId="77777777" w:rsidR="0036720F" w:rsidRPr="001A3184" w:rsidRDefault="0036720F" w:rsidP="00220B50">
            <w:pPr>
              <w:jc w:val="center"/>
              <w:rPr>
                <w:rFonts w:ascii="Calibri" w:hAnsi="Calibri" w:cs="Calibri"/>
                <w:iCs/>
                <w:color w:val="000000"/>
                <w:sz w:val="20"/>
                <w:szCs w:val="20"/>
              </w:rPr>
            </w:pPr>
            <w:r w:rsidRPr="001A3184">
              <w:rPr>
                <w:rFonts w:ascii="Calibri" w:hAnsi="Calibri" w:cs="Calibri"/>
                <w:noProof/>
                <w:color w:val="000000"/>
                <w:sz w:val="20"/>
                <w:szCs w:val="20"/>
              </w:rPr>
              <w:t>1</w:t>
            </w:r>
            <w:r w:rsidR="001A3184">
              <w:rPr>
                <w:rFonts w:ascii="Calibri" w:hAnsi="Calibri" w:cs="Calibri"/>
                <w:noProof/>
                <w:color w:val="000000"/>
                <w:sz w:val="20"/>
                <w:szCs w:val="20"/>
              </w:rPr>
              <w:t>,</w:t>
            </w:r>
            <w:r w:rsidRPr="001A3184">
              <w:rPr>
                <w:rFonts w:ascii="Calibri" w:hAnsi="Calibri" w:cs="Calibri"/>
                <w:noProof/>
                <w:color w:val="000000"/>
                <w:sz w:val="20"/>
                <w:szCs w:val="20"/>
              </w:rPr>
              <w:t>485</w:t>
            </w:r>
          </w:p>
        </w:tc>
        <w:tc>
          <w:tcPr>
            <w:tcW w:w="1529" w:type="dxa"/>
          </w:tcPr>
          <w:p w14:paraId="402459B0" w14:textId="77777777" w:rsidR="0036720F" w:rsidRPr="004C6096" w:rsidRDefault="0036720F" w:rsidP="00220B50">
            <w:pPr>
              <w:jc w:val="center"/>
              <w:rPr>
                <w:rFonts w:ascii="Calibri" w:hAnsi="Calibri" w:cs="Calibri"/>
                <w:b/>
                <w:bCs/>
                <w:iCs/>
                <w:color w:val="000000"/>
                <w:sz w:val="20"/>
                <w:szCs w:val="20"/>
              </w:rPr>
            </w:pPr>
            <w:r w:rsidRPr="008B7EF9">
              <w:rPr>
                <w:rFonts w:ascii="Calibri" w:hAnsi="Calibri" w:cs="Arial"/>
                <w:noProof/>
                <w:sz w:val="20"/>
                <w:szCs w:val="20"/>
              </w:rPr>
              <w:t>$</w:t>
            </w:r>
            <w:r>
              <w:rPr>
                <w:rFonts w:ascii="Calibri" w:hAnsi="Calibri" w:cs="Arial"/>
                <w:noProof/>
                <w:sz w:val="20"/>
                <w:szCs w:val="20"/>
              </w:rPr>
              <w:t>40,095,000</w:t>
            </w:r>
          </w:p>
        </w:tc>
      </w:tr>
    </w:tbl>
    <w:p w14:paraId="657B0A50" w14:textId="77777777" w:rsidR="0036720F" w:rsidRDefault="0036720F"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a: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2021</w:t>
      </w:r>
      <w:r>
        <w:rPr>
          <w:rFonts w:ascii="Calibri" w:hAnsi="Calibri" w:cs="Arial"/>
          <w:b/>
          <w:sz w:val="20"/>
          <w:szCs w:val="20"/>
        </w:rPr>
        <w:br/>
      </w:r>
    </w:p>
    <w:p w14:paraId="3C479EE4" w14:textId="77777777" w:rsidR="0036720F" w:rsidRDefault="0036720F" w:rsidP="005B455A">
      <w:pPr>
        <w:tabs>
          <w:tab w:val="left" w:pos="567"/>
          <w:tab w:val="left" w:pos="8222"/>
        </w:tabs>
        <w:spacing w:after="120"/>
        <w:rPr>
          <w:rFonts w:ascii="Calibri" w:hAnsi="Calibri" w:cs="Arial"/>
          <w:b/>
          <w:sz w:val="20"/>
          <w:szCs w:val="20"/>
        </w:rPr>
      </w:pPr>
    </w:p>
    <w:p w14:paraId="22A76606" w14:textId="77777777" w:rsidR="0036720F" w:rsidRDefault="0036720F" w:rsidP="005B455A">
      <w:pPr>
        <w:tabs>
          <w:tab w:val="left" w:pos="567"/>
          <w:tab w:val="left" w:pos="8222"/>
        </w:tabs>
        <w:spacing w:after="120"/>
        <w:rPr>
          <w:rFonts w:ascii="Calibri" w:hAnsi="Calibri" w:cs="Arial"/>
          <w:b/>
          <w:sz w:val="20"/>
          <w:szCs w:val="20"/>
        </w:rPr>
      </w:pPr>
    </w:p>
    <w:p w14:paraId="0B01BBD1" w14:textId="77777777" w:rsidR="0036720F" w:rsidRDefault="0036720F" w:rsidP="005B455A">
      <w:pPr>
        <w:tabs>
          <w:tab w:val="left" w:pos="567"/>
          <w:tab w:val="left" w:pos="8222"/>
        </w:tabs>
        <w:spacing w:after="120"/>
        <w:rPr>
          <w:rFonts w:ascii="Calibri" w:hAnsi="Calibri" w:cs="Arial"/>
          <w:b/>
          <w:sz w:val="20"/>
          <w:szCs w:val="20"/>
        </w:rPr>
      </w:pPr>
    </w:p>
    <w:p w14:paraId="5C8EE6EA" w14:textId="77777777" w:rsidR="0036720F" w:rsidRDefault="0036720F" w:rsidP="005B455A">
      <w:pPr>
        <w:tabs>
          <w:tab w:val="left" w:pos="567"/>
          <w:tab w:val="left" w:pos="8222"/>
        </w:tabs>
        <w:spacing w:after="120"/>
        <w:rPr>
          <w:rFonts w:ascii="Calibri" w:hAnsi="Calibri" w:cs="Arial"/>
          <w:b/>
          <w:sz w:val="20"/>
          <w:szCs w:val="20"/>
        </w:rPr>
      </w:pPr>
    </w:p>
    <w:p w14:paraId="713D7C5E" w14:textId="77777777" w:rsidR="0036720F" w:rsidRDefault="0036720F" w:rsidP="005B455A">
      <w:pPr>
        <w:tabs>
          <w:tab w:val="left" w:pos="567"/>
          <w:tab w:val="left" w:pos="8222"/>
        </w:tabs>
        <w:spacing w:after="120"/>
        <w:rPr>
          <w:rFonts w:ascii="Calibri" w:hAnsi="Calibri" w:cs="Arial"/>
          <w:b/>
          <w:sz w:val="20"/>
          <w:szCs w:val="20"/>
        </w:rPr>
      </w:pPr>
    </w:p>
    <w:p w14:paraId="5ED9086D" w14:textId="77777777" w:rsidR="0036720F" w:rsidRDefault="0036720F" w:rsidP="005B455A">
      <w:pPr>
        <w:tabs>
          <w:tab w:val="left" w:pos="567"/>
          <w:tab w:val="left" w:pos="8222"/>
        </w:tabs>
        <w:spacing w:after="120"/>
        <w:rPr>
          <w:rFonts w:ascii="Calibri" w:hAnsi="Calibri" w:cs="Arial"/>
          <w:b/>
          <w:sz w:val="20"/>
          <w:szCs w:val="20"/>
        </w:rPr>
      </w:pPr>
    </w:p>
    <w:p w14:paraId="47251530" w14:textId="77777777" w:rsidR="0036720F" w:rsidRDefault="0036720F" w:rsidP="005B455A">
      <w:pPr>
        <w:tabs>
          <w:tab w:val="left" w:pos="567"/>
          <w:tab w:val="left" w:pos="8222"/>
        </w:tabs>
        <w:spacing w:after="120"/>
        <w:rPr>
          <w:rFonts w:ascii="Calibri" w:hAnsi="Calibri" w:cs="Arial"/>
          <w:b/>
          <w:sz w:val="20"/>
          <w:szCs w:val="20"/>
        </w:rPr>
      </w:pPr>
    </w:p>
    <w:p w14:paraId="74AAB93C" w14:textId="77777777" w:rsidR="0036720F" w:rsidRDefault="0036720F"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b: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2022</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36720F" w:rsidRPr="00645276" w14:paraId="050148BD" w14:textId="77777777" w:rsidTr="00B70430">
        <w:trPr>
          <w:trHeight w:val="1351"/>
        </w:trPr>
        <w:tc>
          <w:tcPr>
            <w:tcW w:w="1915" w:type="dxa"/>
            <w:shd w:val="clear" w:color="auto" w:fill="auto"/>
            <w:vAlign w:val="center"/>
          </w:tcPr>
          <w:p w14:paraId="54913B17" w14:textId="77777777" w:rsidR="0036720F" w:rsidRPr="00645276" w:rsidRDefault="0036720F" w:rsidP="00BE7CF5">
            <w:pPr>
              <w:tabs>
                <w:tab w:val="left" w:pos="567"/>
                <w:tab w:val="left" w:pos="8222"/>
              </w:tabs>
              <w:jc w:val="center"/>
              <w:rPr>
                <w:rFonts w:ascii="Calibri" w:hAnsi="Calibri" w:cs="Arial"/>
                <w:sz w:val="20"/>
                <w:szCs w:val="20"/>
              </w:rPr>
            </w:pPr>
          </w:p>
        </w:tc>
        <w:tc>
          <w:tcPr>
            <w:tcW w:w="1867" w:type="dxa"/>
            <w:shd w:val="clear" w:color="auto" w:fill="auto"/>
          </w:tcPr>
          <w:p w14:paraId="6294CAC7" w14:textId="77777777" w:rsidR="0036720F" w:rsidRPr="00645276" w:rsidRDefault="0036720F"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013423F1" w14:textId="77777777" w:rsidR="0036720F" w:rsidRPr="00645276" w:rsidRDefault="0036720F"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48537A64" w14:textId="77777777" w:rsidR="0036720F" w:rsidRPr="00645276" w:rsidRDefault="0036720F"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458B1DC1" w14:textId="77777777" w:rsidR="0036720F" w:rsidRPr="00645276" w:rsidRDefault="0036720F"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36720F" w:rsidRPr="00645276" w14:paraId="4623B141" w14:textId="77777777" w:rsidTr="008B7328">
        <w:trPr>
          <w:trHeight w:val="282"/>
        </w:trPr>
        <w:tc>
          <w:tcPr>
            <w:tcW w:w="1915" w:type="dxa"/>
            <w:shd w:val="clear" w:color="auto" w:fill="auto"/>
          </w:tcPr>
          <w:p w14:paraId="1D50230D" w14:textId="77777777" w:rsidR="0036720F" w:rsidRPr="00645276" w:rsidRDefault="0036720F"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265D5987" w14:textId="77777777" w:rsidR="0036720F" w:rsidRPr="001A3184" w:rsidRDefault="0036720F" w:rsidP="00220B50">
            <w:pPr>
              <w:jc w:val="center"/>
              <w:rPr>
                <w:rFonts w:ascii="Calibri" w:hAnsi="Calibri" w:cs="Calibri"/>
                <w:color w:val="000000"/>
                <w:sz w:val="20"/>
                <w:szCs w:val="20"/>
              </w:rPr>
            </w:pPr>
            <w:r w:rsidRPr="001A3184">
              <w:rPr>
                <w:rFonts w:ascii="Calibri" w:hAnsi="Calibri" w:cs="Calibri"/>
                <w:noProof/>
                <w:color w:val="000000"/>
                <w:sz w:val="20"/>
                <w:szCs w:val="20"/>
              </w:rPr>
              <w:t>1</w:t>
            </w:r>
            <w:r w:rsidR="001A3184">
              <w:rPr>
                <w:rFonts w:ascii="Calibri" w:hAnsi="Calibri" w:cs="Calibri"/>
                <w:noProof/>
                <w:color w:val="000000"/>
                <w:sz w:val="20"/>
                <w:szCs w:val="20"/>
              </w:rPr>
              <w:t>,</w:t>
            </w:r>
            <w:r w:rsidRPr="001A3184">
              <w:rPr>
                <w:rFonts w:ascii="Calibri" w:hAnsi="Calibri" w:cs="Calibri"/>
                <w:noProof/>
                <w:color w:val="000000"/>
                <w:sz w:val="20"/>
                <w:szCs w:val="20"/>
              </w:rPr>
              <w:t>474</w:t>
            </w:r>
          </w:p>
        </w:tc>
        <w:tc>
          <w:tcPr>
            <w:tcW w:w="1824" w:type="dxa"/>
            <w:shd w:val="clear" w:color="auto" w:fill="auto"/>
            <w:vAlign w:val="center"/>
          </w:tcPr>
          <w:p w14:paraId="66406589" w14:textId="77777777" w:rsidR="0036720F" w:rsidRPr="001A3184" w:rsidRDefault="0036720F" w:rsidP="00220B50">
            <w:pPr>
              <w:jc w:val="center"/>
              <w:rPr>
                <w:rFonts w:ascii="Calibri" w:hAnsi="Calibri" w:cs="Calibri"/>
                <w:color w:val="000000"/>
                <w:sz w:val="20"/>
                <w:szCs w:val="20"/>
              </w:rPr>
            </w:pPr>
            <w:r w:rsidRPr="001A3184">
              <w:rPr>
                <w:rFonts w:ascii="Calibri" w:hAnsi="Calibri" w:cs="Calibri"/>
                <w:noProof/>
                <w:color w:val="000000"/>
                <w:sz w:val="20"/>
                <w:szCs w:val="20"/>
              </w:rPr>
              <w:t>0</w:t>
            </w:r>
          </w:p>
        </w:tc>
        <w:tc>
          <w:tcPr>
            <w:tcW w:w="1582" w:type="dxa"/>
            <w:shd w:val="clear" w:color="auto" w:fill="auto"/>
            <w:vAlign w:val="center"/>
          </w:tcPr>
          <w:p w14:paraId="4F841C46" w14:textId="77777777" w:rsidR="0036720F" w:rsidRPr="001A3184" w:rsidRDefault="0036720F" w:rsidP="00220B50">
            <w:pPr>
              <w:jc w:val="center"/>
              <w:rPr>
                <w:rFonts w:ascii="Calibri" w:hAnsi="Calibri" w:cs="Calibri"/>
                <w:iCs/>
                <w:color w:val="000000"/>
                <w:sz w:val="20"/>
                <w:szCs w:val="20"/>
              </w:rPr>
            </w:pPr>
            <w:r w:rsidRPr="001A3184">
              <w:rPr>
                <w:rFonts w:ascii="Calibri" w:hAnsi="Calibri" w:cs="Calibri"/>
                <w:noProof/>
                <w:color w:val="000000"/>
                <w:sz w:val="20"/>
                <w:szCs w:val="20"/>
              </w:rPr>
              <w:t>1</w:t>
            </w:r>
            <w:r w:rsidR="001A3184">
              <w:rPr>
                <w:rFonts w:ascii="Calibri" w:hAnsi="Calibri" w:cs="Calibri"/>
                <w:noProof/>
                <w:color w:val="000000"/>
                <w:sz w:val="20"/>
                <w:szCs w:val="20"/>
              </w:rPr>
              <w:t>,</w:t>
            </w:r>
            <w:r w:rsidRPr="001A3184">
              <w:rPr>
                <w:rFonts w:ascii="Calibri" w:hAnsi="Calibri" w:cs="Calibri"/>
                <w:noProof/>
                <w:color w:val="000000"/>
                <w:sz w:val="20"/>
                <w:szCs w:val="20"/>
              </w:rPr>
              <w:t>474</w:t>
            </w:r>
          </w:p>
        </w:tc>
        <w:tc>
          <w:tcPr>
            <w:tcW w:w="1560" w:type="dxa"/>
          </w:tcPr>
          <w:p w14:paraId="1A3D8BAA" w14:textId="77777777" w:rsidR="0036720F" w:rsidRPr="004C6096" w:rsidRDefault="003D3F7D" w:rsidP="00220B50">
            <w:pPr>
              <w:jc w:val="center"/>
              <w:rPr>
                <w:rFonts w:ascii="Calibri" w:hAnsi="Calibri" w:cs="Calibri"/>
                <w:b/>
                <w:bCs/>
                <w:iCs/>
                <w:color w:val="000000"/>
                <w:sz w:val="20"/>
                <w:szCs w:val="20"/>
              </w:rPr>
            </w:pPr>
            <w:r w:rsidRPr="003D3F7D">
              <w:rPr>
                <w:rFonts w:ascii="Calibri" w:hAnsi="Calibri" w:cs="Arial"/>
                <w:noProof/>
                <w:sz w:val="20"/>
                <w:szCs w:val="20"/>
              </w:rPr>
              <w:t>$40,713,354</w:t>
            </w:r>
          </w:p>
        </w:tc>
      </w:tr>
    </w:tbl>
    <w:p w14:paraId="6253E2CD" w14:textId="77777777" w:rsidR="0036720F" w:rsidRDefault="0036720F" w:rsidP="005B455A">
      <w:pPr>
        <w:tabs>
          <w:tab w:val="left" w:pos="567"/>
          <w:tab w:val="left" w:pos="8222"/>
        </w:tabs>
        <w:spacing w:after="120"/>
        <w:rPr>
          <w:rFonts w:ascii="Calibri" w:hAnsi="Calibri" w:cs="Arial"/>
          <w:b/>
          <w:sz w:val="20"/>
          <w:szCs w:val="20"/>
        </w:rPr>
      </w:pPr>
      <w:r>
        <w:rPr>
          <w:rFonts w:ascii="Calibri" w:hAnsi="Calibri" w:cs="Arial"/>
          <w:b/>
          <w:sz w:val="20"/>
          <w:szCs w:val="20"/>
        </w:rPr>
        <w:br/>
      </w:r>
    </w:p>
    <w:p w14:paraId="4730CAA8" w14:textId="77777777" w:rsidR="0036720F" w:rsidRDefault="0036720F" w:rsidP="005B455A">
      <w:pPr>
        <w:tabs>
          <w:tab w:val="left" w:pos="567"/>
          <w:tab w:val="left" w:pos="8222"/>
        </w:tabs>
        <w:spacing w:after="120"/>
        <w:rPr>
          <w:rFonts w:ascii="Calibri" w:hAnsi="Calibri" w:cs="Arial"/>
          <w:b/>
          <w:sz w:val="20"/>
          <w:szCs w:val="20"/>
        </w:rPr>
      </w:pPr>
    </w:p>
    <w:p w14:paraId="35DB765C" w14:textId="77777777" w:rsidR="0036720F" w:rsidRDefault="0036720F" w:rsidP="005B455A">
      <w:pPr>
        <w:tabs>
          <w:tab w:val="left" w:pos="567"/>
          <w:tab w:val="left" w:pos="8222"/>
        </w:tabs>
        <w:spacing w:after="120"/>
        <w:rPr>
          <w:rFonts w:ascii="Calibri" w:hAnsi="Calibri" w:cs="Arial"/>
          <w:b/>
          <w:sz w:val="20"/>
          <w:szCs w:val="20"/>
        </w:rPr>
      </w:pPr>
    </w:p>
    <w:p w14:paraId="3F586D68" w14:textId="77777777" w:rsidR="0036720F" w:rsidRDefault="0036720F" w:rsidP="005B455A">
      <w:pPr>
        <w:tabs>
          <w:tab w:val="left" w:pos="567"/>
          <w:tab w:val="left" w:pos="8222"/>
        </w:tabs>
        <w:spacing w:after="120"/>
        <w:rPr>
          <w:rFonts w:ascii="Calibri" w:hAnsi="Calibri" w:cs="Arial"/>
          <w:b/>
          <w:sz w:val="20"/>
          <w:szCs w:val="20"/>
        </w:rPr>
      </w:pPr>
    </w:p>
    <w:p w14:paraId="3E69FB49" w14:textId="77777777" w:rsidR="0036720F" w:rsidRDefault="0036720F" w:rsidP="005B455A">
      <w:pPr>
        <w:tabs>
          <w:tab w:val="left" w:pos="567"/>
          <w:tab w:val="left" w:pos="8222"/>
        </w:tabs>
        <w:spacing w:after="120"/>
        <w:rPr>
          <w:rFonts w:ascii="Calibri" w:hAnsi="Calibri" w:cs="Arial"/>
          <w:b/>
          <w:sz w:val="20"/>
          <w:szCs w:val="20"/>
        </w:rPr>
      </w:pPr>
    </w:p>
    <w:p w14:paraId="02D9E475" w14:textId="77777777" w:rsidR="0036720F" w:rsidRDefault="0036720F" w:rsidP="005B455A">
      <w:pPr>
        <w:tabs>
          <w:tab w:val="left" w:pos="567"/>
          <w:tab w:val="left" w:pos="8222"/>
        </w:tabs>
        <w:spacing w:after="120"/>
        <w:rPr>
          <w:rFonts w:ascii="Calibri" w:hAnsi="Calibri" w:cs="Arial"/>
          <w:b/>
          <w:sz w:val="20"/>
          <w:szCs w:val="20"/>
        </w:rPr>
      </w:pPr>
    </w:p>
    <w:p w14:paraId="7C1E142C" w14:textId="77777777" w:rsidR="0036720F" w:rsidRDefault="0036720F" w:rsidP="005B455A">
      <w:pPr>
        <w:tabs>
          <w:tab w:val="left" w:pos="567"/>
          <w:tab w:val="left" w:pos="8222"/>
        </w:tabs>
        <w:spacing w:after="120"/>
        <w:rPr>
          <w:rFonts w:ascii="Calibri" w:hAnsi="Calibri" w:cs="Arial"/>
          <w:b/>
          <w:sz w:val="20"/>
          <w:szCs w:val="20"/>
        </w:rPr>
      </w:pPr>
    </w:p>
    <w:p w14:paraId="28F8DA9E" w14:textId="77777777" w:rsidR="0036720F" w:rsidRPr="00645276" w:rsidRDefault="0036720F"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c: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2023</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36720F" w:rsidRPr="00645276" w14:paraId="7492AEC3" w14:textId="77777777" w:rsidTr="009E27F6">
        <w:trPr>
          <w:trHeight w:val="1351"/>
        </w:trPr>
        <w:tc>
          <w:tcPr>
            <w:tcW w:w="1915" w:type="dxa"/>
            <w:shd w:val="clear" w:color="auto" w:fill="auto"/>
            <w:vAlign w:val="center"/>
          </w:tcPr>
          <w:p w14:paraId="6DE7A8E7" w14:textId="77777777" w:rsidR="0036720F" w:rsidRPr="00645276" w:rsidRDefault="0036720F" w:rsidP="00BE7CF5">
            <w:pPr>
              <w:tabs>
                <w:tab w:val="left" w:pos="567"/>
                <w:tab w:val="left" w:pos="8222"/>
              </w:tabs>
              <w:jc w:val="center"/>
              <w:rPr>
                <w:rFonts w:ascii="Calibri" w:hAnsi="Calibri" w:cs="Arial"/>
                <w:sz w:val="20"/>
                <w:szCs w:val="20"/>
              </w:rPr>
            </w:pPr>
          </w:p>
        </w:tc>
        <w:tc>
          <w:tcPr>
            <w:tcW w:w="1867" w:type="dxa"/>
            <w:shd w:val="clear" w:color="auto" w:fill="auto"/>
          </w:tcPr>
          <w:p w14:paraId="6B478706" w14:textId="77777777" w:rsidR="0036720F" w:rsidRPr="00645276" w:rsidRDefault="0036720F"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3213DA9B" w14:textId="77777777" w:rsidR="0036720F" w:rsidRPr="00645276" w:rsidRDefault="0036720F"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3EB635AA" w14:textId="77777777" w:rsidR="0036720F" w:rsidRPr="00645276" w:rsidRDefault="0036720F"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6F358DED" w14:textId="77777777" w:rsidR="0036720F" w:rsidRPr="00645276" w:rsidRDefault="0036720F"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36720F" w:rsidRPr="00645276" w14:paraId="06449114" w14:textId="77777777" w:rsidTr="009E27F6">
        <w:trPr>
          <w:trHeight w:val="282"/>
        </w:trPr>
        <w:tc>
          <w:tcPr>
            <w:tcW w:w="1915" w:type="dxa"/>
            <w:shd w:val="clear" w:color="auto" w:fill="auto"/>
          </w:tcPr>
          <w:p w14:paraId="3A475DCF" w14:textId="77777777" w:rsidR="0036720F" w:rsidRPr="00645276" w:rsidRDefault="0036720F"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5EE6A87C" w14:textId="77777777" w:rsidR="0036720F" w:rsidRPr="001A3184" w:rsidRDefault="0036720F" w:rsidP="00220B50">
            <w:pPr>
              <w:jc w:val="center"/>
              <w:rPr>
                <w:rFonts w:ascii="Calibri" w:hAnsi="Calibri" w:cs="Calibri"/>
                <w:color w:val="000000"/>
                <w:sz w:val="20"/>
                <w:szCs w:val="20"/>
              </w:rPr>
            </w:pPr>
            <w:r w:rsidRPr="001A3184">
              <w:rPr>
                <w:rFonts w:ascii="Calibri" w:hAnsi="Calibri" w:cs="Calibri"/>
                <w:iCs/>
                <w:noProof/>
                <w:color w:val="000000"/>
                <w:sz w:val="20"/>
                <w:szCs w:val="20"/>
              </w:rPr>
              <w:t>1</w:t>
            </w:r>
            <w:r w:rsidR="001A3184">
              <w:rPr>
                <w:rFonts w:ascii="Calibri" w:hAnsi="Calibri" w:cs="Calibri"/>
                <w:iCs/>
                <w:noProof/>
                <w:color w:val="000000"/>
                <w:sz w:val="20"/>
                <w:szCs w:val="20"/>
              </w:rPr>
              <w:t>,</w:t>
            </w:r>
            <w:r w:rsidRPr="001A3184">
              <w:rPr>
                <w:rFonts w:ascii="Calibri" w:hAnsi="Calibri" w:cs="Calibri"/>
                <w:iCs/>
                <w:noProof/>
                <w:color w:val="000000"/>
                <w:sz w:val="20"/>
                <w:szCs w:val="20"/>
              </w:rPr>
              <w:t>465</w:t>
            </w:r>
          </w:p>
        </w:tc>
        <w:tc>
          <w:tcPr>
            <w:tcW w:w="1824" w:type="dxa"/>
            <w:shd w:val="clear" w:color="auto" w:fill="auto"/>
            <w:vAlign w:val="center"/>
          </w:tcPr>
          <w:p w14:paraId="51DA9887" w14:textId="77777777" w:rsidR="0036720F" w:rsidRPr="001A3184" w:rsidRDefault="0036720F" w:rsidP="00220B50">
            <w:pPr>
              <w:jc w:val="center"/>
              <w:rPr>
                <w:rFonts w:ascii="Calibri" w:hAnsi="Calibri" w:cs="Calibri"/>
                <w:color w:val="000000"/>
                <w:sz w:val="20"/>
                <w:szCs w:val="20"/>
              </w:rPr>
            </w:pPr>
            <w:r w:rsidRPr="001A3184">
              <w:rPr>
                <w:rFonts w:ascii="Calibri" w:hAnsi="Calibri" w:cs="Calibri"/>
                <w:iCs/>
                <w:noProof/>
                <w:color w:val="000000"/>
                <w:sz w:val="20"/>
                <w:szCs w:val="20"/>
              </w:rPr>
              <w:t>0</w:t>
            </w:r>
          </w:p>
        </w:tc>
        <w:tc>
          <w:tcPr>
            <w:tcW w:w="1582" w:type="dxa"/>
            <w:shd w:val="clear" w:color="auto" w:fill="auto"/>
            <w:vAlign w:val="center"/>
          </w:tcPr>
          <w:p w14:paraId="4A1A5A12" w14:textId="77777777" w:rsidR="0036720F" w:rsidRPr="001A3184" w:rsidRDefault="0036720F" w:rsidP="00220B50">
            <w:pPr>
              <w:jc w:val="center"/>
              <w:rPr>
                <w:rFonts w:ascii="Calibri" w:hAnsi="Calibri" w:cs="Calibri"/>
                <w:iCs/>
                <w:color w:val="000000"/>
                <w:sz w:val="20"/>
                <w:szCs w:val="20"/>
              </w:rPr>
            </w:pPr>
            <w:r w:rsidRPr="001A3184">
              <w:rPr>
                <w:rFonts w:ascii="Calibri" w:hAnsi="Calibri" w:cs="Calibri"/>
                <w:iCs/>
                <w:noProof/>
                <w:color w:val="000000"/>
                <w:sz w:val="20"/>
                <w:szCs w:val="20"/>
              </w:rPr>
              <w:t>1</w:t>
            </w:r>
            <w:r w:rsidR="001A3184">
              <w:rPr>
                <w:rFonts w:ascii="Calibri" w:hAnsi="Calibri" w:cs="Calibri"/>
                <w:iCs/>
                <w:noProof/>
                <w:color w:val="000000"/>
                <w:sz w:val="20"/>
                <w:szCs w:val="20"/>
              </w:rPr>
              <w:t>,</w:t>
            </w:r>
            <w:r w:rsidRPr="001A3184">
              <w:rPr>
                <w:rFonts w:ascii="Calibri" w:hAnsi="Calibri" w:cs="Calibri"/>
                <w:iCs/>
                <w:noProof/>
                <w:color w:val="000000"/>
                <w:sz w:val="20"/>
                <w:szCs w:val="20"/>
              </w:rPr>
              <w:t>465</w:t>
            </w:r>
          </w:p>
        </w:tc>
        <w:tc>
          <w:tcPr>
            <w:tcW w:w="1560" w:type="dxa"/>
          </w:tcPr>
          <w:p w14:paraId="6FFE3502" w14:textId="77777777" w:rsidR="0036720F" w:rsidRPr="00BC2926" w:rsidRDefault="003D3F7D" w:rsidP="00220B50">
            <w:pPr>
              <w:jc w:val="center"/>
              <w:rPr>
                <w:rFonts w:ascii="Calibri" w:hAnsi="Calibri" w:cs="Calibri"/>
                <w:b/>
                <w:bCs/>
                <w:iCs/>
                <w:color w:val="000000"/>
                <w:sz w:val="20"/>
                <w:szCs w:val="20"/>
              </w:rPr>
            </w:pPr>
            <w:r w:rsidRPr="003D3F7D">
              <w:rPr>
                <w:rFonts w:ascii="Calibri" w:hAnsi="Calibri" w:cs="Arial"/>
                <w:noProof/>
                <w:sz w:val="20"/>
                <w:szCs w:val="20"/>
              </w:rPr>
              <w:t>$41,395,040</w:t>
            </w:r>
          </w:p>
        </w:tc>
      </w:tr>
    </w:tbl>
    <w:p w14:paraId="0F7E6FC8" w14:textId="77777777" w:rsidR="0036720F" w:rsidRDefault="0036720F" w:rsidP="0011172A">
      <w:pPr>
        <w:spacing w:after="200" w:line="276" w:lineRule="auto"/>
        <w:sectPr w:rsidR="0036720F" w:rsidSect="008064DF">
          <w:type w:val="continuous"/>
          <w:pgSz w:w="11906" w:h="16838" w:code="9"/>
          <w:pgMar w:top="1134" w:right="1134" w:bottom="1134" w:left="1134" w:header="567" w:footer="567" w:gutter="0"/>
          <w:cols w:space="720"/>
          <w:docGrid w:linePitch="326"/>
        </w:sectPr>
      </w:pPr>
    </w:p>
    <w:p w14:paraId="0092F206" w14:textId="77777777" w:rsidR="0036720F" w:rsidRDefault="0036720F" w:rsidP="0011172A">
      <w:pPr>
        <w:spacing w:after="200" w:line="276" w:lineRule="auto"/>
      </w:pPr>
    </w:p>
    <w:p w14:paraId="205B83A8" w14:textId="77777777" w:rsidR="00C830F0" w:rsidRDefault="00C830F0" w:rsidP="0011172A">
      <w:pPr>
        <w:spacing w:after="200" w:line="276" w:lineRule="auto"/>
      </w:pPr>
    </w:p>
    <w:p w14:paraId="71D695B4" w14:textId="77777777" w:rsidR="00C830F0" w:rsidRDefault="00C830F0" w:rsidP="0011172A">
      <w:pPr>
        <w:spacing w:after="200" w:line="276" w:lineRule="auto"/>
      </w:pPr>
    </w:p>
    <w:p w14:paraId="5039FF48" w14:textId="77777777" w:rsidR="00C830F0" w:rsidRDefault="00C830F0" w:rsidP="0011172A">
      <w:pPr>
        <w:spacing w:after="200" w:line="276" w:lineRule="auto"/>
      </w:pPr>
    </w:p>
    <w:p w14:paraId="5C034A24" w14:textId="77777777" w:rsidR="00C830F0" w:rsidRDefault="00C830F0">
      <w:pPr>
        <w:spacing w:after="200" w:line="276" w:lineRule="auto"/>
      </w:pPr>
      <w:r>
        <w:br w:type="page"/>
      </w:r>
    </w:p>
    <w:p w14:paraId="054030E1" w14:textId="77777777" w:rsidR="00C830F0" w:rsidRPr="00EE4D7A" w:rsidRDefault="00C830F0" w:rsidP="00C830F0">
      <w:pPr>
        <w:spacing w:after="200" w:line="276" w:lineRule="auto"/>
        <w:jc w:val="right"/>
        <w:rPr>
          <w:rFonts w:asciiTheme="minorHAnsi" w:hAnsiTheme="minorHAnsi" w:cstheme="minorHAnsi"/>
          <w:b/>
          <w:bCs/>
          <w:sz w:val="22"/>
          <w:szCs w:val="22"/>
        </w:rPr>
      </w:pPr>
      <w:bookmarkStart w:id="25" w:name="_Hlk59447738"/>
      <w:r w:rsidRPr="00EE4D7A">
        <w:rPr>
          <w:rFonts w:asciiTheme="minorHAnsi" w:hAnsiTheme="minorHAnsi" w:cstheme="minorHAnsi"/>
          <w:b/>
          <w:bCs/>
          <w:sz w:val="22"/>
          <w:szCs w:val="22"/>
        </w:rPr>
        <w:lastRenderedPageBreak/>
        <w:t>Appendix 3</w:t>
      </w:r>
    </w:p>
    <w:p w14:paraId="0A9FED80" w14:textId="77777777" w:rsidR="00C830F0" w:rsidRPr="00EE4D7A" w:rsidRDefault="00C830F0" w:rsidP="00C830F0">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3466FF19" w14:textId="77777777" w:rsidR="00C830F0" w:rsidRPr="00EE4D7A" w:rsidRDefault="00C830F0" w:rsidP="000D6D8E">
      <w:pPr>
        <w:pStyle w:val="ListParagraph"/>
        <w:widowControl w:val="0"/>
        <w:numPr>
          <w:ilvl w:val="0"/>
          <w:numId w:val="6"/>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6E553360" w14:textId="77777777" w:rsidR="00C830F0" w:rsidRPr="00EE4D7A" w:rsidRDefault="00C830F0" w:rsidP="000D6D8E">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55A0ED26" w14:textId="77777777" w:rsidR="00C830F0" w:rsidRPr="00EE4D7A" w:rsidRDefault="00C830F0" w:rsidP="000D6D8E">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19B6ADA3" w14:textId="77777777" w:rsidR="00C830F0" w:rsidRPr="00EE4D7A" w:rsidRDefault="00C830F0" w:rsidP="000D6D8E">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10301019" w14:textId="77777777" w:rsidR="00C830F0" w:rsidRPr="00EE4D7A" w:rsidRDefault="00C830F0" w:rsidP="000D6D8E">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1EE6464E" w14:textId="080D51F1" w:rsidR="00C830F0" w:rsidRPr="00EE4D7A" w:rsidRDefault="00C830F0" w:rsidP="000D6D8E">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Enabling Loading Program (ELP)</w:t>
      </w:r>
    </w:p>
    <w:p w14:paraId="0323F329" w14:textId="77777777" w:rsidR="00C830F0" w:rsidRPr="00EE4D7A" w:rsidRDefault="00C830F0" w:rsidP="00C830F0">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153410B0" w14:textId="35EA803E" w:rsidR="00C830F0" w:rsidRPr="00EE4D7A" w:rsidRDefault="00C830F0" w:rsidP="000D6D8E">
      <w:pPr>
        <w:pStyle w:val="ListParagraph"/>
        <w:widowControl w:val="0"/>
        <w:numPr>
          <w:ilvl w:val="0"/>
          <w:numId w:val="6"/>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sidR="00AA134E">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Part </w:t>
      </w:r>
      <w:r w:rsidR="00B83122">
        <w:rPr>
          <w:rFonts w:ascii="Calibri" w:hAnsi="Calibri"/>
          <w:iCs/>
          <w:sz w:val="22"/>
          <w:lang w:val="en-US"/>
        </w:rPr>
        <w:t>2</w:t>
      </w:r>
      <w:r w:rsidRPr="00B60642">
        <w:rPr>
          <w:rFonts w:ascii="Calibri" w:hAnsi="Calibri"/>
          <w:iCs/>
          <w:sz w:val="22"/>
          <w:lang w:val="en-US"/>
        </w:rPr>
        <w:t xml:space="preserve"> of the </w:t>
      </w:r>
      <w:r w:rsidR="002D0AFD">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 3 below. </w:t>
      </w:r>
    </w:p>
    <w:p w14:paraId="0970EA8A" w14:textId="56FE8532" w:rsidR="00C830F0" w:rsidRPr="00EE4D7A" w:rsidRDefault="00C830F0" w:rsidP="000D6D8E">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r w:rsidR="00B83122" w:rsidRPr="00A6031E">
        <w:rPr>
          <w:rFonts w:asciiTheme="minorHAnsi" w:hAnsiTheme="minorHAnsi" w:cstheme="minorHAnsi"/>
          <w:sz w:val="22"/>
          <w:szCs w:val="22"/>
        </w:rPr>
        <w:t>12</w:t>
      </w:r>
      <w:r w:rsidR="00B83122">
        <w:rPr>
          <w:rFonts w:asciiTheme="minorHAnsi" w:hAnsiTheme="minorHAnsi" w:cstheme="minorHAnsi"/>
          <w:sz w:val="22"/>
          <w:szCs w:val="22"/>
        </w:rPr>
        <w:t> </w:t>
      </w:r>
      <w:r w:rsidR="00B83122" w:rsidRPr="00A6031E">
        <w:rPr>
          <w:rFonts w:asciiTheme="minorHAnsi" w:hAnsiTheme="minorHAnsi" w:cstheme="minorHAnsi"/>
          <w:sz w:val="22"/>
          <w:szCs w:val="22"/>
        </w:rPr>
        <w:t xml:space="preserve">of Division 1 of Part 2 of the </w:t>
      </w:r>
      <w:r w:rsidR="00B83122" w:rsidRPr="00CF1832">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4BE255E5" w14:textId="7D48ACE5" w:rsidR="00C830F0" w:rsidRPr="00EE4D7A" w:rsidRDefault="00C830F0" w:rsidP="000D6D8E">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45062103" w14:textId="127E427D" w:rsidR="00C830F0" w:rsidRPr="00EE4D7A" w:rsidRDefault="00C830F0" w:rsidP="000D6D8E">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section </w:t>
      </w:r>
      <w:r w:rsidR="00B83122" w:rsidRPr="00CE4BEE">
        <w:rPr>
          <w:rFonts w:asciiTheme="minorHAnsi" w:hAnsiTheme="minorHAnsi" w:cstheme="minorHAnsi"/>
          <w:sz w:val="22"/>
          <w:szCs w:val="22"/>
        </w:rPr>
        <w:t>27 of Division 4 of Part 2</w:t>
      </w:r>
      <w:r w:rsidR="00B83122">
        <w:rPr>
          <w:rFonts w:asciiTheme="minorHAnsi" w:hAnsiTheme="minorHAnsi" w:cstheme="minorHAnsi"/>
          <w:sz w:val="22"/>
          <w:szCs w:val="22"/>
        </w:rPr>
        <w:t xml:space="preserve"> </w:t>
      </w:r>
      <w:r>
        <w:rPr>
          <w:rFonts w:asciiTheme="minorHAnsi" w:hAnsiTheme="minorHAnsi" w:cstheme="minorHAnsi"/>
          <w:sz w:val="22"/>
          <w:szCs w:val="22"/>
        </w:rPr>
        <w:t>of</w:t>
      </w:r>
      <w:r w:rsidRPr="00EE4D7A">
        <w:rPr>
          <w:rFonts w:asciiTheme="minorHAnsi" w:hAnsiTheme="minorHAnsi" w:cstheme="minorHAnsi"/>
          <w:sz w:val="22"/>
          <w:szCs w:val="22"/>
        </w:rPr>
        <w:t xml:space="preserve"> the </w:t>
      </w:r>
      <w:r w:rsidR="002D0AFD">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172D3C5F" w14:textId="50B713D9" w:rsidR="00C830F0" w:rsidRPr="00EE4D7A" w:rsidRDefault="00C830F0" w:rsidP="000D6D8E">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section </w:t>
      </w:r>
      <w:r w:rsidR="00B83122" w:rsidRPr="00CE4BEE">
        <w:rPr>
          <w:rFonts w:asciiTheme="minorHAnsi" w:hAnsiTheme="minorHAnsi" w:cstheme="minorHAnsi"/>
          <w:sz w:val="22"/>
          <w:szCs w:val="22"/>
        </w:rPr>
        <w:t>33 of Division 5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2D0AFD">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3D71B88B" w14:textId="4586F8EB" w:rsidR="00C830F0" w:rsidRPr="00EE4D7A" w:rsidRDefault="00C830F0" w:rsidP="00DC28BF">
      <w:pPr>
        <w:tabs>
          <w:tab w:val="left" w:pos="567"/>
          <w:tab w:val="left" w:pos="8222"/>
        </w:tabs>
        <w:spacing w:before="240" w:after="120"/>
        <w:rPr>
          <w:rFonts w:ascii="Calibri" w:hAnsi="Calibri" w:cs="Arial"/>
          <w:b/>
          <w:sz w:val="22"/>
          <w:szCs w:val="22"/>
        </w:rPr>
      </w:pPr>
      <w:r w:rsidRPr="00EE4D7A">
        <w:rPr>
          <w:rFonts w:ascii="Calibri" w:hAnsi="Calibri" w:cs="Arial"/>
          <w:b/>
          <w:sz w:val="22"/>
          <w:szCs w:val="22"/>
        </w:rPr>
        <w:t>Table 3</w:t>
      </w:r>
      <w:r w:rsidR="00851D8C">
        <w:rPr>
          <w:rFonts w:ascii="Calibri" w:hAnsi="Calibri" w:cs="Arial"/>
          <w:b/>
          <w:sz w:val="22"/>
          <w:szCs w:val="22"/>
        </w:rPr>
        <w:t>:</w:t>
      </w:r>
      <w:r w:rsidRPr="00EE4D7A">
        <w:rPr>
          <w:rFonts w:ascii="Calibri" w:hAnsi="Calibri" w:cs="Arial"/>
          <w:b/>
          <w:sz w:val="22"/>
          <w:szCs w:val="22"/>
        </w:rPr>
        <w:t xml:space="preserve"> HEPPP, RLP and ELP funding</w:t>
      </w:r>
    </w:p>
    <w:tbl>
      <w:tblPr>
        <w:tblStyle w:val="TableGrid"/>
        <w:tblW w:w="0" w:type="auto"/>
        <w:tblLook w:val="04A0" w:firstRow="1" w:lastRow="0" w:firstColumn="1" w:lastColumn="0" w:noHBand="0" w:noVBand="1"/>
      </w:tblPr>
      <w:tblGrid>
        <w:gridCol w:w="3114"/>
        <w:gridCol w:w="1569"/>
        <w:gridCol w:w="1569"/>
        <w:gridCol w:w="1569"/>
      </w:tblGrid>
      <w:tr w:rsidR="00B83122" w:rsidRPr="00EE4D7A" w14:paraId="1A142638" w14:textId="62DB6F58" w:rsidTr="00455E06">
        <w:tc>
          <w:tcPr>
            <w:tcW w:w="3114" w:type="dxa"/>
            <w:shd w:val="clear" w:color="auto" w:fill="F2F2F2" w:themeFill="background1" w:themeFillShade="F2"/>
          </w:tcPr>
          <w:p w14:paraId="4EC17088" w14:textId="77777777" w:rsidR="00B83122" w:rsidRPr="00EE4D7A" w:rsidRDefault="00B83122" w:rsidP="00287E3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6E06E88C" w14:textId="77777777" w:rsidR="00B83122" w:rsidRPr="00EE4D7A" w:rsidRDefault="00B83122" w:rsidP="00287E3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65BA75CB" w14:textId="66FAA31A" w:rsidR="00B83122" w:rsidRDefault="00B83122" w:rsidP="00287E3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174B650D" w14:textId="55C697B9" w:rsidR="00B83122" w:rsidRDefault="00B83122" w:rsidP="00287E3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B83122" w:rsidRPr="00EE4D7A" w14:paraId="19EF40A2" w14:textId="427074A5" w:rsidTr="00455E06">
        <w:tc>
          <w:tcPr>
            <w:tcW w:w="3114" w:type="dxa"/>
            <w:vAlign w:val="center"/>
          </w:tcPr>
          <w:p w14:paraId="120AE06E" w14:textId="627AFC01" w:rsidR="00B83122" w:rsidRPr="00EE4D7A" w:rsidRDefault="00B83122" w:rsidP="00287E31">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46508446" w14:textId="77777777" w:rsidR="00B83122" w:rsidRPr="00A50769" w:rsidRDefault="00B83122" w:rsidP="00287E31">
            <w:pPr>
              <w:spacing w:after="200" w:line="276" w:lineRule="auto"/>
              <w:rPr>
                <w:rFonts w:asciiTheme="minorHAnsi" w:hAnsiTheme="minorHAnsi" w:cstheme="minorHAnsi"/>
                <w:sz w:val="22"/>
                <w:szCs w:val="22"/>
                <w:highlight w:val="green"/>
              </w:rPr>
            </w:pPr>
            <w:r w:rsidRPr="00C830F0">
              <w:rPr>
                <w:rFonts w:asciiTheme="minorHAnsi" w:hAnsiTheme="minorHAnsi" w:cstheme="minorHAnsi"/>
                <w:sz w:val="22"/>
                <w:szCs w:val="22"/>
              </w:rPr>
              <w:t>$3,570,065</w:t>
            </w:r>
          </w:p>
        </w:tc>
        <w:tc>
          <w:tcPr>
            <w:tcW w:w="1569" w:type="dxa"/>
          </w:tcPr>
          <w:p w14:paraId="3DD6C101" w14:textId="4111B775" w:rsidR="00B83122" w:rsidRPr="00C830F0" w:rsidRDefault="00B83122" w:rsidP="00287E31">
            <w:pPr>
              <w:spacing w:after="200" w:line="276" w:lineRule="auto"/>
              <w:rPr>
                <w:rFonts w:asciiTheme="minorHAnsi" w:hAnsiTheme="minorHAnsi" w:cstheme="minorHAnsi"/>
                <w:sz w:val="22"/>
                <w:szCs w:val="22"/>
              </w:rPr>
            </w:pPr>
            <w:r>
              <w:rPr>
                <w:rFonts w:asciiTheme="minorHAnsi" w:hAnsiTheme="minorHAnsi" w:cstheme="minorHAnsi"/>
                <w:sz w:val="22"/>
                <w:szCs w:val="22"/>
              </w:rPr>
              <w:t>$3,221,278</w:t>
            </w:r>
          </w:p>
        </w:tc>
        <w:tc>
          <w:tcPr>
            <w:tcW w:w="1569" w:type="dxa"/>
          </w:tcPr>
          <w:p w14:paraId="6F37BE5F" w14:textId="0E6AD3D0" w:rsidR="00B83122" w:rsidRDefault="0074171B" w:rsidP="00287E31">
            <w:pPr>
              <w:spacing w:after="200" w:line="276" w:lineRule="auto"/>
              <w:rPr>
                <w:rFonts w:asciiTheme="minorHAnsi" w:hAnsiTheme="minorHAnsi" w:cstheme="minorHAnsi"/>
                <w:sz w:val="22"/>
                <w:szCs w:val="22"/>
              </w:rPr>
            </w:pPr>
            <w:r>
              <w:rPr>
                <w:rFonts w:asciiTheme="minorHAnsi" w:hAnsiTheme="minorHAnsi" w:cstheme="minorHAnsi"/>
                <w:sz w:val="22"/>
                <w:szCs w:val="22"/>
              </w:rPr>
              <w:t>$3,425,841</w:t>
            </w:r>
          </w:p>
        </w:tc>
      </w:tr>
      <w:tr w:rsidR="00B83122" w:rsidRPr="00EE4D7A" w14:paraId="3C321F28" w14:textId="488F39F2" w:rsidTr="00455E06">
        <w:tc>
          <w:tcPr>
            <w:tcW w:w="3114" w:type="dxa"/>
            <w:vAlign w:val="center"/>
          </w:tcPr>
          <w:p w14:paraId="0A8F3A1B" w14:textId="77777777" w:rsidR="00B83122" w:rsidRPr="00EE4D7A" w:rsidRDefault="00B83122" w:rsidP="00287E31">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33B4DA94" w14:textId="77777777" w:rsidR="00B83122" w:rsidRPr="00A50769" w:rsidRDefault="00B83122" w:rsidP="00287E31">
            <w:pPr>
              <w:spacing w:after="200" w:line="276" w:lineRule="auto"/>
              <w:rPr>
                <w:rFonts w:asciiTheme="minorHAnsi" w:hAnsiTheme="minorHAnsi" w:cstheme="minorHAnsi"/>
                <w:sz w:val="22"/>
                <w:szCs w:val="22"/>
                <w:highlight w:val="green"/>
              </w:rPr>
            </w:pPr>
            <w:r w:rsidRPr="00C830F0">
              <w:rPr>
                <w:rFonts w:asciiTheme="minorHAnsi" w:hAnsiTheme="minorHAnsi" w:cstheme="minorHAnsi"/>
                <w:sz w:val="22"/>
                <w:szCs w:val="22"/>
              </w:rPr>
              <w:t>$73,102</w:t>
            </w:r>
          </w:p>
        </w:tc>
        <w:tc>
          <w:tcPr>
            <w:tcW w:w="1569" w:type="dxa"/>
          </w:tcPr>
          <w:p w14:paraId="7313C626" w14:textId="78023731" w:rsidR="00B83122" w:rsidRPr="00C830F0" w:rsidRDefault="00B83122" w:rsidP="00287E31">
            <w:pPr>
              <w:spacing w:after="200" w:line="276" w:lineRule="auto"/>
              <w:rPr>
                <w:rFonts w:asciiTheme="minorHAnsi" w:hAnsiTheme="minorHAnsi" w:cstheme="minorHAnsi"/>
                <w:sz w:val="22"/>
                <w:szCs w:val="22"/>
              </w:rPr>
            </w:pPr>
            <w:r>
              <w:rPr>
                <w:rFonts w:asciiTheme="minorHAnsi" w:hAnsiTheme="minorHAnsi" w:cstheme="minorHAnsi"/>
                <w:sz w:val="22"/>
                <w:szCs w:val="22"/>
              </w:rPr>
              <w:t>$71,511</w:t>
            </w:r>
          </w:p>
        </w:tc>
        <w:tc>
          <w:tcPr>
            <w:tcW w:w="1569" w:type="dxa"/>
          </w:tcPr>
          <w:p w14:paraId="39AEE76F" w14:textId="334C93FA" w:rsidR="00B83122" w:rsidRDefault="0074171B" w:rsidP="00287E31">
            <w:pPr>
              <w:spacing w:after="200" w:line="276" w:lineRule="auto"/>
              <w:rPr>
                <w:rFonts w:asciiTheme="minorHAnsi" w:hAnsiTheme="minorHAnsi" w:cstheme="minorHAnsi"/>
                <w:sz w:val="22"/>
                <w:szCs w:val="22"/>
              </w:rPr>
            </w:pPr>
            <w:r>
              <w:rPr>
                <w:rFonts w:asciiTheme="minorHAnsi" w:hAnsiTheme="minorHAnsi" w:cstheme="minorHAnsi"/>
                <w:sz w:val="22"/>
                <w:szCs w:val="22"/>
              </w:rPr>
              <w:t>$73,859</w:t>
            </w:r>
          </w:p>
        </w:tc>
      </w:tr>
      <w:tr w:rsidR="00B83122" w:rsidRPr="00EE4D7A" w14:paraId="72AFDC0C" w14:textId="05F16418" w:rsidTr="00455E06">
        <w:tc>
          <w:tcPr>
            <w:tcW w:w="3114" w:type="dxa"/>
            <w:vAlign w:val="center"/>
          </w:tcPr>
          <w:p w14:paraId="69E20EA1" w14:textId="77777777" w:rsidR="00B83122" w:rsidRPr="00EE4D7A" w:rsidRDefault="00B83122" w:rsidP="00287E31">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2058332C" w14:textId="77777777" w:rsidR="00B83122" w:rsidRPr="00A50769" w:rsidRDefault="00B83122" w:rsidP="00287E31">
            <w:pPr>
              <w:spacing w:after="200" w:line="276" w:lineRule="auto"/>
              <w:rPr>
                <w:rFonts w:asciiTheme="minorHAnsi" w:hAnsiTheme="minorHAnsi" w:cstheme="minorHAnsi"/>
                <w:sz w:val="22"/>
                <w:szCs w:val="22"/>
                <w:highlight w:val="green"/>
              </w:rPr>
            </w:pPr>
            <w:r w:rsidRPr="00C830F0">
              <w:rPr>
                <w:rFonts w:asciiTheme="minorHAnsi" w:hAnsiTheme="minorHAnsi" w:cstheme="minorHAnsi"/>
                <w:sz w:val="22"/>
                <w:szCs w:val="22"/>
              </w:rPr>
              <w:t>$10,359</w:t>
            </w:r>
          </w:p>
        </w:tc>
        <w:tc>
          <w:tcPr>
            <w:tcW w:w="1569" w:type="dxa"/>
          </w:tcPr>
          <w:p w14:paraId="65543A55" w14:textId="70B1C30D" w:rsidR="00B83122" w:rsidRPr="00C830F0" w:rsidRDefault="00B83122" w:rsidP="00287E31">
            <w:pPr>
              <w:spacing w:after="200" w:line="276" w:lineRule="auto"/>
              <w:rPr>
                <w:rFonts w:asciiTheme="minorHAnsi" w:hAnsiTheme="minorHAnsi" w:cstheme="minorHAnsi"/>
                <w:sz w:val="22"/>
                <w:szCs w:val="22"/>
              </w:rPr>
            </w:pPr>
            <w:r>
              <w:rPr>
                <w:rFonts w:asciiTheme="minorHAnsi" w:hAnsiTheme="minorHAnsi" w:cstheme="minorHAnsi"/>
                <w:sz w:val="22"/>
                <w:szCs w:val="22"/>
              </w:rPr>
              <w:t>$10,452</w:t>
            </w:r>
          </w:p>
        </w:tc>
        <w:tc>
          <w:tcPr>
            <w:tcW w:w="1569" w:type="dxa"/>
          </w:tcPr>
          <w:p w14:paraId="1899AD3C" w14:textId="1BD5A741" w:rsidR="00B83122" w:rsidRDefault="0074171B" w:rsidP="00287E31">
            <w:pPr>
              <w:spacing w:after="200" w:line="276" w:lineRule="auto"/>
              <w:rPr>
                <w:rFonts w:asciiTheme="minorHAnsi" w:hAnsiTheme="minorHAnsi" w:cstheme="minorHAnsi"/>
                <w:sz w:val="22"/>
                <w:szCs w:val="22"/>
              </w:rPr>
            </w:pPr>
            <w:r>
              <w:rPr>
                <w:rFonts w:asciiTheme="minorHAnsi" w:hAnsiTheme="minorHAnsi" w:cstheme="minorHAnsi"/>
                <w:sz w:val="22"/>
                <w:szCs w:val="22"/>
              </w:rPr>
              <w:t>$10,815</w:t>
            </w:r>
          </w:p>
        </w:tc>
      </w:tr>
    </w:tbl>
    <w:p w14:paraId="358A5E06" w14:textId="77777777" w:rsidR="00F87FDE" w:rsidRDefault="00F87FDE" w:rsidP="00C830F0">
      <w:pPr>
        <w:spacing w:after="200" w:line="276" w:lineRule="auto"/>
        <w:rPr>
          <w:rFonts w:asciiTheme="minorHAnsi" w:hAnsiTheme="minorHAnsi" w:cstheme="minorHAnsi"/>
          <w:b/>
          <w:bCs/>
          <w:sz w:val="22"/>
          <w:szCs w:val="22"/>
        </w:rPr>
      </w:pPr>
    </w:p>
    <w:p w14:paraId="2780DBAE" w14:textId="6D1ABB25" w:rsidR="00C830F0" w:rsidRDefault="00C830F0" w:rsidP="00C830F0">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66C150A2" w14:textId="784744BE" w:rsidR="00B83122" w:rsidRDefault="00B83122" w:rsidP="00B83122">
      <w:pPr>
        <w:pStyle w:val="ListParagraph"/>
        <w:widowControl w:val="0"/>
        <w:numPr>
          <w:ilvl w:val="0"/>
          <w:numId w:val="6"/>
        </w:numPr>
        <w:spacing w:before="120" w:after="120"/>
        <w:contextualSpacing w:val="0"/>
        <w:rPr>
          <w:rFonts w:ascii="Calibri" w:hAnsi="Calibri"/>
          <w:sz w:val="22"/>
        </w:rPr>
      </w:pPr>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3.0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46451E0C" w14:textId="3AC36DAA" w:rsidR="00C830F0" w:rsidRPr="000D6D8E" w:rsidRDefault="00B83122" w:rsidP="00B83122">
      <w:pPr>
        <w:pStyle w:val="ListParagraph"/>
        <w:widowControl w:val="0"/>
        <w:numPr>
          <w:ilvl w:val="0"/>
          <w:numId w:val="6"/>
        </w:numPr>
        <w:spacing w:before="120" w:after="120"/>
        <w:contextualSpacing w:val="0"/>
        <w:rPr>
          <w:rFonts w:ascii="Calibri" w:hAnsi="Calibri" w:cs="Arial"/>
          <w:b/>
          <w:sz w:val="22"/>
          <w:szCs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r w:rsidR="00C830F0">
        <w:rPr>
          <w:rFonts w:ascii="Calibri" w:hAnsi="Calibri"/>
          <w:sz w:val="22"/>
        </w:rPr>
        <w:t xml:space="preserve">. </w:t>
      </w:r>
    </w:p>
    <w:p w14:paraId="10BF5F05" w14:textId="77777777" w:rsidR="00955C7A" w:rsidRDefault="00955C7A" w:rsidP="00C830F0">
      <w:pPr>
        <w:tabs>
          <w:tab w:val="left" w:pos="567"/>
          <w:tab w:val="left" w:pos="8222"/>
        </w:tabs>
        <w:spacing w:after="120"/>
        <w:rPr>
          <w:rFonts w:ascii="Calibri" w:hAnsi="Calibri" w:cs="Arial"/>
          <w:b/>
          <w:sz w:val="22"/>
          <w:szCs w:val="22"/>
        </w:rPr>
      </w:pPr>
    </w:p>
    <w:p w14:paraId="3E0168F7" w14:textId="77777777" w:rsidR="00955C7A" w:rsidRDefault="00955C7A" w:rsidP="00C830F0">
      <w:pPr>
        <w:tabs>
          <w:tab w:val="left" w:pos="567"/>
          <w:tab w:val="left" w:pos="8222"/>
        </w:tabs>
        <w:spacing w:after="120"/>
        <w:rPr>
          <w:rFonts w:ascii="Calibri" w:hAnsi="Calibri" w:cs="Arial"/>
          <w:b/>
          <w:sz w:val="22"/>
          <w:szCs w:val="22"/>
        </w:rPr>
      </w:pPr>
    </w:p>
    <w:p w14:paraId="339A6797" w14:textId="77777777" w:rsidR="00955C7A" w:rsidRDefault="00955C7A" w:rsidP="00C830F0">
      <w:pPr>
        <w:tabs>
          <w:tab w:val="left" w:pos="567"/>
          <w:tab w:val="left" w:pos="8222"/>
        </w:tabs>
        <w:spacing w:after="120"/>
        <w:rPr>
          <w:rFonts w:ascii="Calibri" w:hAnsi="Calibri" w:cs="Arial"/>
          <w:b/>
          <w:sz w:val="22"/>
          <w:szCs w:val="22"/>
        </w:rPr>
      </w:pPr>
    </w:p>
    <w:p w14:paraId="649E88AD" w14:textId="4584EDC9" w:rsidR="00C830F0" w:rsidRPr="00EE4D7A" w:rsidRDefault="00C830F0" w:rsidP="00C830F0">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HEPPP reporting requirements</w:t>
      </w:r>
    </w:p>
    <w:p w14:paraId="3F2965A5" w14:textId="7713EF82" w:rsidR="00B83122" w:rsidRDefault="00B83122" w:rsidP="00B83122">
      <w:pPr>
        <w:pStyle w:val="ListParagraph"/>
        <w:widowControl w:val="0"/>
        <w:numPr>
          <w:ilvl w:val="0"/>
          <w:numId w:val="6"/>
        </w:numPr>
        <w:spacing w:before="120" w:after="120"/>
        <w:contextualSpacing w:val="0"/>
        <w:rPr>
          <w:rFonts w:ascii="Calibri" w:hAnsi="Calibri"/>
          <w:sz w:val="22"/>
        </w:rPr>
      </w:pPr>
      <w:bookmarkStart w:id="26"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4ADA4CA4" w14:textId="487FC1DF" w:rsidR="00AA134E" w:rsidRPr="002416C4" w:rsidRDefault="00B83122" w:rsidP="00AA134E">
      <w:pPr>
        <w:pStyle w:val="ListParagraph"/>
        <w:widowControl w:val="0"/>
        <w:numPr>
          <w:ilvl w:val="0"/>
          <w:numId w:val="6"/>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26"/>
    <w:bookmarkEnd w:id="25"/>
    <w:p w14:paraId="50758206" w14:textId="77777777" w:rsidR="00C830F0" w:rsidRPr="00780F18" w:rsidRDefault="00C830F0" w:rsidP="0011172A">
      <w:pPr>
        <w:spacing w:after="200" w:line="276" w:lineRule="auto"/>
      </w:pPr>
    </w:p>
    <w:sectPr w:rsidR="00C830F0" w:rsidRPr="00780F18" w:rsidSect="0036720F">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61B57" w14:textId="77777777" w:rsidR="00514A18" w:rsidRDefault="00514A18">
      <w:r>
        <w:separator/>
      </w:r>
    </w:p>
  </w:endnote>
  <w:endnote w:type="continuationSeparator" w:id="0">
    <w:p w14:paraId="15115F81" w14:textId="77777777" w:rsidR="00514A18" w:rsidRDefault="00514A18">
      <w:r>
        <w:continuationSeparator/>
      </w:r>
    </w:p>
  </w:endnote>
  <w:endnote w:type="continuationNotice" w:id="1">
    <w:p w14:paraId="753D7F94" w14:textId="77777777" w:rsidR="00514A18" w:rsidRDefault="00514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94C7" w14:textId="77777777" w:rsidR="00735B0B" w:rsidRDefault="00735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A8D6" w14:textId="77777777" w:rsidR="00514A18" w:rsidRPr="000F56FD" w:rsidRDefault="00514A1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573A" w14:textId="77777777" w:rsidR="00735B0B" w:rsidRDefault="00735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50966" w14:textId="77777777" w:rsidR="00514A18" w:rsidRDefault="00514A18">
      <w:r>
        <w:separator/>
      </w:r>
    </w:p>
  </w:footnote>
  <w:footnote w:type="continuationSeparator" w:id="0">
    <w:p w14:paraId="28A43F1F" w14:textId="77777777" w:rsidR="00514A18" w:rsidRDefault="00514A18">
      <w:r>
        <w:continuationSeparator/>
      </w:r>
    </w:p>
  </w:footnote>
  <w:footnote w:type="continuationNotice" w:id="1">
    <w:p w14:paraId="3442E230" w14:textId="77777777" w:rsidR="00514A18" w:rsidRDefault="00514A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9DF1" w14:textId="77777777" w:rsidR="00735B0B" w:rsidRDefault="00735B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AAD2" w14:textId="77777777" w:rsidR="00735B0B" w:rsidRDefault="00735B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C4D90" w14:textId="77777777" w:rsidR="00735B0B" w:rsidRDefault="00735B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F4CCD" w14:textId="77777777" w:rsidR="00514A18" w:rsidRPr="0088616E" w:rsidRDefault="00514A18" w:rsidP="00736EFC">
    <w:pPr>
      <w:pStyle w:val="Header"/>
      <w:pBdr>
        <w:bottom w:val="single" w:sz="4" w:space="0" w:color="auto"/>
      </w:pBdr>
      <w:rPr>
        <w:rFonts w:ascii="Calibri" w:hAnsi="Calibri"/>
      </w:rPr>
    </w:pPr>
    <w:r w:rsidRPr="003B009E">
      <w:rPr>
        <w:rFonts w:ascii="Calibri" w:hAnsi="Calibri" w:cs="Arial"/>
        <w:noProof/>
        <w:sz w:val="16"/>
        <w:szCs w:val="16"/>
      </w:rPr>
      <w:t>Monash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6A2429E" w14:textId="77777777" w:rsidR="00514A18" w:rsidRPr="003D7D3D" w:rsidRDefault="00514A18"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B13F" w14:textId="77777777" w:rsidR="00735B0B" w:rsidRPr="0088616E" w:rsidRDefault="00735B0B" w:rsidP="00735B0B">
    <w:pPr>
      <w:pStyle w:val="Header"/>
      <w:pBdr>
        <w:bottom w:val="single" w:sz="4" w:space="0" w:color="auto"/>
      </w:pBdr>
      <w:rPr>
        <w:rFonts w:ascii="Calibri" w:hAnsi="Calibri"/>
      </w:rPr>
    </w:pPr>
    <w:r w:rsidRPr="003B009E">
      <w:rPr>
        <w:rFonts w:ascii="Calibri" w:hAnsi="Calibri" w:cs="Arial"/>
        <w:noProof/>
        <w:sz w:val="16"/>
        <w:szCs w:val="16"/>
      </w:rPr>
      <w:t>Monash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459A33D6" w14:textId="77777777" w:rsidR="008A4FD4" w:rsidRPr="003D7D3D" w:rsidRDefault="008A4FD4"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8A93" w14:textId="77777777" w:rsidR="008A4FD4" w:rsidRPr="0088616E" w:rsidRDefault="008A4FD4"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51CE57F" w14:textId="77777777" w:rsidR="008A4FD4" w:rsidRPr="003D7D3D" w:rsidRDefault="008A4FD4"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A7F7" w14:textId="77777777" w:rsidR="008A4FD4" w:rsidRPr="0088616E" w:rsidRDefault="008A4FD4" w:rsidP="00736EFC">
    <w:pPr>
      <w:pStyle w:val="Header"/>
      <w:pBdr>
        <w:bottom w:val="single" w:sz="4" w:space="0" w:color="auto"/>
      </w:pBdr>
      <w:rPr>
        <w:rFonts w:ascii="Calibri" w:hAnsi="Calibri"/>
      </w:rPr>
    </w:pPr>
    <w:r w:rsidRPr="003B009E">
      <w:rPr>
        <w:rFonts w:ascii="Calibri" w:hAnsi="Calibri" w:cs="Arial"/>
        <w:noProof/>
        <w:sz w:val="16"/>
        <w:szCs w:val="16"/>
      </w:rPr>
      <w:t>The Australian National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01085B51" w14:textId="77777777" w:rsidR="008A4FD4" w:rsidRPr="003D7D3D" w:rsidRDefault="008A4FD4" w:rsidP="003D7D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B614" w14:textId="77777777" w:rsidR="00514A18" w:rsidRPr="0088616E" w:rsidRDefault="00514A18" w:rsidP="00736EFC">
    <w:pPr>
      <w:pStyle w:val="Header"/>
      <w:pBdr>
        <w:bottom w:val="single" w:sz="4" w:space="0" w:color="auto"/>
      </w:pBdr>
      <w:rPr>
        <w:rFonts w:ascii="Calibri" w:hAnsi="Calibri"/>
      </w:rPr>
    </w:pPr>
    <w:r w:rsidRPr="003B009E">
      <w:rPr>
        <w:rFonts w:ascii="Calibri" w:hAnsi="Calibri" w:cs="Arial"/>
        <w:noProof/>
        <w:sz w:val="16"/>
        <w:szCs w:val="16"/>
      </w:rPr>
      <w:t>Monash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0E200053" w14:textId="77777777" w:rsidR="00514A18" w:rsidRPr="003D7D3D" w:rsidRDefault="00514A1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6"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0">
    <w:nsid w:val="740B257F"/>
    <w:multiLevelType w:val="multilevel"/>
    <w:tmpl w:val="59EC1C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8816087">
    <w:abstractNumId w:val="7"/>
  </w:num>
  <w:num w:numId="2" w16cid:durableId="372458821">
    <w:abstractNumId w:val="2"/>
  </w:num>
  <w:num w:numId="3" w16cid:durableId="1207764183">
    <w:abstractNumId w:val="5"/>
    <w:lvlOverride w:ilvl="0">
      <w:startOverride w:val="1"/>
    </w:lvlOverride>
  </w:num>
  <w:num w:numId="4" w16cid:durableId="1000111685">
    <w:abstractNumId w:val="3"/>
  </w:num>
  <w:num w:numId="5" w16cid:durableId="1113398858">
    <w:abstractNumId w:val="4"/>
  </w:num>
  <w:num w:numId="6" w16cid:durableId="680358870">
    <w:abstractNumId w:val="6"/>
  </w:num>
  <w:num w:numId="7" w16cid:durableId="1176843803">
    <w:abstractNumId w:val="9"/>
  </w:num>
  <w:num w:numId="8" w16cid:durableId="592861351">
    <w:abstractNumId w:val="0"/>
  </w:num>
  <w:num w:numId="9" w16cid:durableId="2097088918">
    <w:abstractNumId w:val="1"/>
  </w:num>
  <w:num w:numId="10" w16cid:durableId="1114515936">
    <w:abstractNumId w:val="8"/>
  </w:num>
  <w:num w:numId="11" w16cid:durableId="14212949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63306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3162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944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4188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34"/>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5E8"/>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470C0"/>
    <w:rsid w:val="00050241"/>
    <w:rsid w:val="00050F1C"/>
    <w:rsid w:val="0005132C"/>
    <w:rsid w:val="00051C40"/>
    <w:rsid w:val="0005278D"/>
    <w:rsid w:val="00053110"/>
    <w:rsid w:val="00055BDA"/>
    <w:rsid w:val="00056255"/>
    <w:rsid w:val="0005667D"/>
    <w:rsid w:val="00057255"/>
    <w:rsid w:val="000576A0"/>
    <w:rsid w:val="0006062B"/>
    <w:rsid w:val="000608B6"/>
    <w:rsid w:val="00061544"/>
    <w:rsid w:val="00061660"/>
    <w:rsid w:val="00062418"/>
    <w:rsid w:val="00062A0D"/>
    <w:rsid w:val="00064490"/>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46E5"/>
    <w:rsid w:val="000949D6"/>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628"/>
    <w:rsid w:val="000C2BCC"/>
    <w:rsid w:val="000C52E3"/>
    <w:rsid w:val="000C6423"/>
    <w:rsid w:val="000C6D01"/>
    <w:rsid w:val="000C7D12"/>
    <w:rsid w:val="000D1BEC"/>
    <w:rsid w:val="000D2474"/>
    <w:rsid w:val="000D3841"/>
    <w:rsid w:val="000D3FA3"/>
    <w:rsid w:val="000D409B"/>
    <w:rsid w:val="000D5CE4"/>
    <w:rsid w:val="000D644F"/>
    <w:rsid w:val="000D6D8E"/>
    <w:rsid w:val="000D6E69"/>
    <w:rsid w:val="000D7EBF"/>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481"/>
    <w:rsid w:val="00117742"/>
    <w:rsid w:val="001177C0"/>
    <w:rsid w:val="0012032F"/>
    <w:rsid w:val="001203A1"/>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27A2"/>
    <w:rsid w:val="001A3184"/>
    <w:rsid w:val="001A34BA"/>
    <w:rsid w:val="001A3668"/>
    <w:rsid w:val="001A5834"/>
    <w:rsid w:val="001A63B5"/>
    <w:rsid w:val="001A7218"/>
    <w:rsid w:val="001B3192"/>
    <w:rsid w:val="001B3C72"/>
    <w:rsid w:val="001B3F65"/>
    <w:rsid w:val="001B3F8F"/>
    <w:rsid w:val="001B4DDE"/>
    <w:rsid w:val="001B5089"/>
    <w:rsid w:val="001B527D"/>
    <w:rsid w:val="001B5498"/>
    <w:rsid w:val="001B78BB"/>
    <w:rsid w:val="001C038E"/>
    <w:rsid w:val="001C1092"/>
    <w:rsid w:val="001C208F"/>
    <w:rsid w:val="001C3FE3"/>
    <w:rsid w:val="001C58E9"/>
    <w:rsid w:val="001C6180"/>
    <w:rsid w:val="001C620B"/>
    <w:rsid w:val="001D01BB"/>
    <w:rsid w:val="001D1CC6"/>
    <w:rsid w:val="001D30A8"/>
    <w:rsid w:val="001D30F3"/>
    <w:rsid w:val="001D424C"/>
    <w:rsid w:val="001D57EF"/>
    <w:rsid w:val="001D5B15"/>
    <w:rsid w:val="001D7456"/>
    <w:rsid w:val="001E2B23"/>
    <w:rsid w:val="001E34D8"/>
    <w:rsid w:val="001E496F"/>
    <w:rsid w:val="001E4B76"/>
    <w:rsid w:val="001E5893"/>
    <w:rsid w:val="001E748A"/>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449F"/>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611A"/>
    <w:rsid w:val="002463EB"/>
    <w:rsid w:val="00246AA7"/>
    <w:rsid w:val="00247437"/>
    <w:rsid w:val="00247685"/>
    <w:rsid w:val="00254290"/>
    <w:rsid w:val="0025450B"/>
    <w:rsid w:val="00257AB8"/>
    <w:rsid w:val="00257BA1"/>
    <w:rsid w:val="002618DE"/>
    <w:rsid w:val="0026263D"/>
    <w:rsid w:val="00262877"/>
    <w:rsid w:val="00263572"/>
    <w:rsid w:val="00264D78"/>
    <w:rsid w:val="00267BAF"/>
    <w:rsid w:val="00270465"/>
    <w:rsid w:val="0027139E"/>
    <w:rsid w:val="00271CE1"/>
    <w:rsid w:val="00271FEB"/>
    <w:rsid w:val="00273EDD"/>
    <w:rsid w:val="0027581D"/>
    <w:rsid w:val="002766C2"/>
    <w:rsid w:val="00276942"/>
    <w:rsid w:val="0027724E"/>
    <w:rsid w:val="00277D96"/>
    <w:rsid w:val="0028171A"/>
    <w:rsid w:val="002821A5"/>
    <w:rsid w:val="002828E5"/>
    <w:rsid w:val="002829E7"/>
    <w:rsid w:val="00283232"/>
    <w:rsid w:val="002834DA"/>
    <w:rsid w:val="00283541"/>
    <w:rsid w:val="00287E31"/>
    <w:rsid w:val="00287E50"/>
    <w:rsid w:val="0029167C"/>
    <w:rsid w:val="00291A2C"/>
    <w:rsid w:val="002920A6"/>
    <w:rsid w:val="00292608"/>
    <w:rsid w:val="0029273D"/>
    <w:rsid w:val="002931BD"/>
    <w:rsid w:val="00293669"/>
    <w:rsid w:val="0029471C"/>
    <w:rsid w:val="002950FC"/>
    <w:rsid w:val="00296F06"/>
    <w:rsid w:val="002A2490"/>
    <w:rsid w:val="002A3522"/>
    <w:rsid w:val="002A3ADB"/>
    <w:rsid w:val="002A421F"/>
    <w:rsid w:val="002A4B7C"/>
    <w:rsid w:val="002A60A5"/>
    <w:rsid w:val="002A6FE8"/>
    <w:rsid w:val="002A7537"/>
    <w:rsid w:val="002A757D"/>
    <w:rsid w:val="002A7C65"/>
    <w:rsid w:val="002B04C6"/>
    <w:rsid w:val="002B1FDA"/>
    <w:rsid w:val="002B23CA"/>
    <w:rsid w:val="002B3099"/>
    <w:rsid w:val="002B34E4"/>
    <w:rsid w:val="002B3797"/>
    <w:rsid w:val="002B3FFC"/>
    <w:rsid w:val="002B4BE6"/>
    <w:rsid w:val="002B63CE"/>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0AFD"/>
    <w:rsid w:val="002D111C"/>
    <w:rsid w:val="002D134B"/>
    <w:rsid w:val="002D1401"/>
    <w:rsid w:val="002D3CE4"/>
    <w:rsid w:val="002D3E60"/>
    <w:rsid w:val="002D4491"/>
    <w:rsid w:val="002D6530"/>
    <w:rsid w:val="002D730D"/>
    <w:rsid w:val="002E0E5F"/>
    <w:rsid w:val="002E2DDA"/>
    <w:rsid w:val="002E3E4C"/>
    <w:rsid w:val="002E44CA"/>
    <w:rsid w:val="002E4FF0"/>
    <w:rsid w:val="002E5E67"/>
    <w:rsid w:val="002E61EC"/>
    <w:rsid w:val="002E6C70"/>
    <w:rsid w:val="002F33BF"/>
    <w:rsid w:val="002F5320"/>
    <w:rsid w:val="002F6F3C"/>
    <w:rsid w:val="002F78AE"/>
    <w:rsid w:val="00300394"/>
    <w:rsid w:val="00302EE2"/>
    <w:rsid w:val="003033C6"/>
    <w:rsid w:val="00304C3E"/>
    <w:rsid w:val="00306123"/>
    <w:rsid w:val="00306F0E"/>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F48"/>
    <w:rsid w:val="00334A38"/>
    <w:rsid w:val="003412B3"/>
    <w:rsid w:val="00341782"/>
    <w:rsid w:val="00342183"/>
    <w:rsid w:val="00342380"/>
    <w:rsid w:val="0034302E"/>
    <w:rsid w:val="00343214"/>
    <w:rsid w:val="00343392"/>
    <w:rsid w:val="00343530"/>
    <w:rsid w:val="00345775"/>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20F"/>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50"/>
    <w:rsid w:val="003C3569"/>
    <w:rsid w:val="003C3D40"/>
    <w:rsid w:val="003C3F64"/>
    <w:rsid w:val="003C5D8F"/>
    <w:rsid w:val="003C6D70"/>
    <w:rsid w:val="003C7990"/>
    <w:rsid w:val="003C7B29"/>
    <w:rsid w:val="003C7B96"/>
    <w:rsid w:val="003D1487"/>
    <w:rsid w:val="003D1841"/>
    <w:rsid w:val="003D19C0"/>
    <w:rsid w:val="003D1C1B"/>
    <w:rsid w:val="003D2973"/>
    <w:rsid w:val="003D29E2"/>
    <w:rsid w:val="003D3234"/>
    <w:rsid w:val="003D35BC"/>
    <w:rsid w:val="003D3F7D"/>
    <w:rsid w:val="003D45B4"/>
    <w:rsid w:val="003D47C7"/>
    <w:rsid w:val="003D52DC"/>
    <w:rsid w:val="003D64DB"/>
    <w:rsid w:val="003D7828"/>
    <w:rsid w:val="003D7B15"/>
    <w:rsid w:val="003D7D3D"/>
    <w:rsid w:val="003D7FC9"/>
    <w:rsid w:val="003E0D39"/>
    <w:rsid w:val="003E304F"/>
    <w:rsid w:val="003E31D4"/>
    <w:rsid w:val="003E3C54"/>
    <w:rsid w:val="003E3E1A"/>
    <w:rsid w:val="003E47F0"/>
    <w:rsid w:val="003E519D"/>
    <w:rsid w:val="003E7522"/>
    <w:rsid w:val="003E7D2C"/>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4BA1"/>
    <w:rsid w:val="00415065"/>
    <w:rsid w:val="004172BA"/>
    <w:rsid w:val="004234FF"/>
    <w:rsid w:val="00425F87"/>
    <w:rsid w:val="00430151"/>
    <w:rsid w:val="0043059F"/>
    <w:rsid w:val="004328F0"/>
    <w:rsid w:val="00433246"/>
    <w:rsid w:val="00435080"/>
    <w:rsid w:val="00435184"/>
    <w:rsid w:val="00435322"/>
    <w:rsid w:val="004370CA"/>
    <w:rsid w:val="004372B4"/>
    <w:rsid w:val="00437E62"/>
    <w:rsid w:val="00440128"/>
    <w:rsid w:val="00441CB3"/>
    <w:rsid w:val="00441D2F"/>
    <w:rsid w:val="00443AB3"/>
    <w:rsid w:val="00445141"/>
    <w:rsid w:val="00445FC2"/>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196"/>
    <w:rsid w:val="00472206"/>
    <w:rsid w:val="00473787"/>
    <w:rsid w:val="00474008"/>
    <w:rsid w:val="004740B3"/>
    <w:rsid w:val="00474BAD"/>
    <w:rsid w:val="00476BD5"/>
    <w:rsid w:val="00477AE8"/>
    <w:rsid w:val="00477FF1"/>
    <w:rsid w:val="00480E4B"/>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D05F6"/>
    <w:rsid w:val="004D1360"/>
    <w:rsid w:val="004D37EC"/>
    <w:rsid w:val="004D3832"/>
    <w:rsid w:val="004D6EAF"/>
    <w:rsid w:val="004E2DE0"/>
    <w:rsid w:val="004E5E1D"/>
    <w:rsid w:val="004F07F0"/>
    <w:rsid w:val="004F2677"/>
    <w:rsid w:val="004F3495"/>
    <w:rsid w:val="004F3B27"/>
    <w:rsid w:val="004F3B45"/>
    <w:rsid w:val="004F4468"/>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A18"/>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3EC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56B33"/>
    <w:rsid w:val="006604D3"/>
    <w:rsid w:val="00661F74"/>
    <w:rsid w:val="00661FF5"/>
    <w:rsid w:val="006646BF"/>
    <w:rsid w:val="00664FE2"/>
    <w:rsid w:val="00665AF8"/>
    <w:rsid w:val="0066680C"/>
    <w:rsid w:val="00666A6D"/>
    <w:rsid w:val="00667A3E"/>
    <w:rsid w:val="00670894"/>
    <w:rsid w:val="00676010"/>
    <w:rsid w:val="0067665F"/>
    <w:rsid w:val="00676EF6"/>
    <w:rsid w:val="00680144"/>
    <w:rsid w:val="0068065C"/>
    <w:rsid w:val="00680D33"/>
    <w:rsid w:val="00683969"/>
    <w:rsid w:val="006854A4"/>
    <w:rsid w:val="00686C6C"/>
    <w:rsid w:val="00687545"/>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3FC"/>
    <w:rsid w:val="006B1469"/>
    <w:rsid w:val="006B1849"/>
    <w:rsid w:val="006B34B0"/>
    <w:rsid w:val="006B57FB"/>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717"/>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2F04"/>
    <w:rsid w:val="007337D4"/>
    <w:rsid w:val="0073485A"/>
    <w:rsid w:val="00735B0B"/>
    <w:rsid w:val="007360D8"/>
    <w:rsid w:val="00736EFC"/>
    <w:rsid w:val="0074171B"/>
    <w:rsid w:val="00741B13"/>
    <w:rsid w:val="00743FD4"/>
    <w:rsid w:val="007452DA"/>
    <w:rsid w:val="00745C81"/>
    <w:rsid w:val="00747025"/>
    <w:rsid w:val="007479AC"/>
    <w:rsid w:val="00747A65"/>
    <w:rsid w:val="00750915"/>
    <w:rsid w:val="0075245B"/>
    <w:rsid w:val="0075372E"/>
    <w:rsid w:val="00753EE2"/>
    <w:rsid w:val="007542EA"/>
    <w:rsid w:val="0075510C"/>
    <w:rsid w:val="007552E0"/>
    <w:rsid w:val="007566B0"/>
    <w:rsid w:val="00762257"/>
    <w:rsid w:val="007628FB"/>
    <w:rsid w:val="00762ADD"/>
    <w:rsid w:val="00764635"/>
    <w:rsid w:val="00764D33"/>
    <w:rsid w:val="0076667A"/>
    <w:rsid w:val="007670D4"/>
    <w:rsid w:val="00770DB1"/>
    <w:rsid w:val="00771A4B"/>
    <w:rsid w:val="00771D5F"/>
    <w:rsid w:val="00773184"/>
    <w:rsid w:val="0077427E"/>
    <w:rsid w:val="00774281"/>
    <w:rsid w:val="007766C3"/>
    <w:rsid w:val="00776A98"/>
    <w:rsid w:val="0078004E"/>
    <w:rsid w:val="007803A3"/>
    <w:rsid w:val="00780F18"/>
    <w:rsid w:val="00782980"/>
    <w:rsid w:val="00783F29"/>
    <w:rsid w:val="00784535"/>
    <w:rsid w:val="00785FA7"/>
    <w:rsid w:val="007875BE"/>
    <w:rsid w:val="007924A4"/>
    <w:rsid w:val="00793A16"/>
    <w:rsid w:val="00794691"/>
    <w:rsid w:val="00796508"/>
    <w:rsid w:val="00796721"/>
    <w:rsid w:val="007A048F"/>
    <w:rsid w:val="007A1404"/>
    <w:rsid w:val="007A1E6A"/>
    <w:rsid w:val="007A2D41"/>
    <w:rsid w:val="007A4271"/>
    <w:rsid w:val="007A79F2"/>
    <w:rsid w:val="007A7FE5"/>
    <w:rsid w:val="007B003C"/>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4DC5"/>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60E"/>
    <w:rsid w:val="0081156F"/>
    <w:rsid w:val="00811C04"/>
    <w:rsid w:val="00812DA2"/>
    <w:rsid w:val="00813300"/>
    <w:rsid w:val="00813898"/>
    <w:rsid w:val="00816DD1"/>
    <w:rsid w:val="00820134"/>
    <w:rsid w:val="008205AE"/>
    <w:rsid w:val="00820624"/>
    <w:rsid w:val="0082086C"/>
    <w:rsid w:val="008213CC"/>
    <w:rsid w:val="00822F10"/>
    <w:rsid w:val="00823D2C"/>
    <w:rsid w:val="0082562E"/>
    <w:rsid w:val="008256CC"/>
    <w:rsid w:val="00830033"/>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1D8C"/>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825"/>
    <w:rsid w:val="008A1999"/>
    <w:rsid w:val="008A1E62"/>
    <w:rsid w:val="008A3A45"/>
    <w:rsid w:val="008A49AB"/>
    <w:rsid w:val="008A4FD4"/>
    <w:rsid w:val="008A5B35"/>
    <w:rsid w:val="008A5D8C"/>
    <w:rsid w:val="008A6923"/>
    <w:rsid w:val="008B06ED"/>
    <w:rsid w:val="008B15A2"/>
    <w:rsid w:val="008B5C8C"/>
    <w:rsid w:val="008B5E26"/>
    <w:rsid w:val="008B7328"/>
    <w:rsid w:val="008C0B27"/>
    <w:rsid w:val="008C1695"/>
    <w:rsid w:val="008C1DBD"/>
    <w:rsid w:val="008C2125"/>
    <w:rsid w:val="008C3D45"/>
    <w:rsid w:val="008C4039"/>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D88"/>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C7A"/>
    <w:rsid w:val="00955D1D"/>
    <w:rsid w:val="0095775F"/>
    <w:rsid w:val="0095795B"/>
    <w:rsid w:val="0096292F"/>
    <w:rsid w:val="00966E61"/>
    <w:rsid w:val="00967411"/>
    <w:rsid w:val="0097022C"/>
    <w:rsid w:val="00971E77"/>
    <w:rsid w:val="009733C1"/>
    <w:rsid w:val="009737A5"/>
    <w:rsid w:val="00973E24"/>
    <w:rsid w:val="00973EBD"/>
    <w:rsid w:val="00976F07"/>
    <w:rsid w:val="0097708D"/>
    <w:rsid w:val="009821DC"/>
    <w:rsid w:val="00982C33"/>
    <w:rsid w:val="00984445"/>
    <w:rsid w:val="009855E5"/>
    <w:rsid w:val="0098571B"/>
    <w:rsid w:val="00985D83"/>
    <w:rsid w:val="00985FFE"/>
    <w:rsid w:val="00987272"/>
    <w:rsid w:val="00987975"/>
    <w:rsid w:val="009904A9"/>
    <w:rsid w:val="00991998"/>
    <w:rsid w:val="00993249"/>
    <w:rsid w:val="009941A5"/>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140A"/>
    <w:rsid w:val="009D320C"/>
    <w:rsid w:val="009D3519"/>
    <w:rsid w:val="009D439D"/>
    <w:rsid w:val="009D45ED"/>
    <w:rsid w:val="009D630A"/>
    <w:rsid w:val="009D7EF6"/>
    <w:rsid w:val="009E1112"/>
    <w:rsid w:val="009E1ABA"/>
    <w:rsid w:val="009E26FC"/>
    <w:rsid w:val="009E27F6"/>
    <w:rsid w:val="009E29BB"/>
    <w:rsid w:val="009E33C9"/>
    <w:rsid w:val="009E3A52"/>
    <w:rsid w:val="009E3D33"/>
    <w:rsid w:val="009E5294"/>
    <w:rsid w:val="009E555C"/>
    <w:rsid w:val="009E79AF"/>
    <w:rsid w:val="009F002A"/>
    <w:rsid w:val="009F0CFE"/>
    <w:rsid w:val="009F1752"/>
    <w:rsid w:val="009F1BD2"/>
    <w:rsid w:val="009F2BAD"/>
    <w:rsid w:val="009F4C61"/>
    <w:rsid w:val="00A01723"/>
    <w:rsid w:val="00A037FD"/>
    <w:rsid w:val="00A058B8"/>
    <w:rsid w:val="00A061CC"/>
    <w:rsid w:val="00A07922"/>
    <w:rsid w:val="00A0799A"/>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2246"/>
    <w:rsid w:val="00A22713"/>
    <w:rsid w:val="00A24775"/>
    <w:rsid w:val="00A24B9F"/>
    <w:rsid w:val="00A24EB9"/>
    <w:rsid w:val="00A3092B"/>
    <w:rsid w:val="00A31F8E"/>
    <w:rsid w:val="00A357F6"/>
    <w:rsid w:val="00A370E2"/>
    <w:rsid w:val="00A37DD9"/>
    <w:rsid w:val="00A40A19"/>
    <w:rsid w:val="00A4396E"/>
    <w:rsid w:val="00A442FE"/>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134E"/>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04F0"/>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1E9B"/>
    <w:rsid w:val="00B0463A"/>
    <w:rsid w:val="00B04CEC"/>
    <w:rsid w:val="00B05EDF"/>
    <w:rsid w:val="00B06255"/>
    <w:rsid w:val="00B066ED"/>
    <w:rsid w:val="00B079F7"/>
    <w:rsid w:val="00B10A2A"/>
    <w:rsid w:val="00B132D6"/>
    <w:rsid w:val="00B1413E"/>
    <w:rsid w:val="00B14AC5"/>
    <w:rsid w:val="00B14FEB"/>
    <w:rsid w:val="00B150E0"/>
    <w:rsid w:val="00B2200D"/>
    <w:rsid w:val="00B227BD"/>
    <w:rsid w:val="00B22C2C"/>
    <w:rsid w:val="00B23245"/>
    <w:rsid w:val="00B236CC"/>
    <w:rsid w:val="00B23AB9"/>
    <w:rsid w:val="00B24325"/>
    <w:rsid w:val="00B252E0"/>
    <w:rsid w:val="00B25772"/>
    <w:rsid w:val="00B2646E"/>
    <w:rsid w:val="00B308FF"/>
    <w:rsid w:val="00B31285"/>
    <w:rsid w:val="00B31AE2"/>
    <w:rsid w:val="00B33163"/>
    <w:rsid w:val="00B354CD"/>
    <w:rsid w:val="00B36658"/>
    <w:rsid w:val="00B366E5"/>
    <w:rsid w:val="00B41F1B"/>
    <w:rsid w:val="00B421A6"/>
    <w:rsid w:val="00B42C95"/>
    <w:rsid w:val="00B43EFD"/>
    <w:rsid w:val="00B470F8"/>
    <w:rsid w:val="00B477D2"/>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F25"/>
    <w:rsid w:val="00B7354F"/>
    <w:rsid w:val="00B76DDD"/>
    <w:rsid w:val="00B773D5"/>
    <w:rsid w:val="00B77CBA"/>
    <w:rsid w:val="00B81EEF"/>
    <w:rsid w:val="00B82D26"/>
    <w:rsid w:val="00B83122"/>
    <w:rsid w:val="00B83944"/>
    <w:rsid w:val="00B83A87"/>
    <w:rsid w:val="00B85279"/>
    <w:rsid w:val="00B852BE"/>
    <w:rsid w:val="00B85A03"/>
    <w:rsid w:val="00B902E0"/>
    <w:rsid w:val="00B9072D"/>
    <w:rsid w:val="00B91C72"/>
    <w:rsid w:val="00B92B8D"/>
    <w:rsid w:val="00B933ED"/>
    <w:rsid w:val="00B955E6"/>
    <w:rsid w:val="00B9593E"/>
    <w:rsid w:val="00BA020B"/>
    <w:rsid w:val="00BA0CD8"/>
    <w:rsid w:val="00BA2FBD"/>
    <w:rsid w:val="00BA35E0"/>
    <w:rsid w:val="00BA411E"/>
    <w:rsid w:val="00BA4FDA"/>
    <w:rsid w:val="00BA62CA"/>
    <w:rsid w:val="00BA6888"/>
    <w:rsid w:val="00BA7545"/>
    <w:rsid w:val="00BA7656"/>
    <w:rsid w:val="00BB1AB4"/>
    <w:rsid w:val="00BB6197"/>
    <w:rsid w:val="00BB779A"/>
    <w:rsid w:val="00BB7C5F"/>
    <w:rsid w:val="00BC0CA6"/>
    <w:rsid w:val="00BC110B"/>
    <w:rsid w:val="00BC1F4B"/>
    <w:rsid w:val="00BC24F9"/>
    <w:rsid w:val="00BC2926"/>
    <w:rsid w:val="00BC3041"/>
    <w:rsid w:val="00BC3F6C"/>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C02044"/>
    <w:rsid w:val="00C02D4E"/>
    <w:rsid w:val="00C03D56"/>
    <w:rsid w:val="00C05C68"/>
    <w:rsid w:val="00C05F45"/>
    <w:rsid w:val="00C06491"/>
    <w:rsid w:val="00C06799"/>
    <w:rsid w:val="00C110E0"/>
    <w:rsid w:val="00C115AD"/>
    <w:rsid w:val="00C1211F"/>
    <w:rsid w:val="00C17995"/>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714D"/>
    <w:rsid w:val="00C8090B"/>
    <w:rsid w:val="00C8224D"/>
    <w:rsid w:val="00C830F0"/>
    <w:rsid w:val="00C84D84"/>
    <w:rsid w:val="00C8588D"/>
    <w:rsid w:val="00C86BEB"/>
    <w:rsid w:val="00C915C0"/>
    <w:rsid w:val="00C9189F"/>
    <w:rsid w:val="00C92CA0"/>
    <w:rsid w:val="00C94819"/>
    <w:rsid w:val="00C94A77"/>
    <w:rsid w:val="00C95098"/>
    <w:rsid w:val="00C95847"/>
    <w:rsid w:val="00C95A27"/>
    <w:rsid w:val="00C96632"/>
    <w:rsid w:val="00CA0263"/>
    <w:rsid w:val="00CA02F0"/>
    <w:rsid w:val="00CA04F9"/>
    <w:rsid w:val="00CA2BAB"/>
    <w:rsid w:val="00CA3646"/>
    <w:rsid w:val="00CA3ABD"/>
    <w:rsid w:val="00CA4B4C"/>
    <w:rsid w:val="00CA5651"/>
    <w:rsid w:val="00CA60F3"/>
    <w:rsid w:val="00CB1B1E"/>
    <w:rsid w:val="00CB1D33"/>
    <w:rsid w:val="00CB2FB2"/>
    <w:rsid w:val="00CB3988"/>
    <w:rsid w:val="00CB5699"/>
    <w:rsid w:val="00CB6B6F"/>
    <w:rsid w:val="00CB7FC0"/>
    <w:rsid w:val="00CC0793"/>
    <w:rsid w:val="00CC3BAA"/>
    <w:rsid w:val="00CC66AB"/>
    <w:rsid w:val="00CC7613"/>
    <w:rsid w:val="00CD0675"/>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68B8"/>
    <w:rsid w:val="00D07858"/>
    <w:rsid w:val="00D107C5"/>
    <w:rsid w:val="00D113C5"/>
    <w:rsid w:val="00D1288E"/>
    <w:rsid w:val="00D128BA"/>
    <w:rsid w:val="00D13080"/>
    <w:rsid w:val="00D13B46"/>
    <w:rsid w:val="00D150FB"/>
    <w:rsid w:val="00D157FB"/>
    <w:rsid w:val="00D17BE2"/>
    <w:rsid w:val="00D17F29"/>
    <w:rsid w:val="00D2194B"/>
    <w:rsid w:val="00D2391B"/>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4E9B"/>
    <w:rsid w:val="00D859B1"/>
    <w:rsid w:val="00D87CBD"/>
    <w:rsid w:val="00D91044"/>
    <w:rsid w:val="00D918BD"/>
    <w:rsid w:val="00D92C55"/>
    <w:rsid w:val="00D944EE"/>
    <w:rsid w:val="00D955C0"/>
    <w:rsid w:val="00D95E6F"/>
    <w:rsid w:val="00D96884"/>
    <w:rsid w:val="00D96CE3"/>
    <w:rsid w:val="00D9700C"/>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0FA1"/>
    <w:rsid w:val="00DB3541"/>
    <w:rsid w:val="00DB5131"/>
    <w:rsid w:val="00DB6393"/>
    <w:rsid w:val="00DB7140"/>
    <w:rsid w:val="00DC0308"/>
    <w:rsid w:val="00DC11D3"/>
    <w:rsid w:val="00DC14A4"/>
    <w:rsid w:val="00DC1AC3"/>
    <w:rsid w:val="00DC1E89"/>
    <w:rsid w:val="00DC28BF"/>
    <w:rsid w:val="00DC2AF7"/>
    <w:rsid w:val="00DC3D13"/>
    <w:rsid w:val="00DC5207"/>
    <w:rsid w:val="00DC6E7D"/>
    <w:rsid w:val="00DC75E9"/>
    <w:rsid w:val="00DC7A9C"/>
    <w:rsid w:val="00DC7DA4"/>
    <w:rsid w:val="00DD26C6"/>
    <w:rsid w:val="00DD2D01"/>
    <w:rsid w:val="00DD66C1"/>
    <w:rsid w:val="00DD73AB"/>
    <w:rsid w:val="00DE0998"/>
    <w:rsid w:val="00DE3729"/>
    <w:rsid w:val="00DE3DB0"/>
    <w:rsid w:val="00DE4195"/>
    <w:rsid w:val="00DE5DF3"/>
    <w:rsid w:val="00DE7503"/>
    <w:rsid w:val="00DE7DE3"/>
    <w:rsid w:val="00DF0A76"/>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996"/>
    <w:rsid w:val="00E12EA1"/>
    <w:rsid w:val="00E1427B"/>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BD2"/>
    <w:rsid w:val="00E87D40"/>
    <w:rsid w:val="00E96C09"/>
    <w:rsid w:val="00E96DE2"/>
    <w:rsid w:val="00EA2CC7"/>
    <w:rsid w:val="00EA3655"/>
    <w:rsid w:val="00EA3B72"/>
    <w:rsid w:val="00EA510B"/>
    <w:rsid w:val="00EB234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D5E70"/>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0302"/>
    <w:rsid w:val="00F0202C"/>
    <w:rsid w:val="00F02B7B"/>
    <w:rsid w:val="00F0483F"/>
    <w:rsid w:val="00F04962"/>
    <w:rsid w:val="00F07D7C"/>
    <w:rsid w:val="00F1056D"/>
    <w:rsid w:val="00F109C0"/>
    <w:rsid w:val="00F10FB8"/>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309D"/>
    <w:rsid w:val="00F33120"/>
    <w:rsid w:val="00F3489A"/>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45A"/>
    <w:rsid w:val="00F53B1D"/>
    <w:rsid w:val="00F55817"/>
    <w:rsid w:val="00F601CE"/>
    <w:rsid w:val="00F6275A"/>
    <w:rsid w:val="00F64636"/>
    <w:rsid w:val="00F64648"/>
    <w:rsid w:val="00F64D93"/>
    <w:rsid w:val="00F652F2"/>
    <w:rsid w:val="00F65EC1"/>
    <w:rsid w:val="00F67FA1"/>
    <w:rsid w:val="00F723A8"/>
    <w:rsid w:val="00F72446"/>
    <w:rsid w:val="00F74ACB"/>
    <w:rsid w:val="00F7568F"/>
    <w:rsid w:val="00F8120D"/>
    <w:rsid w:val="00F833CB"/>
    <w:rsid w:val="00F83F6C"/>
    <w:rsid w:val="00F861F8"/>
    <w:rsid w:val="00F8639C"/>
    <w:rsid w:val="00F87355"/>
    <w:rsid w:val="00F87557"/>
    <w:rsid w:val="00F87FDE"/>
    <w:rsid w:val="00F92049"/>
    <w:rsid w:val="00F93C3C"/>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2621"/>
    <w:rsid w:val="00FC3E9A"/>
    <w:rsid w:val="00FC419A"/>
    <w:rsid w:val="00FC5BEF"/>
    <w:rsid w:val="00FC62E0"/>
    <w:rsid w:val="00FC7FC7"/>
    <w:rsid w:val="00FD0109"/>
    <w:rsid w:val="00FD180A"/>
    <w:rsid w:val="00FD42F2"/>
    <w:rsid w:val="00FD60A1"/>
    <w:rsid w:val="00FD6C2B"/>
    <w:rsid w:val="00FD6D63"/>
    <w:rsid w:val="00FD76E2"/>
    <w:rsid w:val="00FD77A0"/>
    <w:rsid w:val="00FD7968"/>
    <w:rsid w:val="00FE002C"/>
    <w:rsid w:val="00FE0DAC"/>
    <w:rsid w:val="00FE2EA4"/>
    <w:rsid w:val="00FE47FA"/>
    <w:rsid w:val="00FE4A64"/>
    <w:rsid w:val="00FE4BA9"/>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F9D6D87"/>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A22713"/>
    <w:rPr>
      <w:color w:val="605E5C"/>
      <w:shd w:val="clear" w:color="auto" w:fill="E1DFDD"/>
    </w:rPr>
  </w:style>
  <w:style w:type="table" w:customStyle="1" w:styleId="TableGrid1">
    <w:name w:val="Table Grid1"/>
    <w:basedOn w:val="TableNormal"/>
    <w:next w:val="TableGrid"/>
    <w:rsid w:val="007803A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44406994">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93534499">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65060093">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93651160">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margaret.gardner@monash.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95FEB531-FE14-4DF7-AA52-D5B99D0A926C}">
  <ds:schemaRefs>
    <ds:schemaRef ds:uri="http://schemas.openxmlformats.org/officeDocument/2006/bibliography"/>
  </ds:schemaRefs>
</ds:datastoreItem>
</file>

<file path=customXml/itemProps3.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B6201-F29D-4A75-9BA0-A708A05855C5}">
  <ds:schemaRef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documentManagement/types"/>
    <ds:schemaRef ds:uri="http://purl.org/dc/terms/"/>
    <ds:schemaRef ds:uri="c0fd65f7-4e73-4983-bb21-592ea722411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5968</Words>
  <Characters>34018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2023-09-29T01:52:00Z</cp:lastPrinted>
  <dcterms:created xsi:type="dcterms:W3CDTF">2023-09-29T01:53:00Z</dcterms:created>
  <dcterms:modified xsi:type="dcterms:W3CDTF">2023-10-10T23:21:00Z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2022-04-11T04:53:29Z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c494b8bd-dc32-429e-aa88-b33246f33165</vt:lpwstr>
  </property>
  <property fmtid="{D5CDD505-2E9C-101B-9397-08002B2CF9AE}" pid="13" name="MSIP_Label_79d889eb-932f-4752-8739-64d25806ef64_ContentBits">
    <vt:lpwstr>0</vt:lpwstr>
  </property>
</Properties>
</file>