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35937" w14:textId="55364ECD" w:rsidR="004C3837" w:rsidRDefault="001B0E1D" w:rsidP="002E58B2">
      <w:pPr>
        <w:spacing w:line="276" w:lineRule="auto"/>
      </w:pPr>
      <w:bookmarkStart w:id="0" w:name="_GoBack"/>
      <w:bookmarkEnd w:id="0"/>
      <w:r w:rsidRPr="00B7527F">
        <w:rPr>
          <w:noProof/>
          <w:sz w:val="24"/>
          <w:szCs w:val="24"/>
          <w:lang w:eastAsia="en-AU"/>
        </w:rPr>
        <w:drawing>
          <wp:inline distT="0" distB="0" distL="0" distR="0" wp14:anchorId="462BEEB8" wp14:editId="0A2EC6A8">
            <wp:extent cx="2200910" cy="676275"/>
            <wp:effectExtent l="0" t="0" r="8890" b="9525"/>
            <wp:docPr id="7" name="Picture 7" descr="departmen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87806" name="Picture 1" descr="Dept Education and Training_Inlin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inline>
        </w:drawing>
      </w:r>
    </w:p>
    <w:p w14:paraId="25535938" w14:textId="60F56CDD" w:rsidR="00220AD1" w:rsidRPr="009C0757" w:rsidRDefault="00220AD1" w:rsidP="002E58B2">
      <w:pPr>
        <w:pStyle w:val="Subtitle2bold"/>
        <w:ind w:left="567"/>
        <w:rPr>
          <w:rFonts w:asciiTheme="minorHAnsi" w:hAnsiTheme="minorHAnsi" w:cstheme="minorHAnsi"/>
          <w:b w:val="0"/>
          <w:bCs w:val="0"/>
          <w:sz w:val="40"/>
          <w:szCs w:val="40"/>
        </w:rPr>
      </w:pPr>
      <w:r w:rsidRPr="002B7BE6">
        <w:rPr>
          <w:rFonts w:asciiTheme="minorHAnsi" w:hAnsiTheme="minorHAnsi" w:cstheme="minorHAnsi"/>
          <w:b w:val="0"/>
          <w:bCs w:val="0"/>
          <w:sz w:val="40"/>
          <w:szCs w:val="40"/>
        </w:rPr>
        <w:t xml:space="preserve">Higher Education Research Data Collection </w:t>
      </w:r>
      <w:r w:rsidRPr="002B7BE6">
        <w:rPr>
          <w:rFonts w:asciiTheme="minorHAnsi" w:hAnsiTheme="minorHAnsi" w:cstheme="minorHAnsi"/>
        </w:rPr>
        <w:br/>
      </w:r>
      <w:r w:rsidRPr="009C0757">
        <w:rPr>
          <w:rFonts w:asciiTheme="minorHAnsi" w:hAnsiTheme="minorHAnsi" w:cstheme="minorHAnsi"/>
          <w:b w:val="0"/>
          <w:bCs w:val="0"/>
          <w:sz w:val="40"/>
          <w:szCs w:val="40"/>
        </w:rPr>
        <w:t>Specifications for the collection of 20</w:t>
      </w:r>
      <w:r w:rsidR="00FC22F9">
        <w:rPr>
          <w:rFonts w:asciiTheme="minorHAnsi" w:hAnsiTheme="minorHAnsi" w:cstheme="minorHAnsi"/>
          <w:b w:val="0"/>
          <w:bCs w:val="0"/>
          <w:sz w:val="40"/>
          <w:szCs w:val="40"/>
        </w:rPr>
        <w:t>20</w:t>
      </w:r>
      <w:r w:rsidRPr="009C0757">
        <w:rPr>
          <w:rFonts w:asciiTheme="minorHAnsi" w:hAnsiTheme="minorHAnsi" w:cstheme="minorHAnsi"/>
          <w:b w:val="0"/>
          <w:bCs w:val="0"/>
          <w:sz w:val="40"/>
          <w:szCs w:val="40"/>
        </w:rPr>
        <w:t xml:space="preserve"> data</w:t>
      </w:r>
    </w:p>
    <w:p w14:paraId="25535939" w14:textId="3703EA4A" w:rsidR="004F1DB3" w:rsidRPr="002B7BE6" w:rsidRDefault="00F26691" w:rsidP="002E58B2">
      <w:pPr>
        <w:pStyle w:val="Subtitle2bold"/>
        <w:ind w:left="567"/>
        <w:rPr>
          <w:rFonts w:asciiTheme="minorHAnsi" w:hAnsiTheme="minorHAnsi" w:cstheme="minorHAnsi"/>
        </w:rPr>
      </w:pPr>
      <w:r w:rsidRPr="00244531">
        <w:rPr>
          <w:rFonts w:asciiTheme="minorHAnsi" w:hAnsiTheme="minorHAnsi" w:cstheme="minorHAnsi"/>
        </w:rPr>
        <w:t>November</w:t>
      </w:r>
      <w:r>
        <w:rPr>
          <w:rFonts w:asciiTheme="minorHAnsi" w:hAnsiTheme="minorHAnsi" w:cstheme="minorHAnsi"/>
        </w:rPr>
        <w:t xml:space="preserve"> </w:t>
      </w:r>
      <w:r w:rsidR="00220AD1" w:rsidRPr="002B7BE6">
        <w:rPr>
          <w:rFonts w:asciiTheme="minorHAnsi" w:hAnsiTheme="minorHAnsi" w:cstheme="minorHAnsi"/>
        </w:rPr>
        <w:t>20</w:t>
      </w:r>
      <w:r w:rsidR="00D04EA0">
        <w:rPr>
          <w:rFonts w:asciiTheme="minorHAnsi" w:hAnsiTheme="minorHAnsi" w:cstheme="minorHAnsi"/>
        </w:rPr>
        <w:t>20</w:t>
      </w:r>
    </w:p>
    <w:p w14:paraId="61D5C742" w14:textId="77777777" w:rsidR="008A0FFF" w:rsidRDefault="008A0FFF" w:rsidP="00B11B63">
      <w:pPr>
        <w:pStyle w:val="Heading2"/>
      </w:pPr>
      <w:bookmarkStart w:id="1" w:name="_Toc46399041"/>
      <w:bookmarkStart w:id="2" w:name="_Toc47950375"/>
      <w:r w:rsidRPr="00CC3FB8">
        <w:rPr>
          <w:noProof/>
          <w:lang w:eastAsia="en-AU"/>
        </w:rPr>
        <w:drawing>
          <wp:anchor distT="0" distB="0" distL="114300" distR="114300" simplePos="0" relativeHeight="251659264" behindDoc="1" locked="0" layoutInCell="1" allowOverlap="1" wp14:anchorId="79346741" wp14:editId="3F87CC09">
            <wp:simplePos x="0" y="0"/>
            <wp:positionH relativeFrom="page">
              <wp:align>left</wp:align>
            </wp:positionH>
            <wp:positionV relativeFrom="paragraph">
              <wp:posOffset>1210310</wp:posOffset>
            </wp:positionV>
            <wp:extent cx="7810500" cy="6396421"/>
            <wp:effectExtent l="0" t="0" r="0" b="444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200 - HE - Research Block Grants Visual identity_Report 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10500" cy="6396421"/>
                    </a:xfrm>
                    <a:prstGeom prst="rect">
                      <a:avLst/>
                    </a:prstGeom>
                  </pic:spPr>
                </pic:pic>
              </a:graphicData>
            </a:graphic>
            <wp14:sizeRelH relativeFrom="page">
              <wp14:pctWidth>0</wp14:pctWidth>
            </wp14:sizeRelH>
            <wp14:sizeRelV relativeFrom="page">
              <wp14:pctHeight>0</wp14:pctHeight>
            </wp14:sizeRelV>
          </wp:anchor>
        </w:drawing>
      </w:r>
      <w:bookmarkEnd w:id="1"/>
      <w:bookmarkEnd w:id="2"/>
      <w:r w:rsidR="004F1DB3">
        <w:br w:type="page"/>
      </w:r>
      <w:bookmarkStart w:id="3" w:name="_Toc27055340"/>
      <w:bookmarkStart w:id="4" w:name="_Toc523214660"/>
    </w:p>
    <w:sdt>
      <w:sdtPr>
        <w:rPr>
          <w:sz w:val="22"/>
          <w:szCs w:val="22"/>
        </w:rPr>
        <w:id w:val="1246612275"/>
        <w:docPartObj>
          <w:docPartGallery w:val="Table of Contents"/>
          <w:docPartUnique/>
        </w:docPartObj>
      </w:sdtPr>
      <w:sdtEndPr>
        <w:rPr>
          <w:noProof/>
          <w:sz w:val="21"/>
        </w:rPr>
      </w:sdtEndPr>
      <w:sdtContent>
        <w:p w14:paraId="4D15DBF0" w14:textId="62998041" w:rsidR="00DB57F5" w:rsidRDefault="00220AD1" w:rsidP="00FF5FD5">
          <w:pPr>
            <w:spacing w:after="0" w:line="276" w:lineRule="auto"/>
            <w:contextualSpacing/>
            <w:rPr>
              <w:noProof/>
              <w:sz w:val="22"/>
              <w:szCs w:val="22"/>
              <w:lang w:eastAsia="en-AU"/>
            </w:rPr>
          </w:pPr>
          <w:r w:rsidRPr="00231E4F">
            <w:rPr>
              <w:rFonts w:cstheme="minorHAnsi"/>
              <w:b/>
              <w:color w:val="205E29"/>
              <w:sz w:val="28"/>
              <w:szCs w:val="28"/>
            </w:rPr>
            <w:t>Table of Contents</w:t>
          </w:r>
          <w:r w:rsidRPr="001D5CF7">
            <w:fldChar w:fldCharType="begin"/>
          </w:r>
          <w:r w:rsidRPr="001D5CF7">
            <w:instrText xml:space="preserve"> TOC \o "1-3" \h \z \u </w:instrText>
          </w:r>
          <w:r w:rsidRPr="001D5CF7">
            <w:fldChar w:fldCharType="separate"/>
          </w:r>
        </w:p>
        <w:p w14:paraId="5AA35C5B" w14:textId="1CE2285E" w:rsidR="00DB57F5" w:rsidRDefault="00F36EE7" w:rsidP="00FF5FD5">
          <w:pPr>
            <w:pStyle w:val="TOC1"/>
            <w:contextualSpacing/>
            <w:rPr>
              <w:noProof/>
              <w:sz w:val="22"/>
              <w:szCs w:val="22"/>
              <w:lang w:eastAsia="en-AU"/>
            </w:rPr>
          </w:pPr>
          <w:hyperlink w:anchor="_Toc47950376" w:history="1">
            <w:r w:rsidR="00DB57F5" w:rsidRPr="004A7E2B">
              <w:rPr>
                <w:rStyle w:val="Hyperlink"/>
                <w:b/>
                <w:noProof/>
              </w:rPr>
              <w:t>1.</w:t>
            </w:r>
            <w:r w:rsidR="00DB57F5">
              <w:rPr>
                <w:noProof/>
                <w:sz w:val="22"/>
                <w:szCs w:val="22"/>
                <w:lang w:eastAsia="en-AU"/>
              </w:rPr>
              <w:tab/>
            </w:r>
            <w:r w:rsidR="00DB57F5" w:rsidRPr="004A7E2B">
              <w:rPr>
                <w:rStyle w:val="Hyperlink"/>
                <w:b/>
                <w:noProof/>
              </w:rPr>
              <w:t>Introduction</w:t>
            </w:r>
            <w:r w:rsidR="00DB57F5">
              <w:rPr>
                <w:noProof/>
                <w:webHidden/>
              </w:rPr>
              <w:tab/>
            </w:r>
            <w:r w:rsidR="00DB57F5">
              <w:rPr>
                <w:noProof/>
                <w:webHidden/>
              </w:rPr>
              <w:fldChar w:fldCharType="begin"/>
            </w:r>
            <w:r w:rsidR="00DB57F5">
              <w:rPr>
                <w:noProof/>
                <w:webHidden/>
              </w:rPr>
              <w:instrText xml:space="preserve"> PAGEREF _Toc47950376 \h </w:instrText>
            </w:r>
            <w:r w:rsidR="00DB57F5">
              <w:rPr>
                <w:noProof/>
                <w:webHidden/>
              </w:rPr>
            </w:r>
            <w:r w:rsidR="00DB57F5">
              <w:rPr>
                <w:noProof/>
                <w:webHidden/>
              </w:rPr>
              <w:fldChar w:fldCharType="separate"/>
            </w:r>
            <w:r w:rsidR="00A83546">
              <w:rPr>
                <w:noProof/>
                <w:webHidden/>
              </w:rPr>
              <w:t>1</w:t>
            </w:r>
            <w:r w:rsidR="00DB57F5">
              <w:rPr>
                <w:noProof/>
                <w:webHidden/>
              </w:rPr>
              <w:fldChar w:fldCharType="end"/>
            </w:r>
          </w:hyperlink>
        </w:p>
        <w:p w14:paraId="481AE48D" w14:textId="0B5B99A0" w:rsidR="00DB57F5" w:rsidRDefault="00F36EE7" w:rsidP="00FF5FD5">
          <w:pPr>
            <w:pStyle w:val="TOC2"/>
            <w:tabs>
              <w:tab w:val="left" w:pos="880"/>
              <w:tab w:val="right" w:leader="dot" w:pos="9016"/>
            </w:tabs>
            <w:spacing w:after="0"/>
            <w:contextualSpacing/>
            <w:rPr>
              <w:noProof/>
              <w:sz w:val="22"/>
              <w:szCs w:val="22"/>
              <w:lang w:eastAsia="en-AU"/>
            </w:rPr>
          </w:pPr>
          <w:hyperlink w:anchor="_Toc47950377" w:history="1">
            <w:r w:rsidR="00DB57F5" w:rsidRPr="004A7E2B">
              <w:rPr>
                <w:rStyle w:val="Hyperlink"/>
                <w:b/>
                <w:noProof/>
              </w:rPr>
              <w:t>1.1</w:t>
            </w:r>
            <w:r w:rsidR="00DB57F5">
              <w:rPr>
                <w:noProof/>
                <w:sz w:val="22"/>
                <w:szCs w:val="22"/>
                <w:lang w:eastAsia="en-AU"/>
              </w:rPr>
              <w:tab/>
            </w:r>
            <w:r w:rsidR="00DB57F5" w:rsidRPr="004A7E2B">
              <w:rPr>
                <w:rStyle w:val="Hyperlink"/>
                <w:b/>
                <w:noProof/>
              </w:rPr>
              <w:t>Purpose</w:t>
            </w:r>
            <w:r w:rsidR="00DB57F5">
              <w:rPr>
                <w:noProof/>
                <w:webHidden/>
              </w:rPr>
              <w:tab/>
            </w:r>
            <w:r w:rsidR="00DB57F5">
              <w:rPr>
                <w:noProof/>
                <w:webHidden/>
              </w:rPr>
              <w:fldChar w:fldCharType="begin"/>
            </w:r>
            <w:r w:rsidR="00DB57F5">
              <w:rPr>
                <w:noProof/>
                <w:webHidden/>
              </w:rPr>
              <w:instrText xml:space="preserve"> PAGEREF _Toc47950377 \h </w:instrText>
            </w:r>
            <w:r w:rsidR="00DB57F5">
              <w:rPr>
                <w:noProof/>
                <w:webHidden/>
              </w:rPr>
            </w:r>
            <w:r w:rsidR="00DB57F5">
              <w:rPr>
                <w:noProof/>
                <w:webHidden/>
              </w:rPr>
              <w:fldChar w:fldCharType="separate"/>
            </w:r>
            <w:r w:rsidR="00A83546">
              <w:rPr>
                <w:noProof/>
                <w:webHidden/>
              </w:rPr>
              <w:t>1</w:t>
            </w:r>
            <w:r w:rsidR="00DB57F5">
              <w:rPr>
                <w:noProof/>
                <w:webHidden/>
              </w:rPr>
              <w:fldChar w:fldCharType="end"/>
            </w:r>
          </w:hyperlink>
        </w:p>
        <w:p w14:paraId="4ABED8BA" w14:textId="5031635E" w:rsidR="00DB57F5" w:rsidRDefault="00F36EE7" w:rsidP="00FF5FD5">
          <w:pPr>
            <w:pStyle w:val="TOC2"/>
            <w:tabs>
              <w:tab w:val="left" w:pos="880"/>
              <w:tab w:val="right" w:leader="dot" w:pos="9016"/>
            </w:tabs>
            <w:spacing w:after="0"/>
            <w:contextualSpacing/>
            <w:rPr>
              <w:noProof/>
              <w:sz w:val="22"/>
              <w:szCs w:val="22"/>
              <w:lang w:eastAsia="en-AU"/>
            </w:rPr>
          </w:pPr>
          <w:hyperlink w:anchor="_Toc47950378" w:history="1">
            <w:r w:rsidR="00DB57F5" w:rsidRPr="004A7E2B">
              <w:rPr>
                <w:rStyle w:val="Hyperlink"/>
                <w:b/>
                <w:noProof/>
              </w:rPr>
              <w:t>1.2</w:t>
            </w:r>
            <w:r w:rsidR="00DB57F5">
              <w:rPr>
                <w:noProof/>
                <w:sz w:val="22"/>
                <w:szCs w:val="22"/>
                <w:lang w:eastAsia="en-AU"/>
              </w:rPr>
              <w:tab/>
            </w:r>
            <w:r w:rsidR="00DB57F5" w:rsidRPr="004A7E2B">
              <w:rPr>
                <w:rStyle w:val="Hyperlink"/>
                <w:b/>
                <w:noProof/>
              </w:rPr>
              <w:t>Use of data</w:t>
            </w:r>
            <w:r w:rsidR="00DB57F5">
              <w:rPr>
                <w:noProof/>
                <w:webHidden/>
              </w:rPr>
              <w:tab/>
            </w:r>
            <w:r w:rsidR="00DB57F5">
              <w:rPr>
                <w:noProof/>
                <w:webHidden/>
              </w:rPr>
              <w:fldChar w:fldCharType="begin"/>
            </w:r>
            <w:r w:rsidR="00DB57F5">
              <w:rPr>
                <w:noProof/>
                <w:webHidden/>
              </w:rPr>
              <w:instrText xml:space="preserve"> PAGEREF _Toc47950378 \h </w:instrText>
            </w:r>
            <w:r w:rsidR="00DB57F5">
              <w:rPr>
                <w:noProof/>
                <w:webHidden/>
              </w:rPr>
            </w:r>
            <w:r w:rsidR="00DB57F5">
              <w:rPr>
                <w:noProof/>
                <w:webHidden/>
              </w:rPr>
              <w:fldChar w:fldCharType="separate"/>
            </w:r>
            <w:r w:rsidR="00A83546">
              <w:rPr>
                <w:noProof/>
                <w:webHidden/>
              </w:rPr>
              <w:t>1</w:t>
            </w:r>
            <w:r w:rsidR="00DB57F5">
              <w:rPr>
                <w:noProof/>
                <w:webHidden/>
              </w:rPr>
              <w:fldChar w:fldCharType="end"/>
            </w:r>
          </w:hyperlink>
        </w:p>
        <w:p w14:paraId="168D39CE" w14:textId="527DD55F" w:rsidR="00DB57F5" w:rsidRDefault="00F36EE7" w:rsidP="00FF5FD5">
          <w:pPr>
            <w:pStyle w:val="TOC2"/>
            <w:tabs>
              <w:tab w:val="left" w:pos="880"/>
              <w:tab w:val="right" w:leader="dot" w:pos="9016"/>
            </w:tabs>
            <w:spacing w:after="0"/>
            <w:contextualSpacing/>
            <w:rPr>
              <w:noProof/>
              <w:sz w:val="22"/>
              <w:szCs w:val="22"/>
              <w:lang w:eastAsia="en-AU"/>
            </w:rPr>
          </w:pPr>
          <w:hyperlink w:anchor="_Toc47950379" w:history="1">
            <w:r w:rsidR="00DB57F5" w:rsidRPr="004A7E2B">
              <w:rPr>
                <w:rStyle w:val="Hyperlink"/>
                <w:b/>
                <w:noProof/>
              </w:rPr>
              <w:t>1.3</w:t>
            </w:r>
            <w:r w:rsidR="00DB57F5">
              <w:rPr>
                <w:noProof/>
                <w:sz w:val="22"/>
                <w:szCs w:val="22"/>
                <w:lang w:eastAsia="en-AU"/>
              </w:rPr>
              <w:tab/>
            </w:r>
            <w:r w:rsidR="00DB57F5" w:rsidRPr="004A7E2B">
              <w:rPr>
                <w:rStyle w:val="Hyperlink"/>
                <w:b/>
                <w:noProof/>
              </w:rPr>
              <w:t>Use of funding</w:t>
            </w:r>
            <w:r w:rsidR="00DB57F5">
              <w:rPr>
                <w:noProof/>
                <w:webHidden/>
              </w:rPr>
              <w:tab/>
            </w:r>
            <w:r w:rsidR="00DB57F5">
              <w:rPr>
                <w:noProof/>
                <w:webHidden/>
              </w:rPr>
              <w:fldChar w:fldCharType="begin"/>
            </w:r>
            <w:r w:rsidR="00DB57F5">
              <w:rPr>
                <w:noProof/>
                <w:webHidden/>
              </w:rPr>
              <w:instrText xml:space="preserve"> PAGEREF _Toc47950379 \h </w:instrText>
            </w:r>
            <w:r w:rsidR="00DB57F5">
              <w:rPr>
                <w:noProof/>
                <w:webHidden/>
              </w:rPr>
            </w:r>
            <w:r w:rsidR="00DB57F5">
              <w:rPr>
                <w:noProof/>
                <w:webHidden/>
              </w:rPr>
              <w:fldChar w:fldCharType="separate"/>
            </w:r>
            <w:r w:rsidR="00A83546">
              <w:rPr>
                <w:noProof/>
                <w:webHidden/>
              </w:rPr>
              <w:t>1</w:t>
            </w:r>
            <w:r w:rsidR="00DB57F5">
              <w:rPr>
                <w:noProof/>
                <w:webHidden/>
              </w:rPr>
              <w:fldChar w:fldCharType="end"/>
            </w:r>
          </w:hyperlink>
        </w:p>
        <w:p w14:paraId="42EF4C55" w14:textId="08A2B5B6" w:rsidR="00DB57F5" w:rsidRDefault="00F36EE7" w:rsidP="00FF5FD5">
          <w:pPr>
            <w:pStyle w:val="TOC2"/>
            <w:tabs>
              <w:tab w:val="left" w:pos="880"/>
              <w:tab w:val="right" w:leader="dot" w:pos="9016"/>
            </w:tabs>
            <w:spacing w:after="0"/>
            <w:contextualSpacing/>
            <w:rPr>
              <w:noProof/>
              <w:sz w:val="22"/>
              <w:szCs w:val="22"/>
              <w:lang w:eastAsia="en-AU"/>
            </w:rPr>
          </w:pPr>
          <w:hyperlink w:anchor="_Toc47950380" w:history="1">
            <w:r w:rsidR="00DB57F5" w:rsidRPr="004A7E2B">
              <w:rPr>
                <w:rStyle w:val="Hyperlink"/>
                <w:b/>
                <w:noProof/>
              </w:rPr>
              <w:t>1.4</w:t>
            </w:r>
            <w:r w:rsidR="00DB57F5">
              <w:rPr>
                <w:noProof/>
                <w:sz w:val="22"/>
                <w:szCs w:val="22"/>
                <w:lang w:eastAsia="en-AU"/>
              </w:rPr>
              <w:tab/>
            </w:r>
            <w:r w:rsidR="00DB57F5" w:rsidRPr="004A7E2B">
              <w:rPr>
                <w:rStyle w:val="Hyperlink"/>
                <w:b/>
                <w:noProof/>
              </w:rPr>
              <w:t>Information to be submitted</w:t>
            </w:r>
            <w:r w:rsidR="00DB57F5">
              <w:rPr>
                <w:noProof/>
                <w:webHidden/>
              </w:rPr>
              <w:tab/>
            </w:r>
            <w:r w:rsidR="00DB57F5">
              <w:rPr>
                <w:noProof/>
                <w:webHidden/>
              </w:rPr>
              <w:fldChar w:fldCharType="begin"/>
            </w:r>
            <w:r w:rsidR="00DB57F5">
              <w:rPr>
                <w:noProof/>
                <w:webHidden/>
              </w:rPr>
              <w:instrText xml:space="preserve"> PAGEREF _Toc47950380 \h </w:instrText>
            </w:r>
            <w:r w:rsidR="00DB57F5">
              <w:rPr>
                <w:noProof/>
                <w:webHidden/>
              </w:rPr>
            </w:r>
            <w:r w:rsidR="00DB57F5">
              <w:rPr>
                <w:noProof/>
                <w:webHidden/>
              </w:rPr>
              <w:fldChar w:fldCharType="separate"/>
            </w:r>
            <w:r w:rsidR="00A83546">
              <w:rPr>
                <w:noProof/>
                <w:webHidden/>
              </w:rPr>
              <w:t>1</w:t>
            </w:r>
            <w:r w:rsidR="00DB57F5">
              <w:rPr>
                <w:noProof/>
                <w:webHidden/>
              </w:rPr>
              <w:fldChar w:fldCharType="end"/>
            </w:r>
          </w:hyperlink>
        </w:p>
        <w:p w14:paraId="71503111" w14:textId="25C9F70A" w:rsidR="00DB57F5" w:rsidRDefault="00F36EE7" w:rsidP="00FF5FD5">
          <w:pPr>
            <w:pStyle w:val="TOC3"/>
            <w:tabs>
              <w:tab w:val="left" w:pos="1320"/>
              <w:tab w:val="right" w:leader="dot" w:pos="9016"/>
            </w:tabs>
            <w:spacing w:after="0"/>
            <w:contextualSpacing/>
            <w:rPr>
              <w:noProof/>
              <w:sz w:val="22"/>
              <w:szCs w:val="22"/>
              <w:lang w:eastAsia="en-AU"/>
            </w:rPr>
          </w:pPr>
          <w:hyperlink w:anchor="_Toc47950381" w:history="1">
            <w:r w:rsidR="00DB57F5" w:rsidRPr="004A7E2B">
              <w:rPr>
                <w:rStyle w:val="Hyperlink"/>
                <w:b/>
                <w:noProof/>
              </w:rPr>
              <w:t>1.4.1.</w:t>
            </w:r>
            <w:r w:rsidR="00DB57F5">
              <w:rPr>
                <w:noProof/>
                <w:sz w:val="22"/>
                <w:szCs w:val="22"/>
                <w:lang w:eastAsia="en-AU"/>
              </w:rPr>
              <w:tab/>
            </w:r>
            <w:r w:rsidR="00DB57F5" w:rsidRPr="004A7E2B">
              <w:rPr>
                <w:rStyle w:val="Hyperlink"/>
                <w:b/>
                <w:noProof/>
              </w:rPr>
              <w:t xml:space="preserve"> R&amp;D income return</w:t>
            </w:r>
            <w:r w:rsidR="00DB57F5">
              <w:rPr>
                <w:noProof/>
                <w:webHidden/>
              </w:rPr>
              <w:tab/>
            </w:r>
            <w:r w:rsidR="00DB57F5">
              <w:rPr>
                <w:noProof/>
                <w:webHidden/>
              </w:rPr>
              <w:fldChar w:fldCharType="begin"/>
            </w:r>
            <w:r w:rsidR="00DB57F5">
              <w:rPr>
                <w:noProof/>
                <w:webHidden/>
              </w:rPr>
              <w:instrText xml:space="preserve"> PAGEREF _Toc47950381 \h </w:instrText>
            </w:r>
            <w:r w:rsidR="00DB57F5">
              <w:rPr>
                <w:noProof/>
                <w:webHidden/>
              </w:rPr>
            </w:r>
            <w:r w:rsidR="00DB57F5">
              <w:rPr>
                <w:noProof/>
                <w:webHidden/>
              </w:rPr>
              <w:fldChar w:fldCharType="separate"/>
            </w:r>
            <w:r w:rsidR="00A83546">
              <w:rPr>
                <w:noProof/>
                <w:webHidden/>
              </w:rPr>
              <w:t>2</w:t>
            </w:r>
            <w:r w:rsidR="00DB57F5">
              <w:rPr>
                <w:noProof/>
                <w:webHidden/>
              </w:rPr>
              <w:fldChar w:fldCharType="end"/>
            </w:r>
          </w:hyperlink>
        </w:p>
        <w:p w14:paraId="2C77515D" w14:textId="229CBBE4" w:rsidR="00DB57F5" w:rsidRDefault="00F36EE7" w:rsidP="00FF5FD5">
          <w:pPr>
            <w:pStyle w:val="TOC3"/>
            <w:tabs>
              <w:tab w:val="left" w:pos="1320"/>
              <w:tab w:val="right" w:leader="dot" w:pos="9016"/>
            </w:tabs>
            <w:spacing w:after="0"/>
            <w:contextualSpacing/>
            <w:rPr>
              <w:noProof/>
              <w:sz w:val="22"/>
              <w:szCs w:val="22"/>
              <w:lang w:eastAsia="en-AU"/>
            </w:rPr>
          </w:pPr>
          <w:hyperlink w:anchor="_Toc47950382" w:history="1">
            <w:r w:rsidR="00DB57F5" w:rsidRPr="004A7E2B">
              <w:rPr>
                <w:rStyle w:val="Hyperlink"/>
                <w:b/>
                <w:noProof/>
              </w:rPr>
              <w:t>1.4.2.</w:t>
            </w:r>
            <w:r w:rsidR="00DB57F5">
              <w:rPr>
                <w:noProof/>
                <w:sz w:val="22"/>
                <w:szCs w:val="22"/>
                <w:lang w:eastAsia="en-AU"/>
              </w:rPr>
              <w:tab/>
            </w:r>
            <w:r w:rsidR="00DB57F5" w:rsidRPr="004A7E2B">
              <w:rPr>
                <w:rStyle w:val="Hyperlink"/>
                <w:b/>
                <w:noProof/>
              </w:rPr>
              <w:t xml:space="preserve"> Vice-Chancellor certification statement</w:t>
            </w:r>
            <w:r w:rsidR="00DB57F5">
              <w:rPr>
                <w:noProof/>
                <w:webHidden/>
              </w:rPr>
              <w:tab/>
            </w:r>
            <w:r w:rsidR="00DB57F5">
              <w:rPr>
                <w:noProof/>
                <w:webHidden/>
              </w:rPr>
              <w:fldChar w:fldCharType="begin"/>
            </w:r>
            <w:r w:rsidR="00DB57F5">
              <w:rPr>
                <w:noProof/>
                <w:webHidden/>
              </w:rPr>
              <w:instrText xml:space="preserve"> PAGEREF _Toc47950382 \h </w:instrText>
            </w:r>
            <w:r w:rsidR="00DB57F5">
              <w:rPr>
                <w:noProof/>
                <w:webHidden/>
              </w:rPr>
            </w:r>
            <w:r w:rsidR="00DB57F5">
              <w:rPr>
                <w:noProof/>
                <w:webHidden/>
              </w:rPr>
              <w:fldChar w:fldCharType="separate"/>
            </w:r>
            <w:r w:rsidR="00A83546">
              <w:rPr>
                <w:noProof/>
                <w:webHidden/>
              </w:rPr>
              <w:t>2</w:t>
            </w:r>
            <w:r w:rsidR="00DB57F5">
              <w:rPr>
                <w:noProof/>
                <w:webHidden/>
              </w:rPr>
              <w:fldChar w:fldCharType="end"/>
            </w:r>
          </w:hyperlink>
        </w:p>
        <w:p w14:paraId="78791DBF" w14:textId="7177AB28" w:rsidR="00DB57F5" w:rsidRDefault="00F36EE7" w:rsidP="00FF5FD5">
          <w:pPr>
            <w:pStyle w:val="TOC3"/>
            <w:tabs>
              <w:tab w:val="left" w:pos="1320"/>
              <w:tab w:val="right" w:leader="dot" w:pos="9016"/>
            </w:tabs>
            <w:spacing w:after="0"/>
            <w:contextualSpacing/>
            <w:rPr>
              <w:noProof/>
              <w:sz w:val="22"/>
              <w:szCs w:val="22"/>
              <w:lang w:eastAsia="en-AU"/>
            </w:rPr>
          </w:pPr>
          <w:hyperlink w:anchor="_Toc47950383" w:history="1">
            <w:r w:rsidR="00DB57F5" w:rsidRPr="004A7E2B">
              <w:rPr>
                <w:rStyle w:val="Hyperlink"/>
                <w:b/>
                <w:noProof/>
              </w:rPr>
              <w:t>1.4.3.</w:t>
            </w:r>
            <w:r w:rsidR="00DB57F5">
              <w:rPr>
                <w:noProof/>
                <w:sz w:val="22"/>
                <w:szCs w:val="22"/>
                <w:lang w:eastAsia="en-AU"/>
              </w:rPr>
              <w:tab/>
            </w:r>
            <w:r w:rsidR="00DB57F5" w:rsidRPr="004A7E2B">
              <w:rPr>
                <w:rStyle w:val="Hyperlink"/>
                <w:b/>
                <w:noProof/>
              </w:rPr>
              <w:t xml:space="preserve"> Audit report</w:t>
            </w:r>
            <w:r w:rsidR="00DB57F5">
              <w:rPr>
                <w:noProof/>
                <w:webHidden/>
              </w:rPr>
              <w:tab/>
            </w:r>
            <w:r w:rsidR="00DB57F5">
              <w:rPr>
                <w:noProof/>
                <w:webHidden/>
              </w:rPr>
              <w:fldChar w:fldCharType="begin"/>
            </w:r>
            <w:r w:rsidR="00DB57F5">
              <w:rPr>
                <w:noProof/>
                <w:webHidden/>
              </w:rPr>
              <w:instrText xml:space="preserve"> PAGEREF _Toc47950383 \h </w:instrText>
            </w:r>
            <w:r w:rsidR="00DB57F5">
              <w:rPr>
                <w:noProof/>
                <w:webHidden/>
              </w:rPr>
            </w:r>
            <w:r w:rsidR="00DB57F5">
              <w:rPr>
                <w:noProof/>
                <w:webHidden/>
              </w:rPr>
              <w:fldChar w:fldCharType="separate"/>
            </w:r>
            <w:r w:rsidR="00A83546">
              <w:rPr>
                <w:noProof/>
                <w:webHidden/>
              </w:rPr>
              <w:t>2</w:t>
            </w:r>
            <w:r w:rsidR="00DB57F5">
              <w:rPr>
                <w:noProof/>
                <w:webHidden/>
              </w:rPr>
              <w:fldChar w:fldCharType="end"/>
            </w:r>
          </w:hyperlink>
        </w:p>
        <w:p w14:paraId="597714BB" w14:textId="37BCAA53" w:rsidR="00DB57F5" w:rsidRDefault="00F36EE7" w:rsidP="00FF5FD5">
          <w:pPr>
            <w:pStyle w:val="TOC2"/>
            <w:tabs>
              <w:tab w:val="left" w:pos="880"/>
              <w:tab w:val="right" w:leader="dot" w:pos="9016"/>
            </w:tabs>
            <w:spacing w:after="0"/>
            <w:contextualSpacing/>
            <w:rPr>
              <w:noProof/>
              <w:sz w:val="22"/>
              <w:szCs w:val="22"/>
              <w:lang w:eastAsia="en-AU"/>
            </w:rPr>
          </w:pPr>
          <w:hyperlink w:anchor="_Toc47950384" w:history="1">
            <w:r w:rsidR="00DB57F5" w:rsidRPr="004A7E2B">
              <w:rPr>
                <w:rStyle w:val="Hyperlink"/>
                <w:b/>
                <w:noProof/>
              </w:rPr>
              <w:t>1.5</w:t>
            </w:r>
            <w:r w:rsidR="00DB57F5">
              <w:rPr>
                <w:noProof/>
                <w:sz w:val="22"/>
                <w:szCs w:val="22"/>
                <w:lang w:eastAsia="en-AU"/>
              </w:rPr>
              <w:tab/>
            </w:r>
            <w:r w:rsidR="00DB57F5" w:rsidRPr="004A7E2B">
              <w:rPr>
                <w:rStyle w:val="Hyperlink"/>
                <w:b/>
                <w:noProof/>
              </w:rPr>
              <w:t>Submission instructions and due date</w:t>
            </w:r>
            <w:r w:rsidR="00DB57F5">
              <w:rPr>
                <w:noProof/>
                <w:webHidden/>
              </w:rPr>
              <w:tab/>
            </w:r>
            <w:r w:rsidR="00DB57F5">
              <w:rPr>
                <w:noProof/>
                <w:webHidden/>
              </w:rPr>
              <w:fldChar w:fldCharType="begin"/>
            </w:r>
            <w:r w:rsidR="00DB57F5">
              <w:rPr>
                <w:noProof/>
                <w:webHidden/>
              </w:rPr>
              <w:instrText xml:space="preserve"> PAGEREF _Toc47950384 \h </w:instrText>
            </w:r>
            <w:r w:rsidR="00DB57F5">
              <w:rPr>
                <w:noProof/>
                <w:webHidden/>
              </w:rPr>
            </w:r>
            <w:r w:rsidR="00DB57F5">
              <w:rPr>
                <w:noProof/>
                <w:webHidden/>
              </w:rPr>
              <w:fldChar w:fldCharType="separate"/>
            </w:r>
            <w:r w:rsidR="00A83546">
              <w:rPr>
                <w:noProof/>
                <w:webHidden/>
              </w:rPr>
              <w:t>2</w:t>
            </w:r>
            <w:r w:rsidR="00DB57F5">
              <w:rPr>
                <w:noProof/>
                <w:webHidden/>
              </w:rPr>
              <w:fldChar w:fldCharType="end"/>
            </w:r>
          </w:hyperlink>
        </w:p>
        <w:p w14:paraId="48633CF3" w14:textId="2C7355D3" w:rsidR="00DB57F5" w:rsidRDefault="00F36EE7" w:rsidP="00FF5FD5">
          <w:pPr>
            <w:pStyle w:val="TOC2"/>
            <w:tabs>
              <w:tab w:val="left" w:pos="880"/>
              <w:tab w:val="right" w:leader="dot" w:pos="9016"/>
            </w:tabs>
            <w:spacing w:after="0"/>
            <w:contextualSpacing/>
            <w:rPr>
              <w:noProof/>
              <w:sz w:val="22"/>
              <w:szCs w:val="22"/>
              <w:lang w:eastAsia="en-AU"/>
            </w:rPr>
          </w:pPr>
          <w:hyperlink w:anchor="_Toc47950385" w:history="1">
            <w:r w:rsidR="00DB57F5" w:rsidRPr="004A7E2B">
              <w:rPr>
                <w:rStyle w:val="Hyperlink"/>
                <w:b/>
                <w:noProof/>
              </w:rPr>
              <w:t>1.6</w:t>
            </w:r>
            <w:r w:rsidR="00DB57F5">
              <w:rPr>
                <w:noProof/>
                <w:sz w:val="22"/>
                <w:szCs w:val="22"/>
                <w:lang w:eastAsia="en-AU"/>
              </w:rPr>
              <w:tab/>
            </w:r>
            <w:r w:rsidR="00DB57F5" w:rsidRPr="004A7E2B">
              <w:rPr>
                <w:rStyle w:val="Hyperlink"/>
                <w:b/>
                <w:noProof/>
              </w:rPr>
              <w:t>Related documents</w:t>
            </w:r>
            <w:r w:rsidR="00DB57F5">
              <w:rPr>
                <w:noProof/>
                <w:webHidden/>
              </w:rPr>
              <w:tab/>
            </w:r>
            <w:r w:rsidR="00DB57F5">
              <w:rPr>
                <w:noProof/>
                <w:webHidden/>
              </w:rPr>
              <w:fldChar w:fldCharType="begin"/>
            </w:r>
            <w:r w:rsidR="00DB57F5">
              <w:rPr>
                <w:noProof/>
                <w:webHidden/>
              </w:rPr>
              <w:instrText xml:space="preserve"> PAGEREF _Toc47950385 \h </w:instrText>
            </w:r>
            <w:r w:rsidR="00DB57F5">
              <w:rPr>
                <w:noProof/>
                <w:webHidden/>
              </w:rPr>
            </w:r>
            <w:r w:rsidR="00DB57F5">
              <w:rPr>
                <w:noProof/>
                <w:webHidden/>
              </w:rPr>
              <w:fldChar w:fldCharType="separate"/>
            </w:r>
            <w:r w:rsidR="00A83546">
              <w:rPr>
                <w:noProof/>
                <w:webHidden/>
              </w:rPr>
              <w:t>3</w:t>
            </w:r>
            <w:r w:rsidR="00DB57F5">
              <w:rPr>
                <w:noProof/>
                <w:webHidden/>
              </w:rPr>
              <w:fldChar w:fldCharType="end"/>
            </w:r>
          </w:hyperlink>
        </w:p>
        <w:p w14:paraId="22260926" w14:textId="66E14C66" w:rsidR="00DB57F5" w:rsidRDefault="00F36EE7" w:rsidP="00FF5FD5">
          <w:pPr>
            <w:pStyle w:val="TOC2"/>
            <w:tabs>
              <w:tab w:val="left" w:pos="880"/>
              <w:tab w:val="right" w:leader="dot" w:pos="9016"/>
            </w:tabs>
            <w:spacing w:after="0"/>
            <w:contextualSpacing/>
            <w:rPr>
              <w:noProof/>
              <w:sz w:val="22"/>
              <w:szCs w:val="22"/>
              <w:lang w:eastAsia="en-AU"/>
            </w:rPr>
          </w:pPr>
          <w:hyperlink w:anchor="_Toc47950386" w:history="1">
            <w:r w:rsidR="00DB57F5" w:rsidRPr="004A7E2B">
              <w:rPr>
                <w:rStyle w:val="Hyperlink"/>
                <w:b/>
                <w:noProof/>
              </w:rPr>
              <w:t>1.7</w:t>
            </w:r>
            <w:r w:rsidR="00DB57F5">
              <w:rPr>
                <w:noProof/>
                <w:sz w:val="22"/>
                <w:szCs w:val="22"/>
                <w:lang w:eastAsia="en-AU"/>
              </w:rPr>
              <w:tab/>
            </w:r>
            <w:r w:rsidR="00DB57F5" w:rsidRPr="004A7E2B">
              <w:rPr>
                <w:rStyle w:val="Hyperlink"/>
                <w:b/>
                <w:noProof/>
              </w:rPr>
              <w:t>Freedom of Information Act 1982</w:t>
            </w:r>
            <w:r w:rsidR="00DB57F5">
              <w:rPr>
                <w:noProof/>
                <w:webHidden/>
              </w:rPr>
              <w:tab/>
            </w:r>
            <w:r w:rsidR="00DB57F5">
              <w:rPr>
                <w:noProof/>
                <w:webHidden/>
              </w:rPr>
              <w:fldChar w:fldCharType="begin"/>
            </w:r>
            <w:r w:rsidR="00DB57F5">
              <w:rPr>
                <w:noProof/>
                <w:webHidden/>
              </w:rPr>
              <w:instrText xml:space="preserve"> PAGEREF _Toc47950386 \h </w:instrText>
            </w:r>
            <w:r w:rsidR="00DB57F5">
              <w:rPr>
                <w:noProof/>
                <w:webHidden/>
              </w:rPr>
            </w:r>
            <w:r w:rsidR="00DB57F5">
              <w:rPr>
                <w:noProof/>
                <w:webHidden/>
              </w:rPr>
              <w:fldChar w:fldCharType="separate"/>
            </w:r>
            <w:r w:rsidR="00A83546">
              <w:rPr>
                <w:noProof/>
                <w:webHidden/>
              </w:rPr>
              <w:t>3</w:t>
            </w:r>
            <w:r w:rsidR="00DB57F5">
              <w:rPr>
                <w:noProof/>
                <w:webHidden/>
              </w:rPr>
              <w:fldChar w:fldCharType="end"/>
            </w:r>
          </w:hyperlink>
        </w:p>
        <w:p w14:paraId="2839CC99" w14:textId="0B89CED8" w:rsidR="00DB57F5" w:rsidRDefault="00F36EE7" w:rsidP="00FF5FD5">
          <w:pPr>
            <w:pStyle w:val="TOC2"/>
            <w:tabs>
              <w:tab w:val="left" w:pos="880"/>
              <w:tab w:val="right" w:leader="dot" w:pos="9016"/>
            </w:tabs>
            <w:spacing w:after="0"/>
            <w:contextualSpacing/>
            <w:rPr>
              <w:noProof/>
              <w:sz w:val="22"/>
              <w:szCs w:val="22"/>
              <w:lang w:eastAsia="en-AU"/>
            </w:rPr>
          </w:pPr>
          <w:hyperlink w:anchor="_Toc47950387" w:history="1">
            <w:r w:rsidR="00DB57F5" w:rsidRPr="004A7E2B">
              <w:rPr>
                <w:rStyle w:val="Hyperlink"/>
                <w:b/>
                <w:noProof/>
              </w:rPr>
              <w:t>1.8</w:t>
            </w:r>
            <w:r w:rsidR="00DB57F5">
              <w:rPr>
                <w:noProof/>
                <w:sz w:val="22"/>
                <w:szCs w:val="22"/>
                <w:lang w:eastAsia="en-AU"/>
              </w:rPr>
              <w:tab/>
            </w:r>
            <w:r w:rsidR="00DB57F5" w:rsidRPr="004A7E2B">
              <w:rPr>
                <w:rStyle w:val="Hyperlink"/>
                <w:b/>
                <w:noProof/>
              </w:rPr>
              <w:t>Verification material</w:t>
            </w:r>
            <w:r w:rsidR="00DB57F5">
              <w:rPr>
                <w:noProof/>
                <w:webHidden/>
              </w:rPr>
              <w:tab/>
            </w:r>
            <w:r w:rsidR="00DB57F5">
              <w:rPr>
                <w:noProof/>
                <w:webHidden/>
              </w:rPr>
              <w:fldChar w:fldCharType="begin"/>
            </w:r>
            <w:r w:rsidR="00DB57F5">
              <w:rPr>
                <w:noProof/>
                <w:webHidden/>
              </w:rPr>
              <w:instrText xml:space="preserve"> PAGEREF _Toc47950387 \h </w:instrText>
            </w:r>
            <w:r w:rsidR="00DB57F5">
              <w:rPr>
                <w:noProof/>
                <w:webHidden/>
              </w:rPr>
            </w:r>
            <w:r w:rsidR="00DB57F5">
              <w:rPr>
                <w:noProof/>
                <w:webHidden/>
              </w:rPr>
              <w:fldChar w:fldCharType="separate"/>
            </w:r>
            <w:r w:rsidR="00A83546">
              <w:rPr>
                <w:noProof/>
                <w:webHidden/>
              </w:rPr>
              <w:t>3</w:t>
            </w:r>
            <w:r w:rsidR="00DB57F5">
              <w:rPr>
                <w:noProof/>
                <w:webHidden/>
              </w:rPr>
              <w:fldChar w:fldCharType="end"/>
            </w:r>
          </w:hyperlink>
        </w:p>
        <w:p w14:paraId="4C6AE299" w14:textId="3A42FB64" w:rsidR="00DB57F5" w:rsidRDefault="00F36EE7" w:rsidP="00FF5FD5">
          <w:pPr>
            <w:pStyle w:val="TOC2"/>
            <w:tabs>
              <w:tab w:val="left" w:pos="880"/>
              <w:tab w:val="right" w:leader="dot" w:pos="9016"/>
            </w:tabs>
            <w:spacing w:after="0"/>
            <w:contextualSpacing/>
            <w:rPr>
              <w:noProof/>
              <w:sz w:val="22"/>
              <w:szCs w:val="22"/>
              <w:lang w:eastAsia="en-AU"/>
            </w:rPr>
          </w:pPr>
          <w:hyperlink w:anchor="_Toc47950388" w:history="1">
            <w:r w:rsidR="00DB57F5" w:rsidRPr="004A7E2B">
              <w:rPr>
                <w:rStyle w:val="Hyperlink"/>
                <w:b/>
                <w:noProof/>
              </w:rPr>
              <w:t>1.9</w:t>
            </w:r>
            <w:r w:rsidR="00DB57F5">
              <w:rPr>
                <w:noProof/>
                <w:sz w:val="22"/>
                <w:szCs w:val="22"/>
                <w:lang w:eastAsia="en-AU"/>
              </w:rPr>
              <w:tab/>
            </w:r>
            <w:r w:rsidR="00DB57F5" w:rsidRPr="004A7E2B">
              <w:rPr>
                <w:rStyle w:val="Hyperlink"/>
                <w:b/>
                <w:noProof/>
              </w:rPr>
              <w:t>Contact details</w:t>
            </w:r>
            <w:r w:rsidR="00DB57F5">
              <w:rPr>
                <w:noProof/>
                <w:webHidden/>
              </w:rPr>
              <w:tab/>
            </w:r>
            <w:r w:rsidR="00DB57F5">
              <w:rPr>
                <w:noProof/>
                <w:webHidden/>
              </w:rPr>
              <w:fldChar w:fldCharType="begin"/>
            </w:r>
            <w:r w:rsidR="00DB57F5">
              <w:rPr>
                <w:noProof/>
                <w:webHidden/>
              </w:rPr>
              <w:instrText xml:space="preserve"> PAGEREF _Toc47950388 \h </w:instrText>
            </w:r>
            <w:r w:rsidR="00DB57F5">
              <w:rPr>
                <w:noProof/>
                <w:webHidden/>
              </w:rPr>
            </w:r>
            <w:r w:rsidR="00DB57F5">
              <w:rPr>
                <w:noProof/>
                <w:webHidden/>
              </w:rPr>
              <w:fldChar w:fldCharType="separate"/>
            </w:r>
            <w:r w:rsidR="00A83546">
              <w:rPr>
                <w:noProof/>
                <w:webHidden/>
              </w:rPr>
              <w:t>3</w:t>
            </w:r>
            <w:r w:rsidR="00DB57F5">
              <w:rPr>
                <w:noProof/>
                <w:webHidden/>
              </w:rPr>
              <w:fldChar w:fldCharType="end"/>
            </w:r>
          </w:hyperlink>
        </w:p>
        <w:p w14:paraId="3B83D954" w14:textId="3B0EF316" w:rsidR="00DB57F5" w:rsidRDefault="00F36EE7" w:rsidP="00FF5FD5">
          <w:pPr>
            <w:pStyle w:val="TOC1"/>
            <w:contextualSpacing/>
            <w:rPr>
              <w:noProof/>
              <w:sz w:val="22"/>
              <w:szCs w:val="22"/>
              <w:lang w:eastAsia="en-AU"/>
            </w:rPr>
          </w:pPr>
          <w:hyperlink w:anchor="_Toc47950389" w:history="1">
            <w:r w:rsidR="00DB57F5" w:rsidRPr="004A7E2B">
              <w:rPr>
                <w:rStyle w:val="Hyperlink"/>
                <w:b/>
                <w:noProof/>
              </w:rPr>
              <w:t>2.</w:t>
            </w:r>
            <w:r w:rsidR="00DB57F5">
              <w:rPr>
                <w:noProof/>
                <w:sz w:val="22"/>
                <w:szCs w:val="22"/>
                <w:lang w:eastAsia="en-AU"/>
              </w:rPr>
              <w:tab/>
            </w:r>
            <w:r w:rsidR="00DB57F5" w:rsidRPr="004A7E2B">
              <w:rPr>
                <w:rStyle w:val="Hyperlink"/>
                <w:b/>
                <w:noProof/>
              </w:rPr>
              <w:t>Key differences between the HERDC Specifications for 2020 and 2019 data</w:t>
            </w:r>
            <w:r w:rsidR="00DB57F5">
              <w:rPr>
                <w:noProof/>
                <w:webHidden/>
              </w:rPr>
              <w:tab/>
            </w:r>
            <w:r w:rsidR="00DB57F5">
              <w:rPr>
                <w:noProof/>
                <w:webHidden/>
              </w:rPr>
              <w:fldChar w:fldCharType="begin"/>
            </w:r>
            <w:r w:rsidR="00DB57F5">
              <w:rPr>
                <w:noProof/>
                <w:webHidden/>
              </w:rPr>
              <w:instrText xml:space="preserve"> PAGEREF _Toc47950389 \h </w:instrText>
            </w:r>
            <w:r w:rsidR="00DB57F5">
              <w:rPr>
                <w:noProof/>
                <w:webHidden/>
              </w:rPr>
            </w:r>
            <w:r w:rsidR="00DB57F5">
              <w:rPr>
                <w:noProof/>
                <w:webHidden/>
              </w:rPr>
              <w:fldChar w:fldCharType="separate"/>
            </w:r>
            <w:r w:rsidR="00A83546">
              <w:rPr>
                <w:noProof/>
                <w:webHidden/>
              </w:rPr>
              <w:t>4</w:t>
            </w:r>
            <w:r w:rsidR="00DB57F5">
              <w:rPr>
                <w:noProof/>
                <w:webHidden/>
              </w:rPr>
              <w:fldChar w:fldCharType="end"/>
            </w:r>
          </w:hyperlink>
        </w:p>
        <w:p w14:paraId="4C354BDF" w14:textId="378BE656" w:rsidR="00DB57F5" w:rsidRDefault="00F36EE7" w:rsidP="00FF5FD5">
          <w:pPr>
            <w:pStyle w:val="TOC1"/>
            <w:contextualSpacing/>
            <w:rPr>
              <w:noProof/>
              <w:sz w:val="22"/>
              <w:szCs w:val="22"/>
              <w:lang w:eastAsia="en-AU"/>
            </w:rPr>
          </w:pPr>
          <w:hyperlink w:anchor="_Toc47950390" w:history="1">
            <w:r w:rsidR="00DB57F5" w:rsidRPr="004A7E2B">
              <w:rPr>
                <w:rStyle w:val="Hyperlink"/>
                <w:b/>
                <w:noProof/>
              </w:rPr>
              <w:t>3.</w:t>
            </w:r>
            <w:r w:rsidR="00DB57F5">
              <w:rPr>
                <w:noProof/>
                <w:sz w:val="22"/>
                <w:szCs w:val="22"/>
                <w:lang w:eastAsia="en-AU"/>
              </w:rPr>
              <w:tab/>
            </w:r>
            <w:r w:rsidR="00DB57F5" w:rsidRPr="004A7E2B">
              <w:rPr>
                <w:rStyle w:val="Hyperlink"/>
                <w:b/>
                <w:noProof/>
              </w:rPr>
              <w:t>Definition of research and experimental development (R&amp;D)</w:t>
            </w:r>
            <w:r w:rsidR="00DB57F5">
              <w:rPr>
                <w:noProof/>
                <w:webHidden/>
              </w:rPr>
              <w:tab/>
            </w:r>
            <w:r w:rsidR="00DB57F5">
              <w:rPr>
                <w:noProof/>
                <w:webHidden/>
              </w:rPr>
              <w:fldChar w:fldCharType="begin"/>
            </w:r>
            <w:r w:rsidR="00DB57F5">
              <w:rPr>
                <w:noProof/>
                <w:webHidden/>
              </w:rPr>
              <w:instrText xml:space="preserve"> PAGEREF _Toc47950390 \h </w:instrText>
            </w:r>
            <w:r w:rsidR="00DB57F5">
              <w:rPr>
                <w:noProof/>
                <w:webHidden/>
              </w:rPr>
            </w:r>
            <w:r w:rsidR="00DB57F5">
              <w:rPr>
                <w:noProof/>
                <w:webHidden/>
              </w:rPr>
              <w:fldChar w:fldCharType="separate"/>
            </w:r>
            <w:r w:rsidR="00A83546">
              <w:rPr>
                <w:noProof/>
                <w:webHidden/>
              </w:rPr>
              <w:t>5</w:t>
            </w:r>
            <w:r w:rsidR="00DB57F5">
              <w:rPr>
                <w:noProof/>
                <w:webHidden/>
              </w:rPr>
              <w:fldChar w:fldCharType="end"/>
            </w:r>
          </w:hyperlink>
        </w:p>
        <w:p w14:paraId="33AC9A7B" w14:textId="44875665" w:rsidR="00DB57F5" w:rsidRDefault="00F36EE7" w:rsidP="00FF5FD5">
          <w:pPr>
            <w:pStyle w:val="TOC2"/>
            <w:tabs>
              <w:tab w:val="left" w:pos="880"/>
              <w:tab w:val="right" w:leader="dot" w:pos="9016"/>
            </w:tabs>
            <w:spacing w:after="0"/>
            <w:contextualSpacing/>
            <w:rPr>
              <w:noProof/>
              <w:sz w:val="22"/>
              <w:szCs w:val="22"/>
              <w:lang w:eastAsia="en-AU"/>
            </w:rPr>
          </w:pPr>
          <w:hyperlink w:anchor="_Toc47950391" w:history="1">
            <w:r w:rsidR="00DB57F5" w:rsidRPr="004A7E2B">
              <w:rPr>
                <w:rStyle w:val="Hyperlink"/>
                <w:b/>
                <w:noProof/>
              </w:rPr>
              <w:t xml:space="preserve">3.1 </w:t>
            </w:r>
            <w:r w:rsidR="00DB57F5">
              <w:rPr>
                <w:noProof/>
                <w:sz w:val="22"/>
                <w:szCs w:val="22"/>
                <w:lang w:eastAsia="en-AU"/>
              </w:rPr>
              <w:tab/>
            </w:r>
            <w:r w:rsidR="00DB57F5" w:rsidRPr="004A7E2B">
              <w:rPr>
                <w:rStyle w:val="Hyperlink"/>
                <w:b/>
                <w:noProof/>
              </w:rPr>
              <w:t>Activities that meet the definition of R&amp;D include:</w:t>
            </w:r>
            <w:r w:rsidR="00DB57F5">
              <w:rPr>
                <w:noProof/>
                <w:webHidden/>
              </w:rPr>
              <w:tab/>
            </w:r>
            <w:r w:rsidR="00DB57F5">
              <w:rPr>
                <w:noProof/>
                <w:webHidden/>
              </w:rPr>
              <w:fldChar w:fldCharType="begin"/>
            </w:r>
            <w:r w:rsidR="00DB57F5">
              <w:rPr>
                <w:noProof/>
                <w:webHidden/>
              </w:rPr>
              <w:instrText xml:space="preserve"> PAGEREF _Toc47950391 \h </w:instrText>
            </w:r>
            <w:r w:rsidR="00DB57F5">
              <w:rPr>
                <w:noProof/>
                <w:webHidden/>
              </w:rPr>
            </w:r>
            <w:r w:rsidR="00DB57F5">
              <w:rPr>
                <w:noProof/>
                <w:webHidden/>
              </w:rPr>
              <w:fldChar w:fldCharType="separate"/>
            </w:r>
            <w:r w:rsidR="00A83546">
              <w:rPr>
                <w:noProof/>
                <w:webHidden/>
              </w:rPr>
              <w:t>6</w:t>
            </w:r>
            <w:r w:rsidR="00DB57F5">
              <w:rPr>
                <w:noProof/>
                <w:webHidden/>
              </w:rPr>
              <w:fldChar w:fldCharType="end"/>
            </w:r>
          </w:hyperlink>
        </w:p>
        <w:p w14:paraId="7FAF2CCF" w14:textId="533F95D9" w:rsidR="00DB57F5" w:rsidRDefault="00F36EE7" w:rsidP="00FF5FD5">
          <w:pPr>
            <w:pStyle w:val="TOC1"/>
            <w:contextualSpacing/>
            <w:rPr>
              <w:noProof/>
              <w:sz w:val="22"/>
              <w:szCs w:val="22"/>
              <w:lang w:eastAsia="en-AU"/>
            </w:rPr>
          </w:pPr>
          <w:hyperlink w:anchor="_Toc47950392" w:history="1">
            <w:r w:rsidR="00DB57F5" w:rsidRPr="004A7E2B">
              <w:rPr>
                <w:rStyle w:val="Hyperlink"/>
                <w:b/>
                <w:noProof/>
              </w:rPr>
              <w:t>4.</w:t>
            </w:r>
            <w:r w:rsidR="00DB57F5">
              <w:rPr>
                <w:noProof/>
                <w:sz w:val="22"/>
                <w:szCs w:val="22"/>
                <w:lang w:eastAsia="en-AU"/>
              </w:rPr>
              <w:tab/>
            </w:r>
            <w:r w:rsidR="00DB57F5" w:rsidRPr="004A7E2B">
              <w:rPr>
                <w:rStyle w:val="Hyperlink"/>
                <w:b/>
                <w:noProof/>
              </w:rPr>
              <w:t>Categories 1-4 R&amp;D income requirements</w:t>
            </w:r>
            <w:r w:rsidR="00DB57F5">
              <w:rPr>
                <w:noProof/>
                <w:webHidden/>
              </w:rPr>
              <w:tab/>
            </w:r>
            <w:r w:rsidR="00DB57F5">
              <w:rPr>
                <w:noProof/>
                <w:webHidden/>
              </w:rPr>
              <w:fldChar w:fldCharType="begin"/>
            </w:r>
            <w:r w:rsidR="00DB57F5">
              <w:rPr>
                <w:noProof/>
                <w:webHidden/>
              </w:rPr>
              <w:instrText xml:space="preserve"> PAGEREF _Toc47950392 \h </w:instrText>
            </w:r>
            <w:r w:rsidR="00DB57F5">
              <w:rPr>
                <w:noProof/>
                <w:webHidden/>
              </w:rPr>
            </w:r>
            <w:r w:rsidR="00DB57F5">
              <w:rPr>
                <w:noProof/>
                <w:webHidden/>
              </w:rPr>
              <w:fldChar w:fldCharType="separate"/>
            </w:r>
            <w:r w:rsidR="00A83546">
              <w:rPr>
                <w:noProof/>
                <w:webHidden/>
              </w:rPr>
              <w:t>8</w:t>
            </w:r>
            <w:r w:rsidR="00DB57F5">
              <w:rPr>
                <w:noProof/>
                <w:webHidden/>
              </w:rPr>
              <w:fldChar w:fldCharType="end"/>
            </w:r>
          </w:hyperlink>
        </w:p>
        <w:p w14:paraId="7E56F004" w14:textId="7EAAA8B2" w:rsidR="00DB57F5" w:rsidRDefault="00F36EE7" w:rsidP="00FF5FD5">
          <w:pPr>
            <w:pStyle w:val="TOC2"/>
            <w:tabs>
              <w:tab w:val="left" w:pos="880"/>
              <w:tab w:val="right" w:leader="dot" w:pos="9016"/>
            </w:tabs>
            <w:spacing w:after="0"/>
            <w:contextualSpacing/>
            <w:rPr>
              <w:noProof/>
              <w:sz w:val="22"/>
              <w:szCs w:val="22"/>
              <w:lang w:eastAsia="en-AU"/>
            </w:rPr>
          </w:pPr>
          <w:hyperlink w:anchor="_Toc47950393" w:history="1">
            <w:r w:rsidR="00DB57F5" w:rsidRPr="004A7E2B">
              <w:rPr>
                <w:rStyle w:val="Hyperlink"/>
                <w:b/>
                <w:noProof/>
              </w:rPr>
              <w:t>4.1</w:t>
            </w:r>
            <w:r w:rsidR="00DB57F5">
              <w:rPr>
                <w:noProof/>
                <w:sz w:val="22"/>
                <w:szCs w:val="22"/>
                <w:lang w:eastAsia="en-AU"/>
              </w:rPr>
              <w:tab/>
            </w:r>
            <w:r w:rsidR="00DB57F5" w:rsidRPr="004A7E2B">
              <w:rPr>
                <w:rStyle w:val="Hyperlink"/>
                <w:b/>
                <w:noProof/>
              </w:rPr>
              <w:t>General requirements</w:t>
            </w:r>
            <w:r w:rsidR="00DB57F5">
              <w:rPr>
                <w:noProof/>
                <w:webHidden/>
              </w:rPr>
              <w:tab/>
            </w:r>
            <w:r w:rsidR="00DB57F5">
              <w:rPr>
                <w:noProof/>
                <w:webHidden/>
              </w:rPr>
              <w:fldChar w:fldCharType="begin"/>
            </w:r>
            <w:r w:rsidR="00DB57F5">
              <w:rPr>
                <w:noProof/>
                <w:webHidden/>
              </w:rPr>
              <w:instrText xml:space="preserve"> PAGEREF _Toc47950393 \h </w:instrText>
            </w:r>
            <w:r w:rsidR="00DB57F5">
              <w:rPr>
                <w:noProof/>
                <w:webHidden/>
              </w:rPr>
            </w:r>
            <w:r w:rsidR="00DB57F5">
              <w:rPr>
                <w:noProof/>
                <w:webHidden/>
              </w:rPr>
              <w:fldChar w:fldCharType="separate"/>
            </w:r>
            <w:r w:rsidR="00A83546">
              <w:rPr>
                <w:noProof/>
                <w:webHidden/>
              </w:rPr>
              <w:t>8</w:t>
            </w:r>
            <w:r w:rsidR="00DB57F5">
              <w:rPr>
                <w:noProof/>
                <w:webHidden/>
              </w:rPr>
              <w:fldChar w:fldCharType="end"/>
            </w:r>
          </w:hyperlink>
        </w:p>
        <w:p w14:paraId="6842BC2B" w14:textId="6DC148D7" w:rsidR="00DB57F5" w:rsidRDefault="00F36EE7" w:rsidP="00FF5FD5">
          <w:pPr>
            <w:pStyle w:val="TOC2"/>
            <w:tabs>
              <w:tab w:val="left" w:pos="880"/>
              <w:tab w:val="right" w:leader="dot" w:pos="9016"/>
            </w:tabs>
            <w:spacing w:after="0"/>
            <w:contextualSpacing/>
            <w:rPr>
              <w:noProof/>
              <w:sz w:val="22"/>
              <w:szCs w:val="22"/>
              <w:lang w:eastAsia="en-AU"/>
            </w:rPr>
          </w:pPr>
          <w:hyperlink w:anchor="_Toc47950394" w:history="1">
            <w:r w:rsidR="00DB57F5" w:rsidRPr="004A7E2B">
              <w:rPr>
                <w:rStyle w:val="Hyperlink"/>
                <w:b/>
                <w:noProof/>
              </w:rPr>
              <w:t>4.2</w:t>
            </w:r>
            <w:r w:rsidR="00DB57F5">
              <w:rPr>
                <w:noProof/>
                <w:sz w:val="22"/>
                <w:szCs w:val="22"/>
                <w:lang w:eastAsia="en-AU"/>
              </w:rPr>
              <w:tab/>
            </w:r>
            <w:r w:rsidR="00DB57F5" w:rsidRPr="004A7E2B">
              <w:rPr>
                <w:rStyle w:val="Hyperlink"/>
                <w:b/>
                <w:noProof/>
              </w:rPr>
              <w:t>Inclusions and exclusions</w:t>
            </w:r>
            <w:r w:rsidR="00DB57F5">
              <w:rPr>
                <w:noProof/>
                <w:webHidden/>
              </w:rPr>
              <w:tab/>
            </w:r>
            <w:r w:rsidR="00DB57F5">
              <w:rPr>
                <w:noProof/>
                <w:webHidden/>
              </w:rPr>
              <w:fldChar w:fldCharType="begin"/>
            </w:r>
            <w:r w:rsidR="00DB57F5">
              <w:rPr>
                <w:noProof/>
                <w:webHidden/>
              </w:rPr>
              <w:instrText xml:space="preserve"> PAGEREF _Toc47950394 \h </w:instrText>
            </w:r>
            <w:r w:rsidR="00DB57F5">
              <w:rPr>
                <w:noProof/>
                <w:webHidden/>
              </w:rPr>
            </w:r>
            <w:r w:rsidR="00DB57F5">
              <w:rPr>
                <w:noProof/>
                <w:webHidden/>
              </w:rPr>
              <w:fldChar w:fldCharType="separate"/>
            </w:r>
            <w:r w:rsidR="00A83546">
              <w:rPr>
                <w:noProof/>
                <w:webHidden/>
              </w:rPr>
              <w:t>9</w:t>
            </w:r>
            <w:r w:rsidR="00DB57F5">
              <w:rPr>
                <w:noProof/>
                <w:webHidden/>
              </w:rPr>
              <w:fldChar w:fldCharType="end"/>
            </w:r>
          </w:hyperlink>
        </w:p>
        <w:p w14:paraId="63399B0E" w14:textId="2B9ED3C1" w:rsidR="00DB57F5" w:rsidRDefault="00F36EE7" w:rsidP="00FF5FD5">
          <w:pPr>
            <w:pStyle w:val="TOC3"/>
            <w:tabs>
              <w:tab w:val="left" w:pos="1100"/>
              <w:tab w:val="right" w:leader="dot" w:pos="9016"/>
            </w:tabs>
            <w:spacing w:after="0"/>
            <w:contextualSpacing/>
            <w:rPr>
              <w:noProof/>
              <w:sz w:val="22"/>
              <w:szCs w:val="22"/>
              <w:lang w:eastAsia="en-AU"/>
            </w:rPr>
          </w:pPr>
          <w:hyperlink w:anchor="_Toc47950395" w:history="1">
            <w:r w:rsidR="00DB57F5" w:rsidRPr="004A7E2B">
              <w:rPr>
                <w:rStyle w:val="Hyperlink"/>
                <w:b/>
                <w:noProof/>
              </w:rPr>
              <w:t>4.2.1</w:t>
            </w:r>
            <w:r w:rsidR="00DB57F5">
              <w:rPr>
                <w:noProof/>
                <w:sz w:val="22"/>
                <w:szCs w:val="22"/>
                <w:lang w:eastAsia="en-AU"/>
              </w:rPr>
              <w:tab/>
            </w:r>
            <w:r w:rsidR="00DB57F5" w:rsidRPr="004A7E2B">
              <w:rPr>
                <w:rStyle w:val="Hyperlink"/>
                <w:b/>
                <w:noProof/>
              </w:rPr>
              <w:t>Net receipted income which can be included in the R&amp;D income return:</w:t>
            </w:r>
            <w:r w:rsidR="00DB57F5">
              <w:rPr>
                <w:noProof/>
                <w:webHidden/>
              </w:rPr>
              <w:tab/>
            </w:r>
            <w:r w:rsidR="00DB57F5">
              <w:rPr>
                <w:noProof/>
                <w:webHidden/>
              </w:rPr>
              <w:fldChar w:fldCharType="begin"/>
            </w:r>
            <w:r w:rsidR="00DB57F5">
              <w:rPr>
                <w:noProof/>
                <w:webHidden/>
              </w:rPr>
              <w:instrText xml:space="preserve"> PAGEREF _Toc47950395 \h </w:instrText>
            </w:r>
            <w:r w:rsidR="00DB57F5">
              <w:rPr>
                <w:noProof/>
                <w:webHidden/>
              </w:rPr>
            </w:r>
            <w:r w:rsidR="00DB57F5">
              <w:rPr>
                <w:noProof/>
                <w:webHidden/>
              </w:rPr>
              <w:fldChar w:fldCharType="separate"/>
            </w:r>
            <w:r w:rsidR="00A83546">
              <w:rPr>
                <w:noProof/>
                <w:webHidden/>
              </w:rPr>
              <w:t>9</w:t>
            </w:r>
            <w:r w:rsidR="00DB57F5">
              <w:rPr>
                <w:noProof/>
                <w:webHidden/>
              </w:rPr>
              <w:fldChar w:fldCharType="end"/>
            </w:r>
          </w:hyperlink>
        </w:p>
        <w:p w14:paraId="33FE5555" w14:textId="7F808DF8" w:rsidR="00DB57F5" w:rsidRDefault="00F36EE7" w:rsidP="00FF5FD5">
          <w:pPr>
            <w:pStyle w:val="TOC3"/>
            <w:tabs>
              <w:tab w:val="left" w:pos="1100"/>
              <w:tab w:val="right" w:leader="dot" w:pos="9016"/>
            </w:tabs>
            <w:spacing w:after="0"/>
            <w:contextualSpacing/>
            <w:rPr>
              <w:noProof/>
              <w:sz w:val="22"/>
              <w:szCs w:val="22"/>
              <w:lang w:eastAsia="en-AU"/>
            </w:rPr>
          </w:pPr>
          <w:hyperlink w:anchor="_Toc47950396" w:history="1">
            <w:r w:rsidR="00DB57F5" w:rsidRPr="004A7E2B">
              <w:rPr>
                <w:rStyle w:val="Hyperlink"/>
                <w:b/>
                <w:noProof/>
              </w:rPr>
              <w:t>4.2.2</w:t>
            </w:r>
            <w:r w:rsidR="00DB57F5">
              <w:rPr>
                <w:noProof/>
                <w:sz w:val="22"/>
                <w:szCs w:val="22"/>
                <w:lang w:eastAsia="en-AU"/>
              </w:rPr>
              <w:tab/>
            </w:r>
            <w:r w:rsidR="00DB57F5" w:rsidRPr="004A7E2B">
              <w:rPr>
                <w:rStyle w:val="Hyperlink"/>
                <w:b/>
                <w:noProof/>
              </w:rPr>
              <w:t>R&amp;D income that is excluded in the R&amp;D income return:</w:t>
            </w:r>
            <w:r w:rsidR="00DB57F5">
              <w:rPr>
                <w:noProof/>
                <w:webHidden/>
              </w:rPr>
              <w:tab/>
            </w:r>
            <w:r w:rsidR="00DB57F5">
              <w:rPr>
                <w:noProof/>
                <w:webHidden/>
              </w:rPr>
              <w:fldChar w:fldCharType="begin"/>
            </w:r>
            <w:r w:rsidR="00DB57F5">
              <w:rPr>
                <w:noProof/>
                <w:webHidden/>
              </w:rPr>
              <w:instrText xml:space="preserve"> PAGEREF _Toc47950396 \h </w:instrText>
            </w:r>
            <w:r w:rsidR="00DB57F5">
              <w:rPr>
                <w:noProof/>
                <w:webHidden/>
              </w:rPr>
            </w:r>
            <w:r w:rsidR="00DB57F5">
              <w:rPr>
                <w:noProof/>
                <w:webHidden/>
              </w:rPr>
              <w:fldChar w:fldCharType="separate"/>
            </w:r>
            <w:r w:rsidR="00A83546">
              <w:rPr>
                <w:noProof/>
                <w:webHidden/>
              </w:rPr>
              <w:t>9</w:t>
            </w:r>
            <w:r w:rsidR="00DB57F5">
              <w:rPr>
                <w:noProof/>
                <w:webHidden/>
              </w:rPr>
              <w:fldChar w:fldCharType="end"/>
            </w:r>
          </w:hyperlink>
        </w:p>
        <w:p w14:paraId="3F1C7146" w14:textId="415D31E6" w:rsidR="00DB57F5" w:rsidRDefault="00F36EE7" w:rsidP="00FF5FD5">
          <w:pPr>
            <w:pStyle w:val="TOC2"/>
            <w:tabs>
              <w:tab w:val="left" w:pos="880"/>
              <w:tab w:val="right" w:leader="dot" w:pos="9016"/>
            </w:tabs>
            <w:spacing w:after="0"/>
            <w:contextualSpacing/>
            <w:rPr>
              <w:noProof/>
              <w:sz w:val="22"/>
              <w:szCs w:val="22"/>
              <w:lang w:eastAsia="en-AU"/>
            </w:rPr>
          </w:pPr>
          <w:hyperlink w:anchor="_Toc47950397" w:history="1">
            <w:r w:rsidR="00DB57F5" w:rsidRPr="004A7E2B">
              <w:rPr>
                <w:rStyle w:val="Hyperlink"/>
                <w:b/>
                <w:noProof/>
              </w:rPr>
              <w:t>4.3</w:t>
            </w:r>
            <w:r w:rsidR="00DB57F5">
              <w:rPr>
                <w:noProof/>
                <w:sz w:val="22"/>
                <w:szCs w:val="22"/>
                <w:lang w:eastAsia="en-AU"/>
              </w:rPr>
              <w:tab/>
            </w:r>
            <w:r w:rsidR="00DB57F5" w:rsidRPr="004A7E2B">
              <w:rPr>
                <w:rStyle w:val="Hyperlink"/>
                <w:b/>
                <w:noProof/>
              </w:rPr>
              <w:t>Income involving other parties</w:t>
            </w:r>
            <w:r w:rsidR="00DB57F5">
              <w:rPr>
                <w:noProof/>
                <w:webHidden/>
              </w:rPr>
              <w:tab/>
            </w:r>
            <w:r w:rsidR="00DB57F5">
              <w:rPr>
                <w:noProof/>
                <w:webHidden/>
              </w:rPr>
              <w:fldChar w:fldCharType="begin"/>
            </w:r>
            <w:r w:rsidR="00DB57F5">
              <w:rPr>
                <w:noProof/>
                <w:webHidden/>
              </w:rPr>
              <w:instrText xml:space="preserve"> PAGEREF _Toc47950397 \h </w:instrText>
            </w:r>
            <w:r w:rsidR="00DB57F5">
              <w:rPr>
                <w:noProof/>
                <w:webHidden/>
              </w:rPr>
            </w:r>
            <w:r w:rsidR="00DB57F5">
              <w:rPr>
                <w:noProof/>
                <w:webHidden/>
              </w:rPr>
              <w:fldChar w:fldCharType="separate"/>
            </w:r>
            <w:r w:rsidR="00A83546">
              <w:rPr>
                <w:noProof/>
                <w:webHidden/>
              </w:rPr>
              <w:t>11</w:t>
            </w:r>
            <w:r w:rsidR="00DB57F5">
              <w:rPr>
                <w:noProof/>
                <w:webHidden/>
              </w:rPr>
              <w:fldChar w:fldCharType="end"/>
            </w:r>
          </w:hyperlink>
        </w:p>
        <w:p w14:paraId="41326AA3" w14:textId="24B777A3" w:rsidR="00DB57F5" w:rsidRDefault="00F36EE7" w:rsidP="00FF5FD5">
          <w:pPr>
            <w:pStyle w:val="TOC3"/>
            <w:tabs>
              <w:tab w:val="left" w:pos="1100"/>
              <w:tab w:val="right" w:leader="dot" w:pos="9016"/>
            </w:tabs>
            <w:spacing w:after="0"/>
            <w:contextualSpacing/>
            <w:rPr>
              <w:noProof/>
              <w:sz w:val="22"/>
              <w:szCs w:val="22"/>
              <w:lang w:eastAsia="en-AU"/>
            </w:rPr>
          </w:pPr>
          <w:hyperlink w:anchor="_Toc47950398" w:history="1">
            <w:r w:rsidR="00DB57F5" w:rsidRPr="004A7E2B">
              <w:rPr>
                <w:rStyle w:val="Hyperlink"/>
                <w:b/>
                <w:noProof/>
              </w:rPr>
              <w:t>4.3.1</w:t>
            </w:r>
            <w:r w:rsidR="00DB57F5">
              <w:rPr>
                <w:noProof/>
                <w:sz w:val="22"/>
                <w:szCs w:val="22"/>
                <w:lang w:eastAsia="en-AU"/>
              </w:rPr>
              <w:tab/>
            </w:r>
            <w:r w:rsidR="00DB57F5" w:rsidRPr="004A7E2B">
              <w:rPr>
                <w:rStyle w:val="Hyperlink"/>
                <w:b/>
                <w:noProof/>
              </w:rPr>
              <w:t>Third party income</w:t>
            </w:r>
            <w:r w:rsidR="00DB57F5">
              <w:rPr>
                <w:noProof/>
                <w:webHidden/>
              </w:rPr>
              <w:tab/>
            </w:r>
            <w:r w:rsidR="00DB57F5">
              <w:rPr>
                <w:noProof/>
                <w:webHidden/>
              </w:rPr>
              <w:fldChar w:fldCharType="begin"/>
            </w:r>
            <w:r w:rsidR="00DB57F5">
              <w:rPr>
                <w:noProof/>
                <w:webHidden/>
              </w:rPr>
              <w:instrText xml:space="preserve"> PAGEREF _Toc47950398 \h </w:instrText>
            </w:r>
            <w:r w:rsidR="00DB57F5">
              <w:rPr>
                <w:noProof/>
                <w:webHidden/>
              </w:rPr>
            </w:r>
            <w:r w:rsidR="00DB57F5">
              <w:rPr>
                <w:noProof/>
                <w:webHidden/>
              </w:rPr>
              <w:fldChar w:fldCharType="separate"/>
            </w:r>
            <w:r w:rsidR="00A83546">
              <w:rPr>
                <w:noProof/>
                <w:webHidden/>
              </w:rPr>
              <w:t>11</w:t>
            </w:r>
            <w:r w:rsidR="00DB57F5">
              <w:rPr>
                <w:noProof/>
                <w:webHidden/>
              </w:rPr>
              <w:fldChar w:fldCharType="end"/>
            </w:r>
          </w:hyperlink>
        </w:p>
        <w:p w14:paraId="4631D1BF" w14:textId="0531C115" w:rsidR="00DB57F5" w:rsidRDefault="00F36EE7" w:rsidP="00FF5FD5">
          <w:pPr>
            <w:pStyle w:val="TOC3"/>
            <w:tabs>
              <w:tab w:val="left" w:pos="1100"/>
              <w:tab w:val="right" w:leader="dot" w:pos="9016"/>
            </w:tabs>
            <w:spacing w:after="0"/>
            <w:contextualSpacing/>
            <w:rPr>
              <w:noProof/>
              <w:sz w:val="22"/>
              <w:szCs w:val="22"/>
              <w:lang w:eastAsia="en-AU"/>
            </w:rPr>
          </w:pPr>
          <w:hyperlink w:anchor="_Toc47950399" w:history="1">
            <w:r w:rsidR="00DB57F5" w:rsidRPr="004A7E2B">
              <w:rPr>
                <w:rStyle w:val="Hyperlink"/>
                <w:b/>
                <w:noProof/>
              </w:rPr>
              <w:t>4.3.2</w:t>
            </w:r>
            <w:r w:rsidR="00DB57F5">
              <w:rPr>
                <w:noProof/>
                <w:sz w:val="22"/>
                <w:szCs w:val="22"/>
                <w:lang w:eastAsia="en-AU"/>
              </w:rPr>
              <w:tab/>
            </w:r>
            <w:r w:rsidR="00DB57F5" w:rsidRPr="004A7E2B">
              <w:rPr>
                <w:rStyle w:val="Hyperlink"/>
                <w:b/>
                <w:noProof/>
              </w:rPr>
              <w:t>Shared income</w:t>
            </w:r>
            <w:r w:rsidR="00DB57F5">
              <w:rPr>
                <w:noProof/>
                <w:webHidden/>
              </w:rPr>
              <w:tab/>
            </w:r>
            <w:r w:rsidR="00DB57F5">
              <w:rPr>
                <w:noProof/>
                <w:webHidden/>
              </w:rPr>
              <w:fldChar w:fldCharType="begin"/>
            </w:r>
            <w:r w:rsidR="00DB57F5">
              <w:rPr>
                <w:noProof/>
                <w:webHidden/>
              </w:rPr>
              <w:instrText xml:space="preserve"> PAGEREF _Toc47950399 \h </w:instrText>
            </w:r>
            <w:r w:rsidR="00DB57F5">
              <w:rPr>
                <w:noProof/>
                <w:webHidden/>
              </w:rPr>
            </w:r>
            <w:r w:rsidR="00DB57F5">
              <w:rPr>
                <w:noProof/>
                <w:webHidden/>
              </w:rPr>
              <w:fldChar w:fldCharType="separate"/>
            </w:r>
            <w:r w:rsidR="00A83546">
              <w:rPr>
                <w:noProof/>
                <w:webHidden/>
              </w:rPr>
              <w:t>11</w:t>
            </w:r>
            <w:r w:rsidR="00DB57F5">
              <w:rPr>
                <w:noProof/>
                <w:webHidden/>
              </w:rPr>
              <w:fldChar w:fldCharType="end"/>
            </w:r>
          </w:hyperlink>
        </w:p>
        <w:p w14:paraId="004860C3" w14:textId="54ACF01D" w:rsidR="00DB57F5" w:rsidRDefault="00F36EE7" w:rsidP="00FF5FD5">
          <w:pPr>
            <w:pStyle w:val="TOC2"/>
            <w:tabs>
              <w:tab w:val="left" w:pos="880"/>
              <w:tab w:val="right" w:leader="dot" w:pos="9016"/>
            </w:tabs>
            <w:spacing w:after="0"/>
            <w:contextualSpacing/>
            <w:rPr>
              <w:noProof/>
              <w:sz w:val="22"/>
              <w:szCs w:val="22"/>
              <w:lang w:eastAsia="en-AU"/>
            </w:rPr>
          </w:pPr>
          <w:hyperlink w:anchor="_Toc47950400" w:history="1">
            <w:r w:rsidR="00DB57F5" w:rsidRPr="004A7E2B">
              <w:rPr>
                <w:rStyle w:val="Hyperlink"/>
                <w:b/>
                <w:bCs/>
                <w:noProof/>
              </w:rPr>
              <w:t>4.4</w:t>
            </w:r>
            <w:r w:rsidR="00DB57F5">
              <w:rPr>
                <w:noProof/>
                <w:sz w:val="22"/>
                <w:szCs w:val="22"/>
                <w:lang w:eastAsia="en-AU"/>
              </w:rPr>
              <w:tab/>
            </w:r>
            <w:r w:rsidR="00DB57F5" w:rsidRPr="004A7E2B">
              <w:rPr>
                <w:rStyle w:val="Hyperlink"/>
                <w:b/>
                <w:bCs/>
                <w:noProof/>
              </w:rPr>
              <w:t>Transfers</w:t>
            </w:r>
            <w:r w:rsidR="00DB57F5">
              <w:rPr>
                <w:noProof/>
                <w:webHidden/>
              </w:rPr>
              <w:tab/>
            </w:r>
            <w:r w:rsidR="00DB57F5">
              <w:rPr>
                <w:noProof/>
                <w:webHidden/>
              </w:rPr>
              <w:fldChar w:fldCharType="begin"/>
            </w:r>
            <w:r w:rsidR="00DB57F5">
              <w:rPr>
                <w:noProof/>
                <w:webHidden/>
              </w:rPr>
              <w:instrText xml:space="preserve"> PAGEREF _Toc47950400 \h </w:instrText>
            </w:r>
            <w:r w:rsidR="00DB57F5">
              <w:rPr>
                <w:noProof/>
                <w:webHidden/>
              </w:rPr>
            </w:r>
            <w:r w:rsidR="00DB57F5">
              <w:rPr>
                <w:noProof/>
                <w:webHidden/>
              </w:rPr>
              <w:fldChar w:fldCharType="separate"/>
            </w:r>
            <w:r w:rsidR="00A83546">
              <w:rPr>
                <w:noProof/>
                <w:webHidden/>
              </w:rPr>
              <w:t>12</w:t>
            </w:r>
            <w:r w:rsidR="00DB57F5">
              <w:rPr>
                <w:noProof/>
                <w:webHidden/>
              </w:rPr>
              <w:fldChar w:fldCharType="end"/>
            </w:r>
          </w:hyperlink>
        </w:p>
        <w:p w14:paraId="73B4BA2E" w14:textId="1D253A74" w:rsidR="00DB57F5" w:rsidRDefault="00F36EE7" w:rsidP="00FF5FD5">
          <w:pPr>
            <w:pStyle w:val="TOC2"/>
            <w:tabs>
              <w:tab w:val="left" w:pos="880"/>
              <w:tab w:val="right" w:leader="dot" w:pos="9016"/>
            </w:tabs>
            <w:spacing w:after="0"/>
            <w:contextualSpacing/>
            <w:rPr>
              <w:noProof/>
              <w:sz w:val="22"/>
              <w:szCs w:val="22"/>
              <w:lang w:eastAsia="en-AU"/>
            </w:rPr>
          </w:pPr>
          <w:hyperlink w:anchor="_Toc47950401" w:history="1">
            <w:r w:rsidR="00DB57F5" w:rsidRPr="004A7E2B">
              <w:rPr>
                <w:rStyle w:val="Hyperlink"/>
                <w:b/>
                <w:bCs/>
                <w:noProof/>
              </w:rPr>
              <w:t>4.5</w:t>
            </w:r>
            <w:r w:rsidR="00DB57F5">
              <w:rPr>
                <w:noProof/>
                <w:sz w:val="22"/>
                <w:szCs w:val="22"/>
                <w:lang w:eastAsia="en-AU"/>
              </w:rPr>
              <w:tab/>
            </w:r>
            <w:r w:rsidR="00DB57F5" w:rsidRPr="004A7E2B">
              <w:rPr>
                <w:rStyle w:val="Hyperlink"/>
                <w:b/>
                <w:bCs/>
                <w:noProof/>
              </w:rPr>
              <w:t>Refunds</w:t>
            </w:r>
            <w:r w:rsidR="00DB57F5">
              <w:rPr>
                <w:noProof/>
                <w:webHidden/>
              </w:rPr>
              <w:tab/>
            </w:r>
            <w:r w:rsidR="00DB57F5">
              <w:rPr>
                <w:noProof/>
                <w:webHidden/>
              </w:rPr>
              <w:fldChar w:fldCharType="begin"/>
            </w:r>
            <w:r w:rsidR="00DB57F5">
              <w:rPr>
                <w:noProof/>
                <w:webHidden/>
              </w:rPr>
              <w:instrText xml:space="preserve"> PAGEREF _Toc47950401 \h </w:instrText>
            </w:r>
            <w:r w:rsidR="00DB57F5">
              <w:rPr>
                <w:noProof/>
                <w:webHidden/>
              </w:rPr>
            </w:r>
            <w:r w:rsidR="00DB57F5">
              <w:rPr>
                <w:noProof/>
                <w:webHidden/>
              </w:rPr>
              <w:fldChar w:fldCharType="separate"/>
            </w:r>
            <w:r w:rsidR="00A83546">
              <w:rPr>
                <w:noProof/>
                <w:webHidden/>
              </w:rPr>
              <w:t>12</w:t>
            </w:r>
            <w:r w:rsidR="00DB57F5">
              <w:rPr>
                <w:noProof/>
                <w:webHidden/>
              </w:rPr>
              <w:fldChar w:fldCharType="end"/>
            </w:r>
          </w:hyperlink>
        </w:p>
        <w:p w14:paraId="77577065" w14:textId="13D0A9D4" w:rsidR="00DB57F5" w:rsidRDefault="00F36EE7" w:rsidP="00FF5FD5">
          <w:pPr>
            <w:pStyle w:val="TOC2"/>
            <w:tabs>
              <w:tab w:val="left" w:pos="880"/>
              <w:tab w:val="right" w:leader="dot" w:pos="9016"/>
            </w:tabs>
            <w:spacing w:after="0"/>
            <w:contextualSpacing/>
            <w:rPr>
              <w:noProof/>
              <w:sz w:val="22"/>
              <w:szCs w:val="22"/>
              <w:lang w:eastAsia="en-AU"/>
            </w:rPr>
          </w:pPr>
          <w:hyperlink w:anchor="_Toc47950402" w:history="1">
            <w:r w:rsidR="00DB57F5" w:rsidRPr="004A7E2B">
              <w:rPr>
                <w:rStyle w:val="Hyperlink"/>
                <w:b/>
                <w:bCs/>
                <w:noProof/>
              </w:rPr>
              <w:t>4.6</w:t>
            </w:r>
            <w:r w:rsidR="00DB57F5">
              <w:rPr>
                <w:noProof/>
                <w:sz w:val="22"/>
                <w:szCs w:val="22"/>
                <w:lang w:eastAsia="en-AU"/>
              </w:rPr>
              <w:tab/>
            </w:r>
            <w:r w:rsidR="00DB57F5" w:rsidRPr="004A7E2B">
              <w:rPr>
                <w:rStyle w:val="Hyperlink"/>
                <w:b/>
                <w:bCs/>
                <w:noProof/>
              </w:rPr>
              <w:t>CRCs that are no longer operational</w:t>
            </w:r>
            <w:r w:rsidR="00DB57F5">
              <w:rPr>
                <w:noProof/>
                <w:webHidden/>
              </w:rPr>
              <w:tab/>
            </w:r>
            <w:r w:rsidR="00DB57F5">
              <w:rPr>
                <w:noProof/>
                <w:webHidden/>
              </w:rPr>
              <w:fldChar w:fldCharType="begin"/>
            </w:r>
            <w:r w:rsidR="00DB57F5">
              <w:rPr>
                <w:noProof/>
                <w:webHidden/>
              </w:rPr>
              <w:instrText xml:space="preserve"> PAGEREF _Toc47950402 \h </w:instrText>
            </w:r>
            <w:r w:rsidR="00DB57F5">
              <w:rPr>
                <w:noProof/>
                <w:webHidden/>
              </w:rPr>
            </w:r>
            <w:r w:rsidR="00DB57F5">
              <w:rPr>
                <w:noProof/>
                <w:webHidden/>
              </w:rPr>
              <w:fldChar w:fldCharType="separate"/>
            </w:r>
            <w:r w:rsidR="00A83546">
              <w:rPr>
                <w:noProof/>
                <w:webHidden/>
              </w:rPr>
              <w:t>12</w:t>
            </w:r>
            <w:r w:rsidR="00DB57F5">
              <w:rPr>
                <w:noProof/>
                <w:webHidden/>
              </w:rPr>
              <w:fldChar w:fldCharType="end"/>
            </w:r>
          </w:hyperlink>
        </w:p>
        <w:p w14:paraId="707FBA51" w14:textId="14C46136" w:rsidR="00DB57F5" w:rsidRDefault="00F36EE7" w:rsidP="00FF5FD5">
          <w:pPr>
            <w:pStyle w:val="TOC1"/>
            <w:contextualSpacing/>
            <w:rPr>
              <w:noProof/>
              <w:sz w:val="22"/>
              <w:szCs w:val="22"/>
              <w:lang w:eastAsia="en-AU"/>
            </w:rPr>
          </w:pPr>
          <w:hyperlink w:anchor="_Toc47950403" w:history="1">
            <w:r w:rsidR="00DB57F5" w:rsidRPr="004A7E2B">
              <w:rPr>
                <w:rStyle w:val="Hyperlink"/>
                <w:b/>
                <w:noProof/>
              </w:rPr>
              <w:t>5.</w:t>
            </w:r>
            <w:r w:rsidR="00DB57F5">
              <w:rPr>
                <w:noProof/>
                <w:sz w:val="22"/>
                <w:szCs w:val="22"/>
                <w:lang w:eastAsia="en-AU"/>
              </w:rPr>
              <w:tab/>
            </w:r>
            <w:r w:rsidR="00DB57F5" w:rsidRPr="004A7E2B">
              <w:rPr>
                <w:rStyle w:val="Hyperlink"/>
                <w:b/>
                <w:noProof/>
              </w:rPr>
              <w:t>R&amp;D income categories</w:t>
            </w:r>
            <w:r w:rsidR="00DB57F5">
              <w:rPr>
                <w:noProof/>
                <w:webHidden/>
              </w:rPr>
              <w:tab/>
            </w:r>
            <w:r w:rsidR="00DB57F5">
              <w:rPr>
                <w:noProof/>
                <w:webHidden/>
              </w:rPr>
              <w:fldChar w:fldCharType="begin"/>
            </w:r>
            <w:r w:rsidR="00DB57F5">
              <w:rPr>
                <w:noProof/>
                <w:webHidden/>
              </w:rPr>
              <w:instrText xml:space="preserve"> PAGEREF _Toc47950403 \h </w:instrText>
            </w:r>
            <w:r w:rsidR="00DB57F5">
              <w:rPr>
                <w:noProof/>
                <w:webHidden/>
              </w:rPr>
            </w:r>
            <w:r w:rsidR="00DB57F5">
              <w:rPr>
                <w:noProof/>
                <w:webHidden/>
              </w:rPr>
              <w:fldChar w:fldCharType="separate"/>
            </w:r>
            <w:r w:rsidR="00A83546">
              <w:rPr>
                <w:noProof/>
                <w:webHidden/>
              </w:rPr>
              <w:t>13</w:t>
            </w:r>
            <w:r w:rsidR="00DB57F5">
              <w:rPr>
                <w:noProof/>
                <w:webHidden/>
              </w:rPr>
              <w:fldChar w:fldCharType="end"/>
            </w:r>
          </w:hyperlink>
        </w:p>
        <w:p w14:paraId="6F1B975B" w14:textId="1E8ECAB7" w:rsidR="00DB57F5" w:rsidRDefault="00F36EE7" w:rsidP="00FF5FD5">
          <w:pPr>
            <w:pStyle w:val="TOC2"/>
            <w:tabs>
              <w:tab w:val="left" w:pos="880"/>
              <w:tab w:val="right" w:leader="dot" w:pos="9016"/>
            </w:tabs>
            <w:spacing w:after="0"/>
            <w:contextualSpacing/>
            <w:rPr>
              <w:noProof/>
              <w:sz w:val="22"/>
              <w:szCs w:val="22"/>
              <w:lang w:eastAsia="en-AU"/>
            </w:rPr>
          </w:pPr>
          <w:hyperlink w:anchor="_Toc47950404" w:history="1">
            <w:r w:rsidR="00DB57F5" w:rsidRPr="004A7E2B">
              <w:rPr>
                <w:rStyle w:val="Hyperlink"/>
                <w:b/>
                <w:bCs/>
                <w:noProof/>
              </w:rPr>
              <w:t>5.1</w:t>
            </w:r>
            <w:r w:rsidR="00DB57F5">
              <w:rPr>
                <w:noProof/>
                <w:sz w:val="22"/>
                <w:szCs w:val="22"/>
                <w:lang w:eastAsia="en-AU"/>
              </w:rPr>
              <w:tab/>
            </w:r>
            <w:r w:rsidR="00DB57F5" w:rsidRPr="004A7E2B">
              <w:rPr>
                <w:rStyle w:val="Hyperlink"/>
                <w:b/>
                <w:bCs/>
                <w:noProof/>
              </w:rPr>
              <w:t>Category 1: Australian competitive grant R&amp;D income</w:t>
            </w:r>
            <w:r w:rsidR="00DB57F5">
              <w:rPr>
                <w:noProof/>
                <w:webHidden/>
              </w:rPr>
              <w:tab/>
            </w:r>
            <w:r w:rsidR="00DB57F5">
              <w:rPr>
                <w:noProof/>
                <w:webHidden/>
              </w:rPr>
              <w:fldChar w:fldCharType="begin"/>
            </w:r>
            <w:r w:rsidR="00DB57F5">
              <w:rPr>
                <w:noProof/>
                <w:webHidden/>
              </w:rPr>
              <w:instrText xml:space="preserve"> PAGEREF _Toc47950404 \h </w:instrText>
            </w:r>
            <w:r w:rsidR="00DB57F5">
              <w:rPr>
                <w:noProof/>
                <w:webHidden/>
              </w:rPr>
            </w:r>
            <w:r w:rsidR="00DB57F5">
              <w:rPr>
                <w:noProof/>
                <w:webHidden/>
              </w:rPr>
              <w:fldChar w:fldCharType="separate"/>
            </w:r>
            <w:r w:rsidR="00A83546">
              <w:rPr>
                <w:noProof/>
                <w:webHidden/>
              </w:rPr>
              <w:t>14</w:t>
            </w:r>
            <w:r w:rsidR="00DB57F5">
              <w:rPr>
                <w:noProof/>
                <w:webHidden/>
              </w:rPr>
              <w:fldChar w:fldCharType="end"/>
            </w:r>
          </w:hyperlink>
        </w:p>
        <w:p w14:paraId="108A677C" w14:textId="2CB9A11E" w:rsidR="00DB57F5" w:rsidRDefault="00F36EE7" w:rsidP="00FF5FD5">
          <w:pPr>
            <w:pStyle w:val="TOC2"/>
            <w:tabs>
              <w:tab w:val="right" w:leader="dot" w:pos="9016"/>
            </w:tabs>
            <w:spacing w:after="0"/>
            <w:contextualSpacing/>
            <w:rPr>
              <w:noProof/>
              <w:sz w:val="22"/>
              <w:szCs w:val="22"/>
              <w:lang w:eastAsia="en-AU"/>
            </w:rPr>
          </w:pPr>
          <w:hyperlink w:anchor="_Toc47950405" w:history="1">
            <w:r w:rsidR="00DB57F5" w:rsidRPr="004A7E2B">
              <w:rPr>
                <w:rStyle w:val="Hyperlink"/>
                <w:b/>
                <w:bCs/>
                <w:noProof/>
              </w:rPr>
              <w:t>Fig. 1. Decision Tree to determine Category 1 Australian competitive grant R&amp;D income</w:t>
            </w:r>
            <w:r w:rsidR="00DB57F5">
              <w:rPr>
                <w:noProof/>
                <w:webHidden/>
              </w:rPr>
              <w:tab/>
            </w:r>
            <w:r w:rsidR="00DB57F5">
              <w:rPr>
                <w:noProof/>
                <w:webHidden/>
              </w:rPr>
              <w:fldChar w:fldCharType="begin"/>
            </w:r>
            <w:r w:rsidR="00DB57F5">
              <w:rPr>
                <w:noProof/>
                <w:webHidden/>
              </w:rPr>
              <w:instrText xml:space="preserve"> PAGEREF _Toc47950405 \h </w:instrText>
            </w:r>
            <w:r w:rsidR="00DB57F5">
              <w:rPr>
                <w:noProof/>
                <w:webHidden/>
              </w:rPr>
            </w:r>
            <w:r w:rsidR="00DB57F5">
              <w:rPr>
                <w:noProof/>
                <w:webHidden/>
              </w:rPr>
              <w:fldChar w:fldCharType="separate"/>
            </w:r>
            <w:r w:rsidR="00A83546">
              <w:rPr>
                <w:noProof/>
                <w:webHidden/>
              </w:rPr>
              <w:t>15</w:t>
            </w:r>
            <w:r w:rsidR="00DB57F5">
              <w:rPr>
                <w:noProof/>
                <w:webHidden/>
              </w:rPr>
              <w:fldChar w:fldCharType="end"/>
            </w:r>
          </w:hyperlink>
        </w:p>
        <w:p w14:paraId="28B0C967" w14:textId="2EEFD395" w:rsidR="00DB57F5" w:rsidRDefault="00F36EE7" w:rsidP="00FF5FD5">
          <w:pPr>
            <w:pStyle w:val="TOC3"/>
            <w:tabs>
              <w:tab w:val="left" w:pos="1100"/>
              <w:tab w:val="right" w:leader="dot" w:pos="9016"/>
            </w:tabs>
            <w:spacing w:after="0"/>
            <w:contextualSpacing/>
            <w:rPr>
              <w:noProof/>
              <w:sz w:val="22"/>
              <w:szCs w:val="22"/>
              <w:lang w:eastAsia="en-AU"/>
            </w:rPr>
          </w:pPr>
          <w:hyperlink w:anchor="_Toc47950406" w:history="1">
            <w:r w:rsidR="00DB57F5" w:rsidRPr="004A7E2B">
              <w:rPr>
                <w:rStyle w:val="Hyperlink"/>
                <w:b/>
                <w:noProof/>
              </w:rPr>
              <w:t>5.1.1</w:t>
            </w:r>
            <w:r w:rsidR="00DB57F5">
              <w:rPr>
                <w:noProof/>
                <w:sz w:val="22"/>
                <w:szCs w:val="22"/>
                <w:lang w:eastAsia="en-AU"/>
              </w:rPr>
              <w:tab/>
            </w:r>
            <w:r w:rsidR="00DB57F5" w:rsidRPr="004A7E2B">
              <w:rPr>
                <w:rStyle w:val="Hyperlink"/>
                <w:b/>
                <w:noProof/>
              </w:rPr>
              <w:t>Definition of terms associated with Decision Tree</w:t>
            </w:r>
            <w:r w:rsidR="00DB57F5">
              <w:rPr>
                <w:noProof/>
                <w:webHidden/>
              </w:rPr>
              <w:tab/>
            </w:r>
            <w:r w:rsidR="00DB57F5">
              <w:rPr>
                <w:noProof/>
                <w:webHidden/>
              </w:rPr>
              <w:fldChar w:fldCharType="begin"/>
            </w:r>
            <w:r w:rsidR="00DB57F5">
              <w:rPr>
                <w:noProof/>
                <w:webHidden/>
              </w:rPr>
              <w:instrText xml:space="preserve"> PAGEREF _Toc47950406 \h </w:instrText>
            </w:r>
            <w:r w:rsidR="00DB57F5">
              <w:rPr>
                <w:noProof/>
                <w:webHidden/>
              </w:rPr>
            </w:r>
            <w:r w:rsidR="00DB57F5">
              <w:rPr>
                <w:noProof/>
                <w:webHidden/>
              </w:rPr>
              <w:fldChar w:fldCharType="separate"/>
            </w:r>
            <w:r w:rsidR="00A83546">
              <w:rPr>
                <w:noProof/>
                <w:webHidden/>
              </w:rPr>
              <w:t>16</w:t>
            </w:r>
            <w:r w:rsidR="00DB57F5">
              <w:rPr>
                <w:noProof/>
                <w:webHidden/>
              </w:rPr>
              <w:fldChar w:fldCharType="end"/>
            </w:r>
          </w:hyperlink>
        </w:p>
        <w:p w14:paraId="212B4797" w14:textId="5A657C2F" w:rsidR="00DB57F5" w:rsidRDefault="00F36EE7" w:rsidP="00FF5FD5">
          <w:pPr>
            <w:pStyle w:val="TOC2"/>
            <w:tabs>
              <w:tab w:val="left" w:pos="880"/>
              <w:tab w:val="right" w:leader="dot" w:pos="9016"/>
            </w:tabs>
            <w:spacing w:after="0"/>
            <w:contextualSpacing/>
            <w:rPr>
              <w:noProof/>
              <w:sz w:val="22"/>
              <w:szCs w:val="22"/>
              <w:lang w:eastAsia="en-AU"/>
            </w:rPr>
          </w:pPr>
          <w:hyperlink w:anchor="_Toc47950407" w:history="1">
            <w:r w:rsidR="00DB57F5" w:rsidRPr="004A7E2B">
              <w:rPr>
                <w:rStyle w:val="Hyperlink"/>
                <w:b/>
                <w:bCs/>
                <w:noProof/>
              </w:rPr>
              <w:t>5.2</w:t>
            </w:r>
            <w:r w:rsidR="00DB57F5">
              <w:rPr>
                <w:noProof/>
                <w:sz w:val="22"/>
                <w:szCs w:val="22"/>
                <w:lang w:eastAsia="en-AU"/>
              </w:rPr>
              <w:tab/>
            </w:r>
            <w:r w:rsidR="00DB57F5" w:rsidRPr="004A7E2B">
              <w:rPr>
                <w:rStyle w:val="Hyperlink"/>
                <w:b/>
                <w:bCs/>
                <w:noProof/>
              </w:rPr>
              <w:t>Category 2: Other public sector R&amp;D income</w:t>
            </w:r>
            <w:r w:rsidR="00DB57F5">
              <w:rPr>
                <w:noProof/>
                <w:webHidden/>
              </w:rPr>
              <w:tab/>
            </w:r>
            <w:r w:rsidR="00DB57F5">
              <w:rPr>
                <w:noProof/>
                <w:webHidden/>
              </w:rPr>
              <w:fldChar w:fldCharType="begin"/>
            </w:r>
            <w:r w:rsidR="00DB57F5">
              <w:rPr>
                <w:noProof/>
                <w:webHidden/>
              </w:rPr>
              <w:instrText xml:space="preserve"> PAGEREF _Toc47950407 \h </w:instrText>
            </w:r>
            <w:r w:rsidR="00DB57F5">
              <w:rPr>
                <w:noProof/>
                <w:webHidden/>
              </w:rPr>
            </w:r>
            <w:r w:rsidR="00DB57F5">
              <w:rPr>
                <w:noProof/>
                <w:webHidden/>
              </w:rPr>
              <w:fldChar w:fldCharType="separate"/>
            </w:r>
            <w:r w:rsidR="00A83546">
              <w:rPr>
                <w:noProof/>
                <w:webHidden/>
              </w:rPr>
              <w:t>17</w:t>
            </w:r>
            <w:r w:rsidR="00DB57F5">
              <w:rPr>
                <w:noProof/>
                <w:webHidden/>
              </w:rPr>
              <w:fldChar w:fldCharType="end"/>
            </w:r>
          </w:hyperlink>
        </w:p>
        <w:p w14:paraId="14663729" w14:textId="38544488" w:rsidR="00DB57F5" w:rsidRDefault="00F36EE7" w:rsidP="00FF5FD5">
          <w:pPr>
            <w:pStyle w:val="TOC2"/>
            <w:tabs>
              <w:tab w:val="left" w:pos="880"/>
              <w:tab w:val="right" w:leader="dot" w:pos="9016"/>
            </w:tabs>
            <w:spacing w:after="0"/>
            <w:contextualSpacing/>
            <w:rPr>
              <w:noProof/>
              <w:sz w:val="22"/>
              <w:szCs w:val="22"/>
              <w:lang w:eastAsia="en-AU"/>
            </w:rPr>
          </w:pPr>
          <w:hyperlink w:anchor="_Toc47950408" w:history="1">
            <w:r w:rsidR="00DB57F5" w:rsidRPr="004A7E2B">
              <w:rPr>
                <w:rStyle w:val="Hyperlink"/>
                <w:b/>
                <w:bCs/>
                <w:noProof/>
              </w:rPr>
              <w:t>5.3</w:t>
            </w:r>
            <w:r w:rsidR="00DB57F5">
              <w:rPr>
                <w:noProof/>
                <w:sz w:val="22"/>
                <w:szCs w:val="22"/>
                <w:lang w:eastAsia="en-AU"/>
              </w:rPr>
              <w:tab/>
            </w:r>
            <w:r w:rsidR="00DB57F5" w:rsidRPr="004A7E2B">
              <w:rPr>
                <w:rStyle w:val="Hyperlink"/>
                <w:b/>
                <w:bCs/>
                <w:noProof/>
              </w:rPr>
              <w:t>Category 3: Industry and other R&amp;D income</w:t>
            </w:r>
            <w:r w:rsidR="00DB57F5">
              <w:rPr>
                <w:noProof/>
                <w:webHidden/>
              </w:rPr>
              <w:tab/>
            </w:r>
            <w:r w:rsidR="00DB57F5">
              <w:rPr>
                <w:noProof/>
                <w:webHidden/>
              </w:rPr>
              <w:fldChar w:fldCharType="begin"/>
            </w:r>
            <w:r w:rsidR="00DB57F5">
              <w:rPr>
                <w:noProof/>
                <w:webHidden/>
              </w:rPr>
              <w:instrText xml:space="preserve"> PAGEREF _Toc47950408 \h </w:instrText>
            </w:r>
            <w:r w:rsidR="00DB57F5">
              <w:rPr>
                <w:noProof/>
                <w:webHidden/>
              </w:rPr>
            </w:r>
            <w:r w:rsidR="00DB57F5">
              <w:rPr>
                <w:noProof/>
                <w:webHidden/>
              </w:rPr>
              <w:fldChar w:fldCharType="separate"/>
            </w:r>
            <w:r w:rsidR="00A83546">
              <w:rPr>
                <w:noProof/>
                <w:webHidden/>
              </w:rPr>
              <w:t>19</w:t>
            </w:r>
            <w:r w:rsidR="00DB57F5">
              <w:rPr>
                <w:noProof/>
                <w:webHidden/>
              </w:rPr>
              <w:fldChar w:fldCharType="end"/>
            </w:r>
          </w:hyperlink>
        </w:p>
        <w:p w14:paraId="305EE86D" w14:textId="11C13D52" w:rsidR="00DB57F5" w:rsidRDefault="00F36EE7" w:rsidP="00FF5FD5">
          <w:pPr>
            <w:pStyle w:val="TOC2"/>
            <w:tabs>
              <w:tab w:val="left" w:pos="880"/>
              <w:tab w:val="right" w:leader="dot" w:pos="9016"/>
            </w:tabs>
            <w:spacing w:after="0"/>
            <w:contextualSpacing/>
            <w:rPr>
              <w:noProof/>
              <w:sz w:val="22"/>
              <w:szCs w:val="22"/>
              <w:lang w:eastAsia="en-AU"/>
            </w:rPr>
          </w:pPr>
          <w:hyperlink w:anchor="_Toc47950409" w:history="1">
            <w:r w:rsidR="00DB57F5" w:rsidRPr="004A7E2B">
              <w:rPr>
                <w:rStyle w:val="Hyperlink"/>
                <w:b/>
                <w:bCs/>
                <w:noProof/>
              </w:rPr>
              <w:t>5.4</w:t>
            </w:r>
            <w:r w:rsidR="00DB57F5">
              <w:rPr>
                <w:noProof/>
                <w:sz w:val="22"/>
                <w:szCs w:val="22"/>
                <w:lang w:eastAsia="en-AU"/>
              </w:rPr>
              <w:tab/>
            </w:r>
            <w:r w:rsidR="00DB57F5" w:rsidRPr="004A7E2B">
              <w:rPr>
                <w:rStyle w:val="Hyperlink"/>
                <w:b/>
                <w:bCs/>
                <w:noProof/>
              </w:rPr>
              <w:t>Category 4: CRC R&amp;D income</w:t>
            </w:r>
            <w:r w:rsidR="00DB57F5">
              <w:rPr>
                <w:noProof/>
                <w:webHidden/>
              </w:rPr>
              <w:tab/>
            </w:r>
            <w:r w:rsidR="00DB57F5">
              <w:rPr>
                <w:noProof/>
                <w:webHidden/>
              </w:rPr>
              <w:fldChar w:fldCharType="begin"/>
            </w:r>
            <w:r w:rsidR="00DB57F5">
              <w:rPr>
                <w:noProof/>
                <w:webHidden/>
              </w:rPr>
              <w:instrText xml:space="preserve"> PAGEREF _Toc47950409 \h </w:instrText>
            </w:r>
            <w:r w:rsidR="00DB57F5">
              <w:rPr>
                <w:noProof/>
                <w:webHidden/>
              </w:rPr>
            </w:r>
            <w:r w:rsidR="00DB57F5">
              <w:rPr>
                <w:noProof/>
                <w:webHidden/>
              </w:rPr>
              <w:fldChar w:fldCharType="separate"/>
            </w:r>
            <w:r w:rsidR="00A83546">
              <w:rPr>
                <w:noProof/>
                <w:webHidden/>
              </w:rPr>
              <w:t>22</w:t>
            </w:r>
            <w:r w:rsidR="00DB57F5">
              <w:rPr>
                <w:noProof/>
                <w:webHidden/>
              </w:rPr>
              <w:fldChar w:fldCharType="end"/>
            </w:r>
          </w:hyperlink>
        </w:p>
        <w:p w14:paraId="440770D8" w14:textId="3334E826" w:rsidR="00DB57F5" w:rsidRDefault="00F36EE7" w:rsidP="00FF5FD5">
          <w:pPr>
            <w:pStyle w:val="TOC1"/>
            <w:contextualSpacing/>
            <w:rPr>
              <w:noProof/>
              <w:sz w:val="22"/>
              <w:szCs w:val="22"/>
              <w:lang w:eastAsia="en-AU"/>
            </w:rPr>
          </w:pPr>
          <w:hyperlink w:anchor="_Toc47950410" w:history="1">
            <w:r w:rsidR="00DB57F5" w:rsidRPr="004A7E2B">
              <w:rPr>
                <w:rStyle w:val="Hyperlink"/>
                <w:b/>
                <w:noProof/>
              </w:rPr>
              <w:t>6.</w:t>
            </w:r>
            <w:r w:rsidR="00DB57F5">
              <w:rPr>
                <w:noProof/>
                <w:sz w:val="22"/>
                <w:szCs w:val="22"/>
                <w:lang w:eastAsia="en-AU"/>
              </w:rPr>
              <w:tab/>
            </w:r>
            <w:r w:rsidR="00DB57F5" w:rsidRPr="004A7E2B">
              <w:rPr>
                <w:rStyle w:val="Hyperlink"/>
                <w:b/>
                <w:noProof/>
              </w:rPr>
              <w:t>Acronyms</w:t>
            </w:r>
            <w:r w:rsidR="00DB57F5">
              <w:rPr>
                <w:noProof/>
                <w:webHidden/>
              </w:rPr>
              <w:tab/>
            </w:r>
            <w:r w:rsidR="00DB57F5">
              <w:rPr>
                <w:noProof/>
                <w:webHidden/>
              </w:rPr>
              <w:fldChar w:fldCharType="begin"/>
            </w:r>
            <w:r w:rsidR="00DB57F5">
              <w:rPr>
                <w:noProof/>
                <w:webHidden/>
              </w:rPr>
              <w:instrText xml:space="preserve"> PAGEREF _Toc47950410 \h </w:instrText>
            </w:r>
            <w:r w:rsidR="00DB57F5">
              <w:rPr>
                <w:noProof/>
                <w:webHidden/>
              </w:rPr>
            </w:r>
            <w:r w:rsidR="00DB57F5">
              <w:rPr>
                <w:noProof/>
                <w:webHidden/>
              </w:rPr>
              <w:fldChar w:fldCharType="separate"/>
            </w:r>
            <w:r w:rsidR="00A83546">
              <w:rPr>
                <w:noProof/>
                <w:webHidden/>
              </w:rPr>
              <w:t>24</w:t>
            </w:r>
            <w:r w:rsidR="00DB57F5">
              <w:rPr>
                <w:noProof/>
                <w:webHidden/>
              </w:rPr>
              <w:fldChar w:fldCharType="end"/>
            </w:r>
          </w:hyperlink>
        </w:p>
        <w:p w14:paraId="6C80E0BD" w14:textId="2DA368BF" w:rsidR="00DB57F5" w:rsidRDefault="00F36EE7" w:rsidP="00FF5FD5">
          <w:pPr>
            <w:pStyle w:val="TOC1"/>
            <w:contextualSpacing/>
            <w:rPr>
              <w:noProof/>
              <w:sz w:val="22"/>
              <w:szCs w:val="22"/>
              <w:lang w:eastAsia="en-AU"/>
            </w:rPr>
          </w:pPr>
          <w:hyperlink w:anchor="_Toc47950411" w:history="1">
            <w:r w:rsidR="00DB57F5" w:rsidRPr="004A7E2B">
              <w:rPr>
                <w:rStyle w:val="Hyperlink"/>
                <w:b/>
                <w:noProof/>
              </w:rPr>
              <w:t>7.</w:t>
            </w:r>
            <w:r w:rsidR="00DB57F5">
              <w:rPr>
                <w:noProof/>
                <w:sz w:val="22"/>
                <w:szCs w:val="22"/>
                <w:lang w:eastAsia="en-AU"/>
              </w:rPr>
              <w:tab/>
            </w:r>
            <w:r w:rsidR="00DB57F5" w:rsidRPr="004A7E2B">
              <w:rPr>
                <w:rStyle w:val="Hyperlink"/>
                <w:b/>
                <w:noProof/>
              </w:rPr>
              <w:t>List of R&amp;D income sub-categories</w:t>
            </w:r>
            <w:r w:rsidR="00DB57F5">
              <w:rPr>
                <w:noProof/>
                <w:webHidden/>
              </w:rPr>
              <w:tab/>
            </w:r>
            <w:r w:rsidR="00DB57F5">
              <w:rPr>
                <w:noProof/>
                <w:webHidden/>
              </w:rPr>
              <w:fldChar w:fldCharType="begin"/>
            </w:r>
            <w:r w:rsidR="00DB57F5">
              <w:rPr>
                <w:noProof/>
                <w:webHidden/>
              </w:rPr>
              <w:instrText xml:space="preserve"> PAGEREF _Toc47950411 \h </w:instrText>
            </w:r>
            <w:r w:rsidR="00DB57F5">
              <w:rPr>
                <w:noProof/>
                <w:webHidden/>
              </w:rPr>
            </w:r>
            <w:r w:rsidR="00DB57F5">
              <w:rPr>
                <w:noProof/>
                <w:webHidden/>
              </w:rPr>
              <w:fldChar w:fldCharType="separate"/>
            </w:r>
            <w:r w:rsidR="00A83546">
              <w:rPr>
                <w:noProof/>
                <w:webHidden/>
              </w:rPr>
              <w:t>25</w:t>
            </w:r>
            <w:r w:rsidR="00DB57F5">
              <w:rPr>
                <w:noProof/>
                <w:webHidden/>
              </w:rPr>
              <w:fldChar w:fldCharType="end"/>
            </w:r>
          </w:hyperlink>
        </w:p>
        <w:p w14:paraId="25535961" w14:textId="642B8BE6" w:rsidR="00220AD1" w:rsidRPr="001D5CF7" w:rsidRDefault="00220AD1" w:rsidP="00FF5FD5">
          <w:pPr>
            <w:pStyle w:val="TOC1"/>
            <w:contextualSpacing/>
            <w:rPr>
              <w:szCs w:val="22"/>
            </w:rPr>
          </w:pPr>
          <w:r w:rsidRPr="001D5CF7">
            <w:rPr>
              <w:noProof/>
              <w:szCs w:val="22"/>
            </w:rPr>
            <w:fldChar w:fldCharType="end"/>
          </w:r>
          <w:r w:rsidR="00674E09">
            <w:rPr>
              <w:noProof/>
              <w:lang w:eastAsia="en-AU"/>
            </w:rPr>
            <w:drawing>
              <wp:inline distT="0" distB="0" distL="0" distR="0" wp14:anchorId="382926B0" wp14:editId="1DBDF319">
                <wp:extent cx="850900" cy="285115"/>
                <wp:effectExtent l="0" t="0" r="6350" b="635"/>
                <wp:docPr id="8" name="Picture 8" descr="cid:image001.png@01D30B8E.0A9FE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30B8E.0A9FE93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850900" cy="285115"/>
                        </a:xfrm>
                        <a:prstGeom prst="rect">
                          <a:avLst/>
                        </a:prstGeom>
                        <a:noFill/>
                        <a:ln>
                          <a:noFill/>
                        </a:ln>
                      </pic:spPr>
                    </pic:pic>
                  </a:graphicData>
                </a:graphic>
              </wp:inline>
            </w:drawing>
          </w:r>
        </w:p>
      </w:sdtContent>
    </w:sdt>
    <w:p w14:paraId="25535963" w14:textId="45DC6881" w:rsidR="00220AD1" w:rsidRPr="00FF5FD5" w:rsidRDefault="00220AD1" w:rsidP="002E58B2">
      <w:pPr>
        <w:pStyle w:val="BodyText1"/>
        <w:spacing w:after="0" w:line="276" w:lineRule="auto"/>
        <w:rPr>
          <w:rFonts w:asciiTheme="minorHAnsi" w:hAnsiTheme="minorHAnsi" w:cstheme="minorHAnsi"/>
          <w:noProof/>
          <w:sz w:val="20"/>
          <w:szCs w:val="20"/>
          <w:lang w:val="en-US"/>
        </w:rPr>
      </w:pPr>
      <w:r w:rsidRPr="006C2ADA">
        <w:rPr>
          <w:rFonts w:asciiTheme="minorHAnsi" w:hAnsiTheme="minorHAnsi" w:cstheme="minorHAnsi"/>
          <w:noProof/>
          <w:sz w:val="20"/>
          <w:szCs w:val="20"/>
          <w:lang w:val="en-US"/>
        </w:rPr>
        <w:t xml:space="preserve">With the exception of the Commonwealth Coat of Arms, the Department’s logo, any material protected by a trade mark and where otherwise noted all material presented in this document is provided under a </w:t>
      </w:r>
      <w:hyperlink r:id="rId15" w:history="1">
        <w:r w:rsidR="004C6E13" w:rsidRPr="006C2ADA">
          <w:rPr>
            <w:rStyle w:val="Hyperlink"/>
            <w:rFonts w:asciiTheme="minorHAnsi" w:hAnsiTheme="minorHAnsi" w:cstheme="minorHAnsi"/>
            <w:sz w:val="20"/>
            <w:szCs w:val="20"/>
          </w:rPr>
          <w:t>Creative Commons Attribution 4.0 International</w:t>
        </w:r>
      </w:hyperlink>
      <w:r w:rsidR="004C6E13" w:rsidRPr="006C2ADA">
        <w:rPr>
          <w:rFonts w:asciiTheme="minorHAnsi" w:hAnsiTheme="minorHAnsi" w:cstheme="minorHAnsi"/>
          <w:sz w:val="20"/>
          <w:szCs w:val="20"/>
        </w:rPr>
        <w:t xml:space="preserve"> </w:t>
      </w:r>
      <w:r w:rsidR="004C6E13" w:rsidRPr="00FF5FD5">
        <w:rPr>
          <w:rFonts w:asciiTheme="minorHAnsi" w:hAnsiTheme="minorHAnsi" w:cstheme="minorHAnsi"/>
          <w:sz w:val="20"/>
          <w:szCs w:val="20"/>
        </w:rPr>
        <w:t xml:space="preserve">(https://creativecommons.org/licenses/by/4.0/) </w:t>
      </w:r>
      <w:r w:rsidRPr="006C2ADA">
        <w:rPr>
          <w:rFonts w:asciiTheme="minorHAnsi" w:hAnsiTheme="minorHAnsi" w:cstheme="minorHAnsi"/>
          <w:noProof/>
          <w:sz w:val="20"/>
          <w:szCs w:val="20"/>
          <w:lang w:val="en-US"/>
        </w:rPr>
        <w:t xml:space="preserve">licence. </w:t>
      </w:r>
    </w:p>
    <w:p w14:paraId="61251312" w14:textId="621EB8C5" w:rsidR="003A0257" w:rsidRPr="006C2ADA" w:rsidRDefault="003A0257" w:rsidP="003A0257">
      <w:pPr>
        <w:pStyle w:val="BodyText1"/>
        <w:spacing w:after="120" w:line="276" w:lineRule="auto"/>
        <w:rPr>
          <w:rFonts w:asciiTheme="minorHAnsi" w:hAnsiTheme="minorHAnsi" w:cstheme="minorHAnsi"/>
          <w:sz w:val="20"/>
          <w:szCs w:val="20"/>
        </w:rPr>
      </w:pPr>
      <w:r w:rsidRPr="00FF5FD5">
        <w:rPr>
          <w:rFonts w:asciiTheme="minorHAnsi" w:hAnsiTheme="minorHAnsi" w:cstheme="minorHAnsi"/>
          <w:noProof/>
          <w:sz w:val="20"/>
          <w:szCs w:val="20"/>
          <w:lang w:val="en-US"/>
        </w:rPr>
        <w:t>The details of the relevant licence conditions are available on the Creative Commons website (accessible using the links provided) as is the full legal code for the</w:t>
      </w:r>
      <w:r w:rsidR="004C6E13" w:rsidRPr="00FF5FD5">
        <w:rPr>
          <w:rFonts w:asciiTheme="minorHAnsi" w:hAnsiTheme="minorHAnsi" w:cstheme="minorHAnsi"/>
          <w:noProof/>
          <w:sz w:val="20"/>
          <w:szCs w:val="20"/>
          <w:lang w:val="en-US"/>
        </w:rPr>
        <w:t xml:space="preserve"> </w:t>
      </w:r>
      <w:hyperlink r:id="rId16" w:history="1">
        <w:r w:rsidR="00461ACA" w:rsidRPr="00FF5FD5">
          <w:rPr>
            <w:rStyle w:val="Hyperlink"/>
            <w:rFonts w:asciiTheme="minorHAnsi" w:hAnsiTheme="minorHAnsi" w:cstheme="minorHAnsi"/>
            <w:noProof/>
            <w:sz w:val="20"/>
            <w:szCs w:val="20"/>
            <w:lang w:val="en-US"/>
          </w:rPr>
          <w:t>CC BY 4.0 International license</w:t>
        </w:r>
      </w:hyperlink>
      <w:r w:rsidR="004C6E13" w:rsidRPr="006C2ADA">
        <w:rPr>
          <w:rFonts w:asciiTheme="minorHAnsi" w:hAnsiTheme="minorHAnsi" w:cstheme="minorHAnsi"/>
          <w:noProof/>
          <w:sz w:val="20"/>
          <w:szCs w:val="20"/>
          <w:lang w:val="en-US"/>
        </w:rPr>
        <w:t xml:space="preserve"> </w:t>
      </w:r>
      <w:r w:rsidR="004C6E13" w:rsidRPr="006C2ADA">
        <w:rPr>
          <w:rFonts w:asciiTheme="minorHAnsi" w:hAnsiTheme="minorHAnsi" w:cstheme="minorHAnsi"/>
          <w:sz w:val="20"/>
          <w:szCs w:val="20"/>
        </w:rPr>
        <w:t>(</w:t>
      </w:r>
      <w:r w:rsidR="004C6E13" w:rsidRPr="00FF5FD5">
        <w:rPr>
          <w:rFonts w:asciiTheme="minorHAnsi" w:hAnsiTheme="minorHAnsi" w:cstheme="minorHAnsi"/>
          <w:sz w:val="20"/>
          <w:szCs w:val="20"/>
        </w:rPr>
        <w:t>https://creativecommons.org/licenses/by/4.0/legalcode</w:t>
      </w:r>
      <w:r w:rsidR="001608B3">
        <w:rPr>
          <w:rFonts w:asciiTheme="minorHAnsi" w:hAnsiTheme="minorHAnsi" w:cstheme="minorHAnsi"/>
          <w:sz w:val="20"/>
          <w:szCs w:val="20"/>
        </w:rPr>
        <w:t xml:space="preserve"> </w:t>
      </w:r>
      <w:r w:rsidR="004C6E13" w:rsidRPr="00FF5FD5">
        <w:rPr>
          <w:rFonts w:asciiTheme="minorHAnsi" w:hAnsiTheme="minorHAnsi" w:cstheme="minorHAnsi"/>
          <w:sz w:val="20"/>
          <w:szCs w:val="20"/>
        </w:rPr>
        <w:t>).</w:t>
      </w:r>
      <w:r w:rsidR="004C6E13" w:rsidRPr="00FF5FD5" w:rsidDel="004C6E13">
        <w:rPr>
          <w:rFonts w:asciiTheme="minorHAnsi" w:hAnsiTheme="minorHAnsi" w:cstheme="minorHAnsi"/>
          <w:sz w:val="20"/>
          <w:szCs w:val="20"/>
        </w:rPr>
        <w:t xml:space="preserve"> </w:t>
      </w:r>
    </w:p>
    <w:p w14:paraId="25535965" w14:textId="77777777" w:rsidR="0054487E" w:rsidRDefault="0054487E" w:rsidP="002E58B2">
      <w:pPr>
        <w:pStyle w:val="Heading1"/>
        <w:spacing w:line="276" w:lineRule="auto"/>
        <w:rPr>
          <w:b/>
          <w:color w:val="205E29"/>
        </w:rPr>
        <w:sectPr w:rsidR="0054487E" w:rsidSect="00424511">
          <w:headerReference w:type="default" r:id="rId17"/>
          <w:footerReference w:type="default" r:id="rId18"/>
          <w:footerReference w:type="first" r:id="rId19"/>
          <w:pgSz w:w="11906" w:h="16838" w:code="9"/>
          <w:pgMar w:top="851" w:right="1440" w:bottom="1151" w:left="1440" w:header="1304" w:footer="720" w:gutter="0"/>
          <w:pgNumType w:start="1"/>
          <w:cols w:space="720"/>
          <w:titlePg/>
          <w:docGrid w:linePitch="299"/>
        </w:sectPr>
      </w:pPr>
      <w:bookmarkStart w:id="5" w:name="_Toc523214659"/>
      <w:bookmarkStart w:id="6" w:name="_Toc27055339"/>
    </w:p>
    <w:p w14:paraId="25535966" w14:textId="6FE16799" w:rsidR="00220AD1" w:rsidRPr="00E4355D" w:rsidRDefault="00220AD1" w:rsidP="002E58B2">
      <w:pPr>
        <w:pStyle w:val="Heading1"/>
        <w:spacing w:line="276" w:lineRule="auto"/>
        <w:rPr>
          <w:b/>
          <w:color w:val="205E29"/>
        </w:rPr>
      </w:pPr>
      <w:bookmarkStart w:id="7" w:name="_Toc47950376"/>
      <w:r w:rsidRPr="00E4355D">
        <w:rPr>
          <w:b/>
          <w:color w:val="205E29"/>
        </w:rPr>
        <w:lastRenderedPageBreak/>
        <w:t>1.</w:t>
      </w:r>
      <w:r w:rsidRPr="00E4355D">
        <w:rPr>
          <w:b/>
          <w:color w:val="205E29"/>
        </w:rPr>
        <w:tab/>
        <w:t>Introduction</w:t>
      </w:r>
      <w:bookmarkEnd w:id="5"/>
      <w:bookmarkEnd w:id="6"/>
      <w:bookmarkEnd w:id="7"/>
    </w:p>
    <w:p w14:paraId="25535967" w14:textId="77777777" w:rsidR="00220AD1" w:rsidRPr="00E4355D" w:rsidRDefault="00220AD1" w:rsidP="002E58B2">
      <w:pPr>
        <w:pStyle w:val="Heading2"/>
        <w:spacing w:line="276" w:lineRule="auto"/>
        <w:rPr>
          <w:b/>
          <w:color w:val="205E29"/>
          <w:sz w:val="32"/>
          <w:szCs w:val="32"/>
        </w:rPr>
      </w:pPr>
      <w:bookmarkStart w:id="8" w:name="_Toc47950377"/>
      <w:r w:rsidRPr="00E4355D">
        <w:rPr>
          <w:b/>
          <w:color w:val="205E29"/>
          <w:sz w:val="32"/>
          <w:szCs w:val="32"/>
        </w:rPr>
        <w:t>1.1</w:t>
      </w:r>
      <w:r w:rsidRPr="00E4355D">
        <w:rPr>
          <w:b/>
          <w:color w:val="205E29"/>
          <w:sz w:val="32"/>
          <w:szCs w:val="32"/>
        </w:rPr>
        <w:tab/>
        <w:t>Purpose</w:t>
      </w:r>
      <w:bookmarkEnd w:id="3"/>
      <w:bookmarkEnd w:id="4"/>
      <w:bookmarkEnd w:id="8"/>
    </w:p>
    <w:p w14:paraId="25535968" w14:textId="77777777" w:rsidR="00220AD1" w:rsidRPr="002B7BE6" w:rsidRDefault="00220AD1" w:rsidP="002E58B2">
      <w:pPr>
        <w:spacing w:after="240" w:line="276" w:lineRule="auto"/>
        <w:rPr>
          <w:rFonts w:cstheme="minorHAnsi"/>
          <w:noProof/>
          <w:sz w:val="22"/>
          <w:szCs w:val="22"/>
          <w:lang w:val="en-US"/>
        </w:rPr>
      </w:pPr>
      <w:r w:rsidRPr="002B7BE6">
        <w:rPr>
          <w:rFonts w:cstheme="minorHAnsi"/>
          <w:noProof/>
          <w:sz w:val="22"/>
          <w:szCs w:val="22"/>
          <w:lang w:val="en-US"/>
        </w:rPr>
        <w:t>The Australian Government’s provision of research block grant (RBG) funding to eligible higher education providers</w:t>
      </w:r>
      <w:r w:rsidRPr="002B7BE6">
        <w:rPr>
          <w:rFonts w:cstheme="minorHAnsi"/>
          <w:noProof/>
          <w:sz w:val="22"/>
          <w:szCs w:val="22"/>
          <w:vertAlign w:val="superscript"/>
          <w:lang w:val="en-US"/>
        </w:rPr>
        <w:footnoteReference w:id="1"/>
      </w:r>
      <w:r w:rsidRPr="002B7BE6">
        <w:rPr>
          <w:rFonts w:cstheme="minorHAnsi"/>
          <w:noProof/>
          <w:sz w:val="22"/>
          <w:szCs w:val="22"/>
          <w:lang w:val="en-US"/>
        </w:rPr>
        <w:t xml:space="preserve"> (HEP) is enabled by the </w:t>
      </w:r>
      <w:r w:rsidRPr="002B7BE6">
        <w:rPr>
          <w:rFonts w:cstheme="minorHAnsi"/>
          <w:i/>
          <w:noProof/>
          <w:sz w:val="22"/>
          <w:szCs w:val="22"/>
          <w:lang w:val="en-US"/>
        </w:rPr>
        <w:t>Higher Education Support Act 2003</w:t>
      </w:r>
      <w:r w:rsidRPr="002B7BE6">
        <w:rPr>
          <w:rFonts w:cstheme="minorHAnsi"/>
          <w:noProof/>
          <w:sz w:val="22"/>
          <w:szCs w:val="22"/>
          <w:lang w:val="en-US"/>
        </w:rPr>
        <w:t xml:space="preserve"> (HESA), which provides “grants to support research by, and the research capability of, higher education providers” and “grants to support the training of research students”. </w:t>
      </w:r>
    </w:p>
    <w:p w14:paraId="25535969" w14:textId="752D2E49" w:rsidR="00220AD1" w:rsidRPr="002B7BE6" w:rsidRDefault="00220AD1" w:rsidP="002E58B2">
      <w:pPr>
        <w:spacing w:after="240" w:line="276" w:lineRule="auto"/>
        <w:rPr>
          <w:rFonts w:cstheme="minorHAnsi"/>
          <w:noProof/>
          <w:sz w:val="22"/>
          <w:szCs w:val="22"/>
          <w:lang w:val="en-US"/>
        </w:rPr>
      </w:pPr>
      <w:r w:rsidRPr="002B7BE6">
        <w:rPr>
          <w:rFonts w:cstheme="minorHAnsi"/>
          <w:noProof/>
          <w:sz w:val="22"/>
          <w:szCs w:val="22"/>
          <w:lang w:val="en-US"/>
        </w:rPr>
        <w:t>The purpose of these</w:t>
      </w:r>
      <w:r w:rsidRPr="002B7BE6">
        <w:rPr>
          <w:rFonts w:cstheme="minorHAnsi"/>
          <w:i/>
          <w:noProof/>
          <w:sz w:val="22"/>
          <w:szCs w:val="22"/>
          <w:lang w:val="en-US"/>
        </w:rPr>
        <w:t xml:space="preserve"> Higher Education Research Data Collection (HERDC) Specifications</w:t>
      </w:r>
      <w:r w:rsidR="008A0260">
        <w:rPr>
          <w:rFonts w:cstheme="minorHAnsi"/>
          <w:i/>
          <w:noProof/>
          <w:sz w:val="22"/>
          <w:szCs w:val="22"/>
          <w:lang w:val="en-US"/>
        </w:rPr>
        <w:t xml:space="preserve"> for the collection of 2020 data </w:t>
      </w:r>
      <w:r w:rsidRPr="002B7BE6">
        <w:rPr>
          <w:rFonts w:cstheme="minorHAnsi"/>
          <w:noProof/>
          <w:sz w:val="22"/>
          <w:szCs w:val="22"/>
          <w:lang w:val="en-US"/>
        </w:rPr>
        <w:t xml:space="preserve"> is to provide guidance to HEPs and auditors on the requirements for providing 20</w:t>
      </w:r>
      <w:r w:rsidR="00D04EA0">
        <w:rPr>
          <w:rFonts w:cstheme="minorHAnsi"/>
          <w:noProof/>
          <w:sz w:val="22"/>
          <w:szCs w:val="22"/>
          <w:lang w:val="en-US"/>
        </w:rPr>
        <w:t>20</w:t>
      </w:r>
      <w:r w:rsidRPr="002B7BE6">
        <w:rPr>
          <w:rFonts w:cstheme="minorHAnsi"/>
          <w:noProof/>
          <w:sz w:val="22"/>
          <w:szCs w:val="22"/>
          <w:lang w:val="en-US"/>
        </w:rPr>
        <w:t xml:space="preserve"> research and experimental development (R&amp;D) income data.</w:t>
      </w:r>
    </w:p>
    <w:p w14:paraId="2553596A" w14:textId="77777777" w:rsidR="00220AD1" w:rsidRPr="00E4355D" w:rsidRDefault="00220AD1" w:rsidP="002E58B2">
      <w:pPr>
        <w:pStyle w:val="Heading2"/>
        <w:spacing w:line="276" w:lineRule="auto"/>
        <w:rPr>
          <w:b/>
          <w:color w:val="205E29"/>
          <w:sz w:val="32"/>
          <w:szCs w:val="32"/>
        </w:rPr>
      </w:pPr>
      <w:bookmarkStart w:id="9" w:name="_Toc523214661"/>
      <w:bookmarkStart w:id="10" w:name="_Toc27055341"/>
      <w:bookmarkStart w:id="11" w:name="_Toc47950378"/>
      <w:r w:rsidRPr="00E4355D">
        <w:rPr>
          <w:b/>
          <w:color w:val="205E29"/>
          <w:sz w:val="32"/>
          <w:szCs w:val="32"/>
        </w:rPr>
        <w:t>1.2</w:t>
      </w:r>
      <w:r w:rsidRPr="00E4355D">
        <w:rPr>
          <w:b/>
          <w:color w:val="205E29"/>
          <w:sz w:val="32"/>
          <w:szCs w:val="32"/>
        </w:rPr>
        <w:tab/>
        <w:t>Use of data</w:t>
      </w:r>
      <w:bookmarkEnd w:id="9"/>
      <w:bookmarkEnd w:id="10"/>
      <w:bookmarkEnd w:id="11"/>
    </w:p>
    <w:p w14:paraId="2553596B" w14:textId="37312B5A" w:rsidR="00220AD1" w:rsidRPr="002B7BE6" w:rsidRDefault="00220AD1" w:rsidP="002E58B2">
      <w:pPr>
        <w:spacing w:after="240" w:line="276" w:lineRule="auto"/>
        <w:rPr>
          <w:rFonts w:cstheme="minorHAnsi"/>
          <w:sz w:val="22"/>
          <w:szCs w:val="22"/>
          <w:lang w:val="en-US"/>
        </w:rPr>
      </w:pPr>
      <w:r w:rsidRPr="002B7BE6">
        <w:rPr>
          <w:rFonts w:cstheme="minorHAnsi"/>
          <w:sz w:val="22"/>
          <w:szCs w:val="22"/>
          <w:lang w:val="en-US"/>
        </w:rPr>
        <w:t>The Department of Education</w:t>
      </w:r>
      <w:r w:rsidR="00D04EA0">
        <w:rPr>
          <w:rFonts w:cstheme="minorHAnsi"/>
          <w:sz w:val="22"/>
          <w:szCs w:val="22"/>
          <w:lang w:val="en-US"/>
        </w:rPr>
        <w:t xml:space="preserve">, Skills and </w:t>
      </w:r>
      <w:r w:rsidR="001E6CB8">
        <w:rPr>
          <w:rFonts w:cstheme="minorHAnsi"/>
          <w:sz w:val="22"/>
          <w:szCs w:val="22"/>
          <w:lang w:val="en-US"/>
        </w:rPr>
        <w:t>Employment</w:t>
      </w:r>
      <w:r w:rsidR="001E6CB8" w:rsidRPr="002B7BE6">
        <w:rPr>
          <w:rFonts w:cstheme="minorHAnsi"/>
          <w:sz w:val="22"/>
          <w:szCs w:val="22"/>
          <w:lang w:val="en-US"/>
        </w:rPr>
        <w:t xml:space="preserve"> </w:t>
      </w:r>
      <w:r w:rsidRPr="002B7BE6">
        <w:rPr>
          <w:rFonts w:cstheme="minorHAnsi"/>
          <w:sz w:val="22"/>
          <w:szCs w:val="22"/>
          <w:lang w:val="en-US"/>
        </w:rPr>
        <w:t xml:space="preserve">(the department) uses the HERDC data together with data from the Higher Education Student Data Collection to determine HEPs’ annual RBG allocations. </w:t>
      </w:r>
    </w:p>
    <w:p w14:paraId="2553596C" w14:textId="2BAB1EB0" w:rsidR="00220AD1" w:rsidRPr="002B7BE6" w:rsidRDefault="00220AD1" w:rsidP="002E58B2">
      <w:pPr>
        <w:spacing w:after="240" w:line="276" w:lineRule="auto"/>
        <w:rPr>
          <w:rFonts w:cstheme="minorHAnsi"/>
          <w:sz w:val="22"/>
          <w:szCs w:val="22"/>
          <w:lang w:val="en-US"/>
        </w:rPr>
      </w:pPr>
      <w:r w:rsidRPr="002B7BE6">
        <w:rPr>
          <w:rFonts w:cstheme="minorHAnsi"/>
          <w:sz w:val="22"/>
          <w:szCs w:val="22"/>
          <w:lang w:val="en-US"/>
        </w:rPr>
        <w:t>Information about the RBG, including program guidelines, conditions of grants and processes for calculating grant amounts is at</w:t>
      </w:r>
      <w:r w:rsidR="00BB1F10">
        <w:rPr>
          <w:rFonts w:cstheme="minorHAnsi"/>
          <w:sz w:val="22"/>
          <w:szCs w:val="22"/>
          <w:lang w:val="en-US"/>
        </w:rPr>
        <w:t xml:space="preserve"> </w:t>
      </w:r>
      <w:hyperlink r:id="rId20" w:history="1">
        <w:r w:rsidR="00BB1F10" w:rsidRPr="00BD0C9B">
          <w:rPr>
            <w:rStyle w:val="Hyperlink"/>
            <w:rFonts w:asciiTheme="minorHAnsi" w:hAnsiTheme="minorHAnsi" w:cstheme="minorHAnsi"/>
            <w:sz w:val="22"/>
            <w:szCs w:val="22"/>
            <w:lang w:val="en-US"/>
          </w:rPr>
          <w:t>https://www.dese.gov.au/research-block-grants</w:t>
        </w:r>
      </w:hyperlink>
      <w:r w:rsidRPr="002B7BE6">
        <w:rPr>
          <w:rFonts w:cstheme="minorHAnsi"/>
          <w:sz w:val="22"/>
          <w:szCs w:val="22"/>
          <w:lang w:val="en-US"/>
        </w:rPr>
        <w:t>.</w:t>
      </w:r>
    </w:p>
    <w:p w14:paraId="2553596D" w14:textId="3400C30D" w:rsidR="00220AD1" w:rsidRPr="002B7BE6" w:rsidRDefault="00220AD1" w:rsidP="002E58B2">
      <w:pPr>
        <w:spacing w:after="240" w:line="276" w:lineRule="auto"/>
        <w:rPr>
          <w:rFonts w:cstheme="minorHAnsi"/>
          <w:sz w:val="22"/>
          <w:szCs w:val="22"/>
          <w:lang w:val="en-US"/>
        </w:rPr>
      </w:pPr>
      <w:r w:rsidRPr="002B7BE6">
        <w:rPr>
          <w:rFonts w:cstheme="minorHAnsi"/>
          <w:sz w:val="22"/>
          <w:szCs w:val="22"/>
          <w:lang w:val="en-US"/>
        </w:rPr>
        <w:t xml:space="preserve">It is a condition of RBG funding that the materials required in </w:t>
      </w:r>
      <w:r w:rsidRPr="002B7BE6">
        <w:rPr>
          <w:rFonts w:cstheme="minorHAnsi"/>
          <w:b/>
          <w:sz w:val="22"/>
          <w:szCs w:val="22"/>
          <w:lang w:val="en-US"/>
        </w:rPr>
        <w:t>section 1.4</w:t>
      </w:r>
      <w:r w:rsidRPr="002B7BE6">
        <w:rPr>
          <w:rFonts w:cstheme="minorHAnsi"/>
          <w:sz w:val="22"/>
          <w:szCs w:val="22"/>
          <w:lang w:val="en-US"/>
        </w:rPr>
        <w:t xml:space="preserve"> of these </w:t>
      </w:r>
      <w:r w:rsidRPr="002B7BE6">
        <w:rPr>
          <w:rFonts w:cstheme="minorHAnsi"/>
          <w:i/>
          <w:sz w:val="22"/>
          <w:szCs w:val="22"/>
          <w:lang w:val="en-US"/>
        </w:rPr>
        <w:t>Specifications</w:t>
      </w:r>
      <w:r w:rsidRPr="002B7BE6">
        <w:rPr>
          <w:rFonts w:cstheme="minorHAnsi"/>
          <w:sz w:val="22"/>
          <w:szCs w:val="22"/>
          <w:lang w:val="en-US"/>
        </w:rPr>
        <w:t xml:space="preserve"> are provided to the department by 30 June 202</w:t>
      </w:r>
      <w:r w:rsidR="00D04EA0">
        <w:rPr>
          <w:rFonts w:cstheme="minorHAnsi"/>
          <w:sz w:val="22"/>
          <w:szCs w:val="22"/>
          <w:lang w:val="en-US"/>
        </w:rPr>
        <w:t>1</w:t>
      </w:r>
      <w:r w:rsidRPr="002B7BE6">
        <w:rPr>
          <w:rFonts w:cstheme="minorHAnsi"/>
          <w:sz w:val="22"/>
          <w:szCs w:val="22"/>
          <w:lang w:val="en-US"/>
        </w:rPr>
        <w:t>.</w:t>
      </w:r>
    </w:p>
    <w:p w14:paraId="2553596E" w14:textId="45514159" w:rsidR="00220AD1" w:rsidRPr="002B7BE6" w:rsidRDefault="00220AD1" w:rsidP="002E58B2">
      <w:pPr>
        <w:spacing w:after="240" w:line="276" w:lineRule="auto"/>
        <w:rPr>
          <w:rFonts w:cstheme="minorHAnsi"/>
          <w:sz w:val="22"/>
          <w:szCs w:val="22"/>
        </w:rPr>
      </w:pPr>
      <w:r w:rsidRPr="002B7BE6">
        <w:rPr>
          <w:rFonts w:cstheme="minorHAnsi"/>
          <w:sz w:val="22"/>
          <w:szCs w:val="22"/>
          <w:lang w:val="en-US"/>
        </w:rPr>
        <w:t xml:space="preserve">The department may use HERDC data submitted by HEPs to inform other analyses conducted by the department and may also provide these to other government agencies. </w:t>
      </w:r>
      <w:r w:rsidRPr="002B7BE6">
        <w:rPr>
          <w:rFonts w:cstheme="minorHAnsi"/>
          <w:sz w:val="22"/>
          <w:szCs w:val="22"/>
        </w:rPr>
        <w:t>HERDC data is published at</w:t>
      </w:r>
      <w:r w:rsidR="00BB1F10">
        <w:rPr>
          <w:rFonts w:cstheme="minorHAnsi"/>
          <w:sz w:val="22"/>
          <w:szCs w:val="22"/>
        </w:rPr>
        <w:t xml:space="preserve"> </w:t>
      </w:r>
      <w:hyperlink r:id="rId21" w:history="1">
        <w:r w:rsidR="00BB1F10" w:rsidRPr="00BD0C9B">
          <w:rPr>
            <w:rStyle w:val="Hyperlink"/>
            <w:rFonts w:asciiTheme="minorHAnsi" w:hAnsiTheme="minorHAnsi" w:cstheme="minorHAnsi"/>
            <w:sz w:val="22"/>
            <w:szCs w:val="22"/>
          </w:rPr>
          <w:t>https://www.dese.gov.au/research-block-grants/higher-education-research-data-collection-herdc</w:t>
        </w:r>
      </w:hyperlink>
      <w:r w:rsidR="00BB1F10">
        <w:rPr>
          <w:rFonts w:cstheme="minorHAnsi"/>
          <w:sz w:val="22"/>
          <w:szCs w:val="22"/>
        </w:rPr>
        <w:t xml:space="preserve">. </w:t>
      </w:r>
      <w:r w:rsidRPr="002B7BE6">
        <w:rPr>
          <w:rFonts w:cstheme="minorHAnsi"/>
          <w:sz w:val="22"/>
          <w:szCs w:val="22"/>
        </w:rPr>
        <w:t xml:space="preserve"> </w:t>
      </w:r>
    </w:p>
    <w:p w14:paraId="2553596F" w14:textId="77777777" w:rsidR="00220AD1" w:rsidRPr="00220AD1" w:rsidRDefault="00220AD1" w:rsidP="002E58B2">
      <w:pPr>
        <w:pStyle w:val="Heading2"/>
        <w:spacing w:line="276" w:lineRule="auto"/>
        <w:rPr>
          <w:b/>
          <w:color w:val="205E29"/>
          <w:sz w:val="32"/>
          <w:szCs w:val="32"/>
        </w:rPr>
      </w:pPr>
      <w:bookmarkStart w:id="12" w:name="_Toc523214662"/>
      <w:bookmarkStart w:id="13" w:name="_Toc27055342"/>
      <w:bookmarkStart w:id="14" w:name="_Toc47950379"/>
      <w:r w:rsidRPr="00220AD1">
        <w:rPr>
          <w:b/>
          <w:color w:val="205E29"/>
          <w:sz w:val="32"/>
          <w:szCs w:val="32"/>
        </w:rPr>
        <w:t>1.3</w:t>
      </w:r>
      <w:r w:rsidRPr="00220AD1">
        <w:rPr>
          <w:b/>
          <w:color w:val="205E29"/>
          <w:sz w:val="32"/>
          <w:szCs w:val="32"/>
        </w:rPr>
        <w:tab/>
        <w:t>Use of funding</w:t>
      </w:r>
      <w:bookmarkEnd w:id="12"/>
      <w:bookmarkEnd w:id="13"/>
      <w:bookmarkEnd w:id="14"/>
      <w:r w:rsidRPr="00220AD1">
        <w:rPr>
          <w:b/>
          <w:color w:val="205E29"/>
          <w:sz w:val="32"/>
          <w:szCs w:val="32"/>
        </w:rPr>
        <w:tab/>
      </w:r>
    </w:p>
    <w:p w14:paraId="25535970" w14:textId="77777777"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 xml:space="preserve">The department’s allocation of RBG to HEPs is independent of funding for individual R&amp;D projects. HEPs have the autonomy to decide what projects, personnel, materials, equipment and infrastructure the block grants should support across their R&amp;D and research training activities. </w:t>
      </w:r>
    </w:p>
    <w:p w14:paraId="25535971" w14:textId="77777777"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The department does not intend that HEPs use the HERDC as the basis for their internal systems for allocating their R&amp;D and research training funding. HEPs should develop their own internal allocation policies and systems.</w:t>
      </w:r>
    </w:p>
    <w:p w14:paraId="25535972" w14:textId="77777777" w:rsidR="00220AD1" w:rsidRPr="00220AD1" w:rsidRDefault="00220AD1" w:rsidP="002E58B2">
      <w:pPr>
        <w:pStyle w:val="Heading2"/>
        <w:spacing w:line="276" w:lineRule="auto"/>
        <w:rPr>
          <w:b/>
          <w:color w:val="205E29"/>
          <w:sz w:val="32"/>
          <w:szCs w:val="32"/>
        </w:rPr>
      </w:pPr>
      <w:bookmarkStart w:id="15" w:name="_Toc523214663"/>
      <w:bookmarkStart w:id="16" w:name="_Toc27055343"/>
      <w:bookmarkStart w:id="17" w:name="_Toc47950380"/>
      <w:r w:rsidRPr="00220AD1">
        <w:rPr>
          <w:b/>
          <w:color w:val="205E29"/>
          <w:sz w:val="32"/>
          <w:szCs w:val="32"/>
        </w:rPr>
        <w:t>1.4</w:t>
      </w:r>
      <w:r w:rsidRPr="00220AD1">
        <w:rPr>
          <w:b/>
          <w:color w:val="205E29"/>
          <w:sz w:val="32"/>
          <w:szCs w:val="32"/>
        </w:rPr>
        <w:tab/>
        <w:t>Information to be submitted</w:t>
      </w:r>
      <w:bookmarkEnd w:id="15"/>
      <w:bookmarkEnd w:id="16"/>
      <w:bookmarkEnd w:id="17"/>
    </w:p>
    <w:p w14:paraId="25535973" w14:textId="77777777" w:rsidR="00220AD1" w:rsidRPr="002B7BE6" w:rsidRDefault="00220AD1" w:rsidP="00FF5FD5">
      <w:pPr>
        <w:spacing w:after="120" w:line="276" w:lineRule="auto"/>
        <w:rPr>
          <w:rFonts w:eastAsia="Times New Roman" w:cstheme="minorHAnsi"/>
          <w:sz w:val="22"/>
          <w:szCs w:val="22"/>
          <w:lang w:val="en-US"/>
        </w:rPr>
      </w:pPr>
      <w:r w:rsidRPr="002B7BE6">
        <w:rPr>
          <w:rFonts w:eastAsia="Times New Roman" w:cstheme="minorHAnsi"/>
          <w:sz w:val="22"/>
          <w:szCs w:val="22"/>
          <w:lang w:val="en-US"/>
        </w:rPr>
        <w:t xml:space="preserve">HEPs must provide to the department: </w:t>
      </w:r>
    </w:p>
    <w:p w14:paraId="25535974" w14:textId="77777777" w:rsidR="00220AD1" w:rsidRPr="002B7BE6" w:rsidRDefault="00220AD1" w:rsidP="002E58B2">
      <w:pPr>
        <w:numPr>
          <w:ilvl w:val="0"/>
          <w:numId w:val="1"/>
        </w:numPr>
        <w:spacing w:after="0" w:line="276" w:lineRule="auto"/>
        <w:contextualSpacing/>
        <w:rPr>
          <w:rFonts w:eastAsia="Times New Roman" w:cstheme="minorHAnsi"/>
          <w:sz w:val="22"/>
          <w:szCs w:val="22"/>
        </w:rPr>
      </w:pPr>
      <w:r w:rsidRPr="002B7BE6">
        <w:rPr>
          <w:rFonts w:eastAsia="Times New Roman" w:cstheme="minorHAnsi"/>
          <w:sz w:val="22"/>
          <w:szCs w:val="22"/>
        </w:rPr>
        <w:t>an accurate R&amp;D income return</w:t>
      </w:r>
    </w:p>
    <w:p w14:paraId="25535975" w14:textId="77777777" w:rsidR="00220AD1" w:rsidRPr="002B7BE6" w:rsidRDefault="00220AD1" w:rsidP="002E58B2">
      <w:pPr>
        <w:numPr>
          <w:ilvl w:val="0"/>
          <w:numId w:val="1"/>
        </w:numPr>
        <w:spacing w:after="0" w:line="276" w:lineRule="auto"/>
        <w:contextualSpacing/>
        <w:rPr>
          <w:rFonts w:eastAsia="Times New Roman" w:cstheme="minorHAnsi"/>
          <w:sz w:val="22"/>
          <w:szCs w:val="22"/>
        </w:rPr>
      </w:pPr>
      <w:r w:rsidRPr="002B7BE6">
        <w:rPr>
          <w:rFonts w:eastAsia="Times New Roman" w:cstheme="minorHAnsi"/>
          <w:sz w:val="22"/>
          <w:szCs w:val="22"/>
        </w:rPr>
        <w:t xml:space="preserve">a Vice-Chancellor Certification Statement </w:t>
      </w:r>
    </w:p>
    <w:p w14:paraId="25535976" w14:textId="77777777" w:rsidR="00220AD1" w:rsidRPr="002B7BE6" w:rsidRDefault="00220AD1" w:rsidP="002E58B2">
      <w:pPr>
        <w:numPr>
          <w:ilvl w:val="0"/>
          <w:numId w:val="1"/>
        </w:numPr>
        <w:spacing w:after="0" w:line="276" w:lineRule="auto"/>
        <w:contextualSpacing/>
        <w:rPr>
          <w:rFonts w:eastAsia="Times New Roman" w:cstheme="minorHAnsi"/>
          <w:sz w:val="22"/>
          <w:szCs w:val="22"/>
        </w:rPr>
      </w:pPr>
      <w:r w:rsidRPr="002B7BE6">
        <w:rPr>
          <w:rFonts w:eastAsia="Times New Roman" w:cstheme="minorHAnsi"/>
          <w:sz w:val="22"/>
          <w:szCs w:val="22"/>
        </w:rPr>
        <w:t xml:space="preserve">an Audit Report. </w:t>
      </w:r>
    </w:p>
    <w:p w14:paraId="25535978" w14:textId="77777777" w:rsidR="00220AD1" w:rsidRPr="00E4355D" w:rsidRDefault="00220AD1" w:rsidP="002E58B2">
      <w:pPr>
        <w:pStyle w:val="Heading3"/>
        <w:spacing w:line="276" w:lineRule="auto"/>
        <w:rPr>
          <w:b/>
          <w:color w:val="205E29"/>
          <w:sz w:val="28"/>
          <w:szCs w:val="28"/>
        </w:rPr>
      </w:pPr>
      <w:bookmarkStart w:id="18" w:name="_Toc523214664"/>
      <w:bookmarkStart w:id="19" w:name="_Toc27055344"/>
      <w:bookmarkStart w:id="20" w:name="_Toc47950381"/>
      <w:r w:rsidRPr="00E4355D">
        <w:rPr>
          <w:b/>
          <w:color w:val="205E29"/>
          <w:sz w:val="28"/>
          <w:szCs w:val="28"/>
        </w:rPr>
        <w:lastRenderedPageBreak/>
        <w:t>1.4.1.</w:t>
      </w:r>
      <w:r w:rsidRPr="00E4355D">
        <w:rPr>
          <w:b/>
          <w:color w:val="205E29"/>
          <w:sz w:val="28"/>
          <w:szCs w:val="28"/>
        </w:rPr>
        <w:tab/>
      </w:r>
      <w:r w:rsidRPr="00E4355D">
        <w:rPr>
          <w:b/>
          <w:color w:val="205E29"/>
          <w:sz w:val="28"/>
          <w:szCs w:val="28"/>
        </w:rPr>
        <w:tab/>
        <w:t>R&amp;D income return</w:t>
      </w:r>
      <w:bookmarkEnd w:id="18"/>
      <w:bookmarkEnd w:id="19"/>
      <w:bookmarkEnd w:id="20"/>
    </w:p>
    <w:p w14:paraId="25535979" w14:textId="33442F6C"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HEPs must provide R&amp;D income received for the 20</w:t>
      </w:r>
      <w:r w:rsidR="00D04EA0">
        <w:rPr>
          <w:rFonts w:eastAsia="Times New Roman" w:cstheme="minorHAnsi"/>
          <w:sz w:val="22"/>
          <w:szCs w:val="22"/>
          <w:lang w:val="en-US"/>
        </w:rPr>
        <w:t>20</w:t>
      </w:r>
      <w:r w:rsidRPr="002B7BE6">
        <w:rPr>
          <w:rFonts w:eastAsia="Times New Roman" w:cstheme="minorHAnsi"/>
          <w:sz w:val="22"/>
          <w:szCs w:val="22"/>
          <w:lang w:val="en-US"/>
        </w:rPr>
        <w:t xml:space="preserve"> reference year, grouped into four categories:</w:t>
      </w:r>
    </w:p>
    <w:p w14:paraId="2553597A" w14:textId="77777777" w:rsidR="00220AD1" w:rsidRPr="002B7BE6" w:rsidRDefault="00220AD1" w:rsidP="002E58B2">
      <w:pPr>
        <w:numPr>
          <w:ilvl w:val="0"/>
          <w:numId w:val="1"/>
        </w:numPr>
        <w:spacing w:after="0" w:line="276" w:lineRule="auto"/>
        <w:contextualSpacing/>
        <w:rPr>
          <w:rFonts w:eastAsia="Times New Roman" w:cstheme="minorHAnsi"/>
          <w:sz w:val="22"/>
          <w:szCs w:val="22"/>
        </w:rPr>
      </w:pPr>
      <w:r w:rsidRPr="002B7BE6">
        <w:rPr>
          <w:rFonts w:eastAsia="Times New Roman" w:cstheme="minorHAnsi"/>
          <w:sz w:val="22"/>
          <w:szCs w:val="22"/>
        </w:rPr>
        <w:t>Category 1: Australian competitive grant R&amp;D income</w:t>
      </w:r>
    </w:p>
    <w:p w14:paraId="2553597B" w14:textId="77777777" w:rsidR="00220AD1" w:rsidRPr="002B7BE6" w:rsidRDefault="00220AD1" w:rsidP="002E58B2">
      <w:pPr>
        <w:numPr>
          <w:ilvl w:val="0"/>
          <w:numId w:val="1"/>
        </w:numPr>
        <w:spacing w:after="0" w:line="276" w:lineRule="auto"/>
        <w:contextualSpacing/>
        <w:rPr>
          <w:rFonts w:eastAsia="Times New Roman" w:cstheme="minorHAnsi"/>
          <w:sz w:val="22"/>
          <w:szCs w:val="22"/>
        </w:rPr>
      </w:pPr>
      <w:r w:rsidRPr="002B7BE6">
        <w:rPr>
          <w:rFonts w:eastAsia="Times New Roman" w:cstheme="minorHAnsi"/>
          <w:sz w:val="22"/>
          <w:szCs w:val="22"/>
        </w:rPr>
        <w:t>Category 2: Other public sector R&amp;D income</w:t>
      </w:r>
    </w:p>
    <w:p w14:paraId="2553597C" w14:textId="77777777" w:rsidR="00220AD1" w:rsidRPr="002B7BE6" w:rsidRDefault="00220AD1" w:rsidP="002E58B2">
      <w:pPr>
        <w:numPr>
          <w:ilvl w:val="0"/>
          <w:numId w:val="1"/>
        </w:numPr>
        <w:spacing w:after="0" w:line="276" w:lineRule="auto"/>
        <w:contextualSpacing/>
        <w:rPr>
          <w:rFonts w:eastAsia="Times New Roman" w:cstheme="minorHAnsi"/>
          <w:sz w:val="22"/>
          <w:szCs w:val="22"/>
        </w:rPr>
      </w:pPr>
      <w:r w:rsidRPr="002B7BE6">
        <w:rPr>
          <w:rFonts w:eastAsia="Times New Roman" w:cstheme="minorHAnsi"/>
          <w:sz w:val="22"/>
          <w:szCs w:val="22"/>
        </w:rPr>
        <w:t>Category 3: Industry and other R&amp;D income</w:t>
      </w:r>
    </w:p>
    <w:p w14:paraId="2553597D" w14:textId="77777777" w:rsidR="00220AD1" w:rsidRPr="002B7BE6" w:rsidRDefault="00220AD1" w:rsidP="002E58B2">
      <w:pPr>
        <w:numPr>
          <w:ilvl w:val="0"/>
          <w:numId w:val="1"/>
        </w:numPr>
        <w:spacing w:after="240" w:line="276" w:lineRule="auto"/>
        <w:ind w:left="714" w:hanging="357"/>
        <w:rPr>
          <w:rFonts w:eastAsia="Times New Roman" w:cstheme="minorHAnsi"/>
          <w:sz w:val="22"/>
          <w:szCs w:val="22"/>
        </w:rPr>
      </w:pPr>
      <w:r w:rsidRPr="002B7BE6">
        <w:rPr>
          <w:rFonts w:eastAsia="Times New Roman" w:cstheme="minorHAnsi"/>
          <w:sz w:val="22"/>
          <w:szCs w:val="22"/>
        </w:rPr>
        <w:t>Category 4: Cooperative Research Centre (CRC) R&amp;D income</w:t>
      </w:r>
    </w:p>
    <w:p w14:paraId="2553597E" w14:textId="6765DEE7"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 xml:space="preserve">The R&amp;D income return must be submitted via a Smart Form which will be available at </w:t>
      </w:r>
      <w:r w:rsidRPr="002B7BE6">
        <w:rPr>
          <w:rFonts w:eastAsia="Times New Roman" w:cstheme="minorHAnsi"/>
          <w:sz w:val="22"/>
          <w:szCs w:val="22"/>
          <w:lang w:val="en-US"/>
        </w:rPr>
        <w:br/>
      </w:r>
      <w:hyperlink r:id="rId22" w:history="1">
        <w:r w:rsidR="00BB1F10" w:rsidRPr="00BD0C9B">
          <w:rPr>
            <w:rStyle w:val="Hyperlink"/>
            <w:rFonts w:asciiTheme="minorHAnsi" w:eastAsia="Times New Roman" w:hAnsiTheme="minorHAnsi" w:cstheme="minorHAnsi"/>
            <w:sz w:val="22"/>
            <w:szCs w:val="22"/>
            <w:lang w:val="en-US"/>
          </w:rPr>
          <w:t>https://www.dese.gov.au/research-block-grants/higher-education-research-data-collection-herdc</w:t>
        </w:r>
      </w:hyperlink>
      <w:r w:rsidRPr="002B7BE6">
        <w:rPr>
          <w:rFonts w:eastAsia="Times New Roman" w:cstheme="minorHAnsi"/>
          <w:sz w:val="22"/>
          <w:szCs w:val="22"/>
          <w:lang w:val="en-US"/>
        </w:rPr>
        <w:t xml:space="preserve">. </w:t>
      </w:r>
    </w:p>
    <w:p w14:paraId="2553597F" w14:textId="77777777" w:rsidR="00220AD1" w:rsidRPr="00220AD1" w:rsidRDefault="00220AD1" w:rsidP="002E58B2">
      <w:pPr>
        <w:pStyle w:val="Heading3"/>
        <w:spacing w:line="276" w:lineRule="auto"/>
        <w:rPr>
          <w:b/>
          <w:color w:val="205E29"/>
          <w:sz w:val="28"/>
          <w:szCs w:val="28"/>
        </w:rPr>
      </w:pPr>
      <w:bookmarkStart w:id="21" w:name="_Toc523214665"/>
      <w:bookmarkStart w:id="22" w:name="_Toc27055345"/>
      <w:bookmarkStart w:id="23" w:name="_Toc47950382"/>
      <w:r w:rsidRPr="00220AD1">
        <w:rPr>
          <w:b/>
          <w:color w:val="205E29"/>
          <w:sz w:val="28"/>
          <w:szCs w:val="28"/>
        </w:rPr>
        <w:t>1.4.2.</w:t>
      </w:r>
      <w:r w:rsidRPr="00220AD1">
        <w:rPr>
          <w:b/>
          <w:color w:val="205E29"/>
          <w:sz w:val="28"/>
          <w:szCs w:val="28"/>
        </w:rPr>
        <w:tab/>
      </w:r>
      <w:r w:rsidRPr="00220AD1">
        <w:rPr>
          <w:b/>
          <w:color w:val="205E29"/>
          <w:sz w:val="28"/>
          <w:szCs w:val="28"/>
        </w:rPr>
        <w:tab/>
        <w:t>Vice-Chancellor certification statement</w:t>
      </w:r>
      <w:bookmarkEnd w:id="21"/>
      <w:bookmarkEnd w:id="22"/>
      <w:bookmarkEnd w:id="23"/>
    </w:p>
    <w:p w14:paraId="25535980" w14:textId="77777777" w:rsidR="00220AD1" w:rsidRPr="002B7BE6" w:rsidRDefault="00220AD1" w:rsidP="002E58B2">
      <w:pPr>
        <w:keepNext/>
        <w:keepLines/>
        <w:spacing w:after="240" w:line="276" w:lineRule="auto"/>
        <w:rPr>
          <w:rFonts w:eastAsia="Times New Roman" w:cstheme="minorHAnsi"/>
          <w:sz w:val="22"/>
          <w:szCs w:val="22"/>
          <w:lang w:val="en-US"/>
        </w:rPr>
      </w:pPr>
      <w:r w:rsidRPr="002B7BE6">
        <w:rPr>
          <w:rFonts w:eastAsia="Times New Roman" w:cstheme="minorHAnsi"/>
          <w:sz w:val="22"/>
          <w:szCs w:val="22"/>
          <w:lang w:val="en-US"/>
        </w:rPr>
        <w:t>Vice-Chancellors (or equivalent) must certify that their HEPs R&amp;D income return is correct and has been compiled in accordance with this specification document.</w:t>
      </w:r>
    </w:p>
    <w:p w14:paraId="25535981" w14:textId="77777777" w:rsidR="00220AD1" w:rsidRPr="002B7BE6" w:rsidRDefault="00220AD1" w:rsidP="002E58B2">
      <w:pPr>
        <w:keepNext/>
        <w:keepLines/>
        <w:spacing w:after="240" w:line="276" w:lineRule="auto"/>
        <w:rPr>
          <w:rFonts w:eastAsia="Times New Roman" w:cstheme="minorHAnsi"/>
          <w:sz w:val="22"/>
          <w:szCs w:val="22"/>
          <w:lang w:val="en-US"/>
        </w:rPr>
      </w:pPr>
      <w:r w:rsidRPr="002B7BE6">
        <w:rPr>
          <w:rFonts w:eastAsia="Times New Roman" w:cstheme="minorHAnsi"/>
          <w:sz w:val="22"/>
          <w:szCs w:val="22"/>
          <w:lang w:val="en-US"/>
        </w:rPr>
        <w:t xml:space="preserve">Each HEP must supply one certification statement to the department. The format for this statement is provided with the submission instructions set out under </w:t>
      </w:r>
      <w:r w:rsidRPr="002B7BE6">
        <w:rPr>
          <w:rFonts w:eastAsia="Times New Roman" w:cstheme="minorHAnsi"/>
          <w:b/>
          <w:sz w:val="22"/>
          <w:szCs w:val="22"/>
          <w:lang w:val="en-US"/>
        </w:rPr>
        <w:t>section 1.5</w:t>
      </w:r>
      <w:r w:rsidRPr="002B7BE6">
        <w:rPr>
          <w:rFonts w:eastAsia="Times New Roman" w:cstheme="minorHAnsi"/>
          <w:sz w:val="22"/>
          <w:szCs w:val="22"/>
          <w:lang w:val="en-US"/>
        </w:rPr>
        <w:t xml:space="preserve"> below.</w:t>
      </w:r>
    </w:p>
    <w:p w14:paraId="25535982" w14:textId="77777777" w:rsidR="00220AD1" w:rsidRPr="00220AD1" w:rsidRDefault="00220AD1" w:rsidP="002E58B2">
      <w:pPr>
        <w:pStyle w:val="Heading3"/>
        <w:spacing w:line="276" w:lineRule="auto"/>
        <w:rPr>
          <w:b/>
          <w:color w:val="205E29"/>
          <w:sz w:val="28"/>
          <w:szCs w:val="28"/>
        </w:rPr>
      </w:pPr>
      <w:bookmarkStart w:id="24" w:name="_Toc523214666"/>
      <w:bookmarkStart w:id="25" w:name="_Toc27055346"/>
      <w:bookmarkStart w:id="26" w:name="_Toc47950383"/>
      <w:r w:rsidRPr="00220AD1">
        <w:rPr>
          <w:b/>
          <w:color w:val="205E29"/>
          <w:sz w:val="28"/>
          <w:szCs w:val="28"/>
        </w:rPr>
        <w:t>1.4.3.</w:t>
      </w:r>
      <w:r w:rsidRPr="00220AD1">
        <w:rPr>
          <w:b/>
          <w:color w:val="205E29"/>
          <w:sz w:val="28"/>
          <w:szCs w:val="28"/>
        </w:rPr>
        <w:tab/>
      </w:r>
      <w:r w:rsidRPr="00220AD1">
        <w:rPr>
          <w:b/>
          <w:color w:val="205E29"/>
          <w:sz w:val="28"/>
          <w:szCs w:val="28"/>
        </w:rPr>
        <w:tab/>
        <w:t>Audit report</w:t>
      </w:r>
      <w:bookmarkEnd w:id="24"/>
      <w:bookmarkEnd w:id="25"/>
      <w:bookmarkEnd w:id="26"/>
    </w:p>
    <w:p w14:paraId="25535983" w14:textId="617C6ED5"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Each HEP must arrange for an audit of the category 1, 2, 3 and 4 R&amp;D income in their respective R&amp;D income return and provide the department with a Special Purpose Audit Report under the Auditing and Assurance Standard Board’s Auditing Standard ASA800, which clearly certifies that the R&amp;D income recorded is correct.</w:t>
      </w:r>
    </w:p>
    <w:p w14:paraId="25535984" w14:textId="77777777"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In addition to ensuring that the R&amp;D income reported by a HEP under its R&amp;D income return is correct, the department expects that the audit also ensures that R&amp;D income meets the following requirements:</w:t>
      </w:r>
    </w:p>
    <w:p w14:paraId="25535985" w14:textId="77777777" w:rsidR="00220AD1" w:rsidRPr="002B7BE6" w:rsidRDefault="00220AD1" w:rsidP="002E58B2">
      <w:pPr>
        <w:numPr>
          <w:ilvl w:val="0"/>
          <w:numId w:val="1"/>
        </w:numPr>
        <w:spacing w:after="0" w:line="276" w:lineRule="auto"/>
        <w:contextualSpacing/>
        <w:rPr>
          <w:rFonts w:eastAsia="Times New Roman" w:cstheme="minorHAnsi"/>
          <w:sz w:val="22"/>
          <w:szCs w:val="22"/>
        </w:rPr>
      </w:pPr>
      <w:r w:rsidRPr="002B7BE6">
        <w:rPr>
          <w:rFonts w:eastAsia="Times New Roman" w:cstheme="minorHAnsi"/>
          <w:sz w:val="22"/>
          <w:szCs w:val="22"/>
        </w:rPr>
        <w:t>is attributed to activities that comply with the definition of R&amp;D (</w:t>
      </w:r>
      <w:r w:rsidRPr="002B7BE6">
        <w:rPr>
          <w:rFonts w:eastAsia="Times New Roman" w:cstheme="minorHAnsi"/>
          <w:b/>
          <w:sz w:val="22"/>
          <w:szCs w:val="22"/>
        </w:rPr>
        <w:t>section 3</w:t>
      </w:r>
      <w:r w:rsidRPr="002B7BE6">
        <w:rPr>
          <w:rFonts w:eastAsia="Times New Roman" w:cstheme="minorHAnsi"/>
          <w:sz w:val="22"/>
          <w:szCs w:val="22"/>
        </w:rPr>
        <w:t xml:space="preserve">) </w:t>
      </w:r>
    </w:p>
    <w:p w14:paraId="25535986" w14:textId="77777777" w:rsidR="00220AD1" w:rsidRPr="002B7BE6" w:rsidRDefault="00220AD1" w:rsidP="002E58B2">
      <w:pPr>
        <w:numPr>
          <w:ilvl w:val="0"/>
          <w:numId w:val="1"/>
        </w:numPr>
        <w:spacing w:after="0" w:line="276" w:lineRule="auto"/>
        <w:contextualSpacing/>
        <w:rPr>
          <w:rFonts w:eastAsia="Times New Roman" w:cstheme="minorHAnsi"/>
          <w:sz w:val="22"/>
          <w:szCs w:val="22"/>
        </w:rPr>
      </w:pPr>
      <w:r w:rsidRPr="002B7BE6">
        <w:rPr>
          <w:rFonts w:eastAsia="Times New Roman" w:cstheme="minorHAnsi"/>
          <w:sz w:val="22"/>
          <w:szCs w:val="22"/>
        </w:rPr>
        <w:t>is attributed to the correct category of R&amp;D income</w:t>
      </w:r>
    </w:p>
    <w:p w14:paraId="25535987" w14:textId="77777777" w:rsidR="00220AD1" w:rsidRPr="002B7BE6" w:rsidRDefault="00220AD1" w:rsidP="002E58B2">
      <w:pPr>
        <w:numPr>
          <w:ilvl w:val="0"/>
          <w:numId w:val="1"/>
        </w:numPr>
        <w:spacing w:after="0" w:line="276" w:lineRule="auto"/>
        <w:contextualSpacing/>
        <w:rPr>
          <w:rFonts w:eastAsia="Times New Roman" w:cstheme="minorHAnsi"/>
          <w:sz w:val="22"/>
          <w:szCs w:val="22"/>
        </w:rPr>
      </w:pPr>
      <w:r w:rsidRPr="002B7BE6">
        <w:rPr>
          <w:rFonts w:eastAsia="Times New Roman" w:cstheme="minorHAnsi"/>
          <w:sz w:val="22"/>
          <w:szCs w:val="22"/>
        </w:rPr>
        <w:t xml:space="preserve">is identified by transparent and explicit transactions </w:t>
      </w:r>
    </w:p>
    <w:p w14:paraId="25535989" w14:textId="74148AFD" w:rsidR="00220AD1" w:rsidRPr="002B7BE6" w:rsidRDefault="00220AD1" w:rsidP="002E58B2">
      <w:pPr>
        <w:spacing w:before="240" w:after="240" w:line="276" w:lineRule="auto"/>
        <w:rPr>
          <w:rFonts w:eastAsia="Times New Roman" w:cstheme="minorHAnsi"/>
          <w:sz w:val="22"/>
          <w:szCs w:val="22"/>
          <w:lang w:val="en-US"/>
        </w:rPr>
      </w:pPr>
      <w:r w:rsidRPr="002B7BE6">
        <w:rPr>
          <w:rFonts w:eastAsia="Times New Roman" w:cstheme="minorHAnsi"/>
          <w:sz w:val="22"/>
          <w:szCs w:val="22"/>
          <w:lang w:val="en-US"/>
        </w:rPr>
        <w:t xml:space="preserve">The audit should be conducted by an independent, external and qualified auditor. It may be conducted as part of an annual audit. For the audit of their HERDC returns, HEPs may </w:t>
      </w:r>
      <w:r w:rsidR="00AD5496">
        <w:rPr>
          <w:rFonts w:eastAsia="Times New Roman" w:cstheme="minorHAnsi"/>
          <w:sz w:val="22"/>
          <w:szCs w:val="22"/>
          <w:lang w:val="en-US"/>
        </w:rPr>
        <w:t>choose</w:t>
      </w:r>
      <w:r w:rsidR="00AD5496" w:rsidRPr="002B7BE6">
        <w:rPr>
          <w:rFonts w:eastAsia="Times New Roman" w:cstheme="minorHAnsi"/>
          <w:sz w:val="22"/>
          <w:szCs w:val="22"/>
          <w:lang w:val="en-US"/>
        </w:rPr>
        <w:t xml:space="preserve"> </w:t>
      </w:r>
      <w:r w:rsidRPr="002B7BE6">
        <w:rPr>
          <w:rFonts w:eastAsia="Times New Roman" w:cstheme="minorHAnsi"/>
          <w:sz w:val="22"/>
          <w:szCs w:val="22"/>
          <w:lang w:val="en-US"/>
        </w:rPr>
        <w:t>to use the auditors that undertake the audit of their financial statements.</w:t>
      </w:r>
    </w:p>
    <w:p w14:paraId="2553598A" w14:textId="77777777" w:rsidR="00220AD1" w:rsidRPr="00220AD1" w:rsidRDefault="00220AD1" w:rsidP="002E58B2">
      <w:pPr>
        <w:pStyle w:val="Heading2"/>
        <w:spacing w:line="276" w:lineRule="auto"/>
        <w:rPr>
          <w:b/>
          <w:color w:val="205E29"/>
          <w:sz w:val="32"/>
          <w:szCs w:val="32"/>
        </w:rPr>
      </w:pPr>
      <w:bookmarkStart w:id="27" w:name="_Toc523214667"/>
      <w:bookmarkStart w:id="28" w:name="_Toc27055347"/>
      <w:bookmarkStart w:id="29" w:name="_Toc47950384"/>
      <w:r w:rsidRPr="00220AD1">
        <w:rPr>
          <w:b/>
          <w:color w:val="205E29"/>
          <w:sz w:val="32"/>
          <w:szCs w:val="32"/>
        </w:rPr>
        <w:t>1.5</w:t>
      </w:r>
      <w:r w:rsidRPr="00220AD1">
        <w:rPr>
          <w:b/>
          <w:color w:val="205E29"/>
          <w:sz w:val="32"/>
          <w:szCs w:val="32"/>
        </w:rPr>
        <w:tab/>
        <w:t>Submission instructions and due date</w:t>
      </w:r>
      <w:bookmarkEnd w:id="27"/>
      <w:bookmarkEnd w:id="28"/>
      <w:bookmarkEnd w:id="29"/>
    </w:p>
    <w:p w14:paraId="2553598B" w14:textId="77777777"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Material must be submitted according to the table below.</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940"/>
        <w:gridCol w:w="2416"/>
        <w:gridCol w:w="1566"/>
      </w:tblGrid>
      <w:tr w:rsidR="00220AD1" w:rsidRPr="002B7BE6" w14:paraId="2553598F" w14:textId="77777777" w:rsidTr="007C1B37">
        <w:trPr>
          <w:trHeight w:hRule="exact" w:val="445"/>
          <w:jc w:val="center"/>
        </w:trPr>
        <w:tc>
          <w:tcPr>
            <w:tcW w:w="4940" w:type="dxa"/>
            <w:tcBorders>
              <w:top w:val="single" w:sz="4" w:space="0" w:color="auto"/>
              <w:left w:val="single" w:sz="4" w:space="0" w:color="auto"/>
              <w:bottom w:val="single" w:sz="6" w:space="0" w:color="auto"/>
              <w:right w:val="single" w:sz="6" w:space="0" w:color="auto"/>
            </w:tcBorders>
            <w:shd w:val="clear" w:color="auto" w:fill="E6E6E6"/>
            <w:hideMark/>
          </w:tcPr>
          <w:p w14:paraId="2553598C" w14:textId="77777777" w:rsidR="00220AD1" w:rsidRPr="002B7BE6" w:rsidRDefault="00220AD1" w:rsidP="002E58B2">
            <w:pPr>
              <w:spacing w:after="0" w:line="276" w:lineRule="auto"/>
              <w:rPr>
                <w:rFonts w:eastAsia="Times New Roman" w:cstheme="minorHAnsi"/>
                <w:sz w:val="22"/>
                <w:szCs w:val="22"/>
                <w:lang w:val="en-US"/>
              </w:rPr>
            </w:pPr>
            <w:r w:rsidRPr="002B7BE6">
              <w:rPr>
                <w:rFonts w:eastAsia="Times New Roman" w:cstheme="minorHAnsi"/>
                <w:sz w:val="22"/>
                <w:szCs w:val="22"/>
                <w:lang w:val="en-US"/>
              </w:rPr>
              <w:t xml:space="preserve">Material Required </w:t>
            </w:r>
          </w:p>
        </w:tc>
        <w:tc>
          <w:tcPr>
            <w:tcW w:w="2416" w:type="dxa"/>
            <w:tcBorders>
              <w:top w:val="single" w:sz="4" w:space="0" w:color="auto"/>
              <w:left w:val="single" w:sz="6" w:space="0" w:color="auto"/>
              <w:bottom w:val="single" w:sz="6" w:space="0" w:color="auto"/>
              <w:right w:val="single" w:sz="6" w:space="0" w:color="auto"/>
            </w:tcBorders>
            <w:shd w:val="clear" w:color="auto" w:fill="E6E6E6"/>
            <w:hideMark/>
          </w:tcPr>
          <w:p w14:paraId="2553598D" w14:textId="77777777" w:rsidR="00220AD1" w:rsidRPr="002B7BE6" w:rsidRDefault="00220AD1" w:rsidP="002E58B2">
            <w:pPr>
              <w:spacing w:after="0" w:line="276" w:lineRule="auto"/>
              <w:rPr>
                <w:rFonts w:eastAsia="Times New Roman" w:cstheme="minorHAnsi"/>
                <w:sz w:val="22"/>
                <w:szCs w:val="22"/>
                <w:lang w:val="en-US"/>
              </w:rPr>
            </w:pPr>
            <w:r w:rsidRPr="002B7BE6">
              <w:rPr>
                <w:rFonts w:eastAsia="Times New Roman" w:cstheme="minorHAnsi"/>
                <w:sz w:val="22"/>
                <w:szCs w:val="22"/>
                <w:lang w:val="en-US"/>
              </w:rPr>
              <w:t>Format of the Return</w:t>
            </w:r>
          </w:p>
        </w:tc>
        <w:tc>
          <w:tcPr>
            <w:tcW w:w="1566" w:type="dxa"/>
            <w:tcBorders>
              <w:top w:val="single" w:sz="4" w:space="0" w:color="auto"/>
              <w:left w:val="single" w:sz="6" w:space="0" w:color="auto"/>
              <w:bottom w:val="single" w:sz="6" w:space="0" w:color="auto"/>
              <w:right w:val="single" w:sz="4" w:space="0" w:color="auto"/>
            </w:tcBorders>
            <w:shd w:val="clear" w:color="auto" w:fill="E6E6E6"/>
            <w:hideMark/>
          </w:tcPr>
          <w:p w14:paraId="2553598E" w14:textId="77777777" w:rsidR="00220AD1" w:rsidRPr="002B7BE6" w:rsidRDefault="00220AD1" w:rsidP="002E58B2">
            <w:pPr>
              <w:spacing w:after="0" w:line="276" w:lineRule="auto"/>
              <w:rPr>
                <w:rFonts w:eastAsia="Times New Roman" w:cstheme="minorHAnsi"/>
                <w:sz w:val="22"/>
                <w:szCs w:val="22"/>
                <w:lang w:val="en-US"/>
              </w:rPr>
            </w:pPr>
            <w:r w:rsidRPr="002B7BE6">
              <w:rPr>
                <w:rFonts w:eastAsia="Times New Roman" w:cstheme="minorHAnsi"/>
                <w:sz w:val="22"/>
                <w:szCs w:val="22"/>
                <w:lang w:val="en-US"/>
              </w:rPr>
              <w:t xml:space="preserve">Due Date </w:t>
            </w:r>
          </w:p>
        </w:tc>
      </w:tr>
      <w:tr w:rsidR="00220AD1" w:rsidRPr="002B7BE6" w14:paraId="25535993" w14:textId="77777777" w:rsidTr="007C1B37">
        <w:trPr>
          <w:trHeight w:val="301"/>
          <w:jc w:val="center"/>
        </w:trPr>
        <w:tc>
          <w:tcPr>
            <w:tcW w:w="4940" w:type="dxa"/>
            <w:tcBorders>
              <w:top w:val="single" w:sz="6" w:space="0" w:color="auto"/>
              <w:left w:val="single" w:sz="4" w:space="0" w:color="auto"/>
              <w:bottom w:val="single" w:sz="6" w:space="0" w:color="auto"/>
              <w:right w:val="single" w:sz="6" w:space="0" w:color="auto"/>
            </w:tcBorders>
            <w:hideMark/>
          </w:tcPr>
          <w:p w14:paraId="25535990" w14:textId="77777777" w:rsidR="00220AD1" w:rsidRPr="002B7BE6" w:rsidRDefault="00220AD1" w:rsidP="002E58B2">
            <w:pPr>
              <w:spacing w:after="0" w:line="276" w:lineRule="auto"/>
              <w:rPr>
                <w:rFonts w:eastAsia="Times New Roman" w:cstheme="minorHAnsi"/>
                <w:sz w:val="22"/>
                <w:szCs w:val="22"/>
                <w:lang w:val="en-US"/>
              </w:rPr>
            </w:pPr>
            <w:r w:rsidRPr="002B7BE6">
              <w:rPr>
                <w:rFonts w:eastAsia="Times New Roman" w:cstheme="minorHAnsi"/>
                <w:sz w:val="22"/>
                <w:szCs w:val="22"/>
                <w:lang w:val="en-US"/>
              </w:rPr>
              <w:t xml:space="preserve">R&amp;D Income Return </w:t>
            </w:r>
          </w:p>
        </w:tc>
        <w:tc>
          <w:tcPr>
            <w:tcW w:w="2416" w:type="dxa"/>
            <w:vMerge w:val="restart"/>
            <w:tcBorders>
              <w:top w:val="single" w:sz="6" w:space="0" w:color="auto"/>
              <w:left w:val="single" w:sz="6" w:space="0" w:color="auto"/>
              <w:bottom w:val="single" w:sz="4" w:space="0" w:color="auto"/>
              <w:right w:val="single" w:sz="6" w:space="0" w:color="auto"/>
            </w:tcBorders>
            <w:vAlign w:val="center"/>
            <w:hideMark/>
          </w:tcPr>
          <w:p w14:paraId="25535991" w14:textId="77777777" w:rsidR="00220AD1" w:rsidRPr="002B7BE6" w:rsidRDefault="00220AD1" w:rsidP="002E58B2">
            <w:pPr>
              <w:spacing w:after="0" w:line="276" w:lineRule="auto"/>
              <w:rPr>
                <w:rFonts w:eastAsia="Times New Roman" w:cstheme="minorHAnsi"/>
                <w:sz w:val="22"/>
                <w:szCs w:val="22"/>
                <w:lang w:val="en-US"/>
              </w:rPr>
            </w:pPr>
            <w:r w:rsidRPr="002B7BE6">
              <w:rPr>
                <w:rFonts w:eastAsia="Times New Roman" w:cstheme="minorHAnsi"/>
                <w:sz w:val="22"/>
                <w:szCs w:val="22"/>
                <w:lang w:val="en-US"/>
              </w:rPr>
              <w:t>Electronic Submission</w:t>
            </w:r>
          </w:p>
        </w:tc>
        <w:tc>
          <w:tcPr>
            <w:tcW w:w="1566" w:type="dxa"/>
            <w:vMerge w:val="restart"/>
            <w:tcBorders>
              <w:top w:val="single" w:sz="6" w:space="0" w:color="auto"/>
              <w:left w:val="single" w:sz="6" w:space="0" w:color="auto"/>
              <w:bottom w:val="single" w:sz="4" w:space="0" w:color="auto"/>
              <w:right w:val="single" w:sz="4" w:space="0" w:color="auto"/>
            </w:tcBorders>
            <w:vAlign w:val="center"/>
            <w:hideMark/>
          </w:tcPr>
          <w:p w14:paraId="25535992" w14:textId="7458FFDF" w:rsidR="00220AD1" w:rsidRPr="002B7BE6" w:rsidRDefault="00220AD1" w:rsidP="001E6CB8">
            <w:pPr>
              <w:spacing w:after="0" w:line="276" w:lineRule="auto"/>
              <w:rPr>
                <w:rFonts w:eastAsia="Times New Roman" w:cstheme="minorHAnsi"/>
                <w:sz w:val="22"/>
                <w:szCs w:val="22"/>
                <w:lang w:val="en-US"/>
              </w:rPr>
            </w:pPr>
            <w:r w:rsidRPr="002B7BE6">
              <w:rPr>
                <w:rFonts w:eastAsia="Times New Roman" w:cstheme="minorHAnsi"/>
                <w:sz w:val="22"/>
                <w:szCs w:val="22"/>
                <w:lang w:val="en-US"/>
              </w:rPr>
              <w:t xml:space="preserve">30 June </w:t>
            </w:r>
            <w:r w:rsidR="001E6CB8">
              <w:rPr>
                <w:rFonts w:eastAsia="Times New Roman" w:cstheme="minorHAnsi"/>
                <w:sz w:val="22"/>
                <w:szCs w:val="22"/>
                <w:lang w:val="en-US"/>
              </w:rPr>
              <w:t>2021</w:t>
            </w:r>
          </w:p>
        </w:tc>
      </w:tr>
      <w:tr w:rsidR="00220AD1" w:rsidRPr="002B7BE6" w14:paraId="25535997" w14:textId="77777777" w:rsidTr="007C1B37">
        <w:trPr>
          <w:trHeight w:val="273"/>
          <w:jc w:val="center"/>
        </w:trPr>
        <w:tc>
          <w:tcPr>
            <w:tcW w:w="4940" w:type="dxa"/>
            <w:tcBorders>
              <w:top w:val="single" w:sz="6" w:space="0" w:color="auto"/>
              <w:left w:val="single" w:sz="4" w:space="0" w:color="auto"/>
              <w:bottom w:val="single" w:sz="6" w:space="0" w:color="auto"/>
              <w:right w:val="single" w:sz="6" w:space="0" w:color="auto"/>
            </w:tcBorders>
            <w:hideMark/>
          </w:tcPr>
          <w:p w14:paraId="25535994" w14:textId="77777777" w:rsidR="00220AD1" w:rsidRPr="002B7BE6" w:rsidRDefault="00220AD1" w:rsidP="002E58B2">
            <w:pPr>
              <w:spacing w:after="0" w:line="276" w:lineRule="auto"/>
              <w:rPr>
                <w:rFonts w:eastAsia="Times New Roman" w:cstheme="minorHAnsi"/>
                <w:sz w:val="22"/>
                <w:szCs w:val="22"/>
                <w:lang w:val="en-US"/>
              </w:rPr>
            </w:pPr>
            <w:r w:rsidRPr="002B7BE6">
              <w:rPr>
                <w:rFonts w:eastAsia="Times New Roman" w:cstheme="minorHAnsi"/>
                <w:sz w:val="22"/>
                <w:szCs w:val="22"/>
                <w:lang w:val="en-US"/>
              </w:rPr>
              <w:t>Vice-Chancellor’s Certification Statement</w:t>
            </w:r>
          </w:p>
        </w:tc>
        <w:tc>
          <w:tcPr>
            <w:tcW w:w="0" w:type="auto"/>
            <w:vMerge/>
            <w:tcBorders>
              <w:top w:val="single" w:sz="6" w:space="0" w:color="auto"/>
              <w:left w:val="single" w:sz="6" w:space="0" w:color="auto"/>
              <w:bottom w:val="single" w:sz="4" w:space="0" w:color="auto"/>
              <w:right w:val="single" w:sz="6" w:space="0" w:color="auto"/>
            </w:tcBorders>
            <w:vAlign w:val="center"/>
            <w:hideMark/>
          </w:tcPr>
          <w:p w14:paraId="25535995" w14:textId="77777777" w:rsidR="00220AD1" w:rsidRPr="002B7BE6" w:rsidRDefault="00220AD1" w:rsidP="002E58B2">
            <w:pPr>
              <w:spacing w:after="0" w:line="276" w:lineRule="auto"/>
              <w:rPr>
                <w:rFonts w:eastAsia="Times New Roman" w:cstheme="minorHAnsi"/>
                <w:sz w:val="22"/>
                <w:szCs w:val="22"/>
                <w:lang w:val="en-US"/>
              </w:rPr>
            </w:pPr>
          </w:p>
        </w:tc>
        <w:tc>
          <w:tcPr>
            <w:tcW w:w="0" w:type="auto"/>
            <w:vMerge/>
            <w:tcBorders>
              <w:top w:val="single" w:sz="6" w:space="0" w:color="auto"/>
              <w:left w:val="single" w:sz="6" w:space="0" w:color="auto"/>
              <w:bottom w:val="single" w:sz="4" w:space="0" w:color="auto"/>
              <w:right w:val="single" w:sz="4" w:space="0" w:color="auto"/>
            </w:tcBorders>
            <w:vAlign w:val="center"/>
            <w:hideMark/>
          </w:tcPr>
          <w:p w14:paraId="25535996" w14:textId="77777777" w:rsidR="00220AD1" w:rsidRPr="002B7BE6" w:rsidRDefault="00220AD1" w:rsidP="002E58B2">
            <w:pPr>
              <w:spacing w:after="0" w:line="276" w:lineRule="auto"/>
              <w:rPr>
                <w:rFonts w:eastAsia="Times New Roman" w:cstheme="minorHAnsi"/>
                <w:sz w:val="22"/>
                <w:szCs w:val="22"/>
                <w:lang w:val="en-US"/>
              </w:rPr>
            </w:pPr>
          </w:p>
        </w:tc>
      </w:tr>
      <w:tr w:rsidR="00220AD1" w:rsidRPr="002B7BE6" w14:paraId="2553599B" w14:textId="77777777" w:rsidTr="007C1B37">
        <w:trPr>
          <w:trHeight w:val="289"/>
          <w:jc w:val="center"/>
        </w:trPr>
        <w:tc>
          <w:tcPr>
            <w:tcW w:w="4940" w:type="dxa"/>
            <w:tcBorders>
              <w:top w:val="single" w:sz="6" w:space="0" w:color="auto"/>
              <w:left w:val="single" w:sz="4" w:space="0" w:color="auto"/>
              <w:bottom w:val="single" w:sz="4" w:space="0" w:color="auto"/>
              <w:right w:val="single" w:sz="6" w:space="0" w:color="auto"/>
            </w:tcBorders>
            <w:hideMark/>
          </w:tcPr>
          <w:p w14:paraId="25535998" w14:textId="77777777" w:rsidR="00220AD1" w:rsidRPr="002B7BE6" w:rsidRDefault="00220AD1" w:rsidP="002E58B2">
            <w:pPr>
              <w:spacing w:after="0" w:line="276" w:lineRule="auto"/>
              <w:rPr>
                <w:rFonts w:eastAsia="Times New Roman" w:cstheme="minorHAnsi"/>
                <w:sz w:val="22"/>
                <w:szCs w:val="22"/>
                <w:lang w:val="en-US"/>
              </w:rPr>
            </w:pPr>
            <w:r w:rsidRPr="002B7BE6">
              <w:rPr>
                <w:rFonts w:eastAsia="Times New Roman" w:cstheme="minorHAnsi"/>
                <w:sz w:val="22"/>
                <w:szCs w:val="22"/>
                <w:lang w:val="en-US"/>
              </w:rPr>
              <w:t>Audit Report</w:t>
            </w:r>
          </w:p>
        </w:tc>
        <w:tc>
          <w:tcPr>
            <w:tcW w:w="0" w:type="auto"/>
            <w:vMerge/>
            <w:tcBorders>
              <w:top w:val="single" w:sz="6" w:space="0" w:color="auto"/>
              <w:left w:val="single" w:sz="6" w:space="0" w:color="auto"/>
              <w:bottom w:val="single" w:sz="4" w:space="0" w:color="auto"/>
              <w:right w:val="single" w:sz="6" w:space="0" w:color="auto"/>
            </w:tcBorders>
            <w:vAlign w:val="center"/>
            <w:hideMark/>
          </w:tcPr>
          <w:p w14:paraId="25535999" w14:textId="77777777" w:rsidR="00220AD1" w:rsidRPr="002B7BE6" w:rsidRDefault="00220AD1" w:rsidP="002E58B2">
            <w:pPr>
              <w:spacing w:after="0" w:line="276" w:lineRule="auto"/>
              <w:rPr>
                <w:rFonts w:eastAsia="Times New Roman" w:cstheme="minorHAnsi"/>
                <w:sz w:val="22"/>
                <w:szCs w:val="22"/>
                <w:lang w:val="en-US"/>
              </w:rPr>
            </w:pPr>
          </w:p>
        </w:tc>
        <w:tc>
          <w:tcPr>
            <w:tcW w:w="0" w:type="auto"/>
            <w:vMerge/>
            <w:tcBorders>
              <w:top w:val="single" w:sz="6" w:space="0" w:color="auto"/>
              <w:left w:val="single" w:sz="6" w:space="0" w:color="auto"/>
              <w:bottom w:val="single" w:sz="4" w:space="0" w:color="auto"/>
              <w:right w:val="single" w:sz="4" w:space="0" w:color="auto"/>
            </w:tcBorders>
            <w:vAlign w:val="center"/>
            <w:hideMark/>
          </w:tcPr>
          <w:p w14:paraId="2553599A" w14:textId="77777777" w:rsidR="00220AD1" w:rsidRPr="002B7BE6" w:rsidRDefault="00220AD1" w:rsidP="002E58B2">
            <w:pPr>
              <w:spacing w:after="0" w:line="276" w:lineRule="auto"/>
              <w:rPr>
                <w:rFonts w:eastAsia="Times New Roman" w:cstheme="minorHAnsi"/>
                <w:sz w:val="22"/>
                <w:szCs w:val="22"/>
                <w:lang w:val="en-US"/>
              </w:rPr>
            </w:pPr>
          </w:p>
        </w:tc>
      </w:tr>
    </w:tbl>
    <w:p w14:paraId="2553599C" w14:textId="37CAAA14" w:rsidR="00220AD1" w:rsidRPr="002B7BE6" w:rsidRDefault="00220AD1" w:rsidP="002E58B2">
      <w:pPr>
        <w:spacing w:before="240" w:after="240" w:line="276" w:lineRule="auto"/>
        <w:rPr>
          <w:rFonts w:eastAsia="Times New Roman" w:cstheme="minorHAnsi"/>
          <w:sz w:val="22"/>
          <w:szCs w:val="22"/>
          <w:lang w:val="en-US"/>
        </w:rPr>
      </w:pPr>
      <w:r w:rsidRPr="002B7BE6">
        <w:rPr>
          <w:rFonts w:eastAsia="Times New Roman" w:cstheme="minorHAnsi"/>
          <w:sz w:val="22"/>
          <w:szCs w:val="22"/>
          <w:lang w:val="en-US"/>
        </w:rPr>
        <w:lastRenderedPageBreak/>
        <w:t xml:space="preserve">The instructions for electronic submission of the R&amp;D income return, Vice-Chancellor's Certification Statement and Audit Certificate (scanned version of the signed hard copy) are set out under </w:t>
      </w:r>
      <w:r w:rsidR="001608B3">
        <w:rPr>
          <w:rFonts w:eastAsia="Times New Roman" w:cstheme="minorHAnsi"/>
          <w:sz w:val="22"/>
          <w:szCs w:val="22"/>
          <w:lang w:val="en-US"/>
        </w:rPr>
        <w:br/>
      </w:r>
      <w:r w:rsidRPr="002B7BE6">
        <w:rPr>
          <w:rFonts w:eastAsia="Times New Roman" w:cstheme="minorHAnsi"/>
          <w:b/>
          <w:sz w:val="22"/>
          <w:szCs w:val="22"/>
          <w:lang w:val="en-US"/>
        </w:rPr>
        <w:t>section 1.6</w:t>
      </w:r>
      <w:r w:rsidRPr="002B7BE6">
        <w:rPr>
          <w:rFonts w:eastAsia="Times New Roman" w:cstheme="minorHAnsi"/>
          <w:sz w:val="22"/>
          <w:szCs w:val="22"/>
          <w:lang w:val="en-US"/>
        </w:rPr>
        <w:t xml:space="preserve"> below. Submissions must be sent via email to </w:t>
      </w:r>
      <w:hyperlink r:id="rId23" w:history="1">
        <w:r w:rsidR="00D42415" w:rsidRPr="00BA5B2A">
          <w:rPr>
            <w:rStyle w:val="Hyperlink"/>
            <w:rFonts w:asciiTheme="minorHAnsi" w:eastAsia="Times New Roman" w:hAnsiTheme="minorHAnsi" w:cstheme="minorHAnsi"/>
            <w:sz w:val="22"/>
            <w:szCs w:val="22"/>
            <w:lang w:val="en-US"/>
          </w:rPr>
          <w:t>RBGrants@dese.gov.au</w:t>
        </w:r>
      </w:hyperlink>
      <w:r w:rsidRPr="002B7BE6">
        <w:rPr>
          <w:rFonts w:eastAsia="Times New Roman" w:cstheme="minorHAnsi"/>
          <w:sz w:val="22"/>
          <w:szCs w:val="22"/>
          <w:lang w:val="en-US"/>
        </w:rPr>
        <w:t>.</w:t>
      </w:r>
    </w:p>
    <w:p w14:paraId="2553599D" w14:textId="77777777" w:rsidR="00220AD1" w:rsidRPr="00220AD1" w:rsidRDefault="00220AD1" w:rsidP="002E58B2">
      <w:pPr>
        <w:pStyle w:val="Heading2"/>
        <w:spacing w:line="276" w:lineRule="auto"/>
        <w:rPr>
          <w:b/>
          <w:color w:val="205E29"/>
          <w:sz w:val="32"/>
          <w:szCs w:val="32"/>
        </w:rPr>
      </w:pPr>
      <w:bookmarkStart w:id="30" w:name="_Toc523214668"/>
      <w:bookmarkStart w:id="31" w:name="_Toc27055348"/>
      <w:bookmarkStart w:id="32" w:name="_Toc47950385"/>
      <w:r w:rsidRPr="00220AD1">
        <w:rPr>
          <w:b/>
          <w:color w:val="205E29"/>
          <w:sz w:val="32"/>
          <w:szCs w:val="32"/>
        </w:rPr>
        <w:t>1.6</w:t>
      </w:r>
      <w:r w:rsidRPr="00220AD1">
        <w:rPr>
          <w:b/>
          <w:color w:val="205E29"/>
          <w:sz w:val="32"/>
          <w:szCs w:val="32"/>
        </w:rPr>
        <w:tab/>
        <w:t>Related documents</w:t>
      </w:r>
      <w:bookmarkEnd w:id="30"/>
      <w:bookmarkEnd w:id="31"/>
      <w:bookmarkEnd w:id="32"/>
    </w:p>
    <w:p w14:paraId="2553599E" w14:textId="7660B8E4" w:rsidR="00220AD1" w:rsidRPr="002B7BE6" w:rsidRDefault="00220AD1" w:rsidP="002E58B2">
      <w:pPr>
        <w:keepNext/>
        <w:keepLines/>
        <w:spacing w:after="240" w:line="276" w:lineRule="auto"/>
        <w:rPr>
          <w:rFonts w:eastAsia="Times New Roman" w:cstheme="minorHAnsi"/>
          <w:sz w:val="22"/>
          <w:szCs w:val="22"/>
          <w:lang w:val="en-US"/>
        </w:rPr>
      </w:pPr>
      <w:r w:rsidRPr="002B7BE6">
        <w:rPr>
          <w:rFonts w:eastAsia="Times New Roman" w:cstheme="minorHAnsi"/>
          <w:sz w:val="22"/>
          <w:szCs w:val="22"/>
          <w:lang w:val="en-US"/>
        </w:rPr>
        <w:t xml:space="preserve">This document should be read in conjunction with </w:t>
      </w:r>
      <w:r w:rsidRPr="002B7BE6">
        <w:rPr>
          <w:rFonts w:eastAsia="Times New Roman" w:cstheme="minorHAnsi"/>
          <w:i/>
          <w:sz w:val="22"/>
          <w:szCs w:val="22"/>
          <w:lang w:val="en-US"/>
        </w:rPr>
        <w:t xml:space="preserve">Instructions for electronic submission of HERDC returns, </w:t>
      </w:r>
      <w:r w:rsidRPr="002B7BE6">
        <w:rPr>
          <w:rFonts w:eastAsia="Times New Roman" w:cstheme="minorHAnsi"/>
          <w:sz w:val="22"/>
          <w:szCs w:val="22"/>
          <w:lang w:val="en-US"/>
        </w:rPr>
        <w:t xml:space="preserve">which </w:t>
      </w:r>
      <w:r w:rsidR="008A0260">
        <w:rPr>
          <w:rFonts w:eastAsia="Times New Roman" w:cstheme="minorHAnsi"/>
          <w:sz w:val="22"/>
          <w:szCs w:val="22"/>
          <w:lang w:val="en-US"/>
        </w:rPr>
        <w:t>will be</w:t>
      </w:r>
      <w:r w:rsidR="00FC4015">
        <w:rPr>
          <w:rFonts w:eastAsia="Times New Roman" w:cstheme="minorHAnsi"/>
          <w:sz w:val="22"/>
          <w:szCs w:val="22"/>
          <w:lang w:val="en-US"/>
        </w:rPr>
        <w:t xml:space="preserve"> available</w:t>
      </w:r>
      <w:r w:rsidRPr="002B7BE6">
        <w:rPr>
          <w:rFonts w:eastAsia="Times New Roman" w:cstheme="minorHAnsi"/>
          <w:sz w:val="22"/>
          <w:szCs w:val="22"/>
          <w:lang w:val="en-US"/>
        </w:rPr>
        <w:t xml:space="preserve"> at </w:t>
      </w:r>
      <w:hyperlink r:id="rId24" w:history="1">
        <w:r w:rsidR="00BB1F10" w:rsidRPr="00BD0C9B">
          <w:rPr>
            <w:rStyle w:val="Hyperlink"/>
            <w:rFonts w:asciiTheme="minorHAnsi" w:eastAsia="Times New Roman" w:hAnsiTheme="minorHAnsi" w:cstheme="minorHAnsi"/>
            <w:sz w:val="22"/>
            <w:szCs w:val="22"/>
            <w:lang w:val="en-US"/>
          </w:rPr>
          <w:t>https://www.dese.gov.au/research-block-grants/higher-education-research-data-collection-herdc</w:t>
        </w:r>
      </w:hyperlink>
      <w:r w:rsidR="00BB1F10">
        <w:rPr>
          <w:rFonts w:eastAsia="Times New Roman" w:cstheme="minorHAnsi"/>
          <w:sz w:val="22"/>
          <w:szCs w:val="22"/>
          <w:lang w:val="en-US"/>
        </w:rPr>
        <w:t xml:space="preserve"> </w:t>
      </w:r>
      <w:r w:rsidR="008A0260">
        <w:rPr>
          <w:rFonts w:eastAsia="Times New Roman" w:cstheme="minorHAnsi"/>
          <w:sz w:val="22"/>
          <w:szCs w:val="22"/>
          <w:lang w:val="en-US"/>
        </w:rPr>
        <w:t xml:space="preserve">in </w:t>
      </w:r>
      <w:r w:rsidR="009F059E">
        <w:rPr>
          <w:rFonts w:eastAsia="Times New Roman" w:cstheme="minorHAnsi"/>
          <w:sz w:val="22"/>
          <w:szCs w:val="22"/>
          <w:lang w:val="en-US"/>
        </w:rPr>
        <w:t>early</w:t>
      </w:r>
      <w:r w:rsidR="009F059E" w:rsidRPr="00B64428">
        <w:rPr>
          <w:rFonts w:eastAsia="Times New Roman" w:cstheme="minorHAnsi"/>
          <w:sz w:val="22"/>
          <w:szCs w:val="22"/>
          <w:lang w:val="en-US"/>
        </w:rPr>
        <w:t xml:space="preserve"> </w:t>
      </w:r>
      <w:r w:rsidR="00CA7A4B" w:rsidRPr="00B64428">
        <w:rPr>
          <w:rFonts w:eastAsia="Times New Roman" w:cstheme="minorHAnsi"/>
          <w:sz w:val="22"/>
          <w:szCs w:val="22"/>
          <w:lang w:val="en-US"/>
        </w:rPr>
        <w:t>2021</w:t>
      </w:r>
      <w:r w:rsidR="00FC4015" w:rsidRPr="00B64428">
        <w:rPr>
          <w:rFonts w:eastAsia="Times New Roman" w:cstheme="minorHAnsi"/>
          <w:sz w:val="22"/>
          <w:szCs w:val="22"/>
          <w:lang w:val="en-US"/>
        </w:rPr>
        <w:t>.</w:t>
      </w:r>
    </w:p>
    <w:p w14:paraId="2553599F" w14:textId="22265F46"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 xml:space="preserve">In addition, the department uses definitions and concepts referred to in AASB standards and explanatory materials </w:t>
      </w:r>
      <w:hyperlink r:id="rId25" w:history="1">
        <w:r w:rsidRPr="002B7BE6">
          <w:rPr>
            <w:rFonts w:eastAsia="Times New Roman" w:cstheme="minorHAnsi"/>
            <w:color w:val="2E74B5" w:themeColor="accent1" w:themeShade="BF"/>
            <w:sz w:val="22"/>
            <w:szCs w:val="22"/>
            <w:u w:val="single"/>
            <w:lang w:val="en-US"/>
          </w:rPr>
          <w:t>AASB 9</w:t>
        </w:r>
      </w:hyperlink>
      <w:r w:rsidRPr="002B7BE6">
        <w:rPr>
          <w:rFonts w:eastAsia="Times New Roman" w:cstheme="minorHAnsi"/>
          <w:sz w:val="22"/>
          <w:szCs w:val="22"/>
          <w:lang w:val="en-US"/>
        </w:rPr>
        <w:t xml:space="preserve">, </w:t>
      </w:r>
      <w:hyperlink r:id="rId26" w:history="1">
        <w:r w:rsidRPr="002B7BE6">
          <w:rPr>
            <w:rFonts w:eastAsia="Times New Roman" w:cstheme="minorHAnsi"/>
            <w:color w:val="2E74B5" w:themeColor="accent1" w:themeShade="BF"/>
            <w:sz w:val="22"/>
            <w:szCs w:val="22"/>
            <w:u w:val="single"/>
            <w:lang w:val="en-US"/>
          </w:rPr>
          <w:t>AASB 15</w:t>
        </w:r>
      </w:hyperlink>
      <w:r w:rsidRPr="002B7BE6">
        <w:rPr>
          <w:rFonts w:eastAsia="Times New Roman" w:cstheme="minorHAnsi"/>
          <w:sz w:val="22"/>
          <w:szCs w:val="22"/>
          <w:lang w:val="en-US"/>
        </w:rPr>
        <w:t xml:space="preserve">, </w:t>
      </w:r>
      <w:hyperlink r:id="rId27" w:history="1">
        <w:r w:rsidRPr="002B7BE6">
          <w:rPr>
            <w:rFonts w:eastAsia="Times New Roman" w:cstheme="minorHAnsi"/>
            <w:color w:val="2E74B5" w:themeColor="accent1" w:themeShade="BF"/>
            <w:sz w:val="22"/>
            <w:szCs w:val="22"/>
            <w:u w:val="single"/>
            <w:lang w:val="en-US"/>
          </w:rPr>
          <w:t>AASB 138</w:t>
        </w:r>
      </w:hyperlink>
      <w:r w:rsidRPr="002B7BE6">
        <w:rPr>
          <w:rFonts w:eastAsia="Times New Roman" w:cstheme="minorHAnsi"/>
          <w:sz w:val="22"/>
          <w:szCs w:val="22"/>
          <w:lang w:val="en-US"/>
        </w:rPr>
        <w:t xml:space="preserve">, </w:t>
      </w:r>
      <w:hyperlink r:id="rId28" w:history="1">
        <w:r w:rsidRPr="002B7BE6">
          <w:rPr>
            <w:rFonts w:eastAsia="Times New Roman" w:cstheme="minorHAnsi"/>
            <w:color w:val="2E74B5" w:themeColor="accent1" w:themeShade="BF"/>
            <w:sz w:val="22"/>
            <w:szCs w:val="22"/>
            <w:u w:val="single"/>
            <w:lang w:val="en-US"/>
          </w:rPr>
          <w:t>AASB 1058</w:t>
        </w:r>
      </w:hyperlink>
      <w:r w:rsidRPr="002B7BE6">
        <w:rPr>
          <w:rFonts w:eastAsia="Times New Roman" w:cstheme="minorHAnsi"/>
          <w:sz w:val="22"/>
          <w:szCs w:val="22"/>
          <w:lang w:val="en-US"/>
        </w:rPr>
        <w:t xml:space="preserve"> and </w:t>
      </w:r>
      <w:hyperlink r:id="rId29" w:history="1">
        <w:r w:rsidRPr="002B7BE6">
          <w:rPr>
            <w:rFonts w:eastAsia="Times New Roman" w:cstheme="minorHAnsi"/>
            <w:color w:val="2E74B5" w:themeColor="accent1" w:themeShade="BF"/>
            <w:sz w:val="22"/>
            <w:szCs w:val="22"/>
            <w:u w:val="single"/>
            <w:lang w:val="en-US"/>
          </w:rPr>
          <w:t>AASB 2016-8</w:t>
        </w:r>
      </w:hyperlink>
      <w:r w:rsidRPr="002B7BE6">
        <w:rPr>
          <w:rFonts w:eastAsia="Times New Roman" w:cstheme="minorHAnsi"/>
          <w:sz w:val="22"/>
          <w:szCs w:val="22"/>
          <w:lang w:val="en-US"/>
        </w:rPr>
        <w:t>.</w:t>
      </w:r>
      <w:r w:rsidR="00D40154">
        <w:rPr>
          <w:rFonts w:eastAsia="Times New Roman" w:cstheme="minorHAnsi"/>
          <w:sz w:val="22"/>
          <w:szCs w:val="22"/>
          <w:lang w:val="en-US"/>
        </w:rPr>
        <w:t xml:space="preserve"> </w:t>
      </w:r>
      <w:r w:rsidR="00D40154" w:rsidRPr="002B7BE6">
        <w:rPr>
          <w:rFonts w:cstheme="minorHAnsi"/>
          <w:sz w:val="22"/>
          <w:szCs w:val="22"/>
        </w:rPr>
        <w:t xml:space="preserve">HEPs </w:t>
      </w:r>
      <w:r w:rsidR="00D40154">
        <w:rPr>
          <w:rFonts w:cstheme="minorHAnsi"/>
          <w:sz w:val="22"/>
          <w:szCs w:val="22"/>
        </w:rPr>
        <w:t>are</w:t>
      </w:r>
      <w:r w:rsidR="00D40154" w:rsidRPr="002B7BE6">
        <w:rPr>
          <w:rFonts w:cstheme="minorHAnsi"/>
          <w:sz w:val="22"/>
          <w:szCs w:val="22"/>
        </w:rPr>
        <w:t xml:space="preserve"> </w:t>
      </w:r>
      <w:r w:rsidR="00FE39E4" w:rsidRPr="00A83546">
        <w:rPr>
          <w:rFonts w:cstheme="minorHAnsi"/>
          <w:b/>
          <w:bCs/>
          <w:sz w:val="22"/>
          <w:szCs w:val="22"/>
        </w:rPr>
        <w:t>not</w:t>
      </w:r>
      <w:r w:rsidR="00FE39E4">
        <w:rPr>
          <w:rFonts w:cstheme="minorHAnsi"/>
          <w:sz w:val="22"/>
          <w:szCs w:val="22"/>
        </w:rPr>
        <w:t xml:space="preserve"> </w:t>
      </w:r>
      <w:r w:rsidR="00D40154" w:rsidRPr="002B7BE6">
        <w:rPr>
          <w:rFonts w:cstheme="minorHAnsi"/>
          <w:sz w:val="22"/>
          <w:szCs w:val="22"/>
        </w:rPr>
        <w:t>required to report HERDC R&amp;D income in line with the changed accounting standards</w:t>
      </w:r>
      <w:r w:rsidR="00D40154">
        <w:rPr>
          <w:rFonts w:cstheme="minorHAnsi"/>
          <w:sz w:val="22"/>
          <w:szCs w:val="22"/>
        </w:rPr>
        <w:t xml:space="preserve"> AASB 9 and AASB 15. </w:t>
      </w:r>
      <w:r w:rsidR="00D40154">
        <w:rPr>
          <w:rFonts w:eastAsia="Times New Roman" w:cstheme="minorHAnsi"/>
          <w:sz w:val="22"/>
          <w:szCs w:val="22"/>
          <w:lang w:val="en-US"/>
        </w:rPr>
        <w:t xml:space="preserve"> </w:t>
      </w:r>
    </w:p>
    <w:p w14:paraId="255359A0" w14:textId="77777777" w:rsidR="00220AD1" w:rsidRPr="00220AD1" w:rsidRDefault="00220AD1" w:rsidP="002E58B2">
      <w:pPr>
        <w:pStyle w:val="Heading2"/>
        <w:spacing w:line="276" w:lineRule="auto"/>
        <w:rPr>
          <w:b/>
          <w:color w:val="205E29"/>
          <w:sz w:val="32"/>
          <w:szCs w:val="32"/>
        </w:rPr>
      </w:pPr>
      <w:bookmarkStart w:id="33" w:name="_Toc523214669"/>
      <w:bookmarkStart w:id="34" w:name="_Toc27055349"/>
      <w:bookmarkStart w:id="35" w:name="_Toc47950386"/>
      <w:r w:rsidRPr="00220AD1">
        <w:rPr>
          <w:b/>
          <w:color w:val="205E29"/>
          <w:sz w:val="32"/>
          <w:szCs w:val="32"/>
        </w:rPr>
        <w:t>1.7</w:t>
      </w:r>
      <w:r w:rsidRPr="00220AD1">
        <w:rPr>
          <w:b/>
          <w:color w:val="205E29"/>
          <w:sz w:val="32"/>
          <w:szCs w:val="32"/>
        </w:rPr>
        <w:tab/>
        <w:t>Freedom of Information Act 1982</w:t>
      </w:r>
      <w:bookmarkEnd w:id="33"/>
      <w:bookmarkEnd w:id="34"/>
      <w:bookmarkEnd w:id="35"/>
    </w:p>
    <w:p w14:paraId="255359A1" w14:textId="2D1F8F5A"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 xml:space="preserve">All documents sent to the department with regard to the HERDC are subject to the </w:t>
      </w:r>
      <w:r w:rsidRPr="002B7BE6">
        <w:rPr>
          <w:rFonts w:eastAsia="Times New Roman" w:cstheme="minorHAnsi"/>
          <w:i/>
          <w:sz w:val="22"/>
          <w:szCs w:val="22"/>
          <w:lang w:val="en-US"/>
        </w:rPr>
        <w:t>Freedom of Information Act 1982</w:t>
      </w:r>
      <w:r w:rsidRPr="002B7BE6">
        <w:rPr>
          <w:rFonts w:eastAsia="Times New Roman" w:cstheme="minorHAnsi"/>
          <w:sz w:val="22"/>
          <w:szCs w:val="22"/>
          <w:lang w:val="en-US"/>
        </w:rPr>
        <w:t xml:space="preserve"> (</w:t>
      </w:r>
      <w:r w:rsidRPr="002B7BE6">
        <w:rPr>
          <w:rFonts w:eastAsia="Times New Roman" w:cstheme="minorHAnsi"/>
          <w:i/>
          <w:sz w:val="22"/>
          <w:szCs w:val="22"/>
          <w:lang w:val="en-US"/>
        </w:rPr>
        <w:t>FOI Act</w:t>
      </w:r>
      <w:r w:rsidRPr="002B7BE6">
        <w:rPr>
          <w:rFonts w:eastAsia="Times New Roman" w:cstheme="minorHAnsi"/>
          <w:sz w:val="22"/>
          <w:szCs w:val="22"/>
          <w:lang w:val="en-US"/>
        </w:rPr>
        <w:t xml:space="preserve">). Unless a document falls under an exemption provision, it may be made available to the applicant, if requested, under the </w:t>
      </w:r>
      <w:r w:rsidRPr="002B7BE6">
        <w:rPr>
          <w:rFonts w:eastAsia="Times New Roman" w:cstheme="minorHAnsi"/>
          <w:i/>
          <w:sz w:val="22"/>
          <w:szCs w:val="22"/>
          <w:lang w:val="en-US"/>
        </w:rPr>
        <w:t>FOI Act</w:t>
      </w:r>
      <w:r w:rsidRPr="002B7BE6">
        <w:rPr>
          <w:rFonts w:eastAsia="Times New Roman" w:cstheme="minorHAnsi"/>
          <w:sz w:val="22"/>
          <w:szCs w:val="22"/>
          <w:lang w:val="en-US"/>
        </w:rPr>
        <w:t>. All freedom of information requests are to be referred to</w:t>
      </w:r>
      <w:r w:rsidR="00754DC3">
        <w:rPr>
          <w:rFonts w:eastAsia="Times New Roman" w:cstheme="minorHAnsi"/>
          <w:sz w:val="22"/>
          <w:szCs w:val="22"/>
          <w:lang w:val="en-US"/>
        </w:rPr>
        <w:t xml:space="preserve"> the FOI Coordinator via email to </w:t>
      </w:r>
      <w:hyperlink r:id="rId30" w:history="1">
        <w:r w:rsidR="001655BA" w:rsidRPr="00A92D5C">
          <w:rPr>
            <w:rStyle w:val="Hyperlink"/>
            <w:rFonts w:asciiTheme="minorHAnsi" w:eastAsia="Times New Roman" w:hAnsiTheme="minorHAnsi" w:cstheme="minorHAnsi"/>
            <w:sz w:val="22"/>
            <w:szCs w:val="22"/>
            <w:lang w:val="en-US"/>
          </w:rPr>
          <w:t>FOI@dese.gov.au</w:t>
        </w:r>
      </w:hyperlink>
      <w:r w:rsidR="00B12DA0">
        <w:rPr>
          <w:rFonts w:eastAsia="Times New Roman" w:cstheme="minorHAnsi"/>
          <w:sz w:val="22"/>
          <w:szCs w:val="22"/>
          <w:lang w:val="en-US"/>
        </w:rPr>
        <w:t>.</w:t>
      </w:r>
    </w:p>
    <w:p w14:paraId="255359A7" w14:textId="77777777"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Decisions regarding requests for access to documents will be made by the department’s</w:t>
      </w:r>
      <w:r w:rsidRPr="002B7BE6">
        <w:rPr>
          <w:rFonts w:eastAsia="Times New Roman" w:cstheme="minorHAnsi"/>
          <w:sz w:val="22"/>
          <w:szCs w:val="22"/>
        </w:rPr>
        <w:t xml:space="preserve"> authorised</w:t>
      </w:r>
      <w:r w:rsidRPr="002B7BE6">
        <w:rPr>
          <w:rFonts w:eastAsia="Times New Roman" w:cstheme="minorHAnsi"/>
          <w:sz w:val="22"/>
          <w:szCs w:val="22"/>
          <w:lang w:val="en-US"/>
        </w:rPr>
        <w:t xml:space="preserve"> freedom of information decision-maker in accordance with the requirements of the </w:t>
      </w:r>
      <w:r w:rsidRPr="002B7BE6">
        <w:rPr>
          <w:rFonts w:eastAsia="Times New Roman" w:cstheme="minorHAnsi"/>
          <w:i/>
          <w:sz w:val="22"/>
          <w:szCs w:val="22"/>
          <w:lang w:val="en-US"/>
        </w:rPr>
        <w:t>FOI Act</w:t>
      </w:r>
      <w:r w:rsidRPr="002B7BE6">
        <w:rPr>
          <w:rFonts w:eastAsia="Times New Roman" w:cstheme="minorHAnsi"/>
          <w:sz w:val="22"/>
          <w:szCs w:val="22"/>
          <w:lang w:val="en-US"/>
        </w:rPr>
        <w:t>.</w:t>
      </w:r>
    </w:p>
    <w:p w14:paraId="255359A8" w14:textId="77777777" w:rsidR="00220AD1" w:rsidRPr="00220AD1" w:rsidRDefault="00220AD1" w:rsidP="002E58B2">
      <w:pPr>
        <w:pStyle w:val="Heading2"/>
        <w:spacing w:line="276" w:lineRule="auto"/>
        <w:rPr>
          <w:b/>
          <w:color w:val="205E29"/>
          <w:sz w:val="32"/>
          <w:szCs w:val="32"/>
        </w:rPr>
      </w:pPr>
      <w:bookmarkStart w:id="36" w:name="_Toc523214670"/>
      <w:bookmarkStart w:id="37" w:name="_Toc27055350"/>
      <w:bookmarkStart w:id="38" w:name="_Toc47950387"/>
      <w:r w:rsidRPr="00220AD1">
        <w:rPr>
          <w:b/>
          <w:color w:val="205E29"/>
          <w:sz w:val="32"/>
          <w:szCs w:val="32"/>
        </w:rPr>
        <w:t>1.8</w:t>
      </w:r>
      <w:r w:rsidRPr="00220AD1">
        <w:rPr>
          <w:b/>
          <w:color w:val="205E29"/>
          <w:sz w:val="32"/>
          <w:szCs w:val="32"/>
        </w:rPr>
        <w:tab/>
        <w:t>Verification material</w:t>
      </w:r>
      <w:bookmarkEnd w:id="36"/>
      <w:bookmarkEnd w:id="37"/>
      <w:bookmarkEnd w:id="38"/>
    </w:p>
    <w:p w14:paraId="255359A9" w14:textId="77777777"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HEPs must maintain verification material (e.g. funding agreements, memoranda of understanding, letters of agreement, contracts, proof of acceptance of a tender or approval of an application for funding) to demonstrate that R&amp;D income meets the criteria against the categories being reported.</w:t>
      </w:r>
    </w:p>
    <w:p w14:paraId="255359AA" w14:textId="77777777"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For the purposes of the HERDC, HEPs must retain verification material for a minimum of five years to facilitate any audit of R&amp;D income data that may be conducted by, or on behalf of the department.</w:t>
      </w:r>
    </w:p>
    <w:p w14:paraId="255359AB" w14:textId="44A808B3" w:rsidR="00220AD1" w:rsidRPr="002B7BE6" w:rsidRDefault="00220AD1" w:rsidP="002E58B2">
      <w:pPr>
        <w:spacing w:after="240" w:line="276" w:lineRule="auto"/>
        <w:rPr>
          <w:rFonts w:eastAsia="Times New Roman" w:cstheme="minorHAnsi"/>
          <w:sz w:val="22"/>
          <w:szCs w:val="22"/>
          <w:lang w:val="en-US"/>
        </w:rPr>
      </w:pPr>
      <w:r w:rsidRPr="002B7BE6">
        <w:rPr>
          <w:rFonts w:eastAsia="Times New Roman" w:cstheme="minorHAnsi"/>
          <w:sz w:val="22"/>
          <w:szCs w:val="22"/>
          <w:lang w:val="en-US"/>
        </w:rPr>
        <w:t xml:space="preserve">HEPs are advised to ensure that their relevant funding agreements and contracts are up to </w:t>
      </w:r>
      <w:r w:rsidR="004947F6" w:rsidRPr="002B7BE6">
        <w:rPr>
          <w:rFonts w:eastAsia="Times New Roman" w:cstheme="minorHAnsi"/>
          <w:sz w:val="22"/>
          <w:szCs w:val="22"/>
          <w:lang w:val="en-US"/>
        </w:rPr>
        <w:t>date and</w:t>
      </w:r>
      <w:r w:rsidRPr="002B7BE6">
        <w:rPr>
          <w:rFonts w:eastAsia="Times New Roman" w:cstheme="minorHAnsi"/>
          <w:sz w:val="22"/>
          <w:szCs w:val="22"/>
          <w:lang w:val="en-US"/>
        </w:rPr>
        <w:t xml:space="preserve"> reflect the nature of the R&amp;D activity being undertaken and the roles of the parties. Arrangements supported by email only (without supporting attachments) do not constitute appropriate verification material.</w:t>
      </w:r>
    </w:p>
    <w:p w14:paraId="255359AC" w14:textId="77777777" w:rsidR="00220AD1" w:rsidRPr="00220AD1" w:rsidRDefault="00220AD1" w:rsidP="002E58B2">
      <w:pPr>
        <w:pStyle w:val="Heading2"/>
        <w:spacing w:line="276" w:lineRule="auto"/>
        <w:rPr>
          <w:b/>
          <w:color w:val="205E29"/>
          <w:sz w:val="32"/>
          <w:szCs w:val="32"/>
        </w:rPr>
      </w:pPr>
      <w:bookmarkStart w:id="39" w:name="_Toc523214671"/>
      <w:bookmarkStart w:id="40" w:name="_Toc27055351"/>
      <w:bookmarkStart w:id="41" w:name="_Toc47950388"/>
      <w:r w:rsidRPr="00220AD1">
        <w:rPr>
          <w:b/>
          <w:color w:val="205E29"/>
          <w:sz w:val="32"/>
          <w:szCs w:val="32"/>
        </w:rPr>
        <w:t>1.9</w:t>
      </w:r>
      <w:r w:rsidRPr="00220AD1">
        <w:rPr>
          <w:b/>
          <w:color w:val="205E29"/>
          <w:sz w:val="32"/>
          <w:szCs w:val="32"/>
        </w:rPr>
        <w:tab/>
        <w:t>Contact details</w:t>
      </w:r>
      <w:bookmarkEnd w:id="39"/>
      <w:bookmarkEnd w:id="40"/>
      <w:bookmarkEnd w:id="41"/>
    </w:p>
    <w:p w14:paraId="255359AE" w14:textId="5C210309" w:rsidR="004F1DB3" w:rsidRDefault="005E3EE8" w:rsidP="005E3EE8">
      <w:pPr>
        <w:spacing w:after="240" w:line="276" w:lineRule="auto"/>
        <w:rPr>
          <w:rFonts w:ascii="Arial Narrow" w:eastAsia="Times New Roman" w:hAnsi="Arial Narrow" w:cs="Times New Roman"/>
          <w:color w:val="2E74B5" w:themeColor="accent1" w:themeShade="BF"/>
          <w:szCs w:val="24"/>
          <w:u w:val="single"/>
          <w:lang w:val="en-US"/>
        </w:rPr>
      </w:pPr>
      <w:r>
        <w:rPr>
          <w:rFonts w:eastAsia="Times New Roman" w:cstheme="minorHAnsi"/>
          <w:sz w:val="22"/>
          <w:szCs w:val="22"/>
          <w:lang w:val="en-US"/>
        </w:rPr>
        <w:t>Q</w:t>
      </w:r>
      <w:r w:rsidR="00220AD1" w:rsidRPr="002B7BE6">
        <w:rPr>
          <w:rFonts w:eastAsia="Times New Roman" w:cstheme="minorHAnsi"/>
          <w:sz w:val="22"/>
          <w:szCs w:val="22"/>
          <w:lang w:val="en-US"/>
        </w:rPr>
        <w:t xml:space="preserve">ueries </w:t>
      </w:r>
      <w:r w:rsidR="00A201D1">
        <w:rPr>
          <w:rFonts w:eastAsia="Times New Roman" w:cstheme="minorHAnsi"/>
          <w:sz w:val="22"/>
          <w:szCs w:val="22"/>
          <w:lang w:val="en-US"/>
        </w:rPr>
        <w:t xml:space="preserve">concerning the HERDC and these </w:t>
      </w:r>
      <w:r w:rsidR="00A201D1" w:rsidRPr="00A201D1">
        <w:rPr>
          <w:rFonts w:eastAsia="Times New Roman" w:cstheme="minorHAnsi"/>
          <w:i/>
          <w:sz w:val="22"/>
          <w:szCs w:val="22"/>
          <w:lang w:val="en-US"/>
        </w:rPr>
        <w:t>S</w:t>
      </w:r>
      <w:r w:rsidR="00220AD1" w:rsidRPr="00A201D1">
        <w:rPr>
          <w:rFonts w:eastAsia="Times New Roman" w:cstheme="minorHAnsi"/>
          <w:i/>
          <w:sz w:val="22"/>
          <w:szCs w:val="22"/>
          <w:lang w:val="en-US"/>
        </w:rPr>
        <w:t>pecifications</w:t>
      </w:r>
      <w:r w:rsidR="00220AD1" w:rsidRPr="002B7BE6">
        <w:rPr>
          <w:rFonts w:eastAsia="Times New Roman" w:cstheme="minorHAnsi"/>
          <w:sz w:val="22"/>
          <w:szCs w:val="22"/>
          <w:lang w:val="en-US"/>
        </w:rPr>
        <w:t xml:space="preserve"> </w:t>
      </w:r>
      <w:r>
        <w:rPr>
          <w:rFonts w:eastAsia="Times New Roman" w:cstheme="minorHAnsi"/>
          <w:sz w:val="22"/>
          <w:szCs w:val="22"/>
          <w:lang w:val="en-US"/>
        </w:rPr>
        <w:t xml:space="preserve">can be directed </w:t>
      </w:r>
      <w:r w:rsidR="00220AD1" w:rsidRPr="002B7BE6">
        <w:rPr>
          <w:rFonts w:eastAsia="Times New Roman" w:cstheme="minorHAnsi"/>
          <w:sz w:val="22"/>
          <w:szCs w:val="22"/>
          <w:lang w:val="en-US"/>
        </w:rPr>
        <w:t xml:space="preserve">to </w:t>
      </w:r>
      <w:hyperlink r:id="rId31" w:history="1">
        <w:r w:rsidR="00D42415" w:rsidRPr="00BA5B2A">
          <w:rPr>
            <w:rStyle w:val="Hyperlink"/>
            <w:rFonts w:asciiTheme="minorHAnsi" w:eastAsia="Times New Roman" w:hAnsiTheme="minorHAnsi" w:cstheme="minorHAnsi"/>
            <w:sz w:val="22"/>
            <w:szCs w:val="22"/>
            <w:lang w:val="en-US"/>
          </w:rPr>
          <w:t>RBGrants@dese.gov.au</w:t>
        </w:r>
      </w:hyperlink>
      <w:r w:rsidR="00220AD1" w:rsidRPr="002B7BE6">
        <w:rPr>
          <w:rFonts w:eastAsia="Times New Roman" w:cstheme="minorHAnsi"/>
          <w:color w:val="2E74B5" w:themeColor="accent1" w:themeShade="BF"/>
          <w:sz w:val="22"/>
          <w:szCs w:val="22"/>
          <w:u w:val="single"/>
          <w:lang w:val="en-US"/>
        </w:rPr>
        <w:t>.</w:t>
      </w:r>
      <w:r w:rsidR="004F1DB3">
        <w:rPr>
          <w:rFonts w:ascii="Arial Narrow" w:eastAsia="Times New Roman" w:hAnsi="Arial Narrow" w:cs="Times New Roman"/>
          <w:color w:val="2E74B5" w:themeColor="accent1" w:themeShade="BF"/>
          <w:szCs w:val="24"/>
          <w:u w:val="single"/>
          <w:lang w:val="en-US"/>
        </w:rPr>
        <w:br w:type="page"/>
      </w:r>
    </w:p>
    <w:p w14:paraId="255359AF" w14:textId="73C1C5F4" w:rsidR="00220AD1" w:rsidRDefault="00220AD1" w:rsidP="002E58B2">
      <w:pPr>
        <w:pStyle w:val="Heading1"/>
        <w:spacing w:line="276" w:lineRule="auto"/>
        <w:rPr>
          <w:b/>
          <w:color w:val="205E29"/>
        </w:rPr>
      </w:pPr>
      <w:bookmarkStart w:id="42" w:name="_Toc27055352"/>
      <w:bookmarkStart w:id="43" w:name="_Toc47950389"/>
      <w:r w:rsidRPr="00E4355D">
        <w:rPr>
          <w:b/>
          <w:color w:val="205E29"/>
        </w:rPr>
        <w:lastRenderedPageBreak/>
        <w:t>2.</w:t>
      </w:r>
      <w:r w:rsidRPr="00E4355D">
        <w:rPr>
          <w:b/>
          <w:color w:val="205E29"/>
        </w:rPr>
        <w:tab/>
        <w:t xml:space="preserve">Key differences between the </w:t>
      </w:r>
      <w:r w:rsidR="006867E7">
        <w:rPr>
          <w:b/>
          <w:color w:val="205E29"/>
        </w:rPr>
        <w:t xml:space="preserve">HERDC Specifications for </w:t>
      </w:r>
      <w:r w:rsidRPr="00E4355D">
        <w:rPr>
          <w:b/>
          <w:color w:val="205E29"/>
        </w:rPr>
        <w:t xml:space="preserve">2020 and 2019 </w:t>
      </w:r>
      <w:bookmarkEnd w:id="42"/>
      <w:r w:rsidR="006867E7">
        <w:rPr>
          <w:b/>
          <w:color w:val="205E29"/>
        </w:rPr>
        <w:t>data</w:t>
      </w:r>
      <w:bookmarkEnd w:id="43"/>
    </w:p>
    <w:p w14:paraId="6B3E35D8" w14:textId="1FBF09F9" w:rsidR="00BE5178" w:rsidRDefault="009F059E" w:rsidP="002C6A9D">
      <w:pPr>
        <w:spacing w:before="120" w:after="240" w:line="276" w:lineRule="auto"/>
        <w:rPr>
          <w:rFonts w:cstheme="minorHAnsi"/>
          <w:sz w:val="22"/>
          <w:szCs w:val="22"/>
        </w:rPr>
      </w:pPr>
      <w:r>
        <w:rPr>
          <w:rFonts w:cstheme="minorHAnsi"/>
          <w:sz w:val="22"/>
          <w:szCs w:val="22"/>
        </w:rPr>
        <w:t>As a result of an earlier consultation process, t</w:t>
      </w:r>
      <w:r w:rsidR="00FE39E4" w:rsidRPr="00A83546">
        <w:rPr>
          <w:rFonts w:cstheme="minorHAnsi"/>
          <w:sz w:val="22"/>
          <w:szCs w:val="22"/>
        </w:rPr>
        <w:t xml:space="preserve">he </w:t>
      </w:r>
      <w:r w:rsidR="00FE39E4" w:rsidRPr="00A83546">
        <w:rPr>
          <w:rFonts w:cstheme="minorHAnsi"/>
          <w:i/>
          <w:iCs/>
          <w:sz w:val="22"/>
          <w:szCs w:val="22"/>
        </w:rPr>
        <w:t>HERDC specifications for 2019 data</w:t>
      </w:r>
      <w:r w:rsidR="00FE39E4" w:rsidRPr="00A83546">
        <w:rPr>
          <w:rFonts w:cstheme="minorHAnsi"/>
          <w:sz w:val="22"/>
          <w:szCs w:val="22"/>
        </w:rPr>
        <w:t xml:space="preserve"> </w:t>
      </w:r>
      <w:r w:rsidR="004947F6">
        <w:rPr>
          <w:rFonts w:cstheme="minorHAnsi"/>
          <w:sz w:val="22"/>
          <w:szCs w:val="22"/>
        </w:rPr>
        <w:t>outlined</w:t>
      </w:r>
      <w:r w:rsidR="00FE39E4" w:rsidRPr="00A83546">
        <w:rPr>
          <w:rFonts w:cstheme="minorHAnsi"/>
          <w:sz w:val="22"/>
          <w:szCs w:val="22"/>
        </w:rPr>
        <w:t xml:space="preserve"> that </w:t>
      </w:r>
      <w:r w:rsidR="00FE39E4">
        <w:rPr>
          <w:rFonts w:cstheme="minorHAnsi"/>
          <w:sz w:val="22"/>
          <w:szCs w:val="22"/>
        </w:rPr>
        <w:t xml:space="preserve">HEPs </w:t>
      </w:r>
      <w:r>
        <w:rPr>
          <w:rFonts w:cstheme="minorHAnsi"/>
          <w:sz w:val="22"/>
          <w:szCs w:val="22"/>
        </w:rPr>
        <w:t>would be</w:t>
      </w:r>
      <w:r w:rsidR="00FE39E4">
        <w:rPr>
          <w:rFonts w:cstheme="minorHAnsi"/>
          <w:sz w:val="22"/>
          <w:szCs w:val="22"/>
        </w:rPr>
        <w:t xml:space="preserve"> required </w:t>
      </w:r>
      <w:r w:rsidR="00FE39E4" w:rsidRPr="00A83546">
        <w:rPr>
          <w:rFonts w:cstheme="minorHAnsi"/>
          <w:sz w:val="22"/>
          <w:szCs w:val="22"/>
        </w:rPr>
        <w:t xml:space="preserve">to adopt changes to accounting standards for </w:t>
      </w:r>
      <w:r>
        <w:rPr>
          <w:rFonts w:cstheme="minorHAnsi"/>
          <w:sz w:val="22"/>
          <w:szCs w:val="22"/>
        </w:rPr>
        <w:t xml:space="preserve">the reporting of </w:t>
      </w:r>
      <w:r w:rsidR="00FE39E4" w:rsidRPr="00A83546">
        <w:rPr>
          <w:rFonts w:cstheme="minorHAnsi"/>
          <w:sz w:val="22"/>
          <w:szCs w:val="22"/>
        </w:rPr>
        <w:t xml:space="preserve">2020 </w:t>
      </w:r>
      <w:r>
        <w:rPr>
          <w:rFonts w:cstheme="minorHAnsi"/>
          <w:sz w:val="22"/>
          <w:szCs w:val="22"/>
        </w:rPr>
        <w:t xml:space="preserve">R&amp;D </w:t>
      </w:r>
      <w:r w:rsidR="00BE5178">
        <w:rPr>
          <w:rFonts w:cstheme="minorHAnsi"/>
          <w:sz w:val="22"/>
          <w:szCs w:val="22"/>
        </w:rPr>
        <w:t>income</w:t>
      </w:r>
      <w:r w:rsidR="00FE39E4">
        <w:rPr>
          <w:rFonts w:cstheme="minorHAnsi"/>
          <w:sz w:val="22"/>
          <w:szCs w:val="22"/>
        </w:rPr>
        <w:t xml:space="preserve">. However, </w:t>
      </w:r>
      <w:r w:rsidR="00DF44B1">
        <w:rPr>
          <w:rFonts w:cstheme="minorHAnsi"/>
          <w:sz w:val="22"/>
          <w:szCs w:val="22"/>
        </w:rPr>
        <w:t xml:space="preserve">sector feedback </w:t>
      </w:r>
      <w:r w:rsidR="004947F6">
        <w:rPr>
          <w:rFonts w:cstheme="minorHAnsi"/>
          <w:sz w:val="22"/>
          <w:szCs w:val="22"/>
        </w:rPr>
        <w:t xml:space="preserve">received </w:t>
      </w:r>
      <w:r>
        <w:rPr>
          <w:rFonts w:cstheme="minorHAnsi"/>
          <w:sz w:val="22"/>
          <w:szCs w:val="22"/>
        </w:rPr>
        <w:t xml:space="preserve">in response </w:t>
      </w:r>
      <w:r w:rsidR="00DF44B1">
        <w:rPr>
          <w:rFonts w:cstheme="minorHAnsi"/>
          <w:sz w:val="22"/>
          <w:szCs w:val="22"/>
        </w:rPr>
        <w:t xml:space="preserve">to the </w:t>
      </w:r>
      <w:r w:rsidRPr="00A83546">
        <w:rPr>
          <w:rFonts w:cstheme="minorHAnsi"/>
          <w:i/>
          <w:iCs/>
          <w:sz w:val="22"/>
          <w:szCs w:val="22"/>
        </w:rPr>
        <w:t>D</w:t>
      </w:r>
      <w:r w:rsidR="00DF44B1" w:rsidRPr="00A83546">
        <w:rPr>
          <w:rFonts w:cstheme="minorHAnsi"/>
          <w:i/>
          <w:iCs/>
          <w:sz w:val="22"/>
          <w:szCs w:val="22"/>
        </w:rPr>
        <w:t xml:space="preserve">raft HERDC </w:t>
      </w:r>
      <w:r>
        <w:rPr>
          <w:rFonts w:cstheme="minorHAnsi"/>
          <w:i/>
          <w:iCs/>
          <w:sz w:val="22"/>
          <w:szCs w:val="22"/>
        </w:rPr>
        <w:t>S</w:t>
      </w:r>
      <w:r w:rsidR="00DF44B1" w:rsidRPr="00A83546">
        <w:rPr>
          <w:rFonts w:cstheme="minorHAnsi"/>
          <w:i/>
          <w:iCs/>
          <w:sz w:val="22"/>
          <w:szCs w:val="22"/>
        </w:rPr>
        <w:t>pecifications for 2020 data</w:t>
      </w:r>
      <w:r w:rsidR="00DF44B1">
        <w:rPr>
          <w:rFonts w:cstheme="minorHAnsi"/>
          <w:sz w:val="22"/>
          <w:szCs w:val="22"/>
        </w:rPr>
        <w:t xml:space="preserve"> </w:t>
      </w:r>
      <w:r>
        <w:rPr>
          <w:rFonts w:cstheme="minorHAnsi"/>
          <w:sz w:val="22"/>
          <w:szCs w:val="22"/>
        </w:rPr>
        <w:t>and</w:t>
      </w:r>
      <w:r w:rsidR="00DF44B1">
        <w:rPr>
          <w:rFonts w:cstheme="minorHAnsi"/>
          <w:sz w:val="22"/>
          <w:szCs w:val="22"/>
        </w:rPr>
        <w:t xml:space="preserve"> </w:t>
      </w:r>
      <w:r>
        <w:rPr>
          <w:rFonts w:cstheme="minorHAnsi"/>
          <w:sz w:val="22"/>
          <w:szCs w:val="22"/>
        </w:rPr>
        <w:t xml:space="preserve">through an </w:t>
      </w:r>
      <w:r w:rsidR="00DF44B1">
        <w:rPr>
          <w:rFonts w:cstheme="minorHAnsi"/>
          <w:sz w:val="22"/>
          <w:szCs w:val="22"/>
        </w:rPr>
        <w:t>additional consultation</w:t>
      </w:r>
      <w:r>
        <w:rPr>
          <w:rFonts w:cstheme="minorHAnsi"/>
          <w:sz w:val="22"/>
          <w:szCs w:val="22"/>
        </w:rPr>
        <w:t xml:space="preserve"> indicated that the </w:t>
      </w:r>
      <w:r w:rsidR="00BE5178">
        <w:rPr>
          <w:rFonts w:cstheme="minorHAnsi"/>
          <w:sz w:val="22"/>
          <w:szCs w:val="22"/>
        </w:rPr>
        <w:t xml:space="preserve">majority of </w:t>
      </w:r>
      <w:r w:rsidR="004947F6">
        <w:rPr>
          <w:rFonts w:cstheme="minorHAnsi"/>
          <w:sz w:val="22"/>
          <w:szCs w:val="22"/>
        </w:rPr>
        <w:t>HEPS were</w:t>
      </w:r>
      <w:r>
        <w:rPr>
          <w:rFonts w:cstheme="minorHAnsi"/>
          <w:sz w:val="22"/>
          <w:szCs w:val="22"/>
        </w:rPr>
        <w:t xml:space="preserve"> not ready to</w:t>
      </w:r>
      <w:r w:rsidR="00DF44B1">
        <w:rPr>
          <w:rFonts w:cstheme="minorHAnsi"/>
          <w:sz w:val="22"/>
          <w:szCs w:val="22"/>
        </w:rPr>
        <w:t xml:space="preserve"> adopt the new accounting </w:t>
      </w:r>
      <w:r>
        <w:rPr>
          <w:rFonts w:cstheme="minorHAnsi"/>
          <w:sz w:val="22"/>
          <w:szCs w:val="22"/>
        </w:rPr>
        <w:t xml:space="preserve">standards, </w:t>
      </w:r>
      <w:r w:rsidR="00DF44B1" w:rsidRPr="00A83546">
        <w:rPr>
          <w:rFonts w:cstheme="minorHAnsi"/>
          <w:i/>
          <w:iCs/>
          <w:sz w:val="22"/>
          <w:szCs w:val="22"/>
        </w:rPr>
        <w:t>AASB</w:t>
      </w:r>
      <w:r w:rsidR="00DF44B1">
        <w:rPr>
          <w:rFonts w:cstheme="minorHAnsi"/>
          <w:sz w:val="22"/>
          <w:szCs w:val="22"/>
        </w:rPr>
        <w:t xml:space="preserve"> 9: </w:t>
      </w:r>
      <w:r w:rsidR="00DF44B1" w:rsidRPr="005E3EE8">
        <w:rPr>
          <w:rFonts w:cstheme="minorHAnsi"/>
          <w:i/>
          <w:sz w:val="22"/>
          <w:szCs w:val="22"/>
        </w:rPr>
        <w:t>Financial Instruments</w:t>
      </w:r>
      <w:r w:rsidR="00DF44B1">
        <w:rPr>
          <w:rFonts w:cstheme="minorHAnsi"/>
          <w:i/>
          <w:sz w:val="22"/>
          <w:szCs w:val="22"/>
        </w:rPr>
        <w:t xml:space="preserve"> </w:t>
      </w:r>
      <w:r w:rsidR="00DF44B1" w:rsidRPr="005E3EE8">
        <w:rPr>
          <w:rFonts w:cstheme="minorHAnsi"/>
          <w:sz w:val="22"/>
          <w:szCs w:val="22"/>
        </w:rPr>
        <w:t>and</w:t>
      </w:r>
      <w:r w:rsidR="00DF44B1">
        <w:rPr>
          <w:rFonts w:cstheme="minorHAnsi"/>
          <w:sz w:val="22"/>
          <w:szCs w:val="22"/>
        </w:rPr>
        <w:t xml:space="preserve"> </w:t>
      </w:r>
      <w:r w:rsidR="00DF44B1" w:rsidRPr="002B7BE6">
        <w:rPr>
          <w:rFonts w:cstheme="minorHAnsi"/>
          <w:i/>
          <w:sz w:val="22"/>
          <w:szCs w:val="22"/>
        </w:rPr>
        <w:t>AASB 15: Revenue from Contracts with Customers</w:t>
      </w:r>
      <w:r w:rsidR="00DF44B1">
        <w:rPr>
          <w:rFonts w:cstheme="minorHAnsi"/>
          <w:sz w:val="22"/>
          <w:szCs w:val="22"/>
        </w:rPr>
        <w:t xml:space="preserve">. </w:t>
      </w:r>
    </w:p>
    <w:p w14:paraId="6E6B663E" w14:textId="39E96738" w:rsidR="00FE39E4" w:rsidRDefault="009F059E" w:rsidP="00FE39E4">
      <w:pPr>
        <w:spacing w:line="276" w:lineRule="auto"/>
        <w:rPr>
          <w:rFonts w:cstheme="minorHAnsi"/>
          <w:sz w:val="22"/>
          <w:szCs w:val="22"/>
        </w:rPr>
      </w:pPr>
      <w:r>
        <w:rPr>
          <w:rFonts w:cstheme="minorHAnsi"/>
          <w:sz w:val="22"/>
          <w:szCs w:val="22"/>
        </w:rPr>
        <w:t>As a result of this feedback</w:t>
      </w:r>
      <w:r w:rsidR="00F62252">
        <w:rPr>
          <w:rFonts w:cstheme="minorHAnsi"/>
          <w:sz w:val="22"/>
          <w:szCs w:val="22"/>
        </w:rPr>
        <w:t>,</w:t>
      </w:r>
      <w:r w:rsidR="00DF44B1">
        <w:rPr>
          <w:rFonts w:cstheme="minorHAnsi"/>
          <w:sz w:val="22"/>
          <w:szCs w:val="22"/>
        </w:rPr>
        <w:t xml:space="preserve"> </w:t>
      </w:r>
      <w:r>
        <w:rPr>
          <w:rFonts w:cstheme="minorHAnsi"/>
          <w:sz w:val="22"/>
          <w:szCs w:val="22"/>
        </w:rPr>
        <w:t>HEP</w:t>
      </w:r>
      <w:r w:rsidR="004947F6">
        <w:rPr>
          <w:rFonts w:cstheme="minorHAnsi"/>
          <w:sz w:val="22"/>
          <w:szCs w:val="22"/>
        </w:rPr>
        <w:t>s</w:t>
      </w:r>
      <w:r>
        <w:rPr>
          <w:rFonts w:cstheme="minorHAnsi"/>
          <w:sz w:val="22"/>
          <w:szCs w:val="22"/>
        </w:rPr>
        <w:t xml:space="preserve"> will no</w:t>
      </w:r>
      <w:r w:rsidR="00BE5178">
        <w:rPr>
          <w:rFonts w:cstheme="minorHAnsi"/>
          <w:sz w:val="22"/>
          <w:szCs w:val="22"/>
        </w:rPr>
        <w:t>t</w:t>
      </w:r>
      <w:r>
        <w:rPr>
          <w:rFonts w:cstheme="minorHAnsi"/>
          <w:sz w:val="22"/>
          <w:szCs w:val="22"/>
        </w:rPr>
        <w:t xml:space="preserve"> be required to report </w:t>
      </w:r>
      <w:r w:rsidR="00BE5178">
        <w:rPr>
          <w:rFonts w:cstheme="minorHAnsi"/>
          <w:sz w:val="22"/>
          <w:szCs w:val="22"/>
        </w:rPr>
        <w:t xml:space="preserve">2020 R&amp;D data </w:t>
      </w:r>
      <w:r>
        <w:rPr>
          <w:rFonts w:cstheme="minorHAnsi"/>
          <w:sz w:val="22"/>
          <w:szCs w:val="22"/>
        </w:rPr>
        <w:t xml:space="preserve">under the new accounting standards and will instead be required </w:t>
      </w:r>
      <w:r w:rsidR="00DF44B1">
        <w:rPr>
          <w:rFonts w:cstheme="minorHAnsi"/>
          <w:sz w:val="22"/>
          <w:szCs w:val="22"/>
        </w:rPr>
        <w:t xml:space="preserve">to continue to </w:t>
      </w:r>
      <w:r w:rsidR="00F62252">
        <w:rPr>
          <w:rFonts w:cstheme="minorHAnsi"/>
          <w:sz w:val="22"/>
          <w:szCs w:val="22"/>
        </w:rPr>
        <w:t xml:space="preserve">report 2020 data using the </w:t>
      </w:r>
      <w:r w:rsidR="00F62252" w:rsidRPr="00A83546">
        <w:rPr>
          <w:rFonts w:cstheme="minorHAnsi"/>
          <w:b/>
          <w:bCs/>
          <w:sz w:val="22"/>
          <w:szCs w:val="22"/>
        </w:rPr>
        <w:t>same approach</w:t>
      </w:r>
      <w:r w:rsidR="00F62252">
        <w:rPr>
          <w:rFonts w:cstheme="minorHAnsi"/>
          <w:sz w:val="22"/>
          <w:szCs w:val="22"/>
        </w:rPr>
        <w:t xml:space="preserve"> </w:t>
      </w:r>
      <w:r w:rsidR="004947F6">
        <w:rPr>
          <w:rFonts w:cstheme="minorHAnsi"/>
          <w:sz w:val="22"/>
          <w:szCs w:val="22"/>
        </w:rPr>
        <w:t>used</w:t>
      </w:r>
      <w:r w:rsidR="00F62252">
        <w:rPr>
          <w:rFonts w:cstheme="minorHAnsi"/>
          <w:sz w:val="22"/>
          <w:szCs w:val="22"/>
        </w:rPr>
        <w:t xml:space="preserve"> for 2019 data.</w:t>
      </w:r>
      <w:r w:rsidR="00BE5178">
        <w:rPr>
          <w:rFonts w:cstheme="minorHAnsi"/>
          <w:sz w:val="22"/>
          <w:szCs w:val="22"/>
        </w:rPr>
        <w:t xml:space="preserve"> </w:t>
      </w:r>
      <w:r w:rsidR="00F11B4D">
        <w:rPr>
          <w:rFonts w:cstheme="minorHAnsi"/>
          <w:sz w:val="22"/>
          <w:szCs w:val="22"/>
        </w:rPr>
        <w:t xml:space="preserve">This means </w:t>
      </w:r>
      <w:r>
        <w:rPr>
          <w:rFonts w:cstheme="minorHAnsi"/>
          <w:sz w:val="22"/>
          <w:szCs w:val="22"/>
        </w:rPr>
        <w:t xml:space="preserve">that </w:t>
      </w:r>
      <w:r w:rsidR="00F11B4D">
        <w:rPr>
          <w:rFonts w:cstheme="minorHAnsi"/>
          <w:sz w:val="22"/>
          <w:szCs w:val="22"/>
        </w:rPr>
        <w:t xml:space="preserve">HEPs are to </w:t>
      </w:r>
      <w:r w:rsidR="00F11B4D" w:rsidRPr="00A83546">
        <w:rPr>
          <w:rFonts w:cstheme="minorHAnsi"/>
          <w:b/>
          <w:bCs/>
          <w:sz w:val="22"/>
          <w:szCs w:val="22"/>
        </w:rPr>
        <w:t>disregard</w:t>
      </w:r>
      <w:r w:rsidR="00F11B4D">
        <w:rPr>
          <w:rFonts w:cstheme="minorHAnsi"/>
          <w:sz w:val="22"/>
          <w:szCs w:val="22"/>
        </w:rPr>
        <w:t xml:space="preserve"> the </w:t>
      </w:r>
      <w:r>
        <w:rPr>
          <w:rFonts w:cstheme="minorHAnsi"/>
          <w:sz w:val="22"/>
          <w:szCs w:val="22"/>
        </w:rPr>
        <w:t xml:space="preserve">previous </w:t>
      </w:r>
      <w:r w:rsidR="003D7DC6">
        <w:rPr>
          <w:rFonts w:cstheme="minorHAnsi"/>
          <w:sz w:val="22"/>
          <w:szCs w:val="22"/>
        </w:rPr>
        <w:t xml:space="preserve">advice and </w:t>
      </w:r>
      <w:hyperlink r:id="rId32" w:history="1">
        <w:r w:rsidR="00220AD1" w:rsidRPr="002B7BE6">
          <w:rPr>
            <w:rStyle w:val="Hyperlink"/>
            <w:rFonts w:asciiTheme="minorHAnsi" w:hAnsiTheme="minorHAnsi" w:cstheme="minorHAnsi"/>
            <w:sz w:val="22"/>
            <w:szCs w:val="22"/>
          </w:rPr>
          <w:t>guidance material</w:t>
        </w:r>
      </w:hyperlink>
      <w:r w:rsidR="00220AD1" w:rsidRPr="002B7BE6">
        <w:rPr>
          <w:rFonts w:cstheme="minorHAnsi"/>
          <w:sz w:val="22"/>
          <w:szCs w:val="22"/>
        </w:rPr>
        <w:t xml:space="preserve"> on how to treat 2020 R&amp;D income in light of AASB changes</w:t>
      </w:r>
      <w:r w:rsidR="00F11B4D">
        <w:rPr>
          <w:rFonts w:cstheme="minorHAnsi"/>
          <w:sz w:val="22"/>
          <w:szCs w:val="22"/>
        </w:rPr>
        <w:t xml:space="preserve"> released by the department on </w:t>
      </w:r>
      <w:r w:rsidR="00F11B4D" w:rsidRPr="002B7BE6">
        <w:rPr>
          <w:rFonts w:cstheme="minorHAnsi"/>
          <w:sz w:val="22"/>
          <w:szCs w:val="22"/>
        </w:rPr>
        <w:t>10 July 2019</w:t>
      </w:r>
      <w:r w:rsidR="00FE39E4">
        <w:rPr>
          <w:rFonts w:cstheme="minorHAnsi"/>
          <w:sz w:val="22"/>
          <w:szCs w:val="22"/>
        </w:rPr>
        <w:t>.</w:t>
      </w:r>
      <w:r w:rsidR="00220AD1" w:rsidRPr="002B7BE6">
        <w:rPr>
          <w:rFonts w:cstheme="minorHAnsi"/>
          <w:sz w:val="22"/>
          <w:szCs w:val="22"/>
        </w:rPr>
        <w:t xml:space="preserve"> </w:t>
      </w:r>
    </w:p>
    <w:p w14:paraId="5BB3A251" w14:textId="3EF3787B" w:rsidR="001E6CB8" w:rsidRPr="002B7BE6" w:rsidRDefault="001E6CB8" w:rsidP="001E6CB8">
      <w:pPr>
        <w:spacing w:after="0" w:line="276" w:lineRule="auto"/>
        <w:rPr>
          <w:rFonts w:cstheme="minorHAnsi"/>
          <w:sz w:val="22"/>
          <w:szCs w:val="22"/>
          <w:u w:val="single"/>
        </w:rPr>
      </w:pPr>
      <w:bookmarkStart w:id="44" w:name="_Toc523214673"/>
      <w:r>
        <w:rPr>
          <w:rFonts w:cstheme="minorHAnsi"/>
          <w:sz w:val="22"/>
          <w:szCs w:val="22"/>
          <w:u w:val="single"/>
        </w:rPr>
        <w:t xml:space="preserve">Exclusion of peer review income </w:t>
      </w:r>
    </w:p>
    <w:p w14:paraId="5AD8387E" w14:textId="0472A32A" w:rsidR="00A6693A" w:rsidRDefault="00484CBE" w:rsidP="001E6CB8">
      <w:pPr>
        <w:spacing w:after="240" w:line="276" w:lineRule="auto"/>
        <w:rPr>
          <w:rFonts w:cstheme="minorHAnsi"/>
          <w:szCs w:val="22"/>
        </w:rPr>
      </w:pPr>
      <w:r w:rsidRPr="00FF5FD5">
        <w:rPr>
          <w:rFonts w:cstheme="minorHAnsi"/>
          <w:b/>
          <w:sz w:val="22"/>
          <w:szCs w:val="22"/>
        </w:rPr>
        <w:t>Section 4.2.2 (v)</w:t>
      </w:r>
      <w:r>
        <w:rPr>
          <w:rFonts w:cstheme="minorHAnsi"/>
          <w:sz w:val="22"/>
          <w:szCs w:val="22"/>
        </w:rPr>
        <w:t xml:space="preserve"> has been revised to clarify that </w:t>
      </w:r>
      <w:r w:rsidRPr="00484CBE">
        <w:rPr>
          <w:rFonts w:cstheme="minorHAnsi"/>
          <w:sz w:val="22"/>
          <w:szCs w:val="22"/>
        </w:rPr>
        <w:t xml:space="preserve">income received by </w:t>
      </w:r>
      <w:r>
        <w:rPr>
          <w:rFonts w:cstheme="minorHAnsi"/>
          <w:sz w:val="22"/>
          <w:szCs w:val="22"/>
        </w:rPr>
        <w:t>a</w:t>
      </w:r>
      <w:r w:rsidRPr="00484CBE">
        <w:rPr>
          <w:rFonts w:cstheme="minorHAnsi"/>
          <w:sz w:val="22"/>
          <w:szCs w:val="22"/>
        </w:rPr>
        <w:t xml:space="preserve"> HEP for undertaking R&amp;D</w:t>
      </w:r>
      <w:r w:rsidR="002B7DE6">
        <w:rPr>
          <w:rFonts w:cstheme="minorHAnsi"/>
          <w:sz w:val="22"/>
          <w:szCs w:val="22"/>
        </w:rPr>
        <w:t xml:space="preserve"> any type of</w:t>
      </w:r>
      <w:r w:rsidRPr="00484CBE">
        <w:rPr>
          <w:rFonts w:cstheme="minorHAnsi"/>
          <w:sz w:val="22"/>
          <w:szCs w:val="22"/>
        </w:rPr>
        <w:t xml:space="preserve"> peer review</w:t>
      </w:r>
      <w:r w:rsidR="002B7DE6">
        <w:rPr>
          <w:rFonts w:cstheme="minorHAnsi"/>
          <w:sz w:val="22"/>
          <w:szCs w:val="22"/>
        </w:rPr>
        <w:t xml:space="preserve"> activitie</w:t>
      </w:r>
      <w:r w:rsidRPr="00484CBE">
        <w:rPr>
          <w:rFonts w:cstheme="minorHAnsi"/>
          <w:sz w:val="22"/>
          <w:szCs w:val="22"/>
        </w:rPr>
        <w:t>s</w:t>
      </w:r>
      <w:r>
        <w:rPr>
          <w:rFonts w:cstheme="minorHAnsi"/>
          <w:sz w:val="22"/>
          <w:szCs w:val="22"/>
        </w:rPr>
        <w:t xml:space="preserve"> </w:t>
      </w:r>
      <w:r w:rsidR="00F25DB0">
        <w:rPr>
          <w:rFonts w:cstheme="minorHAnsi"/>
          <w:sz w:val="22"/>
          <w:szCs w:val="22"/>
        </w:rPr>
        <w:t>is</w:t>
      </w:r>
      <w:r>
        <w:rPr>
          <w:rFonts w:cstheme="minorHAnsi"/>
          <w:sz w:val="22"/>
          <w:szCs w:val="22"/>
        </w:rPr>
        <w:t xml:space="preserve"> to be excluded from the R&amp;D Income Return as this type of activity is not consistent with the definition of R&amp;D</w:t>
      </w:r>
      <w:r w:rsidRPr="00484CBE">
        <w:rPr>
          <w:rFonts w:cstheme="minorHAnsi"/>
          <w:sz w:val="22"/>
          <w:szCs w:val="22"/>
        </w:rPr>
        <w:t>.</w:t>
      </w:r>
    </w:p>
    <w:p w14:paraId="42408160" w14:textId="77777777" w:rsidR="00346D09" w:rsidRDefault="00346D09" w:rsidP="005E3EE8">
      <w:pPr>
        <w:spacing w:after="240" w:line="276" w:lineRule="auto"/>
        <w:rPr>
          <w:rFonts w:cstheme="minorHAnsi"/>
          <w:sz w:val="22"/>
          <w:szCs w:val="22"/>
        </w:rPr>
      </w:pPr>
    </w:p>
    <w:p w14:paraId="255359BD" w14:textId="480350D3" w:rsidR="00220AD1" w:rsidRDefault="00220AD1" w:rsidP="002E58B2">
      <w:pPr>
        <w:spacing w:line="276" w:lineRule="auto"/>
        <w:rPr>
          <w:rFonts w:asciiTheme="majorHAnsi" w:eastAsiaTheme="minorHAnsi" w:hAnsiTheme="majorHAnsi" w:cs="Arial"/>
          <w:b/>
          <w:bCs/>
          <w:color w:val="1A5E2F"/>
          <w:sz w:val="40"/>
          <w:szCs w:val="22"/>
        </w:rPr>
      </w:pPr>
      <w:r>
        <w:br w:type="page"/>
      </w:r>
    </w:p>
    <w:p w14:paraId="255359BE" w14:textId="776B807F" w:rsidR="00220AD1" w:rsidRPr="00E4355D" w:rsidRDefault="00220AD1" w:rsidP="002E58B2">
      <w:pPr>
        <w:pStyle w:val="Heading1"/>
        <w:spacing w:line="276" w:lineRule="auto"/>
        <w:rPr>
          <w:b/>
          <w:color w:val="205E29"/>
        </w:rPr>
      </w:pPr>
      <w:bookmarkStart w:id="45" w:name="_Toc27055353"/>
      <w:bookmarkStart w:id="46" w:name="_Toc47950390"/>
      <w:r w:rsidRPr="00E4355D">
        <w:rPr>
          <w:b/>
          <w:color w:val="205E29"/>
        </w:rPr>
        <w:lastRenderedPageBreak/>
        <w:t>3.</w:t>
      </w:r>
      <w:r w:rsidRPr="00E4355D">
        <w:rPr>
          <w:b/>
          <w:color w:val="205E29"/>
        </w:rPr>
        <w:tab/>
        <w:t>Definition of research and experimental development (R&amp;D)</w:t>
      </w:r>
      <w:bookmarkEnd w:id="44"/>
      <w:bookmarkEnd w:id="45"/>
      <w:bookmarkEnd w:id="46"/>
    </w:p>
    <w:p w14:paraId="255359BF" w14:textId="765BE719" w:rsidR="00220AD1" w:rsidRPr="002B7BE6" w:rsidRDefault="00220AD1" w:rsidP="002E58B2">
      <w:pPr>
        <w:spacing w:line="276" w:lineRule="auto"/>
        <w:rPr>
          <w:rFonts w:cstheme="minorHAnsi"/>
          <w:sz w:val="22"/>
          <w:szCs w:val="22"/>
        </w:rPr>
      </w:pPr>
      <w:r w:rsidRPr="002B7BE6">
        <w:rPr>
          <w:rFonts w:cstheme="minorHAnsi"/>
          <w:sz w:val="22"/>
          <w:szCs w:val="22"/>
        </w:rPr>
        <w:t xml:space="preserve">The HERDC definition of </w:t>
      </w:r>
      <w:r w:rsidRPr="002B7BE6">
        <w:rPr>
          <w:rFonts w:cstheme="minorHAnsi"/>
          <w:i/>
          <w:sz w:val="22"/>
          <w:szCs w:val="22"/>
        </w:rPr>
        <w:t>research and experimental development</w:t>
      </w:r>
      <w:r w:rsidR="00A201D1">
        <w:rPr>
          <w:rFonts w:cstheme="minorHAnsi"/>
          <w:sz w:val="22"/>
          <w:szCs w:val="22"/>
        </w:rPr>
        <w:t xml:space="preserve">, abbreviated as R&amp;D in these </w:t>
      </w:r>
      <w:r w:rsidR="00A201D1" w:rsidRPr="00A201D1">
        <w:rPr>
          <w:rFonts w:cstheme="minorHAnsi"/>
          <w:i/>
          <w:sz w:val="22"/>
          <w:szCs w:val="22"/>
        </w:rPr>
        <w:t>S</w:t>
      </w:r>
      <w:r w:rsidRPr="00A201D1">
        <w:rPr>
          <w:rFonts w:cstheme="minorHAnsi"/>
          <w:i/>
          <w:sz w:val="22"/>
          <w:szCs w:val="22"/>
        </w:rPr>
        <w:t>pecifications</w:t>
      </w:r>
      <w:r w:rsidRPr="002B7BE6">
        <w:rPr>
          <w:rFonts w:cstheme="minorHAnsi"/>
          <w:sz w:val="22"/>
          <w:szCs w:val="22"/>
        </w:rPr>
        <w:t>, is consistent with the OECD definition of research and experimental development set out in the 2015 Frascati Manual. R&amp;D is defined as:</w:t>
      </w:r>
    </w:p>
    <w:p w14:paraId="255359C0" w14:textId="77777777" w:rsidR="00220AD1" w:rsidRPr="002B7BE6" w:rsidRDefault="00220AD1" w:rsidP="002E58B2">
      <w:pPr>
        <w:spacing w:line="276" w:lineRule="auto"/>
        <w:ind w:left="720"/>
        <w:rPr>
          <w:rFonts w:cstheme="minorHAnsi"/>
          <w:sz w:val="22"/>
          <w:szCs w:val="22"/>
        </w:rPr>
      </w:pPr>
      <w:r w:rsidRPr="002B7BE6">
        <w:rPr>
          <w:rFonts w:cstheme="minorHAnsi"/>
          <w:sz w:val="22"/>
          <w:szCs w:val="22"/>
        </w:rPr>
        <w:t>‘creative and systematic work undertaken in order to increase the stock of knowledge – including knowledge of humankind, culture and society – and to devise new applications of available knowledge</w:t>
      </w:r>
      <w:r w:rsidRPr="002B7BE6">
        <w:rPr>
          <w:rStyle w:val="FootnoteReference"/>
          <w:rFonts w:asciiTheme="minorHAnsi" w:hAnsiTheme="minorHAnsi" w:cstheme="minorHAnsi"/>
          <w:sz w:val="22"/>
          <w:szCs w:val="22"/>
        </w:rPr>
        <w:footnoteReference w:id="2"/>
      </w:r>
      <w:r w:rsidRPr="002B7BE6">
        <w:rPr>
          <w:rFonts w:cstheme="minorHAnsi"/>
          <w:sz w:val="22"/>
          <w:szCs w:val="22"/>
        </w:rPr>
        <w:t xml:space="preserve">.’ </w:t>
      </w:r>
    </w:p>
    <w:p w14:paraId="255359C1" w14:textId="77777777" w:rsidR="00220AD1" w:rsidRPr="002B7BE6" w:rsidRDefault="00220AD1" w:rsidP="002E58B2">
      <w:pPr>
        <w:spacing w:line="276" w:lineRule="auto"/>
        <w:rPr>
          <w:rFonts w:cstheme="minorHAnsi"/>
          <w:sz w:val="22"/>
          <w:szCs w:val="22"/>
        </w:rPr>
      </w:pPr>
      <w:r w:rsidRPr="002B7BE6">
        <w:rPr>
          <w:rFonts w:cstheme="minorHAnsi"/>
          <w:sz w:val="22"/>
          <w:szCs w:val="22"/>
        </w:rPr>
        <w:t xml:space="preserve">For an activity to be an R&amp;D activity it must satisfy </w:t>
      </w:r>
      <w:r w:rsidRPr="002B7BE6">
        <w:rPr>
          <w:rFonts w:cstheme="minorHAnsi"/>
          <w:sz w:val="22"/>
          <w:szCs w:val="22"/>
          <w:u w:val="single"/>
        </w:rPr>
        <w:t>all five</w:t>
      </w:r>
      <w:r w:rsidRPr="002B7BE6">
        <w:rPr>
          <w:rFonts w:cstheme="minorHAnsi"/>
          <w:sz w:val="22"/>
          <w:szCs w:val="22"/>
        </w:rPr>
        <w:t xml:space="preserve"> core criteria: </w:t>
      </w:r>
    </w:p>
    <w:p w14:paraId="255359C2" w14:textId="77777777" w:rsidR="00220AD1" w:rsidRPr="002B7BE6" w:rsidRDefault="00220AD1" w:rsidP="00A83546">
      <w:pPr>
        <w:pStyle w:val="ListNumber"/>
        <w:numPr>
          <w:ilvl w:val="0"/>
          <w:numId w:val="17"/>
        </w:numPr>
        <w:rPr>
          <w:rFonts w:asciiTheme="minorHAnsi" w:hAnsiTheme="minorHAnsi" w:cstheme="minorHAnsi"/>
          <w:sz w:val="22"/>
          <w:szCs w:val="22"/>
        </w:rPr>
      </w:pPr>
      <w:r w:rsidRPr="002B7BE6">
        <w:rPr>
          <w:rFonts w:asciiTheme="minorHAnsi" w:hAnsiTheme="minorHAnsi" w:cstheme="minorHAnsi"/>
          <w:sz w:val="22"/>
          <w:szCs w:val="22"/>
        </w:rPr>
        <w:t xml:space="preserve">to be aimed at new findings (novel), </w:t>
      </w:r>
      <w:r w:rsidRPr="002B7BE6">
        <w:rPr>
          <w:rStyle w:val="FootnoteReference"/>
          <w:rFonts w:asciiTheme="minorHAnsi" w:hAnsiTheme="minorHAnsi" w:cstheme="minorHAnsi"/>
          <w:sz w:val="22"/>
          <w:szCs w:val="22"/>
        </w:rPr>
        <w:footnoteReference w:id="3"/>
      </w:r>
    </w:p>
    <w:p w14:paraId="255359C3" w14:textId="77777777" w:rsidR="00220AD1" w:rsidRPr="002B7BE6" w:rsidRDefault="00220AD1" w:rsidP="00A83546">
      <w:pPr>
        <w:pStyle w:val="ListNumber"/>
        <w:numPr>
          <w:ilvl w:val="0"/>
          <w:numId w:val="17"/>
        </w:numPr>
        <w:rPr>
          <w:rFonts w:asciiTheme="minorHAnsi" w:hAnsiTheme="minorHAnsi" w:cstheme="minorHAnsi"/>
          <w:sz w:val="22"/>
          <w:szCs w:val="22"/>
        </w:rPr>
      </w:pPr>
      <w:r w:rsidRPr="002B7BE6">
        <w:rPr>
          <w:rFonts w:asciiTheme="minorHAnsi" w:hAnsiTheme="minorHAnsi" w:cstheme="minorHAnsi"/>
          <w:sz w:val="22"/>
          <w:szCs w:val="22"/>
        </w:rPr>
        <w:t xml:space="preserve">to be based on original, not obvious, concepts and hypotheses (creative), </w:t>
      </w:r>
    </w:p>
    <w:p w14:paraId="255359C4" w14:textId="77777777" w:rsidR="00220AD1" w:rsidRPr="002B7BE6" w:rsidRDefault="00220AD1" w:rsidP="00A83546">
      <w:pPr>
        <w:pStyle w:val="ListNumber"/>
        <w:numPr>
          <w:ilvl w:val="0"/>
          <w:numId w:val="17"/>
        </w:numPr>
        <w:rPr>
          <w:rFonts w:asciiTheme="minorHAnsi" w:hAnsiTheme="minorHAnsi" w:cstheme="minorHAnsi"/>
          <w:sz w:val="22"/>
          <w:szCs w:val="22"/>
        </w:rPr>
      </w:pPr>
      <w:r w:rsidRPr="002B7BE6">
        <w:rPr>
          <w:rFonts w:asciiTheme="minorHAnsi" w:hAnsiTheme="minorHAnsi" w:cstheme="minorHAnsi"/>
          <w:sz w:val="22"/>
          <w:szCs w:val="22"/>
        </w:rPr>
        <w:t xml:space="preserve">to be uncertain about the final outcomes (uncertain), </w:t>
      </w:r>
    </w:p>
    <w:p w14:paraId="255359C5" w14:textId="77777777" w:rsidR="00220AD1" w:rsidRPr="002B7BE6" w:rsidRDefault="00220AD1" w:rsidP="00A83546">
      <w:pPr>
        <w:pStyle w:val="ListNumber"/>
        <w:numPr>
          <w:ilvl w:val="0"/>
          <w:numId w:val="17"/>
        </w:numPr>
        <w:rPr>
          <w:rFonts w:asciiTheme="minorHAnsi" w:hAnsiTheme="minorHAnsi" w:cstheme="minorHAnsi"/>
          <w:sz w:val="22"/>
          <w:szCs w:val="22"/>
        </w:rPr>
      </w:pPr>
      <w:r w:rsidRPr="002B7BE6">
        <w:rPr>
          <w:rFonts w:asciiTheme="minorHAnsi" w:hAnsiTheme="minorHAnsi" w:cstheme="minorHAnsi"/>
          <w:sz w:val="22"/>
          <w:szCs w:val="22"/>
        </w:rPr>
        <w:t xml:space="preserve">to be planned and budgeted (systematic), and </w:t>
      </w:r>
    </w:p>
    <w:p w14:paraId="255359C6" w14:textId="77777777" w:rsidR="00220AD1" w:rsidRPr="002B7BE6" w:rsidRDefault="00220AD1" w:rsidP="00A83546">
      <w:pPr>
        <w:pStyle w:val="ListNumber"/>
        <w:numPr>
          <w:ilvl w:val="0"/>
          <w:numId w:val="17"/>
        </w:numPr>
        <w:rPr>
          <w:rFonts w:asciiTheme="minorHAnsi" w:hAnsiTheme="minorHAnsi" w:cstheme="minorHAnsi"/>
          <w:sz w:val="22"/>
          <w:szCs w:val="22"/>
        </w:rPr>
      </w:pPr>
      <w:r w:rsidRPr="002B7BE6">
        <w:rPr>
          <w:rFonts w:asciiTheme="minorHAnsi" w:hAnsiTheme="minorHAnsi" w:cstheme="minorHAnsi"/>
          <w:sz w:val="22"/>
          <w:szCs w:val="22"/>
        </w:rPr>
        <w:t>to lead to results that could be possibly reproduced (transferable and/or reproducible)</w:t>
      </w:r>
      <w:r w:rsidRPr="002B7BE6">
        <w:rPr>
          <w:rStyle w:val="FootnoteReference"/>
          <w:rFonts w:asciiTheme="minorHAnsi" w:hAnsiTheme="minorHAnsi" w:cstheme="minorHAnsi"/>
          <w:sz w:val="22"/>
          <w:szCs w:val="22"/>
        </w:rPr>
        <w:footnoteReference w:id="4"/>
      </w:r>
      <w:r w:rsidRPr="002B7BE6">
        <w:rPr>
          <w:rFonts w:asciiTheme="minorHAnsi" w:hAnsiTheme="minorHAnsi" w:cstheme="minorHAnsi"/>
          <w:sz w:val="22"/>
          <w:szCs w:val="22"/>
        </w:rPr>
        <w:t>.</w:t>
      </w:r>
    </w:p>
    <w:p w14:paraId="255359C7" w14:textId="77777777" w:rsidR="00220AD1" w:rsidRPr="002B7BE6" w:rsidRDefault="00220AD1" w:rsidP="002E58B2">
      <w:pPr>
        <w:spacing w:line="276" w:lineRule="auto"/>
        <w:rPr>
          <w:rFonts w:cstheme="minorHAnsi"/>
          <w:sz w:val="22"/>
          <w:szCs w:val="22"/>
        </w:rPr>
      </w:pPr>
      <w:r w:rsidRPr="002B7BE6">
        <w:rPr>
          <w:rFonts w:cstheme="minorHAnsi"/>
          <w:sz w:val="22"/>
          <w:szCs w:val="22"/>
        </w:rPr>
        <w:t xml:space="preserve">The above definition encompasses pure and oriented basic research, applied research and experimental development, defined as follows: </w:t>
      </w:r>
    </w:p>
    <w:p w14:paraId="255359C8" w14:textId="77777777" w:rsidR="00220AD1" w:rsidRPr="002B7BE6" w:rsidRDefault="00220AD1" w:rsidP="002E58B2">
      <w:pPr>
        <w:pStyle w:val="ListBullet"/>
        <w:ind w:left="369" w:hanging="369"/>
        <w:rPr>
          <w:rFonts w:asciiTheme="minorHAnsi" w:hAnsiTheme="minorHAnsi" w:cstheme="minorHAnsi"/>
          <w:sz w:val="22"/>
          <w:szCs w:val="22"/>
        </w:rPr>
      </w:pPr>
      <w:r w:rsidRPr="002B7BE6">
        <w:rPr>
          <w:rFonts w:asciiTheme="minorHAnsi" w:hAnsiTheme="minorHAnsi" w:cstheme="minorHAnsi"/>
          <w:i/>
          <w:sz w:val="22"/>
          <w:szCs w:val="22"/>
        </w:rPr>
        <w:t>Basic research</w:t>
      </w:r>
      <w:r w:rsidRPr="002B7BE6">
        <w:rPr>
          <w:rFonts w:asciiTheme="minorHAnsi" w:hAnsiTheme="minorHAnsi" w:cstheme="minorHAnsi"/>
          <w:sz w:val="22"/>
          <w:szCs w:val="22"/>
        </w:rPr>
        <w:t xml:space="preserve"> is experimental or theoretical work undertaken primarily to acquire new knowledge of the underlying foundations of phenomena and observable facts, without any particular application or use in view. </w:t>
      </w:r>
    </w:p>
    <w:p w14:paraId="255359C9" w14:textId="77777777" w:rsidR="00220AD1" w:rsidRPr="002B7BE6" w:rsidRDefault="00220AD1" w:rsidP="002E58B2">
      <w:pPr>
        <w:pStyle w:val="ListBullet2"/>
        <w:ind w:left="766" w:hanging="369"/>
        <w:rPr>
          <w:rFonts w:asciiTheme="minorHAnsi" w:hAnsiTheme="minorHAnsi" w:cstheme="minorHAnsi"/>
          <w:sz w:val="22"/>
          <w:szCs w:val="22"/>
        </w:rPr>
      </w:pPr>
      <w:r w:rsidRPr="002B7BE6">
        <w:rPr>
          <w:rFonts w:asciiTheme="minorHAnsi" w:hAnsiTheme="minorHAnsi" w:cstheme="minorHAnsi"/>
          <w:i/>
          <w:sz w:val="22"/>
          <w:szCs w:val="22"/>
        </w:rPr>
        <w:t>Pure basic research</w:t>
      </w:r>
      <w:r w:rsidRPr="002B7BE6">
        <w:rPr>
          <w:rFonts w:asciiTheme="minorHAnsi" w:hAnsiTheme="minorHAnsi" w:cstheme="minorHAnsi"/>
          <w:sz w:val="22"/>
          <w:szCs w:val="22"/>
        </w:rPr>
        <w:t xml:space="preserve"> is carried out for the advancement of knowledge, without seeking economic or social benefits or making an active effort to apply the results to practical problems or to transfer the results to sectors responsible for their application. </w:t>
      </w:r>
    </w:p>
    <w:p w14:paraId="255359CA" w14:textId="77777777" w:rsidR="00220AD1" w:rsidRPr="002B7BE6" w:rsidRDefault="00220AD1" w:rsidP="002E58B2">
      <w:pPr>
        <w:pStyle w:val="ListBullet2"/>
        <w:ind w:left="766" w:hanging="369"/>
        <w:rPr>
          <w:rFonts w:asciiTheme="minorHAnsi" w:hAnsiTheme="minorHAnsi" w:cstheme="minorHAnsi"/>
          <w:sz w:val="22"/>
          <w:szCs w:val="22"/>
        </w:rPr>
      </w:pPr>
      <w:r w:rsidRPr="002B7BE6">
        <w:rPr>
          <w:rFonts w:asciiTheme="minorHAnsi" w:hAnsiTheme="minorHAnsi" w:cstheme="minorHAnsi"/>
          <w:i/>
          <w:sz w:val="22"/>
          <w:szCs w:val="22"/>
        </w:rPr>
        <w:t>Oriented basic research</w:t>
      </w:r>
      <w:r w:rsidRPr="002B7BE6">
        <w:rPr>
          <w:rFonts w:asciiTheme="minorHAnsi" w:hAnsiTheme="minorHAnsi" w:cstheme="minorHAnsi"/>
          <w:sz w:val="22"/>
          <w:szCs w:val="22"/>
        </w:rPr>
        <w:t xml:space="preserve"> is carried out with the expectation that it will produce a broad base of knowledge likely to form the basis of the solution to recognised or expected current or future problems or possibilities. </w:t>
      </w:r>
    </w:p>
    <w:p w14:paraId="255359CB" w14:textId="77777777" w:rsidR="00220AD1" w:rsidRPr="002B7BE6" w:rsidRDefault="00220AD1" w:rsidP="002E58B2">
      <w:pPr>
        <w:pStyle w:val="ListBullet"/>
        <w:ind w:left="369" w:hanging="369"/>
        <w:rPr>
          <w:rFonts w:asciiTheme="minorHAnsi" w:hAnsiTheme="minorHAnsi" w:cstheme="minorHAnsi"/>
          <w:sz w:val="22"/>
          <w:szCs w:val="22"/>
        </w:rPr>
      </w:pPr>
      <w:r w:rsidRPr="002B7BE6">
        <w:rPr>
          <w:rFonts w:asciiTheme="minorHAnsi" w:hAnsiTheme="minorHAnsi" w:cstheme="minorHAnsi"/>
          <w:i/>
          <w:sz w:val="22"/>
          <w:szCs w:val="22"/>
        </w:rPr>
        <w:t>Applied Research</w:t>
      </w:r>
      <w:r w:rsidRPr="002B7BE6">
        <w:rPr>
          <w:rFonts w:asciiTheme="minorHAnsi" w:hAnsiTheme="minorHAnsi" w:cstheme="minorHAnsi"/>
          <w:sz w:val="22"/>
          <w:szCs w:val="22"/>
        </w:rPr>
        <w:t xml:space="preserve"> is original investigation undertaken in order to acquire new knowledge. It is, however, directed primarily towards a specific, practical aim or objective (including a client-driven purpose). </w:t>
      </w:r>
    </w:p>
    <w:p w14:paraId="255359CC" w14:textId="77777777" w:rsidR="00220AD1" w:rsidRPr="002B7BE6" w:rsidRDefault="00220AD1" w:rsidP="002E58B2">
      <w:pPr>
        <w:pStyle w:val="ListBullet"/>
        <w:ind w:left="369" w:hanging="369"/>
        <w:rPr>
          <w:rFonts w:asciiTheme="minorHAnsi" w:hAnsiTheme="minorHAnsi" w:cstheme="minorHAnsi"/>
          <w:sz w:val="22"/>
          <w:szCs w:val="22"/>
        </w:rPr>
      </w:pPr>
      <w:r w:rsidRPr="002B7BE6">
        <w:rPr>
          <w:rFonts w:asciiTheme="minorHAnsi" w:hAnsiTheme="minorHAnsi" w:cstheme="minorHAnsi"/>
          <w:i/>
          <w:sz w:val="22"/>
          <w:szCs w:val="22"/>
        </w:rPr>
        <w:t>Experimental development</w:t>
      </w:r>
      <w:r w:rsidRPr="002B7BE6">
        <w:rPr>
          <w:rFonts w:asciiTheme="minorHAnsi" w:hAnsiTheme="minorHAnsi" w:cstheme="minorHAnsi"/>
          <w:sz w:val="22"/>
          <w:szCs w:val="22"/>
        </w:rPr>
        <w:t xml:space="preserve"> is systematic work, drawing on knowledge gained from research and practical experience and producing additional knowledge, which is directed to producing new products or processes or to improving existing products or processes. </w:t>
      </w:r>
    </w:p>
    <w:p w14:paraId="092CDBCF" w14:textId="77777777" w:rsidR="002B7BE6" w:rsidRDefault="002B7BE6" w:rsidP="002E58B2">
      <w:pPr>
        <w:spacing w:line="276" w:lineRule="auto"/>
        <w:rPr>
          <w:rFonts w:asciiTheme="majorHAnsi" w:eastAsiaTheme="majorEastAsia" w:hAnsiTheme="majorHAnsi" w:cstheme="majorBidi"/>
          <w:b/>
          <w:color w:val="205E29"/>
          <w:sz w:val="32"/>
          <w:szCs w:val="32"/>
        </w:rPr>
      </w:pPr>
      <w:bookmarkStart w:id="47" w:name="_Toc27055354"/>
      <w:r>
        <w:rPr>
          <w:b/>
          <w:color w:val="205E29"/>
          <w:sz w:val="32"/>
          <w:szCs w:val="32"/>
        </w:rPr>
        <w:br w:type="page"/>
      </w:r>
    </w:p>
    <w:p w14:paraId="255359CD" w14:textId="4B90B2EC" w:rsidR="00220AD1" w:rsidRPr="00E4355D" w:rsidRDefault="00220AD1" w:rsidP="002E58B2">
      <w:pPr>
        <w:pStyle w:val="Heading2"/>
        <w:spacing w:line="276" w:lineRule="auto"/>
        <w:rPr>
          <w:b/>
          <w:color w:val="205E29"/>
          <w:sz w:val="32"/>
          <w:szCs w:val="32"/>
        </w:rPr>
      </w:pPr>
      <w:bookmarkStart w:id="48" w:name="_Toc47950391"/>
      <w:r w:rsidRPr="00E4355D">
        <w:rPr>
          <w:b/>
          <w:color w:val="205E29"/>
          <w:sz w:val="32"/>
          <w:szCs w:val="32"/>
        </w:rPr>
        <w:lastRenderedPageBreak/>
        <w:t xml:space="preserve">3.1 </w:t>
      </w:r>
      <w:r w:rsidRPr="00E4355D">
        <w:rPr>
          <w:b/>
          <w:color w:val="205E29"/>
          <w:sz w:val="32"/>
          <w:szCs w:val="32"/>
        </w:rPr>
        <w:tab/>
        <w:t>Activities that meet the definition of R&amp;D include:</w:t>
      </w:r>
      <w:bookmarkEnd w:id="47"/>
      <w:bookmarkEnd w:id="48"/>
    </w:p>
    <w:p w14:paraId="255359CE" w14:textId="77777777" w:rsidR="00220AD1" w:rsidRPr="002B7BE6" w:rsidRDefault="00220AD1" w:rsidP="002E58B2">
      <w:pPr>
        <w:pStyle w:val="ListParagraph"/>
        <w:numPr>
          <w:ilvl w:val="0"/>
          <w:numId w:val="6"/>
        </w:numPr>
        <w:spacing w:line="276" w:lineRule="auto"/>
        <w:rPr>
          <w:rFonts w:cstheme="minorHAnsi"/>
          <w:sz w:val="22"/>
          <w:szCs w:val="22"/>
        </w:rPr>
      </w:pPr>
      <w:r w:rsidRPr="002B7BE6">
        <w:rPr>
          <w:rFonts w:cstheme="minorHAnsi"/>
          <w:sz w:val="22"/>
          <w:szCs w:val="22"/>
        </w:rPr>
        <w:t>professional, technical, administrative or clerical support staff directly engaged in activities essential to the conduct of R&amp;D</w:t>
      </w:r>
    </w:p>
    <w:p w14:paraId="255359CF" w14:textId="77777777" w:rsidR="00220AD1" w:rsidRPr="002B7BE6" w:rsidRDefault="00220AD1" w:rsidP="002E58B2">
      <w:pPr>
        <w:pStyle w:val="ListParagraph"/>
        <w:numPr>
          <w:ilvl w:val="0"/>
          <w:numId w:val="6"/>
        </w:numPr>
        <w:spacing w:line="276" w:lineRule="auto"/>
        <w:rPr>
          <w:sz w:val="22"/>
          <w:szCs w:val="22"/>
        </w:rPr>
      </w:pPr>
      <w:r w:rsidRPr="002B7BE6">
        <w:rPr>
          <w:sz w:val="22"/>
          <w:szCs w:val="22"/>
        </w:rPr>
        <w:t>the activities of HDR</w:t>
      </w:r>
      <w:r w:rsidRPr="002E58B2">
        <w:rPr>
          <w:sz w:val="22"/>
          <w:szCs w:val="22"/>
          <w:vertAlign w:val="superscript"/>
        </w:rPr>
        <w:footnoteReference w:id="5"/>
      </w:r>
      <w:r w:rsidRPr="002B7BE6">
        <w:rPr>
          <w:sz w:val="22"/>
          <w:szCs w:val="22"/>
        </w:rPr>
        <w:t xml:space="preserve"> students enrolled at the HEP</w:t>
      </w:r>
    </w:p>
    <w:p w14:paraId="255359D0" w14:textId="77777777" w:rsidR="00220AD1" w:rsidRPr="002B7BE6" w:rsidRDefault="00220AD1" w:rsidP="002E58B2">
      <w:pPr>
        <w:pStyle w:val="ListParagraph"/>
        <w:numPr>
          <w:ilvl w:val="0"/>
          <w:numId w:val="6"/>
        </w:numPr>
        <w:spacing w:line="276" w:lineRule="auto"/>
        <w:rPr>
          <w:sz w:val="22"/>
          <w:szCs w:val="22"/>
        </w:rPr>
      </w:pPr>
      <w:r w:rsidRPr="002B7BE6">
        <w:rPr>
          <w:sz w:val="22"/>
          <w:szCs w:val="22"/>
        </w:rPr>
        <w:t>the development of HDR training and courses</w:t>
      </w:r>
    </w:p>
    <w:p w14:paraId="255359D1" w14:textId="77777777" w:rsidR="00220AD1" w:rsidRPr="002B7BE6" w:rsidRDefault="00220AD1" w:rsidP="002E58B2">
      <w:pPr>
        <w:pStyle w:val="ListParagraph"/>
        <w:numPr>
          <w:ilvl w:val="0"/>
          <w:numId w:val="6"/>
        </w:numPr>
        <w:spacing w:line="276" w:lineRule="auto"/>
        <w:rPr>
          <w:sz w:val="22"/>
          <w:szCs w:val="22"/>
        </w:rPr>
      </w:pPr>
      <w:r w:rsidRPr="002B7BE6">
        <w:rPr>
          <w:sz w:val="22"/>
          <w:szCs w:val="22"/>
        </w:rPr>
        <w:t>the supervision of HDR students enrolled at the HEP</w:t>
      </w:r>
    </w:p>
    <w:p w14:paraId="255359D2" w14:textId="77777777" w:rsidR="00220AD1" w:rsidRPr="002B7BE6" w:rsidRDefault="00220AD1" w:rsidP="002E58B2">
      <w:pPr>
        <w:pStyle w:val="ListParagraph"/>
        <w:numPr>
          <w:ilvl w:val="0"/>
          <w:numId w:val="6"/>
        </w:numPr>
        <w:spacing w:line="276" w:lineRule="auto"/>
        <w:rPr>
          <w:sz w:val="22"/>
          <w:szCs w:val="22"/>
        </w:rPr>
      </w:pPr>
      <w:r w:rsidRPr="002B7BE6">
        <w:rPr>
          <w:sz w:val="22"/>
          <w:szCs w:val="22"/>
        </w:rPr>
        <w:t>R&amp;D into applications software, new programming languages and new operating systems</w:t>
      </w:r>
    </w:p>
    <w:p w14:paraId="255359D3" w14:textId="77777777" w:rsidR="00220AD1" w:rsidRPr="002B7BE6" w:rsidRDefault="00220AD1" w:rsidP="002E58B2">
      <w:pPr>
        <w:pStyle w:val="ListParagraph"/>
        <w:numPr>
          <w:ilvl w:val="0"/>
          <w:numId w:val="6"/>
        </w:numPr>
        <w:spacing w:line="276" w:lineRule="auto"/>
        <w:rPr>
          <w:sz w:val="22"/>
          <w:szCs w:val="22"/>
        </w:rPr>
      </w:pPr>
      <w:r w:rsidRPr="002B7BE6">
        <w:rPr>
          <w:sz w:val="22"/>
          <w:szCs w:val="22"/>
        </w:rPr>
        <w:t>prototype development and testing</w:t>
      </w:r>
    </w:p>
    <w:p w14:paraId="255359D4" w14:textId="77777777" w:rsidR="00220AD1" w:rsidRPr="002B7BE6" w:rsidRDefault="00220AD1" w:rsidP="002E58B2">
      <w:pPr>
        <w:pStyle w:val="ListParagraph"/>
        <w:numPr>
          <w:ilvl w:val="0"/>
          <w:numId w:val="6"/>
        </w:numPr>
        <w:spacing w:line="276" w:lineRule="auto"/>
        <w:rPr>
          <w:sz w:val="22"/>
          <w:szCs w:val="22"/>
        </w:rPr>
      </w:pPr>
      <w:r w:rsidRPr="002B7BE6">
        <w:rPr>
          <w:sz w:val="22"/>
          <w:szCs w:val="22"/>
        </w:rPr>
        <w:t>construction and operation of a pilot plant where the primary objective is to make further improvements</w:t>
      </w:r>
    </w:p>
    <w:p w14:paraId="255359D5" w14:textId="77777777" w:rsidR="00220AD1" w:rsidRPr="002B7BE6" w:rsidRDefault="00220AD1" w:rsidP="002E58B2">
      <w:pPr>
        <w:pStyle w:val="ListParagraph"/>
        <w:numPr>
          <w:ilvl w:val="0"/>
          <w:numId w:val="6"/>
        </w:numPr>
        <w:spacing w:line="276" w:lineRule="auto"/>
        <w:rPr>
          <w:sz w:val="22"/>
          <w:szCs w:val="22"/>
        </w:rPr>
      </w:pPr>
      <w:r w:rsidRPr="002B7BE6">
        <w:rPr>
          <w:sz w:val="22"/>
          <w:szCs w:val="22"/>
        </w:rPr>
        <w:t>trial production where there is full scale testing and subsequent further design and engineering</w:t>
      </w:r>
    </w:p>
    <w:p w14:paraId="255359D6" w14:textId="77777777" w:rsidR="00220AD1" w:rsidRPr="002B7BE6" w:rsidRDefault="00220AD1" w:rsidP="002E58B2">
      <w:pPr>
        <w:pStyle w:val="ListParagraph"/>
        <w:numPr>
          <w:ilvl w:val="0"/>
          <w:numId w:val="6"/>
        </w:numPr>
        <w:spacing w:line="276" w:lineRule="auto"/>
        <w:rPr>
          <w:sz w:val="22"/>
          <w:szCs w:val="22"/>
        </w:rPr>
      </w:pPr>
      <w:r w:rsidRPr="002B7BE6">
        <w:rPr>
          <w:sz w:val="22"/>
          <w:szCs w:val="22"/>
        </w:rPr>
        <w:t xml:space="preserve">phases I to III of clinical trials </w:t>
      </w:r>
    </w:p>
    <w:p w14:paraId="48793F65" w14:textId="77777777" w:rsidR="002E58B2" w:rsidRPr="002E58B2" w:rsidRDefault="00220AD1" w:rsidP="002E58B2">
      <w:pPr>
        <w:pStyle w:val="ListParagraph"/>
        <w:numPr>
          <w:ilvl w:val="0"/>
          <w:numId w:val="6"/>
        </w:numPr>
        <w:spacing w:line="276" w:lineRule="auto"/>
        <w:rPr>
          <w:sz w:val="22"/>
          <w:szCs w:val="22"/>
        </w:rPr>
      </w:pPr>
      <w:r w:rsidRPr="002E58B2">
        <w:rPr>
          <w:sz w:val="22"/>
          <w:szCs w:val="22"/>
        </w:rPr>
        <w:t>non-traditional research creative arts including original creative works, live performance of creative works, recorded or rendered works, and curated exhibitions or events.</w:t>
      </w:r>
      <w:bookmarkStart w:id="49" w:name="_Toc27055355"/>
    </w:p>
    <w:p w14:paraId="62D24163" w14:textId="52EF429C" w:rsidR="002B7BE6" w:rsidRDefault="002B7BE6" w:rsidP="002E58B2">
      <w:pPr>
        <w:spacing w:line="276" w:lineRule="auto"/>
        <w:rPr>
          <w:b/>
          <w:color w:val="205E29"/>
          <w:sz w:val="32"/>
          <w:szCs w:val="32"/>
        </w:rPr>
      </w:pPr>
      <w:r w:rsidRPr="002E58B2">
        <w:rPr>
          <w:b/>
          <w:color w:val="205E29"/>
          <w:sz w:val="32"/>
          <w:szCs w:val="32"/>
        </w:rPr>
        <w:t xml:space="preserve">3.2 </w:t>
      </w:r>
      <w:r w:rsidRPr="002E58B2">
        <w:rPr>
          <w:b/>
          <w:color w:val="205E29"/>
          <w:sz w:val="32"/>
          <w:szCs w:val="32"/>
        </w:rPr>
        <w:tab/>
        <w:t>Activities that do not meet the definition of R&amp;D include:</w:t>
      </w:r>
      <w:bookmarkEnd w:id="49"/>
    </w:p>
    <w:p w14:paraId="3D121D70"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scientific and technical information services</w:t>
      </w:r>
    </w:p>
    <w:p w14:paraId="7B001532"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general purpose or routine data collection</w:t>
      </w:r>
    </w:p>
    <w:p w14:paraId="4D3A1241"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standardisation and routine testing</w:t>
      </w:r>
    </w:p>
    <w:p w14:paraId="47DB2174"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feasibility studies (except into R&amp;D projects)</w:t>
      </w:r>
    </w:p>
    <w:p w14:paraId="3C9F30D0"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specialised, routine medical care</w:t>
      </w:r>
    </w:p>
    <w:p w14:paraId="422074F4"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literature reviews that are predominantly a summary of the current knowledge and findings of a particular R&amp;D field or topic and do not include any critical assessment or report any new findings or original experimental work</w:t>
      </w:r>
    </w:p>
    <w:p w14:paraId="723382DD"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commercial, legal and administrative aspects of patenting, plant breeders rights, copyright, material transfer agreements or intellectual property licensing, option and assignment activities, and royalties</w:t>
      </w:r>
    </w:p>
    <w:p w14:paraId="3D304A67"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routine computer programming, systems work or software maintenance</w:t>
      </w:r>
    </w:p>
    <w:p w14:paraId="00A31D79" w14:textId="5E15823E" w:rsidR="002E58B2" w:rsidRPr="002E58B2" w:rsidRDefault="002E58B2" w:rsidP="002E58B2">
      <w:pPr>
        <w:pStyle w:val="ListParagraph"/>
        <w:numPr>
          <w:ilvl w:val="0"/>
          <w:numId w:val="15"/>
        </w:numPr>
        <w:spacing w:line="276" w:lineRule="auto"/>
        <w:rPr>
          <w:sz w:val="22"/>
          <w:szCs w:val="22"/>
        </w:rPr>
      </w:pPr>
      <w:r w:rsidRPr="002E58B2">
        <w:rPr>
          <w:sz w:val="22"/>
          <w:szCs w:val="22"/>
        </w:rPr>
        <w:t>stages of product development that do not meet the five R&amp;D criteria above</w:t>
      </w:r>
      <w:r w:rsidRPr="002B7BE6">
        <w:rPr>
          <w:rStyle w:val="FootnoteReference"/>
          <w:rFonts w:asciiTheme="minorHAnsi" w:hAnsiTheme="minorHAnsi"/>
          <w:sz w:val="22"/>
          <w:szCs w:val="22"/>
        </w:rPr>
        <w:footnoteReference w:id="6"/>
      </w:r>
      <w:r w:rsidRPr="002E58B2">
        <w:rPr>
          <w:sz w:val="22"/>
          <w:szCs w:val="22"/>
        </w:rPr>
        <w:t xml:space="preserve"> </w:t>
      </w:r>
    </w:p>
    <w:p w14:paraId="0CAE6C73" w14:textId="20F86698" w:rsidR="002E58B2" w:rsidRPr="002E58B2" w:rsidRDefault="002E58B2" w:rsidP="002E58B2">
      <w:pPr>
        <w:pStyle w:val="ListParagraph"/>
        <w:numPr>
          <w:ilvl w:val="0"/>
          <w:numId w:val="15"/>
        </w:numPr>
        <w:spacing w:line="276" w:lineRule="auto"/>
        <w:rPr>
          <w:sz w:val="22"/>
          <w:szCs w:val="22"/>
        </w:rPr>
      </w:pPr>
      <w:r w:rsidRPr="002E58B2">
        <w:rPr>
          <w:sz w:val="22"/>
          <w:szCs w:val="22"/>
        </w:rPr>
        <w:t>pre-production development</w:t>
      </w:r>
      <w:r w:rsidRPr="002B7BE6">
        <w:rPr>
          <w:rStyle w:val="FootnoteReference"/>
          <w:rFonts w:asciiTheme="minorHAnsi" w:hAnsiTheme="minorHAnsi"/>
          <w:sz w:val="22"/>
          <w:szCs w:val="22"/>
        </w:rPr>
        <w:footnoteReference w:id="7"/>
      </w:r>
      <w:r w:rsidRPr="002E58B2">
        <w:rPr>
          <w:sz w:val="22"/>
          <w:szCs w:val="22"/>
        </w:rPr>
        <w:t xml:space="preserve"> </w:t>
      </w:r>
    </w:p>
    <w:p w14:paraId="1A8321D1"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market research</w:t>
      </w:r>
    </w:p>
    <w:p w14:paraId="33B50A15"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construction of fully tested prototypes for marketing purposes</w:t>
      </w:r>
    </w:p>
    <w:p w14:paraId="43509DD6"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after sales service and trouble-shooting</w:t>
      </w:r>
    </w:p>
    <w:p w14:paraId="06C3E08B"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industrial engineering and design for production purposes</w:t>
      </w:r>
    </w:p>
    <w:p w14:paraId="2389DC5C"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lastRenderedPageBreak/>
        <w:t>creative activities that do not meet the five core R&amp;D criteria above</w:t>
      </w:r>
    </w:p>
    <w:p w14:paraId="7AD7812C"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R&amp;D financing and support services</w:t>
      </w:r>
    </w:p>
    <w:p w14:paraId="38836753" w14:textId="77777777" w:rsidR="002E58B2" w:rsidRPr="002E58B2" w:rsidRDefault="002E58B2" w:rsidP="002E58B2">
      <w:pPr>
        <w:pStyle w:val="ListParagraph"/>
        <w:numPr>
          <w:ilvl w:val="0"/>
          <w:numId w:val="15"/>
        </w:numPr>
        <w:spacing w:line="276" w:lineRule="auto"/>
        <w:rPr>
          <w:sz w:val="22"/>
          <w:szCs w:val="22"/>
        </w:rPr>
      </w:pPr>
      <w:r w:rsidRPr="002E58B2">
        <w:rPr>
          <w:sz w:val="22"/>
          <w:szCs w:val="22"/>
        </w:rPr>
        <w:t xml:space="preserve">consultancies or framework analysis activities that are designed to analyse or evaluate processes at external operators </w:t>
      </w:r>
    </w:p>
    <w:p w14:paraId="241FBC30" w14:textId="783715C9" w:rsidR="002E58B2" w:rsidRDefault="002E58B2" w:rsidP="002E58B2">
      <w:pPr>
        <w:pStyle w:val="ListParagraph"/>
        <w:numPr>
          <w:ilvl w:val="0"/>
          <w:numId w:val="15"/>
        </w:numPr>
        <w:spacing w:line="276" w:lineRule="auto"/>
        <w:rPr>
          <w:sz w:val="22"/>
          <w:szCs w:val="22"/>
        </w:rPr>
      </w:pPr>
      <w:r w:rsidRPr="002E58B2">
        <w:rPr>
          <w:sz w:val="22"/>
          <w:szCs w:val="22"/>
        </w:rPr>
        <w:t>teaching services based on existing knowledge which do not constitute entirely new advancements in knowledge</w:t>
      </w:r>
    </w:p>
    <w:p w14:paraId="255359EC" w14:textId="0BCE135C" w:rsidR="00220AD1" w:rsidRDefault="00220AD1" w:rsidP="002E58B2">
      <w:pPr>
        <w:spacing w:after="160" w:line="276" w:lineRule="auto"/>
      </w:pPr>
      <w:bookmarkStart w:id="50" w:name="_Toc482284838"/>
      <w:bookmarkStart w:id="51" w:name="_Toc523214674"/>
      <w:bookmarkStart w:id="52" w:name="_Toc491172985"/>
      <w:bookmarkStart w:id="53" w:name="_Toc489955869"/>
      <w:bookmarkStart w:id="54" w:name="_Toc489438086"/>
      <w:r>
        <w:br w:type="page"/>
      </w:r>
    </w:p>
    <w:p w14:paraId="255359ED" w14:textId="120D124C" w:rsidR="00220AD1" w:rsidRPr="007C1B37" w:rsidRDefault="00220AD1" w:rsidP="002E58B2">
      <w:pPr>
        <w:pStyle w:val="Heading1"/>
        <w:spacing w:line="276" w:lineRule="auto"/>
        <w:rPr>
          <w:b/>
          <w:color w:val="205E29"/>
        </w:rPr>
      </w:pPr>
      <w:bookmarkStart w:id="55" w:name="_Toc27055356"/>
      <w:bookmarkStart w:id="56" w:name="_Toc47950392"/>
      <w:r w:rsidRPr="007C1B37">
        <w:rPr>
          <w:b/>
          <w:color w:val="205E29"/>
        </w:rPr>
        <w:lastRenderedPageBreak/>
        <w:t>4.</w:t>
      </w:r>
      <w:r w:rsidRPr="007C1B37">
        <w:rPr>
          <w:b/>
          <w:color w:val="205E29"/>
        </w:rPr>
        <w:tab/>
        <w:t>Categories 1-4 R&amp;D income</w:t>
      </w:r>
      <w:bookmarkEnd w:id="50"/>
      <w:r w:rsidRPr="007C1B37">
        <w:rPr>
          <w:b/>
          <w:color w:val="205E29"/>
        </w:rPr>
        <w:t xml:space="preserve"> requirements</w:t>
      </w:r>
      <w:bookmarkEnd w:id="51"/>
      <w:bookmarkEnd w:id="52"/>
      <w:bookmarkEnd w:id="53"/>
      <w:bookmarkEnd w:id="54"/>
      <w:bookmarkEnd w:id="55"/>
      <w:bookmarkEnd w:id="56"/>
    </w:p>
    <w:p w14:paraId="255359EE" w14:textId="286A74E4" w:rsidR="00220AD1" w:rsidRPr="002B7BE6" w:rsidRDefault="00220AD1" w:rsidP="002E58B2">
      <w:pPr>
        <w:pBdr>
          <w:top w:val="single" w:sz="4" w:space="1" w:color="auto"/>
          <w:left w:val="single" w:sz="4" w:space="4" w:color="auto"/>
          <w:bottom w:val="single" w:sz="4" w:space="1" w:color="auto"/>
          <w:right w:val="single" w:sz="4" w:space="4" w:color="auto"/>
        </w:pBdr>
        <w:spacing w:line="276" w:lineRule="auto"/>
        <w:rPr>
          <w:b/>
          <w:sz w:val="22"/>
          <w:szCs w:val="22"/>
        </w:rPr>
      </w:pPr>
      <w:r w:rsidRPr="002B7BE6">
        <w:rPr>
          <w:b/>
          <w:sz w:val="22"/>
          <w:szCs w:val="22"/>
        </w:rPr>
        <w:t xml:space="preserve">This section provides the information necessary for HEPs to determine what can and cannot be included under Categories 1-4 of the HERDC </w:t>
      </w:r>
      <w:r w:rsidR="000B491B">
        <w:rPr>
          <w:b/>
          <w:sz w:val="22"/>
          <w:szCs w:val="22"/>
        </w:rPr>
        <w:t>r</w:t>
      </w:r>
      <w:r w:rsidRPr="002B7BE6">
        <w:rPr>
          <w:b/>
          <w:sz w:val="22"/>
          <w:szCs w:val="22"/>
        </w:rPr>
        <w:t xml:space="preserve">eturn. </w:t>
      </w:r>
    </w:p>
    <w:p w14:paraId="255359EF" w14:textId="77777777" w:rsidR="00220AD1" w:rsidRPr="002B7BE6" w:rsidRDefault="00220AD1" w:rsidP="002E58B2">
      <w:pPr>
        <w:spacing w:after="0" w:line="276" w:lineRule="auto"/>
        <w:rPr>
          <w:sz w:val="22"/>
          <w:szCs w:val="22"/>
        </w:rPr>
      </w:pPr>
      <w:bookmarkStart w:id="57" w:name="_Toc437848417"/>
      <w:bookmarkStart w:id="58" w:name="_Toc437848473"/>
      <w:bookmarkStart w:id="59" w:name="_Toc437848513"/>
      <w:bookmarkStart w:id="60" w:name="_Toc437848588"/>
      <w:bookmarkStart w:id="61" w:name="_Toc437850659"/>
      <w:bookmarkStart w:id="62" w:name="_Toc437850735"/>
      <w:bookmarkStart w:id="63" w:name="_Toc437850810"/>
      <w:bookmarkStart w:id="64" w:name="_Toc437851163"/>
      <w:bookmarkStart w:id="65" w:name="_Toc437848418"/>
      <w:bookmarkStart w:id="66" w:name="_Toc437848474"/>
      <w:bookmarkStart w:id="67" w:name="_Toc437848514"/>
      <w:bookmarkStart w:id="68" w:name="_Toc437848589"/>
      <w:bookmarkStart w:id="69" w:name="_Toc437850660"/>
      <w:bookmarkStart w:id="70" w:name="_Toc437850736"/>
      <w:bookmarkStart w:id="71" w:name="_Toc437850811"/>
      <w:bookmarkStart w:id="72" w:name="_Toc437851164"/>
      <w:bookmarkStart w:id="73" w:name="CursorPositionBM"/>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B7BE6">
        <w:rPr>
          <w:sz w:val="22"/>
          <w:szCs w:val="22"/>
        </w:rPr>
        <w:t>HEPs must provide information on all R&amp;D income received in the reference year that falls into the following four categories:</w:t>
      </w:r>
    </w:p>
    <w:p w14:paraId="255359F0" w14:textId="77777777" w:rsidR="00220AD1" w:rsidRPr="002B7BE6" w:rsidRDefault="00220AD1" w:rsidP="002E58B2">
      <w:pPr>
        <w:pStyle w:val="ListParagraph"/>
        <w:numPr>
          <w:ilvl w:val="0"/>
          <w:numId w:val="7"/>
        </w:numPr>
        <w:spacing w:line="276" w:lineRule="auto"/>
        <w:rPr>
          <w:sz w:val="22"/>
          <w:szCs w:val="22"/>
        </w:rPr>
      </w:pPr>
      <w:r w:rsidRPr="002B7BE6">
        <w:rPr>
          <w:sz w:val="22"/>
          <w:szCs w:val="22"/>
        </w:rPr>
        <w:t>Category 1: Australian competitive grant R&amp;D income</w:t>
      </w:r>
    </w:p>
    <w:p w14:paraId="255359F1" w14:textId="77777777" w:rsidR="00220AD1" w:rsidRPr="002B7BE6" w:rsidRDefault="00220AD1" w:rsidP="002E58B2">
      <w:pPr>
        <w:pStyle w:val="ListParagraph"/>
        <w:numPr>
          <w:ilvl w:val="0"/>
          <w:numId w:val="7"/>
        </w:numPr>
        <w:spacing w:line="276" w:lineRule="auto"/>
        <w:rPr>
          <w:sz w:val="22"/>
          <w:szCs w:val="22"/>
        </w:rPr>
      </w:pPr>
      <w:r w:rsidRPr="002B7BE6">
        <w:rPr>
          <w:sz w:val="22"/>
          <w:szCs w:val="22"/>
        </w:rPr>
        <w:t>Category 2: Other public sector R&amp;D income</w:t>
      </w:r>
    </w:p>
    <w:p w14:paraId="255359F2" w14:textId="77777777" w:rsidR="00220AD1" w:rsidRPr="002B7BE6" w:rsidRDefault="00220AD1" w:rsidP="002E58B2">
      <w:pPr>
        <w:pStyle w:val="ListParagraph"/>
        <w:numPr>
          <w:ilvl w:val="0"/>
          <w:numId w:val="7"/>
        </w:numPr>
        <w:spacing w:line="276" w:lineRule="auto"/>
        <w:rPr>
          <w:sz w:val="22"/>
          <w:szCs w:val="22"/>
        </w:rPr>
      </w:pPr>
      <w:r w:rsidRPr="002B7BE6">
        <w:rPr>
          <w:sz w:val="22"/>
          <w:szCs w:val="22"/>
        </w:rPr>
        <w:t>Category 3: Industry and other R&amp;D income</w:t>
      </w:r>
    </w:p>
    <w:p w14:paraId="255359F3" w14:textId="77777777" w:rsidR="00220AD1" w:rsidRPr="002B7BE6" w:rsidRDefault="00220AD1" w:rsidP="002E58B2">
      <w:pPr>
        <w:pStyle w:val="ListParagraph"/>
        <w:numPr>
          <w:ilvl w:val="0"/>
          <w:numId w:val="7"/>
        </w:numPr>
        <w:spacing w:line="276" w:lineRule="auto"/>
        <w:rPr>
          <w:sz w:val="22"/>
          <w:szCs w:val="22"/>
        </w:rPr>
      </w:pPr>
      <w:r w:rsidRPr="002B7BE6">
        <w:rPr>
          <w:sz w:val="22"/>
          <w:szCs w:val="22"/>
        </w:rPr>
        <w:t>Category 4: CRC R&amp;D income</w:t>
      </w:r>
    </w:p>
    <w:p w14:paraId="255359F4" w14:textId="77777777" w:rsidR="00220AD1" w:rsidRPr="00E4355D" w:rsidRDefault="00220AD1" w:rsidP="002E58B2">
      <w:pPr>
        <w:pStyle w:val="Heading2"/>
        <w:spacing w:line="276" w:lineRule="auto"/>
        <w:rPr>
          <w:b/>
          <w:color w:val="205E29"/>
          <w:sz w:val="32"/>
          <w:szCs w:val="32"/>
        </w:rPr>
      </w:pPr>
      <w:bookmarkStart w:id="74" w:name="_7.1_General_requirements"/>
      <w:bookmarkStart w:id="75" w:name="_Toc87171315"/>
      <w:bookmarkStart w:id="76" w:name="_Toc96678052"/>
      <w:bookmarkStart w:id="77" w:name="_Toc112733795"/>
      <w:bookmarkStart w:id="78" w:name="_Toc112734005"/>
      <w:bookmarkStart w:id="79" w:name="_Ref115747973"/>
      <w:bookmarkStart w:id="80" w:name="_Toc116182982"/>
      <w:bookmarkStart w:id="81" w:name="_Toc251924125"/>
      <w:bookmarkStart w:id="82" w:name="_Toc406668869"/>
      <w:bookmarkStart w:id="83" w:name="_Toc482284839"/>
      <w:bookmarkStart w:id="84" w:name="_Toc489438087"/>
      <w:bookmarkStart w:id="85" w:name="_Toc489955870"/>
      <w:bookmarkStart w:id="86" w:name="_Toc491172986"/>
      <w:bookmarkStart w:id="87" w:name="_Toc523214675"/>
      <w:bookmarkStart w:id="88" w:name="_Toc27055357"/>
      <w:bookmarkStart w:id="89" w:name="_Toc47950393"/>
      <w:bookmarkEnd w:id="74"/>
      <w:r w:rsidRPr="00E4355D">
        <w:rPr>
          <w:b/>
          <w:color w:val="205E29"/>
          <w:sz w:val="32"/>
          <w:szCs w:val="32"/>
        </w:rPr>
        <w:t>4.1</w:t>
      </w:r>
      <w:r w:rsidRPr="00E4355D">
        <w:rPr>
          <w:b/>
          <w:color w:val="205E29"/>
          <w:sz w:val="32"/>
          <w:szCs w:val="32"/>
        </w:rPr>
        <w:tab/>
        <w:t>General requirements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255359F5" w14:textId="77777777" w:rsidR="00220AD1" w:rsidRPr="002B7BE6" w:rsidRDefault="00220AD1" w:rsidP="002E58B2">
      <w:pPr>
        <w:pStyle w:val="BodyText1"/>
        <w:spacing w:after="120" w:line="276" w:lineRule="auto"/>
        <w:rPr>
          <w:rFonts w:asciiTheme="minorHAnsi" w:hAnsiTheme="minorHAnsi"/>
          <w:sz w:val="22"/>
          <w:szCs w:val="22"/>
        </w:rPr>
      </w:pPr>
      <w:r w:rsidRPr="002B7BE6">
        <w:rPr>
          <w:rFonts w:asciiTheme="minorHAnsi" w:hAnsiTheme="minorHAnsi"/>
          <w:sz w:val="22"/>
          <w:szCs w:val="22"/>
        </w:rPr>
        <w:t xml:space="preserve">Category 1-4 R&amp;D income can only be included in a HEP’s return if it meets </w:t>
      </w:r>
      <w:r w:rsidRPr="002B7BE6">
        <w:rPr>
          <w:rFonts w:asciiTheme="minorHAnsi" w:hAnsiTheme="minorHAnsi"/>
          <w:sz w:val="22"/>
          <w:szCs w:val="22"/>
          <w:u w:val="single"/>
        </w:rPr>
        <w:t>all</w:t>
      </w:r>
      <w:r w:rsidRPr="002B7BE6">
        <w:rPr>
          <w:rFonts w:asciiTheme="minorHAnsi" w:hAnsiTheme="minorHAnsi"/>
          <w:sz w:val="22"/>
          <w:szCs w:val="22"/>
        </w:rPr>
        <w:t xml:space="preserve"> of the following principles:</w:t>
      </w:r>
    </w:p>
    <w:p w14:paraId="255359F6" w14:textId="77777777" w:rsidR="00220AD1" w:rsidRPr="002B7BE6" w:rsidRDefault="00220AD1" w:rsidP="002E58B2">
      <w:pPr>
        <w:pStyle w:val="ListBullet"/>
        <w:numPr>
          <w:ilvl w:val="0"/>
          <w:numId w:val="8"/>
        </w:numPr>
        <w:spacing w:before="240" w:after="0"/>
        <w:rPr>
          <w:rFonts w:asciiTheme="minorHAnsi" w:hAnsiTheme="minorHAnsi"/>
          <w:b/>
          <w:sz w:val="22"/>
          <w:szCs w:val="22"/>
        </w:rPr>
      </w:pPr>
      <w:r w:rsidRPr="002B7BE6">
        <w:rPr>
          <w:rFonts w:asciiTheme="minorHAnsi" w:hAnsiTheme="minorHAnsi"/>
          <w:b/>
          <w:sz w:val="22"/>
          <w:szCs w:val="22"/>
        </w:rPr>
        <w:t>It must be for activities consistent with the definition of R&amp;D (section 3).</w:t>
      </w:r>
    </w:p>
    <w:p w14:paraId="255359F7" w14:textId="77777777" w:rsidR="00220AD1" w:rsidRPr="002B7BE6" w:rsidRDefault="00220AD1" w:rsidP="002E58B2">
      <w:pPr>
        <w:pStyle w:val="ListBullet"/>
        <w:numPr>
          <w:ilvl w:val="0"/>
          <w:numId w:val="0"/>
        </w:numPr>
        <w:spacing w:before="240"/>
        <w:ind w:left="714"/>
        <w:rPr>
          <w:rFonts w:asciiTheme="minorHAnsi" w:hAnsiTheme="minorHAnsi"/>
          <w:sz w:val="22"/>
          <w:szCs w:val="22"/>
        </w:rPr>
      </w:pPr>
    </w:p>
    <w:p w14:paraId="255359F8" w14:textId="77777777" w:rsidR="00220AD1" w:rsidRPr="002B7BE6" w:rsidRDefault="00220AD1" w:rsidP="002E58B2">
      <w:pPr>
        <w:pStyle w:val="ListBullet"/>
        <w:numPr>
          <w:ilvl w:val="0"/>
          <w:numId w:val="8"/>
        </w:numPr>
        <w:spacing w:before="240"/>
        <w:ind w:left="714" w:hanging="357"/>
        <w:rPr>
          <w:rFonts w:asciiTheme="minorHAnsi" w:hAnsiTheme="minorHAnsi"/>
          <w:sz w:val="22"/>
          <w:szCs w:val="22"/>
        </w:rPr>
      </w:pPr>
      <w:r w:rsidRPr="002B7BE6">
        <w:rPr>
          <w:rFonts w:asciiTheme="minorHAnsi" w:hAnsiTheme="minorHAnsi"/>
          <w:b/>
          <w:sz w:val="22"/>
          <w:szCs w:val="22"/>
        </w:rPr>
        <w:t xml:space="preserve">It must be net receipted income, </w:t>
      </w:r>
      <w:r w:rsidRPr="00A83546">
        <w:rPr>
          <w:rFonts w:asciiTheme="minorHAnsi" w:hAnsiTheme="minorHAnsi"/>
          <w:b/>
          <w:sz w:val="22"/>
          <w:szCs w:val="22"/>
        </w:rPr>
        <w:t>received in the reference year</w:t>
      </w:r>
      <w:r w:rsidRPr="002B7BE6">
        <w:rPr>
          <w:rFonts w:asciiTheme="minorHAnsi" w:hAnsiTheme="minorHAnsi"/>
          <w:b/>
          <w:sz w:val="22"/>
          <w:szCs w:val="22"/>
        </w:rPr>
        <w:t xml:space="preserve"> and recognised in a HEPs financial system as being related to the reference</w:t>
      </w:r>
      <w:r w:rsidRPr="002B7BE6">
        <w:rPr>
          <w:rFonts w:asciiTheme="minorHAnsi" w:hAnsiTheme="minorHAnsi"/>
          <w:b/>
          <w:bCs/>
          <w:sz w:val="22"/>
          <w:szCs w:val="22"/>
        </w:rPr>
        <w:t xml:space="preserve"> </w:t>
      </w:r>
      <w:r w:rsidRPr="002B7BE6">
        <w:rPr>
          <w:rFonts w:asciiTheme="minorHAnsi" w:hAnsiTheme="minorHAnsi"/>
          <w:b/>
          <w:sz w:val="22"/>
          <w:szCs w:val="22"/>
        </w:rPr>
        <w:t>year.</w:t>
      </w:r>
    </w:p>
    <w:p w14:paraId="255359F9" w14:textId="002A16C0" w:rsidR="00220AD1" w:rsidRPr="002B7BE6" w:rsidRDefault="00220AD1" w:rsidP="002E58B2">
      <w:pPr>
        <w:pStyle w:val="ListBullet"/>
        <w:numPr>
          <w:ilvl w:val="0"/>
          <w:numId w:val="0"/>
        </w:numPr>
        <w:ind w:left="720"/>
        <w:rPr>
          <w:rFonts w:asciiTheme="minorHAnsi" w:hAnsiTheme="minorHAnsi"/>
          <w:sz w:val="22"/>
          <w:szCs w:val="22"/>
        </w:rPr>
      </w:pPr>
      <w:r w:rsidRPr="00A83546">
        <w:rPr>
          <w:rFonts w:asciiTheme="minorHAnsi" w:hAnsiTheme="minorHAnsi"/>
          <w:sz w:val="22"/>
          <w:szCs w:val="22"/>
        </w:rPr>
        <w:t>Net receipted</w:t>
      </w:r>
      <w:r w:rsidRPr="002B7BE6">
        <w:rPr>
          <w:rFonts w:asciiTheme="minorHAnsi" w:hAnsiTheme="minorHAnsi"/>
          <w:sz w:val="22"/>
          <w:szCs w:val="22"/>
        </w:rPr>
        <w:t xml:space="preserve"> income is the amount of R&amp;D income a HEP (or its subsidiary) retains in its accounting system after shared R&amp;D income has been divided and/or third party R&amp;D income has been expended and/or distributed. The reference year is the 20</w:t>
      </w:r>
      <w:r w:rsidR="00D04EA0">
        <w:rPr>
          <w:rFonts w:asciiTheme="minorHAnsi" w:hAnsiTheme="minorHAnsi"/>
          <w:sz w:val="22"/>
          <w:szCs w:val="22"/>
        </w:rPr>
        <w:t>20</w:t>
      </w:r>
      <w:r w:rsidRPr="002B7BE6">
        <w:rPr>
          <w:rFonts w:asciiTheme="minorHAnsi" w:hAnsiTheme="minorHAnsi"/>
          <w:sz w:val="22"/>
          <w:szCs w:val="22"/>
        </w:rPr>
        <w:t xml:space="preserve"> calendar year.</w:t>
      </w:r>
    </w:p>
    <w:p w14:paraId="255359FA" w14:textId="71FE855E" w:rsidR="00220AD1" w:rsidRDefault="00220AD1" w:rsidP="002E58B2">
      <w:pPr>
        <w:pStyle w:val="ListBullet"/>
        <w:numPr>
          <w:ilvl w:val="0"/>
          <w:numId w:val="0"/>
        </w:numPr>
        <w:spacing w:before="240"/>
        <w:ind w:left="720"/>
        <w:rPr>
          <w:rFonts w:asciiTheme="minorHAnsi" w:hAnsiTheme="minorHAnsi"/>
          <w:sz w:val="22"/>
          <w:szCs w:val="22"/>
        </w:rPr>
      </w:pPr>
    </w:p>
    <w:p w14:paraId="4E8D2473" w14:textId="4837031F" w:rsidR="00E67DD8" w:rsidRPr="002B7BE6" w:rsidRDefault="00E67DD8" w:rsidP="00E67DD8">
      <w:pPr>
        <w:pStyle w:val="ListBullet"/>
        <w:numPr>
          <w:ilvl w:val="0"/>
          <w:numId w:val="8"/>
        </w:numPr>
        <w:spacing w:before="240"/>
        <w:rPr>
          <w:rFonts w:asciiTheme="minorHAnsi" w:hAnsiTheme="minorHAnsi"/>
          <w:sz w:val="22"/>
          <w:szCs w:val="22"/>
        </w:rPr>
      </w:pPr>
      <w:r w:rsidRPr="002B7BE6">
        <w:rPr>
          <w:rFonts w:asciiTheme="minorHAnsi" w:hAnsiTheme="minorHAnsi"/>
          <w:b/>
          <w:sz w:val="22"/>
          <w:szCs w:val="22"/>
        </w:rPr>
        <w:t xml:space="preserve">The basis of reporting </w:t>
      </w:r>
      <w:r>
        <w:rPr>
          <w:rFonts w:asciiTheme="minorHAnsi" w:hAnsiTheme="minorHAnsi"/>
          <w:b/>
          <w:sz w:val="22"/>
          <w:szCs w:val="22"/>
        </w:rPr>
        <w:t>2020</w:t>
      </w:r>
      <w:r w:rsidRPr="002B7BE6">
        <w:rPr>
          <w:rFonts w:asciiTheme="minorHAnsi" w:hAnsiTheme="minorHAnsi"/>
          <w:b/>
          <w:sz w:val="22"/>
          <w:szCs w:val="22"/>
        </w:rPr>
        <w:t xml:space="preserve"> R&amp;D income must be consistent with previous year’s reporting. </w:t>
      </w:r>
      <w:r w:rsidRPr="002B7BE6">
        <w:rPr>
          <w:rFonts w:asciiTheme="minorHAnsi" w:hAnsiTheme="minorHAnsi"/>
          <w:b/>
          <w:sz w:val="22"/>
          <w:szCs w:val="22"/>
        </w:rPr>
        <w:br/>
      </w:r>
      <w:r w:rsidRPr="002B7BE6">
        <w:rPr>
          <w:rFonts w:asciiTheme="minorHAnsi" w:hAnsiTheme="minorHAnsi"/>
          <w:sz w:val="22"/>
          <w:szCs w:val="22"/>
        </w:rPr>
        <w:t xml:space="preserve">HEPs must notify the department of the basis they reported </w:t>
      </w:r>
      <w:r>
        <w:rPr>
          <w:rFonts w:asciiTheme="minorHAnsi" w:hAnsiTheme="minorHAnsi"/>
          <w:sz w:val="22"/>
          <w:szCs w:val="22"/>
        </w:rPr>
        <w:t>2020</w:t>
      </w:r>
      <w:r w:rsidRPr="002B7BE6">
        <w:rPr>
          <w:rFonts w:asciiTheme="minorHAnsi" w:hAnsiTheme="minorHAnsi"/>
          <w:sz w:val="22"/>
          <w:szCs w:val="22"/>
        </w:rPr>
        <w:t xml:space="preserve"> HERDC R&amp;D income and that it is consistent with the basis that of </w:t>
      </w:r>
      <w:r>
        <w:rPr>
          <w:rFonts w:asciiTheme="minorHAnsi" w:hAnsiTheme="minorHAnsi"/>
          <w:sz w:val="22"/>
          <w:szCs w:val="22"/>
        </w:rPr>
        <w:t>2019</w:t>
      </w:r>
      <w:r w:rsidRPr="002B7BE6">
        <w:rPr>
          <w:rFonts w:asciiTheme="minorHAnsi" w:hAnsiTheme="minorHAnsi"/>
          <w:sz w:val="22"/>
          <w:szCs w:val="22"/>
        </w:rPr>
        <w:t xml:space="preserve"> HERDC R&amp;D income reporting. HEPs may not deviate their basis of HERDC R&amp;D income reporting for </w:t>
      </w:r>
      <w:r>
        <w:rPr>
          <w:rFonts w:asciiTheme="minorHAnsi" w:hAnsiTheme="minorHAnsi"/>
          <w:sz w:val="22"/>
          <w:szCs w:val="22"/>
        </w:rPr>
        <w:t>2020</w:t>
      </w:r>
      <w:r w:rsidRPr="002B7BE6">
        <w:rPr>
          <w:rFonts w:asciiTheme="minorHAnsi" w:hAnsiTheme="minorHAnsi"/>
          <w:sz w:val="22"/>
          <w:szCs w:val="22"/>
        </w:rPr>
        <w:t xml:space="preserve"> R&amp;D income. </w:t>
      </w:r>
    </w:p>
    <w:p w14:paraId="45CE2F8F" w14:textId="77777777" w:rsidR="00E67DD8" w:rsidRDefault="00E67DD8" w:rsidP="00E67DD8">
      <w:pPr>
        <w:pStyle w:val="ListBullet"/>
        <w:numPr>
          <w:ilvl w:val="0"/>
          <w:numId w:val="0"/>
        </w:numPr>
        <w:spacing w:before="240"/>
        <w:ind w:left="714"/>
        <w:rPr>
          <w:rFonts w:asciiTheme="minorHAnsi" w:hAnsiTheme="minorHAnsi"/>
          <w:b/>
          <w:sz w:val="22"/>
          <w:szCs w:val="22"/>
        </w:rPr>
      </w:pPr>
    </w:p>
    <w:p w14:paraId="255359FD" w14:textId="3D216937" w:rsidR="00220AD1" w:rsidRPr="002B7BE6" w:rsidRDefault="00220AD1" w:rsidP="002E58B2">
      <w:pPr>
        <w:pStyle w:val="ListBullet"/>
        <w:numPr>
          <w:ilvl w:val="0"/>
          <w:numId w:val="8"/>
        </w:numPr>
        <w:spacing w:before="240"/>
        <w:ind w:left="714" w:hanging="357"/>
        <w:rPr>
          <w:rFonts w:asciiTheme="minorHAnsi" w:hAnsiTheme="minorHAnsi"/>
          <w:b/>
          <w:sz w:val="22"/>
          <w:szCs w:val="22"/>
        </w:rPr>
      </w:pPr>
      <w:r w:rsidRPr="002B7BE6">
        <w:rPr>
          <w:rFonts w:asciiTheme="minorHAnsi" w:hAnsiTheme="minorHAnsi"/>
          <w:b/>
          <w:sz w:val="22"/>
          <w:szCs w:val="22"/>
        </w:rPr>
        <w:t>For reported R&amp;D income from CRCs, income must be consistent with audited quarterly or annual CRC financial reports.</w:t>
      </w:r>
    </w:p>
    <w:p w14:paraId="255359FE" w14:textId="77777777" w:rsidR="00220AD1" w:rsidRPr="002B7BE6" w:rsidRDefault="00220AD1" w:rsidP="002E58B2">
      <w:pPr>
        <w:pStyle w:val="ListBullet"/>
        <w:numPr>
          <w:ilvl w:val="0"/>
          <w:numId w:val="0"/>
        </w:numPr>
        <w:spacing w:before="240"/>
        <w:ind w:left="714"/>
        <w:rPr>
          <w:rFonts w:asciiTheme="minorHAnsi" w:hAnsiTheme="minorHAnsi"/>
          <w:b/>
          <w:sz w:val="22"/>
          <w:szCs w:val="22"/>
        </w:rPr>
      </w:pPr>
    </w:p>
    <w:p w14:paraId="255359FF" w14:textId="77777777" w:rsidR="00220AD1" w:rsidRPr="002B7BE6" w:rsidRDefault="00220AD1" w:rsidP="002E58B2">
      <w:pPr>
        <w:pStyle w:val="ListBullet"/>
        <w:numPr>
          <w:ilvl w:val="0"/>
          <w:numId w:val="8"/>
        </w:numPr>
        <w:spacing w:before="240"/>
        <w:ind w:left="714" w:hanging="357"/>
        <w:rPr>
          <w:rFonts w:asciiTheme="minorHAnsi" w:hAnsiTheme="minorHAnsi"/>
          <w:b/>
          <w:sz w:val="22"/>
          <w:szCs w:val="22"/>
        </w:rPr>
      </w:pPr>
      <w:r w:rsidRPr="002B7BE6">
        <w:rPr>
          <w:rFonts w:asciiTheme="minorHAnsi" w:hAnsiTheme="minorHAnsi"/>
          <w:b/>
          <w:sz w:val="22"/>
          <w:szCs w:val="22"/>
        </w:rPr>
        <w:t xml:space="preserve">It must only be counted once. </w:t>
      </w:r>
    </w:p>
    <w:p w14:paraId="25535A00" w14:textId="7E9DAED4" w:rsidR="00220AD1" w:rsidRPr="002B7BE6" w:rsidRDefault="00220AD1" w:rsidP="002E58B2">
      <w:pPr>
        <w:pStyle w:val="ListBullet"/>
        <w:numPr>
          <w:ilvl w:val="0"/>
          <w:numId w:val="0"/>
        </w:numPr>
        <w:ind w:left="720"/>
        <w:rPr>
          <w:rFonts w:asciiTheme="minorHAnsi" w:hAnsiTheme="minorHAnsi"/>
          <w:sz w:val="22"/>
          <w:szCs w:val="22"/>
        </w:rPr>
      </w:pPr>
      <w:r w:rsidRPr="002B7BE6">
        <w:rPr>
          <w:rFonts w:asciiTheme="minorHAnsi" w:hAnsiTheme="minorHAnsi"/>
          <w:sz w:val="22"/>
          <w:szCs w:val="22"/>
        </w:rPr>
        <w:t xml:space="preserve">HEPs should apply the principle that no income is to be double counted or included in the income returns for multiple years. </w:t>
      </w:r>
    </w:p>
    <w:p w14:paraId="25535A01" w14:textId="77777777" w:rsidR="00220AD1" w:rsidRPr="002B7BE6" w:rsidRDefault="00220AD1" w:rsidP="002E58B2">
      <w:pPr>
        <w:pStyle w:val="ListBullet"/>
        <w:numPr>
          <w:ilvl w:val="0"/>
          <w:numId w:val="0"/>
        </w:numPr>
        <w:spacing w:before="240"/>
        <w:ind w:left="714"/>
        <w:rPr>
          <w:rFonts w:asciiTheme="minorHAnsi" w:hAnsiTheme="minorHAnsi"/>
          <w:b/>
          <w:sz w:val="22"/>
          <w:szCs w:val="22"/>
        </w:rPr>
      </w:pPr>
    </w:p>
    <w:p w14:paraId="25535A02" w14:textId="77777777" w:rsidR="00220AD1" w:rsidRPr="002B7BE6" w:rsidRDefault="00220AD1" w:rsidP="002E58B2">
      <w:pPr>
        <w:pStyle w:val="ListBullet"/>
        <w:numPr>
          <w:ilvl w:val="0"/>
          <w:numId w:val="8"/>
        </w:numPr>
        <w:spacing w:before="240"/>
        <w:ind w:left="714" w:hanging="357"/>
        <w:rPr>
          <w:rFonts w:asciiTheme="minorHAnsi" w:hAnsiTheme="minorHAnsi"/>
          <w:b/>
          <w:sz w:val="22"/>
          <w:szCs w:val="22"/>
        </w:rPr>
      </w:pPr>
      <w:r w:rsidRPr="002B7BE6">
        <w:rPr>
          <w:rFonts w:asciiTheme="minorHAnsi" w:hAnsiTheme="minorHAnsi"/>
          <w:b/>
          <w:sz w:val="22"/>
          <w:szCs w:val="22"/>
        </w:rPr>
        <w:t>It must include any variations to R&amp;D income previously reported.</w:t>
      </w:r>
    </w:p>
    <w:p w14:paraId="25535A03" w14:textId="5ACA6815" w:rsidR="00220AD1" w:rsidRPr="002B7BE6" w:rsidRDefault="00220AD1" w:rsidP="002E58B2">
      <w:pPr>
        <w:pStyle w:val="ListBullet"/>
        <w:numPr>
          <w:ilvl w:val="0"/>
          <w:numId w:val="0"/>
        </w:numPr>
        <w:ind w:left="720"/>
        <w:rPr>
          <w:rFonts w:asciiTheme="minorHAnsi" w:hAnsiTheme="minorHAnsi"/>
          <w:sz w:val="22"/>
          <w:szCs w:val="22"/>
        </w:rPr>
      </w:pPr>
      <w:r w:rsidRPr="002B7BE6">
        <w:rPr>
          <w:rFonts w:asciiTheme="minorHAnsi" w:hAnsiTheme="minorHAnsi"/>
          <w:sz w:val="22"/>
          <w:szCs w:val="22"/>
        </w:rPr>
        <w:t>HEPs may count 201</w:t>
      </w:r>
      <w:r w:rsidR="004035BE">
        <w:rPr>
          <w:rFonts w:asciiTheme="minorHAnsi" w:hAnsiTheme="minorHAnsi"/>
          <w:sz w:val="22"/>
          <w:szCs w:val="22"/>
        </w:rPr>
        <w:t>9</w:t>
      </w:r>
      <w:r w:rsidRPr="002B7BE6">
        <w:rPr>
          <w:rFonts w:asciiTheme="minorHAnsi" w:hAnsiTheme="minorHAnsi"/>
          <w:sz w:val="22"/>
          <w:szCs w:val="22"/>
        </w:rPr>
        <w:t xml:space="preserve"> R&amp;D income only where the HEP has made a genuine omission of that income from its previous year’s HERDC return and the HEP can verify to its auditor’s satisfaction that the income was not reported in the previous year’s return. A HEP must reduce the R&amp;D income reported for a particular category where R&amp;D income received in an earlier year has been refunded. </w:t>
      </w:r>
    </w:p>
    <w:p w14:paraId="25535A05" w14:textId="77777777" w:rsidR="00220AD1" w:rsidRPr="00E4355D" w:rsidRDefault="00220AD1" w:rsidP="002E58B2">
      <w:pPr>
        <w:pStyle w:val="Heading2"/>
        <w:spacing w:line="276" w:lineRule="auto"/>
        <w:rPr>
          <w:b/>
          <w:color w:val="205E29"/>
          <w:sz w:val="32"/>
          <w:szCs w:val="32"/>
        </w:rPr>
      </w:pPr>
      <w:bookmarkStart w:id="90" w:name="_Toc523214676"/>
      <w:bookmarkStart w:id="91" w:name="_Toc491172987"/>
      <w:bookmarkStart w:id="92" w:name="_Toc489955871"/>
      <w:bookmarkStart w:id="93" w:name="_Toc489438088"/>
      <w:bookmarkStart w:id="94" w:name="_Toc482284840"/>
      <w:bookmarkStart w:id="95" w:name="_Toc406668873"/>
      <w:bookmarkStart w:id="96" w:name="_Toc27055358"/>
      <w:bookmarkStart w:id="97" w:name="_Toc47950394"/>
      <w:r w:rsidRPr="00E4355D">
        <w:rPr>
          <w:b/>
          <w:color w:val="205E29"/>
          <w:sz w:val="32"/>
          <w:szCs w:val="32"/>
        </w:rPr>
        <w:lastRenderedPageBreak/>
        <w:t>4.2</w:t>
      </w:r>
      <w:r w:rsidRPr="00E4355D">
        <w:rPr>
          <w:b/>
          <w:color w:val="205E29"/>
          <w:sz w:val="32"/>
          <w:szCs w:val="32"/>
        </w:rPr>
        <w:tab/>
        <w:t>Inclusions and exclusions</w:t>
      </w:r>
      <w:bookmarkEnd w:id="90"/>
      <w:bookmarkEnd w:id="91"/>
      <w:bookmarkEnd w:id="92"/>
      <w:bookmarkEnd w:id="93"/>
      <w:bookmarkEnd w:id="94"/>
      <w:bookmarkEnd w:id="95"/>
      <w:bookmarkEnd w:id="96"/>
      <w:bookmarkEnd w:id="97"/>
    </w:p>
    <w:p w14:paraId="25535A06" w14:textId="77777777" w:rsidR="00220AD1" w:rsidRPr="002B7BE6" w:rsidRDefault="00220AD1" w:rsidP="002E58B2">
      <w:pPr>
        <w:keepNext/>
        <w:keepLines/>
        <w:spacing w:line="276" w:lineRule="auto"/>
        <w:rPr>
          <w:sz w:val="22"/>
          <w:szCs w:val="22"/>
        </w:rPr>
      </w:pPr>
      <w:r w:rsidRPr="002B7BE6">
        <w:rPr>
          <w:sz w:val="22"/>
          <w:szCs w:val="22"/>
        </w:rPr>
        <w:t xml:space="preserve">The sections below provide additional guidance in respect of the net receipted R&amp;D income that can be included or must be excluded from a HEP’s R&amp;D income return. These lists are not exhaustive and it is the department’s expectation that HEPs work with their auditors in determining which R&amp;D income can be reported. Additional guidance on income involving other parties is at </w:t>
      </w:r>
      <w:r w:rsidRPr="002B7BE6">
        <w:rPr>
          <w:b/>
          <w:sz w:val="22"/>
          <w:szCs w:val="22"/>
        </w:rPr>
        <w:t>section 4.3</w:t>
      </w:r>
      <w:r w:rsidRPr="002B7BE6">
        <w:rPr>
          <w:sz w:val="22"/>
          <w:szCs w:val="22"/>
        </w:rPr>
        <w:t>.</w:t>
      </w:r>
    </w:p>
    <w:p w14:paraId="25535A07" w14:textId="77777777" w:rsidR="00220AD1" w:rsidRPr="00E4355D" w:rsidRDefault="00220AD1" w:rsidP="002E58B2">
      <w:pPr>
        <w:pStyle w:val="Heading3"/>
        <w:spacing w:line="276" w:lineRule="auto"/>
        <w:rPr>
          <w:b/>
          <w:color w:val="205E29"/>
          <w:sz w:val="28"/>
          <w:szCs w:val="28"/>
        </w:rPr>
      </w:pPr>
      <w:bookmarkStart w:id="98" w:name="_Toc168817205"/>
      <w:bookmarkStart w:id="99" w:name="_Toc168824824"/>
      <w:bookmarkStart w:id="100" w:name="_7.2_Research_income"/>
      <w:bookmarkStart w:id="101" w:name="_Toc251924126"/>
      <w:bookmarkStart w:id="102" w:name="_Toc406668875"/>
      <w:bookmarkStart w:id="103" w:name="_Toc406669258"/>
      <w:bookmarkStart w:id="104" w:name="_Toc523214677"/>
      <w:bookmarkStart w:id="105" w:name="_Toc27055359"/>
      <w:bookmarkStart w:id="106" w:name="_Toc47950395"/>
      <w:bookmarkEnd w:id="98"/>
      <w:bookmarkEnd w:id="99"/>
      <w:bookmarkEnd w:id="100"/>
      <w:r w:rsidRPr="00E4355D">
        <w:rPr>
          <w:b/>
          <w:color w:val="205E29"/>
          <w:sz w:val="28"/>
          <w:szCs w:val="28"/>
        </w:rPr>
        <w:t>4.2.1</w:t>
      </w:r>
      <w:r w:rsidRPr="00E4355D">
        <w:rPr>
          <w:b/>
          <w:color w:val="205E29"/>
          <w:sz w:val="28"/>
          <w:szCs w:val="28"/>
        </w:rPr>
        <w:tab/>
      </w:r>
      <w:r w:rsidRPr="00A83546">
        <w:rPr>
          <w:b/>
          <w:color w:val="205E29"/>
          <w:sz w:val="28"/>
          <w:szCs w:val="28"/>
        </w:rPr>
        <w:t>Net receipted</w:t>
      </w:r>
      <w:r w:rsidRPr="00E4355D">
        <w:rPr>
          <w:b/>
          <w:color w:val="205E29"/>
          <w:sz w:val="28"/>
          <w:szCs w:val="28"/>
        </w:rPr>
        <w:t xml:space="preserve"> income which can be included in the R&amp;D income return</w:t>
      </w:r>
      <w:bookmarkEnd w:id="101"/>
      <w:bookmarkEnd w:id="102"/>
      <w:bookmarkEnd w:id="103"/>
      <w:r w:rsidRPr="00E4355D">
        <w:rPr>
          <w:b/>
          <w:color w:val="205E29"/>
          <w:sz w:val="28"/>
          <w:szCs w:val="28"/>
        </w:rPr>
        <w:t>:</w:t>
      </w:r>
      <w:bookmarkEnd w:id="104"/>
      <w:bookmarkEnd w:id="105"/>
      <w:bookmarkEnd w:id="106"/>
    </w:p>
    <w:p w14:paraId="30FD2BA8" w14:textId="6EB3C455" w:rsidR="004035BE" w:rsidRPr="003B75F4" w:rsidRDefault="00220AD1" w:rsidP="003B75F4">
      <w:pPr>
        <w:pStyle w:val="ListBullet1"/>
        <w:keepNext/>
        <w:keepLines/>
        <w:numPr>
          <w:ilvl w:val="0"/>
          <w:numId w:val="9"/>
        </w:numPr>
        <w:tabs>
          <w:tab w:val="left" w:pos="720"/>
        </w:tabs>
        <w:spacing w:line="276" w:lineRule="auto"/>
        <w:rPr>
          <w:rFonts w:asciiTheme="minorHAnsi" w:hAnsiTheme="minorHAnsi"/>
          <w:sz w:val="22"/>
          <w:szCs w:val="22"/>
        </w:rPr>
      </w:pPr>
      <w:r w:rsidRPr="003B75F4">
        <w:rPr>
          <w:rFonts w:asciiTheme="minorHAnsi" w:hAnsiTheme="minorHAnsi"/>
          <w:sz w:val="22"/>
          <w:szCs w:val="22"/>
        </w:rPr>
        <w:t xml:space="preserve">Stipends and scholarships for HDR students enrolled at the HEP, unless explicitly excluded in </w:t>
      </w:r>
      <w:r w:rsidRPr="003B75F4">
        <w:rPr>
          <w:rFonts w:asciiTheme="minorHAnsi" w:hAnsiTheme="minorHAnsi"/>
          <w:b/>
          <w:sz w:val="22"/>
          <w:szCs w:val="22"/>
        </w:rPr>
        <w:t>section 4.2.2</w:t>
      </w:r>
      <w:r w:rsidRPr="003B75F4">
        <w:rPr>
          <w:rFonts w:asciiTheme="minorHAnsi" w:hAnsiTheme="minorHAnsi"/>
          <w:sz w:val="22"/>
          <w:szCs w:val="22"/>
        </w:rPr>
        <w:t xml:space="preserve">. </w:t>
      </w:r>
      <w:r w:rsidR="003B75F4" w:rsidRPr="003B75F4">
        <w:rPr>
          <w:rFonts w:asciiTheme="minorHAnsi" w:hAnsiTheme="minorHAnsi"/>
          <w:sz w:val="22"/>
          <w:szCs w:val="22"/>
        </w:rPr>
        <w:t>Donations specifically for HDR scholarships should be treated as scholarship</w:t>
      </w:r>
      <w:r w:rsidR="003B75F4">
        <w:rPr>
          <w:rFonts w:asciiTheme="minorHAnsi" w:hAnsiTheme="minorHAnsi"/>
          <w:sz w:val="22"/>
          <w:szCs w:val="22"/>
        </w:rPr>
        <w:t xml:space="preserve"> </w:t>
      </w:r>
      <w:r w:rsidR="003B75F4" w:rsidRPr="003B75F4">
        <w:rPr>
          <w:rFonts w:asciiTheme="minorHAnsi" w:hAnsiTheme="minorHAnsi"/>
          <w:sz w:val="22"/>
          <w:szCs w:val="22"/>
        </w:rPr>
        <w:t>income</w:t>
      </w:r>
      <w:r w:rsidR="003B75F4">
        <w:rPr>
          <w:rFonts w:asciiTheme="minorHAnsi" w:hAnsiTheme="minorHAnsi"/>
          <w:sz w:val="22"/>
          <w:szCs w:val="22"/>
        </w:rPr>
        <w:t>.</w:t>
      </w:r>
    </w:p>
    <w:p w14:paraId="25535A09" w14:textId="77777777" w:rsidR="00220AD1" w:rsidRPr="002B7BE6" w:rsidRDefault="00220AD1" w:rsidP="002E58B2">
      <w:pPr>
        <w:pStyle w:val="ListBullet1"/>
        <w:numPr>
          <w:ilvl w:val="0"/>
          <w:numId w:val="9"/>
        </w:numPr>
        <w:tabs>
          <w:tab w:val="left" w:pos="720"/>
        </w:tabs>
        <w:spacing w:line="276" w:lineRule="auto"/>
        <w:rPr>
          <w:rFonts w:asciiTheme="minorHAnsi" w:hAnsiTheme="minorHAnsi"/>
          <w:sz w:val="22"/>
          <w:szCs w:val="22"/>
        </w:rPr>
      </w:pPr>
      <w:r w:rsidRPr="002B7BE6">
        <w:rPr>
          <w:rFonts w:asciiTheme="minorHAnsi" w:hAnsiTheme="minorHAnsi"/>
          <w:sz w:val="22"/>
          <w:szCs w:val="22"/>
        </w:rPr>
        <w:t>Income derived from the provision of R&amp;D services (exclusive of GST).</w:t>
      </w:r>
    </w:p>
    <w:p w14:paraId="25535A0A" w14:textId="77777777" w:rsidR="00220AD1" w:rsidRPr="002B7BE6" w:rsidRDefault="00220AD1" w:rsidP="002E58B2">
      <w:pPr>
        <w:pStyle w:val="ListBullet1"/>
        <w:numPr>
          <w:ilvl w:val="0"/>
          <w:numId w:val="9"/>
        </w:numPr>
        <w:tabs>
          <w:tab w:val="left" w:pos="720"/>
        </w:tabs>
        <w:spacing w:line="276" w:lineRule="auto"/>
        <w:rPr>
          <w:rFonts w:asciiTheme="minorHAnsi" w:hAnsiTheme="minorHAnsi"/>
          <w:sz w:val="22"/>
          <w:szCs w:val="22"/>
        </w:rPr>
      </w:pPr>
      <w:r w:rsidRPr="002B7BE6">
        <w:rPr>
          <w:rFonts w:asciiTheme="minorHAnsi" w:hAnsiTheme="minorHAnsi"/>
          <w:sz w:val="22"/>
          <w:szCs w:val="22"/>
        </w:rPr>
        <w:t>Travel grants where funds are provided specifically for the purpose of travel and used to enable access to a program of R&amp;D. Researchers using the funds are expected to be active participants in the R&amp;D program, rather than observers or visitors.</w:t>
      </w:r>
    </w:p>
    <w:p w14:paraId="25535A0B" w14:textId="0A6E5C9C" w:rsidR="00220AD1" w:rsidRPr="00D30482" w:rsidRDefault="00220AD1" w:rsidP="00FF5FD5">
      <w:pPr>
        <w:pStyle w:val="ListBullet1"/>
        <w:numPr>
          <w:ilvl w:val="0"/>
          <w:numId w:val="9"/>
        </w:numPr>
        <w:tabs>
          <w:tab w:val="left" w:pos="720"/>
        </w:tabs>
        <w:spacing w:line="276" w:lineRule="auto"/>
        <w:rPr>
          <w:rFonts w:asciiTheme="minorHAnsi" w:hAnsiTheme="minorHAnsi"/>
          <w:sz w:val="22"/>
          <w:szCs w:val="22"/>
        </w:rPr>
      </w:pPr>
      <w:r w:rsidRPr="002B7BE6">
        <w:rPr>
          <w:rFonts w:asciiTheme="minorHAnsi" w:hAnsiTheme="minorHAnsi"/>
          <w:sz w:val="22"/>
          <w:szCs w:val="22"/>
        </w:rPr>
        <w:t xml:space="preserve">Income derived from the investment of, and interest earned from, donations, bequests and endowments available for the expenditure on R&amp;D. </w:t>
      </w:r>
      <w:bookmarkStart w:id="107" w:name="OLE_LINK14"/>
      <w:bookmarkStart w:id="108" w:name="OLE_LINK13"/>
      <w:r w:rsidRPr="002B7BE6">
        <w:rPr>
          <w:rFonts w:asciiTheme="minorHAnsi" w:hAnsiTheme="minorHAnsi"/>
          <w:sz w:val="22"/>
          <w:szCs w:val="22"/>
        </w:rPr>
        <w:t xml:space="preserve">Research infrastructure income including funding for equipment purchase, installation, maintenance, hire and lease, non-capital aspects of facilities such as laboratories, libraries, computing centres, animal houses, herbaria, and experimental farms and grants for specific and specialised equipment used for the conduct of R&amp;D (unless explicitly excluded in </w:t>
      </w:r>
      <w:r w:rsidRPr="002B7BE6">
        <w:rPr>
          <w:rFonts w:asciiTheme="minorHAnsi" w:hAnsiTheme="minorHAnsi"/>
          <w:b/>
          <w:sz w:val="22"/>
          <w:szCs w:val="22"/>
        </w:rPr>
        <w:t>section 4.2.2</w:t>
      </w:r>
      <w:r w:rsidRPr="002B7BE6">
        <w:rPr>
          <w:rFonts w:asciiTheme="minorHAnsi" w:hAnsiTheme="minorHAnsi"/>
          <w:sz w:val="22"/>
          <w:szCs w:val="22"/>
        </w:rPr>
        <w:t>).</w:t>
      </w:r>
      <w:r w:rsidR="005F5799">
        <w:rPr>
          <w:rFonts w:asciiTheme="minorHAnsi" w:hAnsiTheme="minorHAnsi"/>
          <w:sz w:val="22"/>
          <w:szCs w:val="22"/>
        </w:rPr>
        <w:t xml:space="preserve"> </w:t>
      </w:r>
      <w:r w:rsidR="00D30482">
        <w:rPr>
          <w:rFonts w:asciiTheme="minorHAnsi" w:hAnsiTheme="minorHAnsi"/>
          <w:sz w:val="22"/>
          <w:szCs w:val="22"/>
        </w:rPr>
        <w:t xml:space="preserve"> </w:t>
      </w:r>
    </w:p>
    <w:bookmarkEnd w:id="107"/>
    <w:bookmarkEnd w:id="108"/>
    <w:p w14:paraId="25535A0C" w14:textId="77777777" w:rsidR="00220AD1" w:rsidRPr="002B7BE6" w:rsidRDefault="00220AD1" w:rsidP="002E58B2">
      <w:pPr>
        <w:pStyle w:val="ListBullet1"/>
        <w:numPr>
          <w:ilvl w:val="0"/>
          <w:numId w:val="9"/>
        </w:numPr>
        <w:tabs>
          <w:tab w:val="left" w:pos="720"/>
        </w:tabs>
        <w:spacing w:line="276" w:lineRule="auto"/>
        <w:rPr>
          <w:rFonts w:asciiTheme="minorHAnsi" w:hAnsiTheme="minorHAnsi"/>
          <w:sz w:val="22"/>
          <w:szCs w:val="22"/>
        </w:rPr>
      </w:pPr>
      <w:r w:rsidRPr="002B7BE6">
        <w:rPr>
          <w:rFonts w:asciiTheme="minorHAnsi" w:hAnsiTheme="minorHAnsi"/>
          <w:sz w:val="22"/>
          <w:szCs w:val="22"/>
        </w:rPr>
        <w:t>Income from non-Australian HEPs provided specifically for the conduct of R&amp;D.</w:t>
      </w:r>
    </w:p>
    <w:p w14:paraId="25535A0D" w14:textId="77777777" w:rsidR="00220AD1" w:rsidRPr="002B7BE6" w:rsidRDefault="00220AD1" w:rsidP="002E58B2">
      <w:pPr>
        <w:pStyle w:val="ListBullet1"/>
        <w:numPr>
          <w:ilvl w:val="0"/>
          <w:numId w:val="9"/>
        </w:numPr>
        <w:tabs>
          <w:tab w:val="left" w:pos="720"/>
        </w:tabs>
        <w:spacing w:line="276" w:lineRule="auto"/>
        <w:rPr>
          <w:rFonts w:asciiTheme="minorHAnsi" w:hAnsiTheme="minorHAnsi"/>
          <w:sz w:val="22"/>
          <w:szCs w:val="22"/>
        </w:rPr>
      </w:pPr>
      <w:r w:rsidRPr="002B7BE6">
        <w:rPr>
          <w:rFonts w:asciiTheme="minorHAnsi" w:hAnsiTheme="minorHAnsi"/>
          <w:sz w:val="22"/>
          <w:szCs w:val="22"/>
        </w:rPr>
        <w:t>Income received in support of the R&amp;D activities and training of HDR students enrolled at the HEP. This includes funds providing the cost of a student’s HDR fee-paying place, but excludes HDR student fee income, Commonwealth supported places or places funded by the Research Training Program (RTP).</w:t>
      </w:r>
    </w:p>
    <w:p w14:paraId="25535A0E" w14:textId="77777777" w:rsidR="00220AD1" w:rsidRPr="002B7BE6" w:rsidRDefault="00220AD1" w:rsidP="002E58B2">
      <w:pPr>
        <w:pStyle w:val="ListBullet1"/>
        <w:numPr>
          <w:ilvl w:val="0"/>
          <w:numId w:val="9"/>
        </w:numPr>
        <w:tabs>
          <w:tab w:val="left" w:pos="720"/>
        </w:tabs>
        <w:spacing w:line="276" w:lineRule="auto"/>
        <w:rPr>
          <w:rFonts w:asciiTheme="minorHAnsi" w:hAnsiTheme="minorHAnsi"/>
          <w:sz w:val="22"/>
          <w:szCs w:val="22"/>
        </w:rPr>
      </w:pPr>
      <w:r w:rsidRPr="002B7BE6">
        <w:rPr>
          <w:rFonts w:asciiTheme="minorHAnsi" w:hAnsiTheme="minorHAnsi"/>
          <w:sz w:val="22"/>
          <w:szCs w:val="22"/>
        </w:rPr>
        <w:t xml:space="preserve">Where a HEP receives income (such as a general or untied grant or a multi-purpose industry contract) that provides for activities other than R&amp;D, the HEP may report the proportion of that grant that can be clearly and transparently attributed to the direct costs of conducting R&amp;D. </w:t>
      </w:r>
    </w:p>
    <w:p w14:paraId="25535A0F" w14:textId="4D298DBE" w:rsidR="00220AD1" w:rsidRPr="00E4355D" w:rsidRDefault="00220AD1" w:rsidP="002E58B2">
      <w:pPr>
        <w:pStyle w:val="Heading3"/>
        <w:spacing w:line="276" w:lineRule="auto"/>
        <w:rPr>
          <w:b/>
          <w:color w:val="205E29"/>
          <w:sz w:val="28"/>
          <w:szCs w:val="28"/>
        </w:rPr>
      </w:pPr>
      <w:bookmarkStart w:id="109" w:name="_7.3_Research_income"/>
      <w:bookmarkStart w:id="110" w:name="_Toc168817207"/>
      <w:bookmarkStart w:id="111" w:name="_Toc168824826"/>
      <w:bookmarkStart w:id="112" w:name="_Research_income_which"/>
      <w:bookmarkStart w:id="113" w:name="_Toc96678054"/>
      <w:bookmarkStart w:id="114" w:name="_Toc112733797"/>
      <w:bookmarkStart w:id="115" w:name="_Toc112734007"/>
      <w:bookmarkStart w:id="116" w:name="_Ref114289615"/>
      <w:bookmarkStart w:id="117" w:name="_Ref114289632"/>
      <w:bookmarkStart w:id="118" w:name="_Toc116182984"/>
      <w:bookmarkStart w:id="119" w:name="_Ref216077597"/>
      <w:bookmarkStart w:id="120" w:name="_Toc251924127"/>
      <w:bookmarkStart w:id="121" w:name="OLE_LINK23"/>
      <w:bookmarkStart w:id="122" w:name="OLE_LINK24"/>
      <w:bookmarkStart w:id="123" w:name="_Toc406668876"/>
      <w:bookmarkStart w:id="124" w:name="_Toc406669259"/>
      <w:bookmarkStart w:id="125" w:name="_Toc523214678"/>
      <w:bookmarkStart w:id="126" w:name="_Toc27055360"/>
      <w:bookmarkStart w:id="127" w:name="_Toc47950396"/>
      <w:bookmarkEnd w:id="109"/>
      <w:bookmarkEnd w:id="110"/>
      <w:bookmarkEnd w:id="111"/>
      <w:bookmarkEnd w:id="112"/>
      <w:r w:rsidRPr="00E4355D">
        <w:rPr>
          <w:b/>
          <w:color w:val="205E29"/>
          <w:sz w:val="28"/>
          <w:szCs w:val="28"/>
        </w:rPr>
        <w:t>4.2.2</w:t>
      </w:r>
      <w:r w:rsidRPr="00E4355D">
        <w:rPr>
          <w:b/>
          <w:color w:val="205E29"/>
          <w:sz w:val="28"/>
          <w:szCs w:val="28"/>
        </w:rPr>
        <w:tab/>
        <w:t>R&amp;D income that is excluded in the R&amp;D income return</w:t>
      </w:r>
      <w:bookmarkEnd w:id="113"/>
      <w:bookmarkEnd w:id="114"/>
      <w:bookmarkEnd w:id="115"/>
      <w:bookmarkEnd w:id="116"/>
      <w:bookmarkEnd w:id="117"/>
      <w:bookmarkEnd w:id="118"/>
      <w:bookmarkEnd w:id="119"/>
      <w:bookmarkEnd w:id="120"/>
      <w:bookmarkEnd w:id="121"/>
      <w:bookmarkEnd w:id="122"/>
      <w:bookmarkEnd w:id="123"/>
      <w:bookmarkEnd w:id="124"/>
      <w:r w:rsidRPr="00E4355D">
        <w:rPr>
          <w:b/>
          <w:color w:val="205E29"/>
          <w:sz w:val="28"/>
          <w:szCs w:val="28"/>
        </w:rPr>
        <w:t>:</w:t>
      </w:r>
      <w:bookmarkEnd w:id="125"/>
      <w:bookmarkEnd w:id="126"/>
      <w:bookmarkEnd w:id="127"/>
    </w:p>
    <w:p w14:paraId="25535A10" w14:textId="77777777" w:rsidR="00220AD1" w:rsidRPr="002B7BE6" w:rsidRDefault="00220AD1" w:rsidP="002E58B2">
      <w:pPr>
        <w:pStyle w:val="ListBullet1"/>
        <w:keepNext/>
        <w:keepLines/>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Any income above the amount of net receipted income.</w:t>
      </w:r>
    </w:p>
    <w:p w14:paraId="25535A11"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GST amounts.</w:t>
      </w:r>
    </w:p>
    <w:p w14:paraId="25535A12"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Any interest income accruing to R&amp;D grants, contracts and consultancies.</w:t>
      </w:r>
    </w:p>
    <w:p w14:paraId="25535A13"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Any interest income received from donations, bequests and endowments unless expressly for the purposes of R&amp;D.</w:t>
      </w:r>
    </w:p>
    <w:p w14:paraId="25535A14"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Any in kind contributions to grants, contracts and other enforceable agreements.</w:t>
      </w:r>
    </w:p>
    <w:p w14:paraId="25535A15"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Cash contributions made to a HEP on condition that the HEP use these contributions to purchase goods or services from a CRC or other funding provider. Such arrangements are regarded as in kind contributions.</w:t>
      </w:r>
    </w:p>
    <w:p w14:paraId="25535A16"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lastRenderedPageBreak/>
        <w:t>Capital grants.</w:t>
      </w:r>
      <w:r w:rsidRPr="002B7BE6">
        <w:rPr>
          <w:rStyle w:val="FootnoteReference"/>
          <w:rFonts w:asciiTheme="minorHAnsi" w:hAnsiTheme="minorHAnsi"/>
          <w:sz w:val="22"/>
          <w:szCs w:val="22"/>
        </w:rPr>
        <w:footnoteReference w:id="8"/>
      </w:r>
      <w:r w:rsidRPr="002B7BE6">
        <w:rPr>
          <w:rFonts w:asciiTheme="minorHAnsi" w:hAnsiTheme="minorHAnsi"/>
          <w:sz w:val="22"/>
          <w:szCs w:val="22"/>
        </w:rPr>
        <w:t xml:space="preserve"> </w:t>
      </w:r>
    </w:p>
    <w:p w14:paraId="25535A17"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Any R&amp;D income received by the HEP from its subsidiaries</w:t>
      </w:r>
      <w:r w:rsidRPr="002B7BE6">
        <w:rPr>
          <w:rStyle w:val="FootnoteReference"/>
          <w:rFonts w:asciiTheme="minorHAnsi" w:hAnsiTheme="minorHAnsi"/>
          <w:sz w:val="22"/>
          <w:szCs w:val="22"/>
        </w:rPr>
        <w:footnoteReference w:id="9"/>
      </w:r>
      <w:r w:rsidRPr="002B7BE6">
        <w:rPr>
          <w:rFonts w:asciiTheme="minorHAnsi" w:hAnsiTheme="minorHAnsi"/>
          <w:sz w:val="22"/>
          <w:szCs w:val="22"/>
        </w:rPr>
        <w:t xml:space="preserve"> or any independent HEP operations that do not meet the definition of a subsidiary.</w:t>
      </w:r>
    </w:p>
    <w:p w14:paraId="25535A18"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Any R&amp;D income received by the HEP from any other Australian HEP or its subsidiaries except in respect of shared R&amp;D income (</w:t>
      </w:r>
      <w:bookmarkStart w:id="128" w:name="OLE_LINK18"/>
      <w:bookmarkStart w:id="129" w:name="OLE_LINK17"/>
      <w:r w:rsidRPr="002B7BE6">
        <w:rPr>
          <w:rFonts w:asciiTheme="minorHAnsi" w:hAnsiTheme="minorHAnsi"/>
          <w:sz w:val="22"/>
          <w:szCs w:val="22"/>
        </w:rPr>
        <w:t xml:space="preserve">in accordance with </w:t>
      </w:r>
      <w:bookmarkEnd w:id="128"/>
      <w:bookmarkEnd w:id="129"/>
      <w:r w:rsidRPr="002B7BE6">
        <w:rPr>
          <w:rStyle w:val="Strong"/>
          <w:rFonts w:asciiTheme="minorHAnsi" w:hAnsiTheme="minorHAnsi"/>
          <w:sz w:val="22"/>
          <w:szCs w:val="22"/>
        </w:rPr>
        <w:t>section 4.3</w:t>
      </w:r>
      <w:r w:rsidRPr="002B7BE6">
        <w:rPr>
          <w:rFonts w:asciiTheme="minorHAnsi" w:hAnsiTheme="minorHAnsi"/>
          <w:sz w:val="22"/>
          <w:szCs w:val="22"/>
        </w:rPr>
        <w:t xml:space="preserve">) or transfers (in accordance with </w:t>
      </w:r>
      <w:r w:rsidRPr="002B7BE6">
        <w:rPr>
          <w:rStyle w:val="Strong"/>
          <w:rFonts w:asciiTheme="minorHAnsi" w:hAnsiTheme="minorHAnsi"/>
          <w:sz w:val="22"/>
          <w:szCs w:val="22"/>
        </w:rPr>
        <w:t>section 4.4</w:t>
      </w:r>
      <w:r w:rsidRPr="002B7BE6">
        <w:rPr>
          <w:rFonts w:asciiTheme="minorHAnsi" w:hAnsiTheme="minorHAnsi"/>
          <w:sz w:val="22"/>
          <w:szCs w:val="22"/>
        </w:rPr>
        <w:t>).</w:t>
      </w:r>
    </w:p>
    <w:p w14:paraId="25535A19"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Any income received by a HEP or its subsidiaries from the sale of non-financial assets, even if that income is to be expended on R&amp;D at the HEP’s discretion.</w:t>
      </w:r>
    </w:p>
    <w:p w14:paraId="25535A1A"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Any income received by a HEP or its subsidiaries for the rental and use of its facilities and accommodation, even if this is related to the conduct of R&amp;D.</w:t>
      </w:r>
    </w:p>
    <w:p w14:paraId="25535A1B"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 xml:space="preserve">Any third party income except for those instances specified in </w:t>
      </w:r>
      <w:r w:rsidRPr="002B7BE6">
        <w:rPr>
          <w:rFonts w:asciiTheme="minorHAnsi" w:hAnsiTheme="minorHAnsi"/>
          <w:b/>
          <w:sz w:val="22"/>
          <w:szCs w:val="22"/>
        </w:rPr>
        <w:t>section 4.3.</w:t>
      </w:r>
    </w:p>
    <w:p w14:paraId="25535A1C"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bookmarkStart w:id="130" w:name="OLE_LINK28"/>
      <w:bookmarkStart w:id="131" w:name="OLE_LINK27"/>
      <w:r w:rsidRPr="002B7BE6">
        <w:rPr>
          <w:rFonts w:asciiTheme="minorHAnsi" w:hAnsiTheme="minorHAnsi"/>
          <w:sz w:val="22"/>
          <w:szCs w:val="22"/>
        </w:rPr>
        <w:t>Funds provided to the personal accounts of HEP staff, or funds used by a CRC to purchase goods or services for use by the HEP.</w:t>
      </w:r>
    </w:p>
    <w:p w14:paraId="25535A1D"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Any scholarships or grants that are provided by the HEP for its own HDR students.</w:t>
      </w:r>
    </w:p>
    <w:p w14:paraId="25535A1E" w14:textId="56A6E779"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Income received by students or by HEPs on behalf of students, for the R&amp;D component of a degree that is not a Masters by Research or Doctorate by Research, including externally funded scholarships or stipends.</w:t>
      </w:r>
      <w:r w:rsidR="00A179FA">
        <w:rPr>
          <w:rFonts w:asciiTheme="minorHAnsi" w:hAnsiTheme="minorHAnsi"/>
          <w:sz w:val="22"/>
          <w:szCs w:val="22"/>
        </w:rPr>
        <w:t xml:space="preserve"> </w:t>
      </w:r>
    </w:p>
    <w:p w14:paraId="25535A1F" w14:textId="296E3211" w:rsidR="00220AD1" w:rsidRPr="002B7BE6" w:rsidRDefault="00220AD1" w:rsidP="002E58B2">
      <w:pPr>
        <w:pStyle w:val="ListBullet1"/>
        <w:keepNext/>
        <w:keepLines/>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HDR student fee income.</w:t>
      </w:r>
    </w:p>
    <w:p w14:paraId="25535A20" w14:textId="77777777" w:rsidR="00220AD1" w:rsidRPr="002B7BE6" w:rsidRDefault="00220AD1" w:rsidP="002E58B2">
      <w:pPr>
        <w:pStyle w:val="ListBullet1"/>
        <w:keepNext/>
        <w:keepLines/>
        <w:numPr>
          <w:ilvl w:val="0"/>
          <w:numId w:val="10"/>
        </w:numPr>
        <w:tabs>
          <w:tab w:val="left" w:pos="720"/>
        </w:tabs>
        <w:spacing w:line="276" w:lineRule="auto"/>
        <w:rPr>
          <w:rFonts w:asciiTheme="minorHAnsi" w:hAnsiTheme="minorHAnsi"/>
          <w:sz w:val="22"/>
          <w:szCs w:val="22"/>
        </w:rPr>
      </w:pPr>
      <w:bookmarkStart w:id="132" w:name="OLE_LINK9"/>
      <w:bookmarkStart w:id="133" w:name="OLE_LINK6"/>
      <w:bookmarkEnd w:id="130"/>
      <w:bookmarkEnd w:id="131"/>
      <w:r w:rsidRPr="002B7BE6">
        <w:rPr>
          <w:rFonts w:asciiTheme="minorHAnsi" w:hAnsiTheme="minorHAnsi"/>
          <w:sz w:val="22"/>
          <w:szCs w:val="22"/>
        </w:rPr>
        <w:t xml:space="preserve">Income received from a multi-purpose contract or other enforceable agreement that cannot be clearly attributed to the direct costs of conducting R&amp;D, even if the income was provided for R&amp;D. </w:t>
      </w:r>
      <w:bookmarkEnd w:id="132"/>
      <w:bookmarkEnd w:id="133"/>
    </w:p>
    <w:p w14:paraId="25535A21"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Income received from a government grant, contract or other enforceable agreement for a specific purpose other than R&amp;D (such as teaching), even if a proportion of that income is expended on R&amp;D at the HEP’s discretion.</w:t>
      </w:r>
    </w:p>
    <w:p w14:paraId="25535A22" w14:textId="14A9C7BC"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Income provided specifically for the purpose of hosting, organising or attending a conference, workshop</w:t>
      </w:r>
      <w:r w:rsidR="001E6CB8">
        <w:rPr>
          <w:rFonts w:asciiTheme="minorHAnsi" w:hAnsiTheme="minorHAnsi"/>
          <w:sz w:val="22"/>
          <w:szCs w:val="22"/>
        </w:rPr>
        <w:t>.</w:t>
      </w:r>
      <w:r w:rsidRPr="002B7BE6">
        <w:rPr>
          <w:rFonts w:asciiTheme="minorHAnsi" w:hAnsiTheme="minorHAnsi"/>
          <w:sz w:val="22"/>
          <w:szCs w:val="22"/>
        </w:rPr>
        <w:t xml:space="preserve"> </w:t>
      </w:r>
    </w:p>
    <w:p w14:paraId="25535A23" w14:textId="77777777"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Income provided specifically for the purpose of producing publications or teaching preparation (rather than conducting R&amp;D).</w:t>
      </w:r>
    </w:p>
    <w:p w14:paraId="25535A24" w14:textId="78D2DA10" w:rsidR="00220AD1" w:rsidRPr="002B7BE6" w:rsidRDefault="00220AD1" w:rsidP="002E58B2">
      <w:pPr>
        <w:pStyle w:val="ListBullet1"/>
        <w:numPr>
          <w:ilvl w:val="0"/>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 xml:space="preserve">Grants or funding from the following </w:t>
      </w:r>
      <w:r w:rsidR="00460B82">
        <w:rPr>
          <w:rFonts w:asciiTheme="minorHAnsi" w:hAnsiTheme="minorHAnsi"/>
          <w:sz w:val="22"/>
          <w:szCs w:val="22"/>
        </w:rPr>
        <w:t xml:space="preserve">Government </w:t>
      </w:r>
      <w:r w:rsidRPr="002B7BE6">
        <w:rPr>
          <w:rFonts w:asciiTheme="minorHAnsi" w:hAnsiTheme="minorHAnsi"/>
          <w:sz w:val="22"/>
          <w:szCs w:val="22"/>
        </w:rPr>
        <w:t>programs:</w:t>
      </w:r>
    </w:p>
    <w:p w14:paraId="25535A25" w14:textId="77777777" w:rsidR="00220AD1" w:rsidRPr="002B7BE6" w:rsidRDefault="00220AD1" w:rsidP="002E58B2">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Australian Research Council (ARC) Linkage-Infrastructure, Equipment and Facilities (including cash contributions from other sources)</w:t>
      </w:r>
    </w:p>
    <w:p w14:paraId="25535A26" w14:textId="77777777" w:rsidR="00220AD1" w:rsidRPr="002B7BE6" w:rsidRDefault="00220AD1" w:rsidP="002E58B2">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NHMRC Equipment Grant Scheme</w:t>
      </w:r>
    </w:p>
    <w:p w14:paraId="25535A27" w14:textId="77777777" w:rsidR="00220AD1" w:rsidRPr="002B7BE6" w:rsidRDefault="00220AD1" w:rsidP="002E58B2">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NHMRC Independent Research Institutes Infrastructure Support Scheme (IRIISS) grants</w:t>
      </w:r>
    </w:p>
    <w:p w14:paraId="25535A29" w14:textId="6A3F9A3B" w:rsidR="00220AD1" w:rsidRDefault="00220AD1" w:rsidP="002E58B2">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Commonwealth Grant Scheme (Commonwealth Supported Places)</w:t>
      </w:r>
    </w:p>
    <w:p w14:paraId="73C10EBA" w14:textId="77777777" w:rsidR="00B55C34" w:rsidRDefault="00B55C34" w:rsidP="00B55C34">
      <w:pPr>
        <w:pStyle w:val="ListBullet1"/>
        <w:numPr>
          <w:ilvl w:val="1"/>
          <w:numId w:val="10"/>
        </w:numPr>
        <w:tabs>
          <w:tab w:val="left" w:pos="720"/>
        </w:tabs>
        <w:spacing w:line="276" w:lineRule="auto"/>
        <w:rPr>
          <w:rFonts w:asciiTheme="minorHAnsi" w:hAnsiTheme="minorHAnsi"/>
          <w:sz w:val="22"/>
          <w:szCs w:val="22"/>
        </w:rPr>
      </w:pPr>
      <w:r>
        <w:rPr>
          <w:rFonts w:asciiTheme="minorHAnsi" w:hAnsiTheme="minorHAnsi"/>
          <w:sz w:val="22"/>
          <w:szCs w:val="22"/>
        </w:rPr>
        <w:t>Endeavour Scholarships, fellowships and grants</w:t>
      </w:r>
    </w:p>
    <w:p w14:paraId="25535A2A" w14:textId="77777777" w:rsidR="00220AD1" w:rsidRPr="002B7BE6" w:rsidRDefault="00220AD1" w:rsidP="002E58B2">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National Computational Infrastructure</w:t>
      </w:r>
    </w:p>
    <w:p w14:paraId="25535A2B" w14:textId="77777777" w:rsidR="00220AD1" w:rsidRPr="002B7BE6" w:rsidRDefault="00220AD1" w:rsidP="002E58B2">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National Collaborative Research Infrastructure Strategy (including cash contributions from other sources)</w:t>
      </w:r>
    </w:p>
    <w:p w14:paraId="25535A2F" w14:textId="77777777" w:rsidR="00220AD1" w:rsidRPr="002B7BE6" w:rsidRDefault="00220AD1" w:rsidP="002E58B2">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lastRenderedPageBreak/>
        <w:t>Commonwealth Scholarships Program for South Australia</w:t>
      </w:r>
    </w:p>
    <w:p w14:paraId="25535A30" w14:textId="2148F190" w:rsidR="00220AD1" w:rsidRPr="002B7BE6" w:rsidRDefault="00220AD1" w:rsidP="002E58B2">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 xml:space="preserve">Rural </w:t>
      </w:r>
      <w:r w:rsidR="00460B82">
        <w:rPr>
          <w:rFonts w:asciiTheme="minorHAnsi" w:hAnsiTheme="minorHAnsi"/>
          <w:sz w:val="22"/>
          <w:szCs w:val="22"/>
        </w:rPr>
        <w:t>a</w:t>
      </w:r>
      <w:r w:rsidRPr="002B7BE6">
        <w:rPr>
          <w:rFonts w:asciiTheme="minorHAnsi" w:hAnsiTheme="minorHAnsi"/>
          <w:sz w:val="22"/>
          <w:szCs w:val="22"/>
        </w:rPr>
        <w:t>nd Regional Enterprise Scholarships</w:t>
      </w:r>
    </w:p>
    <w:p w14:paraId="25535A31" w14:textId="29F4EA8F" w:rsidR="00220AD1" w:rsidRPr="002B7BE6" w:rsidRDefault="00220AD1" w:rsidP="002E58B2">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Australian Mathematical Science Institute Internships (Commonwealth investment only)</w:t>
      </w:r>
    </w:p>
    <w:p w14:paraId="25535A32" w14:textId="46E0C983" w:rsidR="00220AD1" w:rsidRPr="002B7BE6" w:rsidRDefault="00220AD1" w:rsidP="006F7F2D">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Research Training Program</w:t>
      </w:r>
    </w:p>
    <w:p w14:paraId="25535A33" w14:textId="14896EB0" w:rsidR="00220AD1" w:rsidRDefault="00220AD1" w:rsidP="002E58B2">
      <w:pPr>
        <w:pStyle w:val="ListBullet1"/>
        <w:numPr>
          <w:ilvl w:val="1"/>
          <w:numId w:val="10"/>
        </w:numPr>
        <w:tabs>
          <w:tab w:val="left" w:pos="720"/>
        </w:tabs>
        <w:spacing w:line="276" w:lineRule="auto"/>
        <w:rPr>
          <w:rFonts w:asciiTheme="minorHAnsi" w:hAnsiTheme="minorHAnsi"/>
          <w:sz w:val="22"/>
          <w:szCs w:val="22"/>
        </w:rPr>
      </w:pPr>
      <w:r w:rsidRPr="002B7BE6">
        <w:rPr>
          <w:rFonts w:asciiTheme="minorHAnsi" w:hAnsiTheme="minorHAnsi"/>
          <w:sz w:val="22"/>
          <w:szCs w:val="22"/>
        </w:rPr>
        <w:t>Research Support Program</w:t>
      </w:r>
    </w:p>
    <w:p w14:paraId="7EE430B3" w14:textId="62518755" w:rsidR="00DD5E42" w:rsidRPr="00DD5E42" w:rsidRDefault="001E6CB8" w:rsidP="00DD5E42">
      <w:pPr>
        <w:pStyle w:val="ListBullet1"/>
        <w:numPr>
          <w:ilvl w:val="0"/>
          <w:numId w:val="10"/>
        </w:numPr>
        <w:tabs>
          <w:tab w:val="left" w:pos="720"/>
        </w:tabs>
        <w:spacing w:line="276" w:lineRule="auto"/>
        <w:rPr>
          <w:rFonts w:asciiTheme="minorHAnsi" w:hAnsiTheme="minorHAnsi"/>
          <w:sz w:val="22"/>
          <w:szCs w:val="22"/>
        </w:rPr>
      </w:pPr>
      <w:r>
        <w:rPr>
          <w:rFonts w:asciiTheme="minorHAnsi" w:hAnsiTheme="minorHAnsi"/>
          <w:sz w:val="22"/>
          <w:szCs w:val="22"/>
        </w:rPr>
        <w:t xml:space="preserve">Any income received by the HEP for undertaking </w:t>
      </w:r>
      <w:r w:rsidR="002B7DE6">
        <w:rPr>
          <w:rFonts w:asciiTheme="minorHAnsi" w:hAnsiTheme="minorHAnsi"/>
          <w:sz w:val="22"/>
          <w:szCs w:val="22"/>
        </w:rPr>
        <w:t xml:space="preserve">any type of </w:t>
      </w:r>
      <w:r>
        <w:rPr>
          <w:rFonts w:asciiTheme="minorHAnsi" w:hAnsiTheme="minorHAnsi"/>
          <w:sz w:val="22"/>
          <w:szCs w:val="22"/>
        </w:rPr>
        <w:t>R&amp;D p</w:t>
      </w:r>
      <w:r w:rsidR="00DD5E42">
        <w:rPr>
          <w:rFonts w:asciiTheme="minorHAnsi" w:hAnsiTheme="minorHAnsi"/>
          <w:sz w:val="22"/>
          <w:szCs w:val="22"/>
        </w:rPr>
        <w:t>eer review</w:t>
      </w:r>
      <w:r w:rsidR="002B7DE6">
        <w:rPr>
          <w:rFonts w:asciiTheme="minorHAnsi" w:hAnsiTheme="minorHAnsi"/>
          <w:sz w:val="22"/>
          <w:szCs w:val="22"/>
        </w:rPr>
        <w:t xml:space="preserve"> activity</w:t>
      </w:r>
      <w:r>
        <w:rPr>
          <w:rFonts w:asciiTheme="minorHAnsi" w:hAnsiTheme="minorHAnsi"/>
          <w:sz w:val="22"/>
          <w:szCs w:val="22"/>
        </w:rPr>
        <w:t>.</w:t>
      </w:r>
    </w:p>
    <w:p w14:paraId="25535A36" w14:textId="77777777" w:rsidR="00220AD1" w:rsidRPr="007C1B37" w:rsidRDefault="00220AD1" w:rsidP="002E58B2">
      <w:pPr>
        <w:pStyle w:val="Heading2"/>
        <w:spacing w:line="276" w:lineRule="auto"/>
        <w:rPr>
          <w:b/>
          <w:color w:val="205E29"/>
          <w:sz w:val="32"/>
          <w:szCs w:val="32"/>
        </w:rPr>
      </w:pPr>
      <w:bookmarkStart w:id="134" w:name="_7.4_Research_Income"/>
      <w:bookmarkStart w:id="135" w:name="_Toc168817209"/>
      <w:bookmarkStart w:id="136" w:name="_Toc168824828"/>
      <w:bookmarkStart w:id="137" w:name="_Research_Income_Categories"/>
      <w:bookmarkStart w:id="138" w:name="_Toc406668877"/>
      <w:bookmarkStart w:id="139" w:name="_Ref440031869"/>
      <w:bookmarkStart w:id="140" w:name="_Ref440031896"/>
      <w:bookmarkStart w:id="141" w:name="_Ref440031924"/>
      <w:bookmarkStart w:id="142" w:name="_Toc482284841"/>
      <w:bookmarkStart w:id="143" w:name="_Toc489438089"/>
      <w:bookmarkStart w:id="144" w:name="_Toc489955872"/>
      <w:bookmarkStart w:id="145" w:name="_Toc491172988"/>
      <w:bookmarkStart w:id="146" w:name="_Toc523214679"/>
      <w:bookmarkStart w:id="147" w:name="_Toc27055361"/>
      <w:bookmarkStart w:id="148" w:name="_Toc47950397"/>
      <w:bookmarkStart w:id="149" w:name="_Toc116182985"/>
      <w:bookmarkStart w:id="150" w:name="_Ref117398489"/>
      <w:bookmarkStart w:id="151" w:name="_Ref117485216"/>
      <w:bookmarkStart w:id="152" w:name="_Ref117485539"/>
      <w:bookmarkStart w:id="153" w:name="_Ref124324157"/>
      <w:bookmarkStart w:id="154" w:name="_Ref216077473"/>
      <w:bookmarkStart w:id="155" w:name="_Ref217291601"/>
      <w:bookmarkStart w:id="156" w:name="_Toc251924128"/>
      <w:bookmarkStart w:id="157" w:name="_Toc96678060"/>
      <w:bookmarkStart w:id="158" w:name="_Toc112733803"/>
      <w:bookmarkStart w:id="159" w:name="_Toc112734013"/>
      <w:bookmarkStart w:id="160" w:name="_Ref114289192"/>
      <w:bookmarkStart w:id="161" w:name="_Toc87171321"/>
      <w:bookmarkStart w:id="162" w:name="OLE_LINK8"/>
      <w:bookmarkStart w:id="163" w:name="_Toc87171317"/>
      <w:bookmarkStart w:id="164" w:name="_Toc96678056"/>
      <w:bookmarkStart w:id="165" w:name="_Toc112733799"/>
      <w:bookmarkStart w:id="166" w:name="_Toc112734009"/>
      <w:bookmarkEnd w:id="134"/>
      <w:bookmarkEnd w:id="135"/>
      <w:bookmarkEnd w:id="136"/>
      <w:bookmarkEnd w:id="137"/>
      <w:r w:rsidRPr="007C1B37">
        <w:rPr>
          <w:b/>
          <w:color w:val="205E29"/>
          <w:sz w:val="32"/>
          <w:szCs w:val="32"/>
        </w:rPr>
        <w:t>4.3</w:t>
      </w:r>
      <w:r w:rsidRPr="007C1B37">
        <w:rPr>
          <w:b/>
          <w:color w:val="205E29"/>
          <w:sz w:val="32"/>
          <w:szCs w:val="32"/>
        </w:rPr>
        <w:tab/>
        <w:t>Income involving other parties</w:t>
      </w:r>
      <w:bookmarkEnd w:id="138"/>
      <w:bookmarkEnd w:id="139"/>
      <w:bookmarkEnd w:id="140"/>
      <w:bookmarkEnd w:id="141"/>
      <w:bookmarkEnd w:id="142"/>
      <w:bookmarkEnd w:id="143"/>
      <w:bookmarkEnd w:id="144"/>
      <w:bookmarkEnd w:id="145"/>
      <w:bookmarkEnd w:id="146"/>
      <w:bookmarkEnd w:id="147"/>
      <w:bookmarkEnd w:id="148"/>
    </w:p>
    <w:p w14:paraId="25535A37" w14:textId="77777777" w:rsidR="00220AD1" w:rsidRPr="007C1B37" w:rsidRDefault="00220AD1" w:rsidP="002E58B2">
      <w:pPr>
        <w:pStyle w:val="Heading3"/>
        <w:spacing w:line="276" w:lineRule="auto"/>
        <w:rPr>
          <w:b/>
          <w:color w:val="205E29"/>
          <w:sz w:val="28"/>
          <w:szCs w:val="28"/>
        </w:rPr>
      </w:pPr>
      <w:bookmarkStart w:id="167" w:name="_Toc523214680"/>
      <w:bookmarkStart w:id="168" w:name="_Toc27055362"/>
      <w:bookmarkStart w:id="169" w:name="_Toc47950398"/>
      <w:r w:rsidRPr="007C1B37">
        <w:rPr>
          <w:b/>
          <w:color w:val="205E29"/>
          <w:sz w:val="28"/>
          <w:szCs w:val="28"/>
        </w:rPr>
        <w:t>4.3.1</w:t>
      </w:r>
      <w:r w:rsidRPr="007C1B37">
        <w:rPr>
          <w:b/>
          <w:color w:val="205E29"/>
          <w:sz w:val="28"/>
          <w:szCs w:val="28"/>
        </w:rPr>
        <w:tab/>
        <w:t>Third party income</w:t>
      </w:r>
      <w:bookmarkEnd w:id="167"/>
      <w:bookmarkEnd w:id="168"/>
      <w:bookmarkEnd w:id="169"/>
    </w:p>
    <w:p w14:paraId="25535A38" w14:textId="77777777" w:rsidR="00220AD1" w:rsidRPr="002B7BE6" w:rsidRDefault="00220AD1" w:rsidP="002E58B2">
      <w:pPr>
        <w:tabs>
          <w:tab w:val="left" w:pos="284"/>
        </w:tabs>
        <w:spacing w:line="276" w:lineRule="auto"/>
        <w:rPr>
          <w:sz w:val="22"/>
          <w:szCs w:val="22"/>
        </w:rPr>
      </w:pPr>
      <w:r w:rsidRPr="002B7BE6">
        <w:rPr>
          <w:sz w:val="22"/>
          <w:szCs w:val="22"/>
        </w:rPr>
        <w:t xml:space="preserve">Net receipted income is intended to identify only the income that a HEP (or its subsidiary) receives for its own R&amp;D activities. </w:t>
      </w:r>
    </w:p>
    <w:p w14:paraId="25535A39" w14:textId="77777777" w:rsidR="00220AD1" w:rsidRPr="002B7BE6" w:rsidRDefault="00220AD1" w:rsidP="002E58B2">
      <w:pPr>
        <w:tabs>
          <w:tab w:val="left" w:pos="284"/>
        </w:tabs>
        <w:spacing w:line="276" w:lineRule="auto"/>
        <w:rPr>
          <w:sz w:val="22"/>
          <w:szCs w:val="22"/>
        </w:rPr>
      </w:pPr>
      <w:r w:rsidRPr="002B7BE6">
        <w:rPr>
          <w:sz w:val="22"/>
          <w:szCs w:val="22"/>
        </w:rPr>
        <w:t>R&amp;D income administered by a HEP on behalf of a third party R&amp;D organisation where the third party conducts the R&amp;D independently of the HEP must be excluded.</w:t>
      </w:r>
    </w:p>
    <w:p w14:paraId="25535A3A" w14:textId="77777777" w:rsidR="00220AD1" w:rsidRPr="002B7BE6" w:rsidRDefault="00220AD1" w:rsidP="002E58B2">
      <w:pPr>
        <w:tabs>
          <w:tab w:val="left" w:pos="284"/>
        </w:tabs>
        <w:spacing w:line="276" w:lineRule="auto"/>
        <w:rPr>
          <w:sz w:val="22"/>
          <w:szCs w:val="22"/>
        </w:rPr>
      </w:pPr>
      <w:r w:rsidRPr="002B7BE6">
        <w:rPr>
          <w:sz w:val="22"/>
          <w:szCs w:val="22"/>
        </w:rPr>
        <w:t>The following instances are not considered as third party income:</w:t>
      </w:r>
    </w:p>
    <w:p w14:paraId="25535A3B" w14:textId="77777777" w:rsidR="00220AD1" w:rsidRPr="002B7BE6" w:rsidRDefault="00220AD1" w:rsidP="002E58B2">
      <w:pPr>
        <w:pStyle w:val="ListBullet"/>
        <w:numPr>
          <w:ilvl w:val="0"/>
          <w:numId w:val="11"/>
        </w:numPr>
        <w:spacing w:after="240"/>
        <w:rPr>
          <w:rFonts w:asciiTheme="minorHAnsi" w:hAnsiTheme="minorHAnsi"/>
          <w:sz w:val="22"/>
          <w:szCs w:val="22"/>
        </w:rPr>
      </w:pPr>
      <w:r w:rsidRPr="002B7BE6">
        <w:rPr>
          <w:rFonts w:asciiTheme="minorHAnsi" w:hAnsiTheme="minorHAnsi"/>
          <w:sz w:val="22"/>
          <w:szCs w:val="22"/>
        </w:rPr>
        <w:t>where the third party is a subsidiary of the HEP,</w:t>
      </w:r>
    </w:p>
    <w:p w14:paraId="25535A3C" w14:textId="77777777" w:rsidR="00220AD1" w:rsidRPr="002B7BE6" w:rsidRDefault="00220AD1" w:rsidP="002E58B2">
      <w:pPr>
        <w:pStyle w:val="ListBullet"/>
        <w:numPr>
          <w:ilvl w:val="0"/>
          <w:numId w:val="11"/>
        </w:numPr>
        <w:spacing w:after="240"/>
        <w:rPr>
          <w:rFonts w:asciiTheme="minorHAnsi" w:hAnsiTheme="minorHAnsi"/>
          <w:sz w:val="22"/>
          <w:szCs w:val="22"/>
        </w:rPr>
      </w:pPr>
      <w:r w:rsidRPr="002B7BE6">
        <w:rPr>
          <w:rFonts w:asciiTheme="minorHAnsi" w:hAnsiTheme="minorHAnsi"/>
          <w:sz w:val="22"/>
          <w:szCs w:val="22"/>
        </w:rPr>
        <w:t>where the third party is an affiliate of the HEP, and</w:t>
      </w:r>
    </w:p>
    <w:p w14:paraId="25535A3D" w14:textId="77777777" w:rsidR="00220AD1" w:rsidRPr="002B7BE6" w:rsidRDefault="00220AD1" w:rsidP="002E58B2">
      <w:pPr>
        <w:pStyle w:val="ListBullet"/>
        <w:numPr>
          <w:ilvl w:val="0"/>
          <w:numId w:val="11"/>
        </w:numPr>
        <w:spacing w:after="240"/>
        <w:rPr>
          <w:rFonts w:asciiTheme="minorHAnsi" w:hAnsiTheme="minorHAnsi"/>
          <w:sz w:val="22"/>
          <w:szCs w:val="22"/>
        </w:rPr>
      </w:pPr>
      <w:r w:rsidRPr="002B7BE6">
        <w:rPr>
          <w:rFonts w:asciiTheme="minorHAnsi" w:hAnsiTheme="minorHAnsi"/>
          <w:sz w:val="22"/>
          <w:szCs w:val="22"/>
        </w:rPr>
        <w:t>where a HEP has made payments to a third party for goods and services in support of the conduct of R&amp;D under the control of the HEP.</w:t>
      </w:r>
    </w:p>
    <w:p w14:paraId="25535A3E" w14:textId="0DEC262A" w:rsidR="00220AD1" w:rsidRPr="002B7BE6" w:rsidRDefault="00220AD1" w:rsidP="002E58B2">
      <w:pPr>
        <w:tabs>
          <w:tab w:val="left" w:pos="284"/>
        </w:tabs>
        <w:spacing w:line="276" w:lineRule="auto"/>
        <w:rPr>
          <w:sz w:val="22"/>
          <w:szCs w:val="22"/>
        </w:rPr>
      </w:pPr>
      <w:r w:rsidRPr="002B7BE6">
        <w:rPr>
          <w:sz w:val="22"/>
          <w:szCs w:val="22"/>
        </w:rPr>
        <w:t xml:space="preserve">Where HEPs have entered into formal employment arrangements with </w:t>
      </w:r>
      <w:r w:rsidR="00A53F43">
        <w:rPr>
          <w:sz w:val="22"/>
          <w:szCs w:val="22"/>
        </w:rPr>
        <w:t>r</w:t>
      </w:r>
      <w:r w:rsidRPr="002B7BE6">
        <w:rPr>
          <w:sz w:val="22"/>
          <w:szCs w:val="22"/>
        </w:rPr>
        <w:t>esearchers in affiliated or partner organisations (external to the HEP), income that can be reported must be net receipted income and commensurable with the employment arrangements.</w:t>
      </w:r>
    </w:p>
    <w:p w14:paraId="25535A3F" w14:textId="3A5D7CEF" w:rsidR="00220AD1" w:rsidRPr="002B7BE6" w:rsidRDefault="00220AD1" w:rsidP="002E58B2">
      <w:pPr>
        <w:tabs>
          <w:tab w:val="left" w:pos="284"/>
        </w:tabs>
        <w:spacing w:line="276" w:lineRule="auto"/>
        <w:rPr>
          <w:sz w:val="22"/>
          <w:szCs w:val="22"/>
        </w:rPr>
      </w:pPr>
      <w:r w:rsidRPr="002B7BE6">
        <w:rPr>
          <w:sz w:val="22"/>
          <w:szCs w:val="22"/>
        </w:rPr>
        <w:t xml:space="preserve">However, HEPs can report the total amount of income for an R&amp;D project - even if the </w:t>
      </w:r>
      <w:r w:rsidR="00A53F43">
        <w:rPr>
          <w:sz w:val="22"/>
          <w:szCs w:val="22"/>
        </w:rPr>
        <w:t>r</w:t>
      </w:r>
      <w:r w:rsidRPr="002B7BE6">
        <w:rPr>
          <w:sz w:val="22"/>
          <w:szCs w:val="22"/>
        </w:rPr>
        <w:t>esearcher(s) conducting the R&amp;D project is partially employed by the HEP (</w:t>
      </w:r>
      <w:r w:rsidRPr="002B7BE6">
        <w:rPr>
          <w:i/>
          <w:sz w:val="22"/>
          <w:szCs w:val="22"/>
        </w:rPr>
        <w:t>i.e</w:t>
      </w:r>
      <w:r w:rsidRPr="002B7BE6">
        <w:rPr>
          <w:sz w:val="22"/>
          <w:szCs w:val="22"/>
        </w:rPr>
        <w:t>. the HEP pays a proportion of salary direct to the Researcher or there is a formal legal relationship or agreement which covers employment)</w:t>
      </w:r>
      <w:r w:rsidR="00AD5496">
        <w:rPr>
          <w:sz w:val="22"/>
          <w:szCs w:val="22"/>
        </w:rPr>
        <w:t>. This is</w:t>
      </w:r>
      <w:r w:rsidRPr="002B7BE6">
        <w:rPr>
          <w:sz w:val="22"/>
          <w:szCs w:val="22"/>
        </w:rPr>
        <w:t xml:space="preserve"> as long as the HEP is the grant recipient and where that total amount of income is net receipted income (i.e. received</w:t>
      </w:r>
      <w:r w:rsidR="002C6A9D">
        <w:rPr>
          <w:sz w:val="22"/>
          <w:szCs w:val="22"/>
        </w:rPr>
        <w:t xml:space="preserve"> and</w:t>
      </w:r>
      <w:r w:rsidR="002C6A9D" w:rsidRPr="002B7BE6">
        <w:rPr>
          <w:sz w:val="22"/>
          <w:szCs w:val="22"/>
        </w:rPr>
        <w:t xml:space="preserve"> </w:t>
      </w:r>
      <w:r w:rsidRPr="002B7BE6">
        <w:rPr>
          <w:sz w:val="22"/>
          <w:szCs w:val="22"/>
        </w:rPr>
        <w:t xml:space="preserve">retained in the HEP’s accounting system). </w:t>
      </w:r>
    </w:p>
    <w:p w14:paraId="25535A40" w14:textId="77777777" w:rsidR="00220AD1" w:rsidRPr="002B7BE6" w:rsidRDefault="00220AD1" w:rsidP="002E58B2">
      <w:pPr>
        <w:tabs>
          <w:tab w:val="left" w:pos="284"/>
        </w:tabs>
        <w:spacing w:line="276" w:lineRule="auto"/>
        <w:rPr>
          <w:sz w:val="22"/>
          <w:szCs w:val="22"/>
        </w:rPr>
      </w:pPr>
      <w:r w:rsidRPr="002B7BE6">
        <w:rPr>
          <w:sz w:val="22"/>
          <w:szCs w:val="22"/>
        </w:rPr>
        <w:t>Employment arrangements must be bona fide. HEPs must exclude R&amp;D income subject to cost reimbursement arrangements with affiliates or partner organisations (i.e. to reimburse R&amp;D costs, including Researcher salaries) which are not explicitly covered within a formal legal relationship between the HEP and the external organisation.</w:t>
      </w:r>
    </w:p>
    <w:p w14:paraId="25535A41" w14:textId="77777777" w:rsidR="00220AD1" w:rsidRPr="002B7BE6" w:rsidRDefault="00220AD1" w:rsidP="002E58B2">
      <w:pPr>
        <w:tabs>
          <w:tab w:val="left" w:pos="284"/>
        </w:tabs>
        <w:spacing w:line="276" w:lineRule="auto"/>
        <w:rPr>
          <w:sz w:val="22"/>
          <w:szCs w:val="22"/>
        </w:rPr>
      </w:pPr>
      <w:r w:rsidRPr="002B7BE6">
        <w:rPr>
          <w:sz w:val="22"/>
          <w:szCs w:val="22"/>
        </w:rPr>
        <w:t xml:space="preserve">Any third party affiliate income reported in accordance with </w:t>
      </w:r>
      <w:r w:rsidRPr="002B7BE6">
        <w:rPr>
          <w:b/>
          <w:sz w:val="22"/>
          <w:szCs w:val="22"/>
        </w:rPr>
        <w:t>section 4.3</w:t>
      </w:r>
      <w:r w:rsidRPr="002B7BE6">
        <w:rPr>
          <w:sz w:val="22"/>
          <w:szCs w:val="22"/>
        </w:rPr>
        <w:t xml:space="preserve"> and included in a HEP’s R&amp;D income return must be reported in the ‘affiliate’ income column of the return. HEPs should report all eligible income in the ‘university’ column of the form, except any income reported in accordance with </w:t>
      </w:r>
      <w:r w:rsidRPr="002B7BE6">
        <w:rPr>
          <w:b/>
          <w:sz w:val="22"/>
          <w:szCs w:val="22"/>
        </w:rPr>
        <w:t>section 4.3</w:t>
      </w:r>
      <w:r w:rsidRPr="002B7BE6">
        <w:rPr>
          <w:sz w:val="22"/>
          <w:szCs w:val="22"/>
        </w:rPr>
        <w:t xml:space="preserve"> of this document. </w:t>
      </w:r>
    </w:p>
    <w:p w14:paraId="25535A42" w14:textId="77777777" w:rsidR="00220AD1" w:rsidRPr="007C1B37" w:rsidRDefault="00220AD1" w:rsidP="002E58B2">
      <w:pPr>
        <w:pStyle w:val="Heading3"/>
        <w:spacing w:line="276" w:lineRule="auto"/>
        <w:rPr>
          <w:b/>
          <w:color w:val="205E29"/>
          <w:sz w:val="28"/>
          <w:szCs w:val="28"/>
        </w:rPr>
      </w:pPr>
      <w:bookmarkStart w:id="170" w:name="_Toc523214681"/>
      <w:bookmarkStart w:id="171" w:name="_Toc27055363"/>
      <w:bookmarkStart w:id="172" w:name="_Toc47950399"/>
      <w:r w:rsidRPr="007C1B37">
        <w:rPr>
          <w:b/>
          <w:color w:val="205E29"/>
          <w:sz w:val="28"/>
          <w:szCs w:val="28"/>
        </w:rPr>
        <w:t>4.3.2</w:t>
      </w:r>
      <w:r w:rsidRPr="007C1B37">
        <w:rPr>
          <w:b/>
          <w:color w:val="205E29"/>
          <w:sz w:val="28"/>
          <w:szCs w:val="28"/>
        </w:rPr>
        <w:tab/>
        <w:t>Shared income</w:t>
      </w:r>
      <w:bookmarkEnd w:id="170"/>
      <w:bookmarkEnd w:id="171"/>
      <w:bookmarkEnd w:id="172"/>
      <w:r w:rsidRPr="007C1B37">
        <w:rPr>
          <w:b/>
          <w:color w:val="205E29"/>
          <w:sz w:val="28"/>
          <w:szCs w:val="28"/>
        </w:rPr>
        <w:t xml:space="preserve"> </w:t>
      </w:r>
    </w:p>
    <w:p w14:paraId="25535A43" w14:textId="71818292" w:rsidR="00220AD1" w:rsidRPr="007160AE" w:rsidRDefault="00220AD1" w:rsidP="002E58B2">
      <w:pPr>
        <w:tabs>
          <w:tab w:val="left" w:pos="284"/>
        </w:tabs>
        <w:spacing w:line="276" w:lineRule="auto"/>
        <w:rPr>
          <w:sz w:val="22"/>
          <w:szCs w:val="22"/>
        </w:rPr>
      </w:pPr>
      <w:r w:rsidRPr="007160AE">
        <w:rPr>
          <w:sz w:val="22"/>
          <w:szCs w:val="22"/>
        </w:rPr>
        <w:t xml:space="preserve">R&amp;D income is considered ‘shared’ if part of a payment is passed from the primary recipient to another named party according to a grant, contract or other enforceable agreement or a </w:t>
      </w:r>
      <w:r w:rsidRPr="007160AE">
        <w:rPr>
          <w:sz w:val="22"/>
          <w:szCs w:val="22"/>
        </w:rPr>
        <w:lastRenderedPageBreak/>
        <w:t xml:space="preserve">tender/application for funding. A party may be a HEP, the staff of a HEP, or </w:t>
      </w:r>
      <w:r w:rsidR="00535C88">
        <w:rPr>
          <w:sz w:val="22"/>
          <w:szCs w:val="22"/>
        </w:rPr>
        <w:t xml:space="preserve">any </w:t>
      </w:r>
      <w:r w:rsidRPr="007160AE">
        <w:rPr>
          <w:sz w:val="22"/>
          <w:szCs w:val="22"/>
        </w:rPr>
        <w:t xml:space="preserve">another R&amp;D performing organisation. Parties must be named in a grant, contract or </w:t>
      </w:r>
      <w:r w:rsidR="00A53F43">
        <w:rPr>
          <w:sz w:val="22"/>
          <w:szCs w:val="22"/>
        </w:rPr>
        <w:t xml:space="preserve">any </w:t>
      </w:r>
      <w:r w:rsidRPr="007160AE">
        <w:rPr>
          <w:sz w:val="22"/>
          <w:szCs w:val="22"/>
        </w:rPr>
        <w:t>other enforceable agreement or in the initial tender/application for funding.</w:t>
      </w:r>
    </w:p>
    <w:p w14:paraId="25535A44" w14:textId="77777777" w:rsidR="00220AD1" w:rsidRPr="007160AE" w:rsidRDefault="00220AD1" w:rsidP="002E58B2">
      <w:pPr>
        <w:tabs>
          <w:tab w:val="left" w:pos="284"/>
        </w:tabs>
        <w:spacing w:line="276" w:lineRule="auto"/>
        <w:rPr>
          <w:sz w:val="22"/>
          <w:szCs w:val="22"/>
        </w:rPr>
      </w:pPr>
      <w:r w:rsidRPr="007160AE">
        <w:rPr>
          <w:sz w:val="22"/>
          <w:szCs w:val="22"/>
        </w:rPr>
        <w:t>HEPs can only report the income received or retained following the distribution of shared R&amp;D income.</w:t>
      </w:r>
    </w:p>
    <w:p w14:paraId="25535A46" w14:textId="77777777" w:rsidR="00220AD1" w:rsidRPr="007160AE" w:rsidRDefault="00220AD1" w:rsidP="002E58B2">
      <w:pPr>
        <w:pStyle w:val="BodyText21"/>
        <w:pBdr>
          <w:top w:val="single" w:sz="4" w:space="1" w:color="auto"/>
          <w:left w:val="single" w:sz="4" w:space="4" w:color="auto"/>
          <w:bottom w:val="single" w:sz="4" w:space="1" w:color="auto"/>
          <w:right w:val="single" w:sz="4" w:space="4" w:color="auto"/>
        </w:pBdr>
        <w:spacing w:line="276" w:lineRule="auto"/>
        <w:ind w:left="0"/>
        <w:rPr>
          <w:rFonts w:asciiTheme="minorHAnsi" w:hAnsiTheme="minorHAnsi"/>
          <w:b/>
          <w:sz w:val="22"/>
          <w:szCs w:val="22"/>
        </w:rPr>
      </w:pPr>
      <w:r w:rsidRPr="007160AE">
        <w:rPr>
          <w:rFonts w:asciiTheme="minorHAnsi" w:hAnsiTheme="minorHAnsi"/>
          <w:b/>
          <w:sz w:val="22"/>
          <w:szCs w:val="22"/>
        </w:rPr>
        <w:t xml:space="preserve">Example </w:t>
      </w:r>
    </w:p>
    <w:p w14:paraId="25535A47" w14:textId="77777777" w:rsidR="00220AD1" w:rsidRPr="007160AE" w:rsidRDefault="00220AD1" w:rsidP="002E58B2">
      <w:pPr>
        <w:pStyle w:val="BodyText21"/>
        <w:pBdr>
          <w:top w:val="single" w:sz="4" w:space="1" w:color="auto"/>
          <w:left w:val="single" w:sz="4" w:space="4" w:color="auto"/>
          <w:bottom w:val="single" w:sz="4" w:space="1" w:color="auto"/>
          <w:right w:val="single" w:sz="4" w:space="4" w:color="auto"/>
        </w:pBdr>
        <w:spacing w:line="276" w:lineRule="auto"/>
        <w:ind w:left="0"/>
        <w:rPr>
          <w:rFonts w:asciiTheme="minorHAnsi" w:hAnsiTheme="minorHAnsi"/>
          <w:sz w:val="22"/>
          <w:szCs w:val="22"/>
        </w:rPr>
      </w:pPr>
      <w:r w:rsidRPr="007160AE">
        <w:rPr>
          <w:rFonts w:asciiTheme="minorHAnsi" w:hAnsiTheme="minorHAnsi"/>
          <w:sz w:val="22"/>
          <w:szCs w:val="22"/>
        </w:rPr>
        <w:t xml:space="preserve">Where a shared R&amp;D income grant exists, if HEP A receives a grant of $50,000 of which $20,000 is transferred to HEP B, HEP A should report $30,000 and HEP B $20,000. </w:t>
      </w:r>
    </w:p>
    <w:p w14:paraId="25535A48" w14:textId="77777777" w:rsidR="00220AD1" w:rsidRPr="007C1B37" w:rsidRDefault="00220AD1" w:rsidP="002E58B2">
      <w:pPr>
        <w:pStyle w:val="Heading2"/>
        <w:spacing w:line="276" w:lineRule="auto"/>
        <w:rPr>
          <w:b/>
          <w:bCs/>
          <w:color w:val="205E29"/>
          <w:sz w:val="32"/>
          <w:szCs w:val="32"/>
        </w:rPr>
      </w:pPr>
      <w:bookmarkStart w:id="173" w:name="_Toc523214682"/>
      <w:bookmarkStart w:id="174" w:name="_Toc491172989"/>
      <w:bookmarkStart w:id="175" w:name="_Toc489955873"/>
      <w:bookmarkStart w:id="176" w:name="_Toc489438090"/>
      <w:bookmarkStart w:id="177" w:name="_Toc482284842"/>
      <w:bookmarkStart w:id="178" w:name="_Ref440031911"/>
      <w:bookmarkStart w:id="179" w:name="_Toc27055364"/>
      <w:bookmarkStart w:id="180" w:name="_Toc47950400"/>
      <w:bookmarkStart w:id="181" w:name="_Toc406668880"/>
      <w:r w:rsidRPr="007C1B37">
        <w:rPr>
          <w:b/>
          <w:bCs/>
          <w:color w:val="205E29"/>
          <w:sz w:val="32"/>
          <w:szCs w:val="32"/>
        </w:rPr>
        <w:t>4.4</w:t>
      </w:r>
      <w:r w:rsidRPr="007C1B37">
        <w:rPr>
          <w:b/>
          <w:bCs/>
          <w:color w:val="205E29"/>
          <w:sz w:val="32"/>
          <w:szCs w:val="32"/>
        </w:rPr>
        <w:tab/>
        <w:t>Transfers</w:t>
      </w:r>
      <w:bookmarkEnd w:id="173"/>
      <w:bookmarkEnd w:id="174"/>
      <w:bookmarkEnd w:id="175"/>
      <w:bookmarkEnd w:id="176"/>
      <w:bookmarkEnd w:id="177"/>
      <w:bookmarkEnd w:id="178"/>
      <w:bookmarkEnd w:id="179"/>
      <w:bookmarkEnd w:id="180"/>
    </w:p>
    <w:p w14:paraId="25535A49" w14:textId="77777777" w:rsidR="00220AD1" w:rsidRPr="007160AE" w:rsidRDefault="00220AD1" w:rsidP="002E58B2">
      <w:pPr>
        <w:tabs>
          <w:tab w:val="left" w:pos="284"/>
        </w:tabs>
        <w:spacing w:line="276" w:lineRule="auto"/>
        <w:rPr>
          <w:sz w:val="22"/>
          <w:szCs w:val="22"/>
        </w:rPr>
      </w:pPr>
      <w:r w:rsidRPr="007160AE">
        <w:rPr>
          <w:sz w:val="22"/>
          <w:szCs w:val="22"/>
        </w:rPr>
        <w:t>Where staff transfer into, exit from, or move between HEPs and carry R&amp;D funding with them, this must be reflected in adjustments to the affected HEPs’ income returns.</w:t>
      </w:r>
      <w:bookmarkStart w:id="182" w:name="_Toc437848425"/>
      <w:bookmarkStart w:id="183" w:name="_Toc437848480"/>
      <w:bookmarkStart w:id="184" w:name="_Toc437848520"/>
      <w:bookmarkStart w:id="185" w:name="_Toc437848595"/>
      <w:bookmarkStart w:id="186" w:name="_Toc437850666"/>
      <w:bookmarkStart w:id="187" w:name="_Toc437850742"/>
      <w:bookmarkStart w:id="188" w:name="_Toc437850817"/>
      <w:bookmarkStart w:id="189" w:name="_Toc437851170"/>
      <w:bookmarkEnd w:id="182"/>
      <w:bookmarkEnd w:id="183"/>
      <w:bookmarkEnd w:id="184"/>
      <w:bookmarkEnd w:id="185"/>
      <w:bookmarkEnd w:id="186"/>
      <w:bookmarkEnd w:id="187"/>
      <w:bookmarkEnd w:id="188"/>
      <w:bookmarkEnd w:id="189"/>
    </w:p>
    <w:p w14:paraId="25535A4A" w14:textId="77777777" w:rsidR="00220AD1" w:rsidRPr="007C1B37" w:rsidRDefault="00220AD1" w:rsidP="002E58B2">
      <w:pPr>
        <w:pStyle w:val="Heading2"/>
        <w:spacing w:line="276" w:lineRule="auto"/>
        <w:rPr>
          <w:b/>
          <w:bCs/>
          <w:color w:val="205E29"/>
          <w:sz w:val="32"/>
          <w:szCs w:val="32"/>
        </w:rPr>
      </w:pPr>
      <w:bookmarkStart w:id="190" w:name="_Toc523214683"/>
      <w:bookmarkStart w:id="191" w:name="_Toc491172990"/>
      <w:bookmarkStart w:id="192" w:name="_Toc489955874"/>
      <w:bookmarkStart w:id="193" w:name="_Toc489438091"/>
      <w:bookmarkStart w:id="194" w:name="_Toc482284843"/>
      <w:bookmarkStart w:id="195" w:name="_Toc27055365"/>
      <w:bookmarkStart w:id="196" w:name="_Toc47950401"/>
      <w:r w:rsidRPr="007C1B37">
        <w:rPr>
          <w:b/>
          <w:bCs/>
          <w:color w:val="205E29"/>
          <w:sz w:val="32"/>
          <w:szCs w:val="32"/>
        </w:rPr>
        <w:t>4.5</w:t>
      </w:r>
      <w:r w:rsidRPr="007C1B37">
        <w:rPr>
          <w:b/>
          <w:bCs/>
          <w:color w:val="205E29"/>
          <w:sz w:val="32"/>
          <w:szCs w:val="32"/>
        </w:rPr>
        <w:tab/>
        <w:t>Refunds</w:t>
      </w:r>
      <w:bookmarkEnd w:id="190"/>
      <w:bookmarkEnd w:id="191"/>
      <w:bookmarkEnd w:id="192"/>
      <w:bookmarkEnd w:id="193"/>
      <w:bookmarkEnd w:id="194"/>
      <w:bookmarkEnd w:id="195"/>
      <w:bookmarkEnd w:id="196"/>
    </w:p>
    <w:p w14:paraId="25535A4B" w14:textId="1D1301B3" w:rsidR="00220AD1" w:rsidRPr="007160AE" w:rsidRDefault="00220AD1" w:rsidP="002E58B2">
      <w:pPr>
        <w:keepNext/>
        <w:keepLines/>
        <w:tabs>
          <w:tab w:val="left" w:pos="284"/>
        </w:tabs>
        <w:spacing w:line="276" w:lineRule="auto"/>
        <w:rPr>
          <w:sz w:val="22"/>
          <w:szCs w:val="22"/>
        </w:rPr>
      </w:pPr>
      <w:r w:rsidRPr="007160AE">
        <w:rPr>
          <w:sz w:val="22"/>
          <w:szCs w:val="22"/>
        </w:rPr>
        <w:t xml:space="preserve">Where, in the reference year covered by the R&amp;D </w:t>
      </w:r>
      <w:r w:rsidR="000B491B">
        <w:rPr>
          <w:sz w:val="22"/>
          <w:szCs w:val="22"/>
        </w:rPr>
        <w:t>i</w:t>
      </w:r>
      <w:r w:rsidRPr="007160AE">
        <w:rPr>
          <w:sz w:val="22"/>
          <w:szCs w:val="22"/>
        </w:rPr>
        <w:t xml:space="preserve">ncome </w:t>
      </w:r>
      <w:r w:rsidR="000B491B">
        <w:rPr>
          <w:sz w:val="22"/>
          <w:szCs w:val="22"/>
        </w:rPr>
        <w:t>r</w:t>
      </w:r>
      <w:r w:rsidRPr="007160AE">
        <w:rPr>
          <w:sz w:val="22"/>
          <w:szCs w:val="22"/>
        </w:rPr>
        <w:t>eturn, a HEP refunds any income received either in the current year or an earlier year, income reported in the reference year must be reduced by the amount of the refund.</w:t>
      </w:r>
    </w:p>
    <w:p w14:paraId="25535A4C" w14:textId="77777777" w:rsidR="00220AD1" w:rsidRPr="007C1B37" w:rsidRDefault="00220AD1" w:rsidP="002E58B2">
      <w:pPr>
        <w:pStyle w:val="Heading2"/>
        <w:spacing w:line="276" w:lineRule="auto"/>
        <w:rPr>
          <w:b/>
          <w:bCs/>
          <w:color w:val="205E29"/>
          <w:sz w:val="32"/>
          <w:szCs w:val="32"/>
        </w:rPr>
      </w:pPr>
      <w:bookmarkStart w:id="197" w:name="_Toc523214684"/>
      <w:bookmarkStart w:id="198" w:name="_Toc491172991"/>
      <w:bookmarkStart w:id="199" w:name="_Toc489955875"/>
      <w:bookmarkStart w:id="200" w:name="_Toc489438092"/>
      <w:bookmarkStart w:id="201" w:name="_Toc482284844"/>
      <w:bookmarkStart w:id="202" w:name="_Toc27055366"/>
      <w:bookmarkStart w:id="203" w:name="_Toc47950402"/>
      <w:r w:rsidRPr="007C1B37">
        <w:rPr>
          <w:b/>
          <w:bCs/>
          <w:color w:val="205E29"/>
          <w:sz w:val="32"/>
          <w:szCs w:val="32"/>
        </w:rPr>
        <w:t>4.6</w:t>
      </w:r>
      <w:r w:rsidRPr="007C1B37">
        <w:rPr>
          <w:b/>
          <w:bCs/>
          <w:color w:val="205E29"/>
          <w:sz w:val="32"/>
          <w:szCs w:val="32"/>
        </w:rPr>
        <w:tab/>
        <w:t>CRCs that are no longer operational</w:t>
      </w:r>
      <w:bookmarkEnd w:id="197"/>
      <w:bookmarkEnd w:id="198"/>
      <w:bookmarkEnd w:id="199"/>
      <w:bookmarkEnd w:id="200"/>
      <w:bookmarkEnd w:id="201"/>
      <w:bookmarkEnd w:id="202"/>
      <w:bookmarkEnd w:id="203"/>
    </w:p>
    <w:p w14:paraId="25535A4D" w14:textId="77777777" w:rsidR="00220AD1" w:rsidRPr="007160AE" w:rsidRDefault="00220AD1" w:rsidP="002E58B2">
      <w:pPr>
        <w:tabs>
          <w:tab w:val="left" w:pos="284"/>
        </w:tabs>
        <w:spacing w:line="276" w:lineRule="auto"/>
        <w:rPr>
          <w:sz w:val="22"/>
          <w:szCs w:val="22"/>
        </w:rPr>
      </w:pPr>
      <w:r w:rsidRPr="007160AE">
        <w:rPr>
          <w:sz w:val="22"/>
          <w:szCs w:val="22"/>
        </w:rPr>
        <w:t>Where a CRC (or CRC-P) is no longer operational, and it is not possible to verify the R&amp;D proportion of the income with the CRC in which the HEP was the Researcher or a Participant, the amount reported and attributable to that CRC may be reported on the basis of the HEP’s financial records alone.</w:t>
      </w:r>
    </w:p>
    <w:p w14:paraId="25535A4E" w14:textId="77777777" w:rsidR="00220AD1" w:rsidRDefault="00220AD1" w:rsidP="002E58B2">
      <w:pPr>
        <w:spacing w:after="0" w:line="276" w:lineRule="auto"/>
        <w:rPr>
          <w:rFonts w:asciiTheme="majorHAnsi" w:hAnsiTheme="majorHAnsi"/>
          <w:b/>
          <w:bCs/>
          <w:color w:val="1A5E2F"/>
          <w:sz w:val="40"/>
          <w:szCs w:val="20"/>
        </w:rPr>
        <w:sectPr w:rsidR="00220AD1" w:rsidSect="002B7BE6">
          <w:headerReference w:type="default" r:id="rId33"/>
          <w:footerReference w:type="default" r:id="rId34"/>
          <w:pgSz w:w="11906" w:h="16838" w:code="9"/>
          <w:pgMar w:top="851" w:right="1440" w:bottom="1151" w:left="1440" w:header="1304" w:footer="720" w:gutter="0"/>
          <w:pgNumType w:start="1"/>
          <w:cols w:space="720"/>
          <w:docGrid w:linePitch="299"/>
        </w:sectPr>
      </w:pPr>
    </w:p>
    <w:p w14:paraId="25535A4F" w14:textId="77777777" w:rsidR="00220AD1" w:rsidRPr="007C1B37" w:rsidRDefault="00220AD1" w:rsidP="002E58B2">
      <w:pPr>
        <w:pStyle w:val="Heading1"/>
        <w:spacing w:line="276" w:lineRule="auto"/>
        <w:rPr>
          <w:b/>
          <w:color w:val="205E29"/>
        </w:rPr>
      </w:pPr>
      <w:bookmarkStart w:id="204" w:name="_Toc491172992"/>
      <w:bookmarkStart w:id="205" w:name="_Toc489955876"/>
      <w:bookmarkStart w:id="206" w:name="_Toc489438093"/>
      <w:bookmarkStart w:id="207" w:name="_Toc482284845"/>
      <w:bookmarkStart w:id="208" w:name="_Toc523214685"/>
      <w:bookmarkStart w:id="209" w:name="_Toc27055367"/>
      <w:bookmarkStart w:id="210" w:name="_Toc47950403"/>
      <w:r w:rsidRPr="007C1B37">
        <w:rPr>
          <w:b/>
          <w:color w:val="205E29"/>
        </w:rPr>
        <w:lastRenderedPageBreak/>
        <w:t>5.</w:t>
      </w:r>
      <w:r w:rsidRPr="007C1B37">
        <w:rPr>
          <w:b/>
          <w:color w:val="205E29"/>
        </w:rPr>
        <w:tab/>
        <w:t>R&amp;D income categories</w:t>
      </w:r>
      <w:bookmarkEnd w:id="181"/>
      <w:bookmarkEnd w:id="204"/>
      <w:bookmarkEnd w:id="205"/>
      <w:bookmarkEnd w:id="206"/>
      <w:bookmarkEnd w:id="207"/>
      <w:bookmarkEnd w:id="208"/>
      <w:bookmarkEnd w:id="209"/>
      <w:bookmarkEnd w:id="210"/>
    </w:p>
    <w:bookmarkEnd w:id="149"/>
    <w:bookmarkEnd w:id="150"/>
    <w:bookmarkEnd w:id="151"/>
    <w:bookmarkEnd w:id="152"/>
    <w:bookmarkEnd w:id="153"/>
    <w:bookmarkEnd w:id="154"/>
    <w:bookmarkEnd w:id="155"/>
    <w:bookmarkEnd w:id="156"/>
    <w:bookmarkEnd w:id="157"/>
    <w:bookmarkEnd w:id="158"/>
    <w:bookmarkEnd w:id="159"/>
    <w:bookmarkEnd w:id="160"/>
    <w:p w14:paraId="25535A50" w14:textId="77777777" w:rsidR="00220AD1" w:rsidRPr="007160AE" w:rsidRDefault="00220AD1" w:rsidP="002E58B2">
      <w:pPr>
        <w:pStyle w:val="BodyText1"/>
        <w:spacing w:after="120" w:line="276" w:lineRule="auto"/>
        <w:rPr>
          <w:rFonts w:asciiTheme="minorHAnsi" w:hAnsiTheme="minorHAnsi"/>
          <w:sz w:val="22"/>
          <w:szCs w:val="22"/>
        </w:rPr>
      </w:pPr>
      <w:r w:rsidRPr="007160AE">
        <w:rPr>
          <w:rFonts w:asciiTheme="minorHAnsi" w:hAnsiTheme="minorHAnsi"/>
          <w:sz w:val="22"/>
          <w:szCs w:val="22"/>
        </w:rPr>
        <w:t>HEPs must enter all R&amp;D income into the R&amp;D Income Return according to the following four categories:</w:t>
      </w:r>
    </w:p>
    <w:p w14:paraId="25535A51" w14:textId="77777777" w:rsidR="00220AD1" w:rsidRPr="007160AE" w:rsidRDefault="00220AD1" w:rsidP="002E58B2">
      <w:pPr>
        <w:pStyle w:val="ListBullet1"/>
        <w:numPr>
          <w:ilvl w:val="0"/>
          <w:numId w:val="12"/>
        </w:numPr>
        <w:tabs>
          <w:tab w:val="clear" w:pos="360"/>
          <w:tab w:val="num" w:pos="720"/>
        </w:tabs>
        <w:spacing w:line="276" w:lineRule="auto"/>
        <w:ind w:left="720"/>
        <w:rPr>
          <w:rFonts w:asciiTheme="minorHAnsi" w:hAnsiTheme="minorHAnsi"/>
          <w:sz w:val="22"/>
          <w:szCs w:val="22"/>
        </w:rPr>
      </w:pPr>
      <w:r w:rsidRPr="007160AE">
        <w:rPr>
          <w:rFonts w:asciiTheme="minorHAnsi" w:hAnsiTheme="minorHAnsi"/>
          <w:sz w:val="22"/>
          <w:szCs w:val="22"/>
        </w:rPr>
        <w:t>Category 1: Australian competitive grant R&amp;D income</w:t>
      </w:r>
    </w:p>
    <w:p w14:paraId="25535A52" w14:textId="77777777" w:rsidR="00220AD1" w:rsidRPr="007160AE" w:rsidRDefault="00220AD1" w:rsidP="002E58B2">
      <w:pPr>
        <w:pStyle w:val="ListBullet1"/>
        <w:numPr>
          <w:ilvl w:val="0"/>
          <w:numId w:val="12"/>
        </w:numPr>
        <w:tabs>
          <w:tab w:val="clear" w:pos="360"/>
          <w:tab w:val="num" w:pos="720"/>
        </w:tabs>
        <w:spacing w:line="276" w:lineRule="auto"/>
        <w:ind w:left="720"/>
        <w:rPr>
          <w:rFonts w:asciiTheme="minorHAnsi" w:hAnsiTheme="minorHAnsi"/>
          <w:sz w:val="22"/>
          <w:szCs w:val="22"/>
        </w:rPr>
      </w:pPr>
      <w:r w:rsidRPr="007160AE">
        <w:rPr>
          <w:rFonts w:asciiTheme="minorHAnsi" w:hAnsiTheme="minorHAnsi"/>
          <w:sz w:val="22"/>
          <w:szCs w:val="22"/>
        </w:rPr>
        <w:t>Category 2: Other public sector R&amp;D income</w:t>
      </w:r>
    </w:p>
    <w:p w14:paraId="25535A53" w14:textId="77777777" w:rsidR="00220AD1" w:rsidRPr="007160AE" w:rsidRDefault="00220AD1" w:rsidP="002E58B2">
      <w:pPr>
        <w:pStyle w:val="ListBullet1"/>
        <w:numPr>
          <w:ilvl w:val="0"/>
          <w:numId w:val="12"/>
        </w:numPr>
        <w:tabs>
          <w:tab w:val="clear" w:pos="360"/>
          <w:tab w:val="num" w:pos="720"/>
        </w:tabs>
        <w:spacing w:line="276" w:lineRule="auto"/>
        <w:ind w:left="720"/>
        <w:rPr>
          <w:rFonts w:asciiTheme="minorHAnsi" w:hAnsiTheme="minorHAnsi"/>
          <w:sz w:val="22"/>
          <w:szCs w:val="22"/>
        </w:rPr>
      </w:pPr>
      <w:r w:rsidRPr="007160AE">
        <w:rPr>
          <w:rFonts w:asciiTheme="minorHAnsi" w:hAnsiTheme="minorHAnsi"/>
          <w:sz w:val="22"/>
          <w:szCs w:val="22"/>
        </w:rPr>
        <w:t>Category 3: Industry and other R&amp;D income</w:t>
      </w:r>
    </w:p>
    <w:p w14:paraId="25535A54" w14:textId="77777777" w:rsidR="00220AD1" w:rsidRPr="007160AE" w:rsidRDefault="00220AD1" w:rsidP="002E58B2">
      <w:pPr>
        <w:pStyle w:val="ListBullet1"/>
        <w:numPr>
          <w:ilvl w:val="0"/>
          <w:numId w:val="12"/>
        </w:numPr>
        <w:tabs>
          <w:tab w:val="clear" w:pos="360"/>
          <w:tab w:val="num" w:pos="720"/>
        </w:tabs>
        <w:spacing w:line="276" w:lineRule="auto"/>
        <w:ind w:left="720"/>
        <w:rPr>
          <w:rFonts w:asciiTheme="minorHAnsi" w:hAnsiTheme="minorHAnsi"/>
          <w:sz w:val="22"/>
          <w:szCs w:val="22"/>
        </w:rPr>
      </w:pPr>
      <w:r w:rsidRPr="007160AE">
        <w:rPr>
          <w:rFonts w:asciiTheme="minorHAnsi" w:hAnsiTheme="minorHAnsi"/>
          <w:sz w:val="22"/>
          <w:szCs w:val="22"/>
        </w:rPr>
        <w:t xml:space="preserve">Category 4: CRC R&amp;D income </w:t>
      </w:r>
    </w:p>
    <w:p w14:paraId="25535A55" w14:textId="77777777" w:rsidR="00220AD1" w:rsidRPr="007160AE" w:rsidRDefault="00220AD1" w:rsidP="002E58B2">
      <w:pPr>
        <w:pStyle w:val="BodyText21"/>
        <w:tabs>
          <w:tab w:val="num" w:pos="284"/>
        </w:tabs>
        <w:spacing w:line="276" w:lineRule="auto"/>
        <w:ind w:left="0"/>
        <w:rPr>
          <w:rFonts w:asciiTheme="minorHAnsi" w:hAnsiTheme="minorHAnsi"/>
          <w:sz w:val="22"/>
          <w:szCs w:val="22"/>
        </w:rPr>
      </w:pPr>
      <w:r w:rsidRPr="007160AE">
        <w:rPr>
          <w:rFonts w:asciiTheme="minorHAnsi" w:hAnsiTheme="minorHAnsi"/>
          <w:sz w:val="22"/>
          <w:szCs w:val="22"/>
        </w:rPr>
        <w:t>There is no separate category for income received through shared R&amp;D arrangements. Shared R&amp;D income should be assigned to the appropriate reporting category (according to the original source of the income/ultimate funding entity).</w:t>
      </w:r>
    </w:p>
    <w:p w14:paraId="25535A56" w14:textId="77777777" w:rsidR="00220AD1" w:rsidRPr="007160AE" w:rsidRDefault="00220AD1" w:rsidP="002E58B2">
      <w:pPr>
        <w:pStyle w:val="BodyText21"/>
        <w:tabs>
          <w:tab w:val="num" w:pos="284"/>
        </w:tabs>
        <w:spacing w:line="276" w:lineRule="auto"/>
        <w:ind w:left="0"/>
        <w:rPr>
          <w:rFonts w:asciiTheme="minorHAnsi" w:hAnsiTheme="minorHAnsi"/>
          <w:sz w:val="22"/>
          <w:szCs w:val="22"/>
        </w:rPr>
      </w:pPr>
      <w:r w:rsidRPr="007160AE">
        <w:rPr>
          <w:rFonts w:asciiTheme="minorHAnsi" w:hAnsiTheme="minorHAnsi"/>
          <w:sz w:val="22"/>
          <w:szCs w:val="22"/>
        </w:rPr>
        <w:t>HEPs are to correctly manage the categorisation of R&amp;D income. It is suggested that HEPs nominate the appropriate HERDC income category (or categories) at the time that funding agreements, grants or contracts are executed. HEPs should provide their faculties or departments with this information to help ensure that all income is coded to the correct HERDC income category for the duration of the funding.</w:t>
      </w:r>
    </w:p>
    <w:p w14:paraId="25535A57" w14:textId="77777777" w:rsidR="00220AD1" w:rsidRPr="007160AE" w:rsidRDefault="00220AD1" w:rsidP="002E58B2">
      <w:pPr>
        <w:pStyle w:val="BodyText21"/>
        <w:tabs>
          <w:tab w:val="num" w:pos="284"/>
        </w:tabs>
        <w:spacing w:line="276" w:lineRule="auto"/>
        <w:ind w:left="0"/>
        <w:rPr>
          <w:rFonts w:asciiTheme="minorHAnsi" w:hAnsiTheme="minorHAnsi"/>
          <w:sz w:val="22"/>
          <w:szCs w:val="22"/>
        </w:rPr>
      </w:pPr>
      <w:r w:rsidRPr="007160AE">
        <w:rPr>
          <w:rFonts w:asciiTheme="minorHAnsi" w:hAnsiTheme="minorHAnsi"/>
          <w:sz w:val="22"/>
          <w:szCs w:val="22"/>
        </w:rPr>
        <w:t>Where HEPs have received funding from multiple sources for an R&amp;D project, the funding must be apportioned to the correct category based on each funding source.</w:t>
      </w:r>
    </w:p>
    <w:p w14:paraId="078EECE0" w14:textId="55A45AC6" w:rsidR="004D6572" w:rsidRPr="00E450E0" w:rsidRDefault="00220AD1" w:rsidP="002E58B2">
      <w:pPr>
        <w:pStyle w:val="BodyText21"/>
        <w:tabs>
          <w:tab w:val="num" w:pos="284"/>
        </w:tabs>
        <w:spacing w:line="276" w:lineRule="auto"/>
        <w:ind w:left="0"/>
        <w:rPr>
          <w:rFonts w:asciiTheme="minorHAnsi" w:hAnsiTheme="minorHAnsi"/>
          <w:sz w:val="22"/>
          <w:szCs w:val="22"/>
        </w:rPr>
      </w:pPr>
      <w:r w:rsidRPr="007160AE">
        <w:rPr>
          <w:rFonts w:asciiTheme="minorHAnsi" w:hAnsiTheme="minorHAnsi"/>
          <w:sz w:val="22"/>
          <w:szCs w:val="22"/>
        </w:rPr>
        <w:t xml:space="preserve">Categories 2 and 3 </w:t>
      </w:r>
      <w:r w:rsidR="004D6572">
        <w:rPr>
          <w:rFonts w:asciiTheme="minorHAnsi" w:hAnsiTheme="minorHAnsi"/>
          <w:sz w:val="22"/>
          <w:szCs w:val="22"/>
        </w:rPr>
        <w:t xml:space="preserve">consist of </w:t>
      </w:r>
      <w:r w:rsidRPr="007160AE">
        <w:rPr>
          <w:rFonts w:asciiTheme="minorHAnsi" w:hAnsiTheme="minorHAnsi"/>
          <w:sz w:val="22"/>
          <w:szCs w:val="22"/>
        </w:rPr>
        <w:t xml:space="preserve">government income sub-categories for </w:t>
      </w:r>
      <w:r w:rsidR="004947F6">
        <w:rPr>
          <w:rFonts w:asciiTheme="minorHAnsi" w:hAnsiTheme="minorHAnsi"/>
          <w:sz w:val="22"/>
          <w:szCs w:val="22"/>
        </w:rPr>
        <w:t>government’s</w:t>
      </w:r>
      <w:r w:rsidR="004947F6" w:rsidRPr="007160AE">
        <w:rPr>
          <w:rFonts w:asciiTheme="minorHAnsi" w:hAnsiTheme="minorHAnsi"/>
          <w:sz w:val="22"/>
          <w:szCs w:val="22"/>
        </w:rPr>
        <w:t xml:space="preserve"> </w:t>
      </w:r>
      <w:r w:rsidRPr="007160AE">
        <w:rPr>
          <w:rFonts w:asciiTheme="minorHAnsi" w:hAnsiTheme="minorHAnsi"/>
          <w:sz w:val="22"/>
          <w:szCs w:val="22"/>
        </w:rPr>
        <w:t>"</w:t>
      </w:r>
      <w:r w:rsidR="004D6572">
        <w:rPr>
          <w:rFonts w:asciiTheme="minorHAnsi" w:hAnsiTheme="minorHAnsi"/>
          <w:sz w:val="22"/>
          <w:szCs w:val="22"/>
        </w:rPr>
        <w:t xml:space="preserve"> </w:t>
      </w:r>
      <w:r w:rsidRPr="007160AE">
        <w:rPr>
          <w:rFonts w:asciiTheme="minorHAnsi" w:hAnsiTheme="minorHAnsi"/>
          <w:sz w:val="22"/>
          <w:szCs w:val="22"/>
        </w:rPr>
        <w:t xml:space="preserve">own purpose" (sub-categories 2.1, 2.3 and 3.7) </w:t>
      </w:r>
      <w:r w:rsidRPr="00E450E0">
        <w:rPr>
          <w:rFonts w:asciiTheme="minorHAnsi" w:hAnsiTheme="minorHAnsi"/>
          <w:sz w:val="22"/>
          <w:szCs w:val="22"/>
        </w:rPr>
        <w:t>and "other" (sub-categories 2.2, 2.4 and 3.8). HEPs are required to distinguish between income provided for government's "own purpose" and "other".</w:t>
      </w:r>
    </w:p>
    <w:p w14:paraId="51489519" w14:textId="766560AD" w:rsidR="004D6572" w:rsidRDefault="00220AD1" w:rsidP="004D6572">
      <w:r w:rsidRPr="007160AE">
        <w:rPr>
          <w:sz w:val="22"/>
          <w:szCs w:val="22"/>
        </w:rPr>
        <w:t xml:space="preserve">The "own purpose" sub-categories refer to investment by government where the government will be the end-user of that research. Research carried out for purposes where government is not the end user, are considered </w:t>
      </w:r>
      <w:r w:rsidR="004D6572">
        <w:rPr>
          <w:sz w:val="22"/>
          <w:szCs w:val="22"/>
        </w:rPr>
        <w:t xml:space="preserve">as </w:t>
      </w:r>
      <w:r w:rsidRPr="007160AE">
        <w:rPr>
          <w:sz w:val="22"/>
          <w:szCs w:val="22"/>
        </w:rPr>
        <w:t>"other". The purpose behind distinguishing between these terms is to enable collection of data to show how much research investment made by government is for its own use</w:t>
      </w:r>
      <w:r w:rsidR="004D6572">
        <w:rPr>
          <w:sz w:val="22"/>
          <w:szCs w:val="22"/>
        </w:rPr>
        <w:t xml:space="preserve">. </w:t>
      </w:r>
      <w:r w:rsidR="00904444">
        <w:rPr>
          <w:sz w:val="22"/>
          <w:szCs w:val="22"/>
        </w:rPr>
        <w:t>The following box describes an example of</w:t>
      </w:r>
      <w:r w:rsidR="00A83546">
        <w:rPr>
          <w:sz w:val="22"/>
          <w:szCs w:val="22"/>
        </w:rPr>
        <w:t xml:space="preserve"> ”</w:t>
      </w:r>
      <w:r w:rsidR="00904444">
        <w:rPr>
          <w:sz w:val="22"/>
          <w:szCs w:val="22"/>
        </w:rPr>
        <w:t>own purpose</w:t>
      </w:r>
      <w:r w:rsidR="00A83546">
        <w:rPr>
          <w:sz w:val="22"/>
          <w:szCs w:val="22"/>
        </w:rPr>
        <w:t>”</w:t>
      </w:r>
      <w:r w:rsidR="00E31A8C">
        <w:rPr>
          <w:sz w:val="22"/>
          <w:szCs w:val="22"/>
        </w:rPr>
        <w:t>:</w:t>
      </w:r>
      <w:r w:rsidR="00904444">
        <w:rPr>
          <w:sz w:val="22"/>
          <w:szCs w:val="22"/>
        </w:rPr>
        <w:t xml:space="preserve"> </w:t>
      </w:r>
    </w:p>
    <w:p w14:paraId="25535A59" w14:textId="77777777" w:rsidR="00220AD1" w:rsidRPr="007160AE" w:rsidRDefault="00220AD1" w:rsidP="002E58B2">
      <w:pPr>
        <w:pStyle w:val="StrongUnderline"/>
        <w:spacing w:line="276" w:lineRule="auto"/>
        <w:rPr>
          <w:rFonts w:asciiTheme="minorHAnsi" w:hAnsiTheme="minorHAnsi"/>
        </w:rPr>
      </w:pPr>
      <w:r w:rsidRPr="007160AE">
        <w:rPr>
          <w:rFonts w:asciiTheme="minorHAnsi" w:hAnsiTheme="minorHAnsi"/>
          <w:noProof/>
          <w:lang w:eastAsia="en-AU"/>
        </w:rPr>
        <mc:AlternateContent>
          <mc:Choice Requires="wps">
            <w:drawing>
              <wp:inline distT="0" distB="0" distL="0" distR="0" wp14:anchorId="25535B34" wp14:editId="6BAADDCD">
                <wp:extent cx="5995670" cy="2044460"/>
                <wp:effectExtent l="0" t="0" r="24130" b="1333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670" cy="2044460"/>
                        </a:xfrm>
                        <a:prstGeom prst="rect">
                          <a:avLst/>
                        </a:prstGeom>
                        <a:solidFill>
                          <a:schemeClr val="lt1">
                            <a:lumMod val="100000"/>
                            <a:lumOff val="0"/>
                          </a:schemeClr>
                        </a:solidFill>
                        <a:ln w="6350">
                          <a:solidFill>
                            <a:srgbClr val="000000"/>
                          </a:solidFill>
                          <a:miter lim="800000"/>
                          <a:headEnd/>
                          <a:tailEnd/>
                        </a:ln>
                      </wps:spPr>
                      <wps:txbx>
                        <w:txbxContent>
                          <w:p w14:paraId="25535B50" w14:textId="77777777" w:rsidR="00BC44EA" w:rsidRDefault="00BC44EA" w:rsidP="00220AD1">
                            <w:pPr>
                              <w:rPr>
                                <w:b/>
                              </w:rPr>
                            </w:pPr>
                            <w:r>
                              <w:rPr>
                                <w:b/>
                              </w:rPr>
                              <w:t>Example</w:t>
                            </w:r>
                          </w:p>
                          <w:p w14:paraId="25535B51" w14:textId="77DACB27" w:rsidR="00BC44EA" w:rsidRDefault="00BC44EA" w:rsidP="00220AD1">
                            <w:r>
                              <w:t xml:space="preserve">A State Government has an agreement with University A for a research project worth $400,000 to investigate childhood obesity, nutrition and lifestyle factors. The funds were not competitive, and the funding agreement between University A and the Government contains a clause where the university must assign all or part of the intellectual property arising from the agreement back to the government customer. The State Government intends to use this information to develop promotion materials and tools to encourage healthy lifestyles in young Australians. In this case, the $400,000 of income would be determined as own purpose, namely sub-category 2.3: State/territory/local (own purpose). </w:t>
                            </w:r>
                          </w:p>
                        </w:txbxContent>
                      </wps:txbx>
                      <wps:bodyPr rot="0" vert="horz" wrap="square" lIns="91440" tIns="45720" rIns="91440" bIns="45720" anchor="t" anchorCtr="0" upright="1">
                        <a:noAutofit/>
                      </wps:bodyPr>
                    </wps:wsp>
                  </a:graphicData>
                </a:graphic>
              </wp:inline>
            </w:drawing>
          </mc:Choice>
          <mc:Fallback>
            <w:pict>
              <v:shapetype w14:anchorId="25535B34" id="_x0000_t202" coordsize="21600,21600" o:spt="202" path="m,l,21600r21600,l21600,xe">
                <v:stroke joinstyle="miter"/>
                <v:path gradientshapeok="t" o:connecttype="rect"/>
              </v:shapetype>
              <v:shape id="Text Box 3" o:spid="_x0000_s1026" type="#_x0000_t202" style="width:472.1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" fillcolor="white [3201]" strokeweight=".5pt">
                <v:textbox>
                  <w:txbxContent>
                    <w:p w14:paraId="25535B50" w14:textId="77777777" w:rsidR="00BC44EA" w:rsidRDefault="00BC44EA" w:rsidP="00220AD1">
                      <w:pPr>
                        <w:rPr>
                          <w:b/>
                        </w:rPr>
                      </w:pPr>
                      <w:r>
                        <w:rPr>
                          <w:b/>
                        </w:rPr>
                        <w:t>Example</w:t>
                      </w:r>
                    </w:p>
                    <w:p w14:paraId="25535B51" w14:textId="77DACB27" w:rsidR="00BC44EA" w:rsidRDefault="00BC44EA" w:rsidP="00220AD1">
                      <w:r>
                        <w:t xml:space="preserve">A State Government has an agreement with University A for a research project worth $400,000 to investigate childhood obesity, nutrition and lifestyle factors. The funds were not competitive, and the funding agreement between University A and the Government contains a clause where the university must assign all or part of the intellectual property arising from the agreement back to the government customer. The State Government intends to use this information to develop promotion materials and tools to encourage healthy lifestyles in young Australians. In this case, the $400,000 of income would be determined as own purpose, namely sub-category 2.3: State/territory/local (own purpose). </w:t>
                      </w:r>
                    </w:p>
                  </w:txbxContent>
                </v:textbox>
                <w10:anchorlock/>
              </v:shape>
            </w:pict>
          </mc:Fallback>
        </mc:AlternateContent>
      </w:r>
    </w:p>
    <w:p w14:paraId="25535A5A" w14:textId="7FF39974" w:rsidR="00220AD1" w:rsidRDefault="00220AD1" w:rsidP="002E58B2">
      <w:pPr>
        <w:pStyle w:val="StrongUnderline"/>
        <w:spacing w:line="276" w:lineRule="auto"/>
      </w:pPr>
      <w:bookmarkStart w:id="211" w:name="_Toc168817211"/>
      <w:bookmarkStart w:id="212" w:name="_Toc168824830"/>
      <w:bookmarkStart w:id="213" w:name="_Ref213670512"/>
      <w:bookmarkStart w:id="214" w:name="_Toc406668881"/>
      <w:bookmarkEnd w:id="161"/>
      <w:bookmarkEnd w:id="211"/>
      <w:bookmarkEnd w:id="212"/>
      <w:r w:rsidRPr="007160AE">
        <w:rPr>
          <w:rFonts w:asciiTheme="minorHAnsi" w:hAnsiTheme="minorHAnsi"/>
          <w:b w:val="0"/>
        </w:rPr>
        <w:t>A list of all</w:t>
      </w:r>
      <w:r w:rsidR="00904444">
        <w:rPr>
          <w:rFonts w:asciiTheme="minorHAnsi" w:hAnsiTheme="minorHAnsi"/>
          <w:b w:val="0"/>
        </w:rPr>
        <w:t xml:space="preserve"> HERDC</w:t>
      </w:r>
      <w:r w:rsidRPr="007160AE">
        <w:rPr>
          <w:rFonts w:asciiTheme="minorHAnsi" w:hAnsiTheme="minorHAnsi"/>
          <w:b w:val="0"/>
        </w:rPr>
        <w:t xml:space="preserve"> categories and sub-categories is provided at </w:t>
      </w:r>
      <w:r w:rsidRPr="007160AE">
        <w:rPr>
          <w:rFonts w:asciiTheme="minorHAnsi" w:hAnsiTheme="minorHAnsi"/>
        </w:rPr>
        <w:t>section 7</w:t>
      </w:r>
      <w:r w:rsidRPr="007160AE">
        <w:rPr>
          <w:rFonts w:asciiTheme="minorHAnsi" w:hAnsiTheme="minorHAnsi"/>
          <w:b w:val="0"/>
        </w:rPr>
        <w:t>.</w:t>
      </w:r>
      <w:r>
        <w:br w:type="page"/>
      </w:r>
    </w:p>
    <w:p w14:paraId="25535A5B" w14:textId="77777777" w:rsidR="00220AD1" w:rsidRPr="007C1B37" w:rsidRDefault="00220AD1" w:rsidP="002E58B2">
      <w:pPr>
        <w:pStyle w:val="Heading2"/>
        <w:spacing w:line="276" w:lineRule="auto"/>
        <w:rPr>
          <w:b/>
          <w:bCs/>
          <w:color w:val="205E29"/>
          <w:sz w:val="32"/>
          <w:szCs w:val="32"/>
        </w:rPr>
      </w:pPr>
      <w:bookmarkStart w:id="215" w:name="_Toc523214686"/>
      <w:bookmarkStart w:id="216" w:name="_Toc491172993"/>
      <w:bookmarkStart w:id="217" w:name="_Toc27055368"/>
      <w:bookmarkStart w:id="218" w:name="_Toc47950404"/>
      <w:r w:rsidRPr="007C1B37">
        <w:rPr>
          <w:b/>
          <w:bCs/>
          <w:color w:val="205E29"/>
          <w:sz w:val="32"/>
          <w:szCs w:val="32"/>
        </w:rPr>
        <w:lastRenderedPageBreak/>
        <w:t>5.1</w:t>
      </w:r>
      <w:r w:rsidRPr="007C1B37">
        <w:rPr>
          <w:b/>
          <w:bCs/>
          <w:color w:val="205E29"/>
          <w:sz w:val="32"/>
          <w:szCs w:val="32"/>
        </w:rPr>
        <w:tab/>
        <w:t xml:space="preserve">Category 1: Australian competitive </w:t>
      </w:r>
      <w:bookmarkEnd w:id="213"/>
      <w:bookmarkEnd w:id="214"/>
      <w:r w:rsidRPr="007C1B37">
        <w:rPr>
          <w:b/>
          <w:bCs/>
          <w:color w:val="205E29"/>
          <w:sz w:val="32"/>
          <w:szCs w:val="32"/>
        </w:rPr>
        <w:t>grant R&amp;D income</w:t>
      </w:r>
      <w:bookmarkEnd w:id="215"/>
      <w:bookmarkEnd w:id="216"/>
      <w:bookmarkEnd w:id="217"/>
      <w:bookmarkEnd w:id="218"/>
    </w:p>
    <w:p w14:paraId="25535A5C" w14:textId="77777777" w:rsidR="00220AD1" w:rsidRPr="007160AE" w:rsidRDefault="00220AD1" w:rsidP="002E58B2">
      <w:pPr>
        <w:pStyle w:val="BodyText21"/>
        <w:keepNext/>
        <w:tabs>
          <w:tab w:val="num" w:pos="284"/>
          <w:tab w:val="num" w:pos="1134"/>
        </w:tabs>
        <w:spacing w:line="276" w:lineRule="auto"/>
        <w:ind w:left="0"/>
        <w:rPr>
          <w:rFonts w:asciiTheme="minorHAnsi" w:hAnsiTheme="minorHAnsi"/>
          <w:sz w:val="22"/>
          <w:szCs w:val="22"/>
        </w:rPr>
      </w:pPr>
      <w:r w:rsidRPr="007160AE">
        <w:rPr>
          <w:rFonts w:asciiTheme="minorHAnsi" w:hAnsiTheme="minorHAnsi"/>
          <w:i/>
          <w:sz w:val="22"/>
          <w:szCs w:val="22"/>
        </w:rPr>
        <w:t>Category 1</w:t>
      </w:r>
      <w:r w:rsidRPr="007160AE">
        <w:rPr>
          <w:rFonts w:asciiTheme="minorHAnsi" w:hAnsiTheme="minorHAnsi"/>
          <w:sz w:val="22"/>
          <w:szCs w:val="22"/>
        </w:rPr>
        <w:t xml:space="preserve"> consists only of net receipted income received from Australian funding bodies for those R&amp;D schemes and programs that have been self-assessed as Australian competitive grant R&amp;D income, and must be sub-categorised as follows:</w:t>
      </w:r>
    </w:p>
    <w:p w14:paraId="25535A5D" w14:textId="77777777" w:rsidR="00220AD1" w:rsidRPr="007160AE" w:rsidRDefault="00220AD1" w:rsidP="002E58B2">
      <w:pPr>
        <w:pStyle w:val="BodyText21"/>
        <w:spacing w:after="120" w:line="276" w:lineRule="auto"/>
        <w:rPr>
          <w:rFonts w:asciiTheme="minorHAnsi" w:hAnsiTheme="minorHAnsi"/>
          <w:i/>
          <w:sz w:val="22"/>
          <w:szCs w:val="22"/>
        </w:rPr>
      </w:pPr>
      <w:r w:rsidRPr="007160AE">
        <w:rPr>
          <w:rFonts w:asciiTheme="minorHAnsi" w:hAnsiTheme="minorHAnsi"/>
          <w:i/>
          <w:sz w:val="22"/>
          <w:szCs w:val="22"/>
        </w:rPr>
        <w:t>Sub-category 1.1 National Health and Medical Research Council (NHMRC)</w:t>
      </w:r>
    </w:p>
    <w:p w14:paraId="25535A5E" w14:textId="2A9E55B2" w:rsidR="00220AD1" w:rsidRPr="007160AE" w:rsidRDefault="00220AD1" w:rsidP="002E58B2">
      <w:pPr>
        <w:pStyle w:val="BodyText21"/>
        <w:spacing w:after="120" w:line="276" w:lineRule="auto"/>
        <w:rPr>
          <w:rFonts w:asciiTheme="minorHAnsi" w:hAnsiTheme="minorHAnsi"/>
          <w:i/>
          <w:sz w:val="22"/>
          <w:szCs w:val="22"/>
        </w:rPr>
      </w:pPr>
      <w:r w:rsidRPr="007160AE">
        <w:rPr>
          <w:rFonts w:asciiTheme="minorHAnsi" w:hAnsiTheme="minorHAnsi"/>
          <w:i/>
          <w:sz w:val="22"/>
          <w:szCs w:val="22"/>
        </w:rPr>
        <w:t xml:space="preserve">Sub-category 1.2 </w:t>
      </w:r>
      <w:r w:rsidR="00BB1F10">
        <w:rPr>
          <w:rFonts w:asciiTheme="minorHAnsi" w:hAnsiTheme="minorHAnsi"/>
          <w:i/>
          <w:sz w:val="22"/>
          <w:szCs w:val="22"/>
        </w:rPr>
        <w:t xml:space="preserve">Australian </w:t>
      </w:r>
      <w:r w:rsidRPr="007160AE">
        <w:rPr>
          <w:rFonts w:asciiTheme="minorHAnsi" w:hAnsiTheme="minorHAnsi"/>
          <w:i/>
          <w:sz w:val="22"/>
          <w:szCs w:val="22"/>
        </w:rPr>
        <w:t xml:space="preserve">Research Council (ARC) </w:t>
      </w:r>
    </w:p>
    <w:p w14:paraId="25535A5F" w14:textId="77777777" w:rsidR="00220AD1" w:rsidRPr="007160AE" w:rsidRDefault="00220AD1" w:rsidP="002E58B2">
      <w:pPr>
        <w:pStyle w:val="BodyText21"/>
        <w:spacing w:after="120" w:line="276" w:lineRule="auto"/>
        <w:rPr>
          <w:rFonts w:asciiTheme="minorHAnsi" w:hAnsiTheme="minorHAnsi"/>
          <w:i/>
          <w:sz w:val="22"/>
          <w:szCs w:val="22"/>
        </w:rPr>
      </w:pPr>
      <w:r w:rsidRPr="007160AE">
        <w:rPr>
          <w:rFonts w:asciiTheme="minorHAnsi" w:hAnsiTheme="minorHAnsi"/>
          <w:i/>
          <w:sz w:val="22"/>
          <w:szCs w:val="22"/>
        </w:rPr>
        <w:t>Sub-category 1.3 Medical Research Future Fund (MRFF)</w:t>
      </w:r>
    </w:p>
    <w:p w14:paraId="25535A60" w14:textId="3F1882B2" w:rsidR="00220AD1" w:rsidRPr="007160AE" w:rsidRDefault="00220AD1" w:rsidP="002E58B2">
      <w:pPr>
        <w:pStyle w:val="BodyText21"/>
        <w:spacing w:after="120" w:line="276" w:lineRule="auto"/>
        <w:rPr>
          <w:rFonts w:asciiTheme="minorHAnsi" w:hAnsiTheme="minorHAnsi"/>
          <w:i/>
          <w:sz w:val="22"/>
          <w:szCs w:val="22"/>
        </w:rPr>
      </w:pPr>
      <w:r w:rsidRPr="007160AE">
        <w:rPr>
          <w:rFonts w:asciiTheme="minorHAnsi" w:hAnsiTheme="minorHAnsi"/>
          <w:i/>
          <w:sz w:val="22"/>
          <w:szCs w:val="22"/>
        </w:rPr>
        <w:t>Sub-category 1.4 Rural R&amp;D</w:t>
      </w:r>
      <w:r w:rsidR="0060010E">
        <w:rPr>
          <w:rFonts w:asciiTheme="minorHAnsi" w:hAnsiTheme="minorHAnsi"/>
          <w:i/>
          <w:sz w:val="22"/>
          <w:szCs w:val="22"/>
        </w:rPr>
        <w:t xml:space="preserve"> </w:t>
      </w:r>
    </w:p>
    <w:p w14:paraId="25535A61" w14:textId="77777777" w:rsidR="00220AD1" w:rsidRPr="007160AE" w:rsidRDefault="00220AD1" w:rsidP="002E58B2">
      <w:pPr>
        <w:pStyle w:val="BodyText21"/>
        <w:spacing w:after="120" w:line="276" w:lineRule="auto"/>
        <w:rPr>
          <w:rFonts w:asciiTheme="minorHAnsi" w:hAnsiTheme="minorHAnsi"/>
          <w:i/>
          <w:sz w:val="22"/>
          <w:szCs w:val="22"/>
        </w:rPr>
      </w:pPr>
      <w:r w:rsidRPr="007160AE">
        <w:rPr>
          <w:rFonts w:asciiTheme="minorHAnsi" w:hAnsiTheme="minorHAnsi"/>
          <w:i/>
          <w:sz w:val="22"/>
          <w:szCs w:val="22"/>
        </w:rPr>
        <w:t>Sub-category 1.5 Commonwealth Other</w:t>
      </w:r>
    </w:p>
    <w:p w14:paraId="25535A62" w14:textId="77777777" w:rsidR="00220AD1" w:rsidRPr="007160AE" w:rsidRDefault="00220AD1" w:rsidP="002E58B2">
      <w:pPr>
        <w:pStyle w:val="BodyText21"/>
        <w:spacing w:after="120" w:line="276" w:lineRule="auto"/>
        <w:rPr>
          <w:rFonts w:asciiTheme="minorHAnsi" w:hAnsiTheme="minorHAnsi"/>
          <w:i/>
          <w:sz w:val="22"/>
          <w:szCs w:val="22"/>
        </w:rPr>
      </w:pPr>
      <w:r w:rsidRPr="007160AE">
        <w:rPr>
          <w:rFonts w:asciiTheme="minorHAnsi" w:hAnsiTheme="minorHAnsi"/>
          <w:i/>
          <w:sz w:val="22"/>
          <w:szCs w:val="22"/>
        </w:rPr>
        <w:t>Sub-category 1.6 State/Territory Government</w:t>
      </w:r>
    </w:p>
    <w:p w14:paraId="25535A63" w14:textId="77777777" w:rsidR="00220AD1" w:rsidRPr="007160AE" w:rsidRDefault="00220AD1" w:rsidP="002E58B2">
      <w:pPr>
        <w:pStyle w:val="BodyText21"/>
        <w:spacing w:after="120" w:line="276" w:lineRule="auto"/>
        <w:rPr>
          <w:rFonts w:asciiTheme="minorHAnsi" w:hAnsiTheme="minorHAnsi"/>
          <w:i/>
          <w:sz w:val="22"/>
          <w:szCs w:val="22"/>
        </w:rPr>
      </w:pPr>
      <w:r w:rsidRPr="007160AE">
        <w:rPr>
          <w:rFonts w:asciiTheme="minorHAnsi" w:hAnsiTheme="minorHAnsi"/>
          <w:i/>
          <w:sz w:val="22"/>
          <w:szCs w:val="22"/>
        </w:rPr>
        <w:t>Sub-category 1.7 Other</w:t>
      </w:r>
    </w:p>
    <w:p w14:paraId="25535A64" w14:textId="76DB8758" w:rsidR="00220AD1" w:rsidRPr="007160AE" w:rsidRDefault="00220AD1" w:rsidP="002E58B2">
      <w:pPr>
        <w:pStyle w:val="BodyText21"/>
        <w:tabs>
          <w:tab w:val="num" w:pos="284"/>
          <w:tab w:val="num" w:pos="1134"/>
        </w:tabs>
        <w:spacing w:line="276" w:lineRule="auto"/>
        <w:ind w:left="0"/>
        <w:rPr>
          <w:rFonts w:asciiTheme="minorHAnsi" w:hAnsiTheme="minorHAnsi"/>
          <w:b/>
          <w:sz w:val="22"/>
          <w:szCs w:val="22"/>
        </w:rPr>
      </w:pPr>
      <w:r w:rsidRPr="007160AE">
        <w:rPr>
          <w:rFonts w:asciiTheme="minorHAnsi" w:hAnsiTheme="minorHAnsi"/>
          <w:sz w:val="22"/>
          <w:szCs w:val="22"/>
        </w:rPr>
        <w:t xml:space="preserve">This section provides information to assist HEPs to determine whether R&amp;D income is eligible to be counted as Category 1 R&amp;D income. A list of associated Frequently Asked Questions relating to </w:t>
      </w:r>
      <w:r w:rsidR="003B1AA3">
        <w:rPr>
          <w:rFonts w:asciiTheme="minorHAnsi" w:hAnsiTheme="minorHAnsi"/>
          <w:sz w:val="22"/>
          <w:szCs w:val="22"/>
        </w:rPr>
        <w:t xml:space="preserve">            </w:t>
      </w:r>
      <w:r w:rsidRPr="007160AE">
        <w:rPr>
          <w:rFonts w:asciiTheme="minorHAnsi" w:hAnsiTheme="minorHAnsi"/>
          <w:sz w:val="22"/>
          <w:szCs w:val="22"/>
        </w:rPr>
        <w:t>self-assessment for Category 1 R&amp;D income is</w:t>
      </w:r>
      <w:r w:rsidR="006867E7">
        <w:rPr>
          <w:rFonts w:asciiTheme="minorHAnsi" w:hAnsiTheme="minorHAnsi"/>
          <w:sz w:val="22"/>
          <w:szCs w:val="22"/>
        </w:rPr>
        <w:t xml:space="preserve"> </w:t>
      </w:r>
      <w:hyperlink r:id="rId35" w:history="1">
        <w:r w:rsidR="006867E7">
          <w:rPr>
            <w:rStyle w:val="Hyperlink"/>
            <w:rFonts w:asciiTheme="minorHAnsi" w:hAnsiTheme="minorHAnsi"/>
            <w:sz w:val="22"/>
            <w:szCs w:val="22"/>
          </w:rPr>
          <w:t>available</w:t>
        </w:r>
      </w:hyperlink>
      <w:r w:rsidR="006867E7">
        <w:rPr>
          <w:rFonts w:asciiTheme="minorHAnsi" w:hAnsiTheme="minorHAnsi"/>
          <w:sz w:val="22"/>
          <w:szCs w:val="22"/>
        </w:rPr>
        <w:t>.</w:t>
      </w:r>
    </w:p>
    <w:p w14:paraId="25535A65" w14:textId="77777777" w:rsidR="00220AD1" w:rsidRPr="007160AE" w:rsidRDefault="00220AD1" w:rsidP="002E58B2">
      <w:pPr>
        <w:pStyle w:val="BodyText21"/>
        <w:tabs>
          <w:tab w:val="num" w:pos="284"/>
          <w:tab w:val="num" w:pos="1134"/>
        </w:tabs>
        <w:spacing w:line="276" w:lineRule="auto"/>
        <w:ind w:left="0"/>
        <w:rPr>
          <w:rFonts w:asciiTheme="minorHAnsi" w:hAnsiTheme="minorHAnsi"/>
          <w:sz w:val="22"/>
          <w:szCs w:val="22"/>
        </w:rPr>
      </w:pPr>
      <w:r w:rsidRPr="007160AE">
        <w:rPr>
          <w:rFonts w:asciiTheme="minorHAnsi" w:hAnsiTheme="minorHAnsi"/>
          <w:sz w:val="22"/>
          <w:szCs w:val="22"/>
        </w:rPr>
        <w:t xml:space="preserve">Partner organisation cash contributions to grants awarded by schemes that have been self-assessed as Australian competitive grant R&amp;D income should not be reported in </w:t>
      </w:r>
      <w:r w:rsidRPr="007160AE">
        <w:rPr>
          <w:rFonts w:asciiTheme="minorHAnsi" w:hAnsiTheme="minorHAnsi"/>
          <w:i/>
          <w:sz w:val="22"/>
          <w:szCs w:val="22"/>
        </w:rPr>
        <w:t>Category 1</w:t>
      </w:r>
      <w:r w:rsidRPr="007160AE">
        <w:rPr>
          <w:rFonts w:asciiTheme="minorHAnsi" w:hAnsiTheme="minorHAnsi"/>
          <w:sz w:val="22"/>
          <w:szCs w:val="22"/>
        </w:rPr>
        <w:t xml:space="preserve">, regardless of whether the partner contributions were identified in the scheme and/or program. This income should instead be reported under the HERDC category relevant to the source of the funding. Competitive grant income from international organisations or schemes should be reported under </w:t>
      </w:r>
      <w:r w:rsidRPr="007160AE">
        <w:rPr>
          <w:rFonts w:asciiTheme="minorHAnsi" w:hAnsiTheme="minorHAnsi"/>
          <w:i/>
          <w:sz w:val="22"/>
          <w:szCs w:val="22"/>
        </w:rPr>
        <w:t>Category 3</w:t>
      </w:r>
      <w:r w:rsidRPr="007160AE">
        <w:rPr>
          <w:rFonts w:asciiTheme="minorHAnsi" w:hAnsiTheme="minorHAnsi"/>
          <w:sz w:val="22"/>
          <w:szCs w:val="22"/>
        </w:rPr>
        <w:t>.</w:t>
      </w:r>
    </w:p>
    <w:p w14:paraId="25535A66" w14:textId="753440DF" w:rsidR="00220AD1" w:rsidRPr="007160AE" w:rsidRDefault="00220AD1" w:rsidP="002E58B2">
      <w:pPr>
        <w:pStyle w:val="BodyText21"/>
        <w:tabs>
          <w:tab w:val="num" w:pos="284"/>
          <w:tab w:val="num" w:pos="1134"/>
        </w:tabs>
        <w:spacing w:line="276" w:lineRule="auto"/>
        <w:ind w:left="0"/>
        <w:rPr>
          <w:rFonts w:asciiTheme="minorHAnsi" w:hAnsiTheme="minorHAnsi"/>
          <w:sz w:val="22"/>
          <w:szCs w:val="22"/>
        </w:rPr>
      </w:pPr>
      <w:r w:rsidRPr="007160AE">
        <w:rPr>
          <w:rFonts w:asciiTheme="minorHAnsi" w:hAnsiTheme="minorHAnsi"/>
          <w:sz w:val="22"/>
          <w:szCs w:val="22"/>
        </w:rPr>
        <w:t xml:space="preserve">Prior to </w:t>
      </w:r>
      <w:r w:rsidR="00754DC3" w:rsidRPr="007160AE">
        <w:rPr>
          <w:rFonts w:asciiTheme="minorHAnsi" w:hAnsiTheme="minorHAnsi"/>
          <w:sz w:val="22"/>
          <w:szCs w:val="22"/>
        </w:rPr>
        <w:t>2018,</w:t>
      </w:r>
      <w:r w:rsidRPr="007160AE">
        <w:rPr>
          <w:rFonts w:asciiTheme="minorHAnsi" w:hAnsiTheme="minorHAnsi"/>
          <w:sz w:val="22"/>
          <w:szCs w:val="22"/>
        </w:rPr>
        <w:t xml:space="preserve"> the Australian Competitive Grants Register was used to determine which income could be counted as </w:t>
      </w:r>
      <w:r w:rsidRPr="007160AE">
        <w:rPr>
          <w:rFonts w:asciiTheme="minorHAnsi" w:hAnsiTheme="minorHAnsi"/>
          <w:i/>
          <w:sz w:val="22"/>
          <w:szCs w:val="22"/>
        </w:rPr>
        <w:t>Category 1</w:t>
      </w:r>
      <w:r w:rsidRPr="007160AE">
        <w:rPr>
          <w:rFonts w:asciiTheme="minorHAnsi" w:hAnsiTheme="minorHAnsi"/>
          <w:sz w:val="22"/>
          <w:szCs w:val="22"/>
        </w:rPr>
        <w:t xml:space="preserve"> R&amp;D income. For 2018 data onwards, self-assessment applied instead of the grants re</w:t>
      </w:r>
      <w:r w:rsidR="003D3906">
        <w:rPr>
          <w:rFonts w:asciiTheme="minorHAnsi" w:hAnsiTheme="minorHAnsi"/>
          <w:sz w:val="22"/>
          <w:szCs w:val="22"/>
        </w:rPr>
        <w:t>g</w:t>
      </w:r>
      <w:r w:rsidRPr="007160AE">
        <w:rPr>
          <w:rFonts w:asciiTheme="minorHAnsi" w:hAnsiTheme="minorHAnsi"/>
          <w:sz w:val="22"/>
          <w:szCs w:val="22"/>
        </w:rPr>
        <w:t>ister, as the department is no longer updating the register. HEP</w:t>
      </w:r>
      <w:r w:rsidR="001A328C">
        <w:rPr>
          <w:rFonts w:asciiTheme="minorHAnsi" w:hAnsiTheme="minorHAnsi"/>
          <w:sz w:val="22"/>
          <w:szCs w:val="22"/>
        </w:rPr>
        <w:t>s</w:t>
      </w:r>
      <w:r w:rsidRPr="007160AE">
        <w:rPr>
          <w:rFonts w:asciiTheme="minorHAnsi" w:hAnsiTheme="minorHAnsi"/>
          <w:sz w:val="22"/>
          <w:szCs w:val="22"/>
        </w:rPr>
        <w:t xml:space="preserve"> should use the blue section of the </w:t>
      </w:r>
      <w:r w:rsidRPr="007160AE">
        <w:rPr>
          <w:rFonts w:asciiTheme="minorHAnsi" w:hAnsiTheme="minorHAnsi"/>
          <w:b/>
          <w:sz w:val="22"/>
          <w:szCs w:val="22"/>
        </w:rPr>
        <w:t>Decision Tree</w:t>
      </w:r>
      <w:r w:rsidRPr="007160AE">
        <w:rPr>
          <w:rFonts w:asciiTheme="minorHAnsi" w:hAnsiTheme="minorHAnsi"/>
          <w:sz w:val="22"/>
          <w:szCs w:val="22"/>
        </w:rPr>
        <w:t xml:space="preserve"> (Fig. 1) to determine if the income can be counted as </w:t>
      </w:r>
      <w:r w:rsidRPr="00A83546">
        <w:rPr>
          <w:rFonts w:asciiTheme="minorHAnsi" w:hAnsiTheme="minorHAnsi"/>
          <w:i/>
          <w:iCs/>
          <w:sz w:val="22"/>
          <w:szCs w:val="22"/>
        </w:rPr>
        <w:t>Category 1</w:t>
      </w:r>
      <w:r w:rsidRPr="007160AE">
        <w:rPr>
          <w:rFonts w:asciiTheme="minorHAnsi" w:hAnsiTheme="minorHAnsi"/>
          <w:sz w:val="22"/>
          <w:szCs w:val="22"/>
        </w:rPr>
        <w:t>. The green section of the Decision Tree can then be used to determine which of the seven sub-categories the R&amp;D income belongs to.</w:t>
      </w:r>
    </w:p>
    <w:p w14:paraId="25535A67" w14:textId="77777777" w:rsidR="00220AD1" w:rsidRDefault="00220AD1" w:rsidP="002E58B2">
      <w:pPr>
        <w:pStyle w:val="BodyText21"/>
        <w:tabs>
          <w:tab w:val="num" w:pos="284"/>
          <w:tab w:val="num" w:pos="1134"/>
        </w:tabs>
        <w:spacing w:line="276" w:lineRule="auto"/>
        <w:ind w:left="0"/>
        <w:rPr>
          <w:b/>
          <w:color w:val="1A5E2F"/>
          <w:sz w:val="28"/>
        </w:rPr>
        <w:sectPr w:rsidR="00220AD1">
          <w:headerReference w:type="default" r:id="rId36"/>
          <w:pgSz w:w="11906" w:h="16838"/>
          <w:pgMar w:top="1560" w:right="1440" w:bottom="1151" w:left="993" w:header="1304" w:footer="720" w:gutter="0"/>
          <w:cols w:space="720"/>
        </w:sectPr>
      </w:pPr>
    </w:p>
    <w:p w14:paraId="25535A68" w14:textId="72EBDEFE" w:rsidR="00220AD1" w:rsidRPr="007C1B37" w:rsidRDefault="004E3D3C" w:rsidP="002E58B2">
      <w:pPr>
        <w:pStyle w:val="Heading2"/>
        <w:spacing w:line="276" w:lineRule="auto"/>
        <w:rPr>
          <w:b/>
          <w:bCs/>
          <w:color w:val="205E29"/>
          <w:sz w:val="32"/>
          <w:szCs w:val="32"/>
        </w:rPr>
      </w:pPr>
      <w:bookmarkStart w:id="219" w:name="_Toc27055369"/>
      <w:bookmarkStart w:id="220" w:name="_Toc47950405"/>
      <w:r>
        <w:rPr>
          <w:noProof/>
        </w:rPr>
        <w:lastRenderedPageBreak/>
        <w:drawing>
          <wp:anchor distT="0" distB="0" distL="114300" distR="114300" simplePos="0" relativeHeight="251661312" behindDoc="0" locked="0" layoutInCell="1" allowOverlap="1" wp14:anchorId="7ACC4F0F" wp14:editId="5DE9B4DA">
            <wp:simplePos x="0" y="0"/>
            <wp:positionH relativeFrom="margin">
              <wp:align>left</wp:align>
            </wp:positionH>
            <wp:positionV relativeFrom="paragraph">
              <wp:posOffset>281305</wp:posOffset>
            </wp:positionV>
            <wp:extent cx="8074660" cy="5705475"/>
            <wp:effectExtent l="0" t="0" r="2540" b="9525"/>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t 1 decision tree - 6Nov2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074660" cy="5705475"/>
                    </a:xfrm>
                    <a:prstGeom prst="rect">
                      <a:avLst/>
                    </a:prstGeom>
                  </pic:spPr>
                </pic:pic>
              </a:graphicData>
            </a:graphic>
            <wp14:sizeRelH relativeFrom="margin">
              <wp14:pctWidth>0</wp14:pctWidth>
            </wp14:sizeRelH>
            <wp14:sizeRelV relativeFrom="margin">
              <wp14:pctHeight>0</wp14:pctHeight>
            </wp14:sizeRelV>
          </wp:anchor>
        </w:drawing>
      </w:r>
      <w:r w:rsidR="00220AD1" w:rsidRPr="007C1B37">
        <w:rPr>
          <w:b/>
          <w:bCs/>
          <w:color w:val="205E29"/>
          <w:sz w:val="32"/>
          <w:szCs w:val="32"/>
        </w:rPr>
        <w:t>Fig. 1. Decision Tree to determine Category 1 Australian competitive grant R&amp;D income</w:t>
      </w:r>
      <w:bookmarkEnd w:id="219"/>
      <w:bookmarkEnd w:id="220"/>
    </w:p>
    <w:p w14:paraId="25535A69" w14:textId="534FA703" w:rsidR="00220AD1" w:rsidRDefault="00220AD1" w:rsidP="002E58B2">
      <w:pPr>
        <w:pStyle w:val="BodyText21"/>
        <w:spacing w:line="276" w:lineRule="auto"/>
      </w:pPr>
    </w:p>
    <w:p w14:paraId="25535A6A" w14:textId="6B0FAAB9" w:rsidR="00220AD1" w:rsidRDefault="00220AD1" w:rsidP="002E58B2">
      <w:pPr>
        <w:spacing w:after="0" w:line="276" w:lineRule="auto"/>
        <w:rPr>
          <w:rFonts w:ascii="Arial" w:hAnsi="Arial" w:cs="Arial"/>
          <w:szCs w:val="22"/>
        </w:rPr>
        <w:sectPr w:rsidR="00220AD1">
          <w:headerReference w:type="default" r:id="rId38"/>
          <w:pgSz w:w="16838" w:h="11906" w:orient="landscape"/>
          <w:pgMar w:top="568" w:right="1560" w:bottom="1440" w:left="1151" w:header="596" w:footer="720" w:gutter="0"/>
          <w:cols w:space="720"/>
        </w:sectPr>
      </w:pPr>
    </w:p>
    <w:p w14:paraId="25535A6B" w14:textId="77777777" w:rsidR="00220AD1" w:rsidRPr="007C1B37" w:rsidRDefault="00220AD1" w:rsidP="002E58B2">
      <w:pPr>
        <w:pStyle w:val="Heading3"/>
        <w:spacing w:line="276" w:lineRule="auto"/>
        <w:rPr>
          <w:b/>
          <w:color w:val="205E29"/>
          <w:sz w:val="28"/>
          <w:szCs w:val="28"/>
        </w:rPr>
      </w:pPr>
      <w:bookmarkStart w:id="221" w:name="_Toc27055370"/>
      <w:bookmarkStart w:id="222" w:name="_Toc47950406"/>
      <w:r w:rsidRPr="007C1B37">
        <w:rPr>
          <w:b/>
          <w:color w:val="205E29"/>
          <w:sz w:val="28"/>
          <w:szCs w:val="28"/>
        </w:rPr>
        <w:lastRenderedPageBreak/>
        <w:t>5.1.1</w:t>
      </w:r>
      <w:r w:rsidRPr="007C1B37">
        <w:rPr>
          <w:b/>
          <w:color w:val="205E29"/>
          <w:sz w:val="28"/>
          <w:szCs w:val="28"/>
        </w:rPr>
        <w:tab/>
        <w:t>Definition of terms associated with Decision Tree</w:t>
      </w:r>
      <w:bookmarkEnd w:id="221"/>
      <w:bookmarkEnd w:id="222"/>
    </w:p>
    <w:p w14:paraId="25535A6C"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Australian Research Council (ARC)</w:t>
      </w:r>
    </w:p>
    <w:p w14:paraId="25535A6D" w14:textId="15E81B79"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 xml:space="preserve">The ARC administers the National Competitive Grants Program (NCGP), which supports the </w:t>
      </w:r>
      <w:r w:rsidR="003B1AA3">
        <w:rPr>
          <w:rFonts w:asciiTheme="minorHAnsi" w:eastAsia="Times New Roman" w:hAnsiTheme="minorHAnsi" w:cs="Arial"/>
          <w:color w:val="auto"/>
          <w:szCs w:val="22"/>
        </w:rPr>
        <w:t xml:space="preserve">   </w:t>
      </w:r>
      <w:r w:rsidRPr="007160AE">
        <w:rPr>
          <w:rFonts w:asciiTheme="minorHAnsi" w:eastAsia="Times New Roman" w:hAnsiTheme="minorHAnsi" w:cs="Arial"/>
          <w:color w:val="auto"/>
          <w:szCs w:val="22"/>
        </w:rPr>
        <w:t xml:space="preserve">highest-quality fundamental and applied research and research training through national competition. Note some ARC grants are excluded from </w:t>
      </w:r>
      <w:r w:rsidRPr="00A83546">
        <w:rPr>
          <w:rFonts w:asciiTheme="minorHAnsi" w:eastAsia="Times New Roman" w:hAnsiTheme="minorHAnsi" w:cs="Arial"/>
          <w:i/>
          <w:iCs/>
          <w:color w:val="auto"/>
          <w:szCs w:val="22"/>
        </w:rPr>
        <w:t>Category 1</w:t>
      </w:r>
      <w:r w:rsidRPr="007160AE">
        <w:rPr>
          <w:rFonts w:asciiTheme="minorHAnsi" w:eastAsia="Times New Roman" w:hAnsiTheme="minorHAnsi" w:cs="Arial"/>
          <w:color w:val="auto"/>
          <w:szCs w:val="22"/>
        </w:rPr>
        <w:t xml:space="preserve"> – please refer to </w:t>
      </w:r>
      <w:r w:rsidRPr="007160AE">
        <w:rPr>
          <w:rFonts w:asciiTheme="minorHAnsi" w:eastAsia="Times New Roman" w:hAnsiTheme="minorHAnsi" w:cs="Arial"/>
          <w:b/>
          <w:color w:val="auto"/>
          <w:szCs w:val="22"/>
        </w:rPr>
        <w:t xml:space="preserve">section 4.2.2 </w:t>
      </w:r>
      <w:r w:rsidR="006358A3">
        <w:rPr>
          <w:rFonts w:asciiTheme="minorHAnsi" w:eastAsia="Times New Roman" w:hAnsiTheme="minorHAnsi" w:cs="Arial"/>
          <w:b/>
          <w:color w:val="auto"/>
          <w:szCs w:val="22"/>
        </w:rPr>
        <w:t>(</w:t>
      </w:r>
      <w:r w:rsidRPr="007160AE">
        <w:rPr>
          <w:rFonts w:asciiTheme="minorHAnsi" w:eastAsia="Times New Roman" w:hAnsiTheme="minorHAnsi" w:cs="Arial"/>
          <w:b/>
          <w:color w:val="auto"/>
          <w:szCs w:val="22"/>
        </w:rPr>
        <w:t>u</w:t>
      </w:r>
      <w:r w:rsidR="006358A3">
        <w:rPr>
          <w:rFonts w:asciiTheme="minorHAnsi" w:eastAsia="Times New Roman" w:hAnsiTheme="minorHAnsi" w:cs="Arial"/>
          <w:b/>
          <w:color w:val="auto"/>
          <w:szCs w:val="22"/>
        </w:rPr>
        <w:t>)</w:t>
      </w:r>
      <w:r w:rsidRPr="007160AE">
        <w:rPr>
          <w:rFonts w:asciiTheme="minorHAnsi" w:eastAsia="Times New Roman" w:hAnsiTheme="minorHAnsi" w:cs="Arial"/>
          <w:color w:val="auto"/>
          <w:szCs w:val="22"/>
        </w:rPr>
        <w:t>.</w:t>
      </w:r>
    </w:p>
    <w:p w14:paraId="25535A6E"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Available to all Australian universities/HEPs</w:t>
      </w:r>
    </w:p>
    <w:p w14:paraId="25535A6F" w14:textId="77777777"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There must not be preferential treatment of any applicant during the assessment process based solely on the type of institution nor its geographical location. Each HEP must have an equal chance to submit an application.</w:t>
      </w:r>
    </w:p>
    <w:p w14:paraId="25535A70"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Direct payment</w:t>
      </w:r>
    </w:p>
    <w:p w14:paraId="25535A71" w14:textId="77777777"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 xml:space="preserve">Funds must be provided directly as a result of a nationally competitive process. Funds provided through a third party are not eligible, except where the arrangements between the administering institution/administering organisation and the collaborating institutes are made clear in either the original application or in the agreement between the funding body and the research institutions. Such income would be considered to be shared income - please refer to </w:t>
      </w:r>
      <w:r w:rsidRPr="007160AE">
        <w:rPr>
          <w:rFonts w:asciiTheme="minorHAnsi" w:eastAsia="Times New Roman" w:hAnsiTheme="minorHAnsi" w:cs="Arial"/>
          <w:b/>
          <w:color w:val="auto"/>
          <w:szCs w:val="22"/>
        </w:rPr>
        <w:t>section 4.3.2</w:t>
      </w:r>
      <w:r w:rsidRPr="007160AE">
        <w:rPr>
          <w:rFonts w:asciiTheme="minorHAnsi" w:eastAsia="Times New Roman" w:hAnsiTheme="minorHAnsi" w:cs="Arial"/>
          <w:color w:val="auto"/>
          <w:szCs w:val="22"/>
        </w:rPr>
        <w:t xml:space="preserve"> for details. </w:t>
      </w:r>
    </w:p>
    <w:p w14:paraId="25535A72"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MRFF</w:t>
      </w:r>
    </w:p>
    <w:p w14:paraId="25535A73" w14:textId="51C36AAE"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 xml:space="preserve">The MRFF, established by the Australian Government under the </w:t>
      </w:r>
      <w:r w:rsidRPr="007160AE">
        <w:rPr>
          <w:rFonts w:asciiTheme="minorHAnsi" w:eastAsia="Times New Roman" w:hAnsiTheme="minorHAnsi" w:cs="Arial"/>
          <w:i/>
          <w:color w:val="auto"/>
          <w:szCs w:val="22"/>
        </w:rPr>
        <w:t>Medical Research Future Fund Act 2015</w:t>
      </w:r>
      <w:r w:rsidRPr="007160AE">
        <w:rPr>
          <w:rFonts w:asciiTheme="minorHAnsi" w:eastAsia="Times New Roman" w:hAnsiTheme="minorHAnsi" w:cs="Arial"/>
          <w:color w:val="auto"/>
          <w:szCs w:val="22"/>
        </w:rPr>
        <w:t>, provides grants of financial assistance to support health and medical research and innovation in improving the health and wellbeing of Australians. The MRFF may disburse funds by open and contestable or targeted calls for applications. In cases where the NHMRC or any other organisation administers competitive MRFF income, the MRFF should be considered the ultimate funding entity.</w:t>
      </w:r>
      <w:r w:rsidR="003E735C">
        <w:rPr>
          <w:rFonts w:asciiTheme="minorHAnsi" w:eastAsia="Times New Roman" w:hAnsiTheme="minorHAnsi" w:cs="Arial"/>
          <w:color w:val="auto"/>
          <w:szCs w:val="22"/>
        </w:rPr>
        <w:t xml:space="preserve"> Not</w:t>
      </w:r>
      <w:r w:rsidR="00A179FA">
        <w:rPr>
          <w:rFonts w:asciiTheme="minorHAnsi" w:eastAsia="Times New Roman" w:hAnsiTheme="minorHAnsi" w:cs="Arial"/>
          <w:color w:val="auto"/>
          <w:szCs w:val="22"/>
        </w:rPr>
        <w:t>e</w:t>
      </w:r>
      <w:r w:rsidR="003E735C">
        <w:rPr>
          <w:rFonts w:asciiTheme="minorHAnsi" w:eastAsia="Times New Roman" w:hAnsiTheme="minorHAnsi" w:cs="Arial"/>
          <w:color w:val="auto"/>
          <w:szCs w:val="22"/>
        </w:rPr>
        <w:t xml:space="preserve"> that not all MRFF funding is necessarily </w:t>
      </w:r>
      <w:r w:rsidR="003E735C" w:rsidRPr="00A83546">
        <w:rPr>
          <w:rFonts w:asciiTheme="minorHAnsi" w:eastAsia="Times New Roman" w:hAnsiTheme="minorHAnsi" w:cs="Arial"/>
          <w:i/>
          <w:iCs/>
          <w:color w:val="auto"/>
          <w:szCs w:val="22"/>
        </w:rPr>
        <w:t>Category 1</w:t>
      </w:r>
      <w:r w:rsidR="00EB5B17">
        <w:rPr>
          <w:rFonts w:asciiTheme="minorHAnsi" w:eastAsia="Times New Roman" w:hAnsiTheme="minorHAnsi" w:cs="Arial"/>
          <w:color w:val="auto"/>
          <w:szCs w:val="22"/>
        </w:rPr>
        <w:t xml:space="preserve">; some </w:t>
      </w:r>
      <w:r w:rsidR="00A179FA">
        <w:rPr>
          <w:rFonts w:asciiTheme="minorHAnsi" w:eastAsia="Times New Roman" w:hAnsiTheme="minorHAnsi" w:cs="Arial"/>
          <w:color w:val="auto"/>
          <w:szCs w:val="22"/>
        </w:rPr>
        <w:t xml:space="preserve">MRFF funding </w:t>
      </w:r>
      <w:r w:rsidR="00EB5B17">
        <w:rPr>
          <w:rFonts w:asciiTheme="minorHAnsi" w:eastAsia="Times New Roman" w:hAnsiTheme="minorHAnsi" w:cs="Arial"/>
          <w:color w:val="auto"/>
          <w:szCs w:val="22"/>
        </w:rPr>
        <w:t xml:space="preserve">may fall under </w:t>
      </w:r>
      <w:r w:rsidR="00EB5B17" w:rsidRPr="00A83546">
        <w:rPr>
          <w:rFonts w:asciiTheme="minorHAnsi" w:eastAsia="Times New Roman" w:hAnsiTheme="minorHAnsi" w:cs="Arial"/>
          <w:i/>
          <w:iCs/>
          <w:color w:val="auto"/>
          <w:szCs w:val="22"/>
        </w:rPr>
        <w:t>Category 2</w:t>
      </w:r>
      <w:r w:rsidR="008621B7">
        <w:rPr>
          <w:rFonts w:asciiTheme="minorHAnsi" w:eastAsia="Times New Roman" w:hAnsiTheme="minorHAnsi" w:cs="Arial"/>
          <w:color w:val="auto"/>
          <w:szCs w:val="22"/>
        </w:rPr>
        <w:t xml:space="preserve"> or be ineligible for HERDC</w:t>
      </w:r>
      <w:r w:rsidR="003B5B07">
        <w:rPr>
          <w:rFonts w:asciiTheme="minorHAnsi" w:eastAsia="Times New Roman" w:hAnsiTheme="minorHAnsi" w:cs="Arial"/>
          <w:color w:val="auto"/>
          <w:szCs w:val="22"/>
        </w:rPr>
        <w:t>.</w:t>
      </w:r>
    </w:p>
    <w:p w14:paraId="25535A74"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NHMRC</w:t>
      </w:r>
    </w:p>
    <w:p w14:paraId="25535A75" w14:textId="76A2D6A5"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 xml:space="preserve">The NHMRC manages research programs and schemes through a variety of mechanisms, including grants for specific research projects and broad programs of research. NHMRC funding supports research across the full spectrum of health and medical research, from basic science through to clinical, public health and health services research. Note some NHMRC grants are excluded from Category 1 – please refer to </w:t>
      </w:r>
      <w:r w:rsidRPr="007160AE">
        <w:rPr>
          <w:rFonts w:asciiTheme="minorHAnsi" w:eastAsia="Times New Roman" w:hAnsiTheme="minorHAnsi" w:cs="Arial"/>
          <w:b/>
          <w:color w:val="auto"/>
          <w:szCs w:val="22"/>
        </w:rPr>
        <w:t xml:space="preserve">section 4.2.2 </w:t>
      </w:r>
      <w:r w:rsidR="006358A3">
        <w:rPr>
          <w:rFonts w:asciiTheme="minorHAnsi" w:eastAsia="Times New Roman" w:hAnsiTheme="minorHAnsi" w:cs="Arial"/>
          <w:b/>
          <w:color w:val="auto"/>
          <w:szCs w:val="22"/>
        </w:rPr>
        <w:t>(</w:t>
      </w:r>
      <w:r w:rsidRPr="007160AE">
        <w:rPr>
          <w:rFonts w:asciiTheme="minorHAnsi" w:eastAsia="Times New Roman" w:hAnsiTheme="minorHAnsi" w:cs="Arial"/>
          <w:b/>
          <w:color w:val="auto"/>
          <w:szCs w:val="22"/>
        </w:rPr>
        <w:t>u</w:t>
      </w:r>
      <w:r w:rsidRPr="006358A3">
        <w:rPr>
          <w:rFonts w:asciiTheme="minorHAnsi" w:eastAsia="Times New Roman" w:hAnsiTheme="minorHAnsi" w:cs="Arial"/>
          <w:b/>
          <w:bCs/>
          <w:color w:val="auto"/>
          <w:szCs w:val="22"/>
        </w:rPr>
        <w:t>)</w:t>
      </w:r>
      <w:r w:rsidRPr="007160AE">
        <w:rPr>
          <w:rFonts w:asciiTheme="minorHAnsi" w:eastAsia="Times New Roman" w:hAnsiTheme="minorHAnsi" w:cs="Arial"/>
          <w:color w:val="auto"/>
          <w:szCs w:val="22"/>
        </w:rPr>
        <w:t>.</w:t>
      </w:r>
    </w:p>
    <w:p w14:paraId="25535A76"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 xml:space="preserve">Nationally competitive </w:t>
      </w:r>
    </w:p>
    <w:p w14:paraId="25535A77" w14:textId="77777777"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Every application submitted by Australian research institutions for funding in a selection process must be assessed and rated against all other applications submitted in that selection process. Projects funded as a result of a direct approach from a funding body would not be considered to be nationally competitive.</w:t>
      </w:r>
    </w:p>
    <w:p w14:paraId="25535A78"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 xml:space="preserve">Nationally advertised </w:t>
      </w:r>
    </w:p>
    <w:p w14:paraId="25535A79" w14:textId="77777777"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All potential applicants in each Australian state and territory must be given an equal opportunity to become aware of and apply to the scheme through the use of any combination of direct contact: newspapers, journals, magazines, Internet, or any other printed or electronic media.</w:t>
      </w:r>
    </w:p>
    <w:p w14:paraId="25535A7A"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Scheme</w:t>
      </w:r>
    </w:p>
    <w:p w14:paraId="25535A7B" w14:textId="77777777"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A scheme is an administrative process that allocates funds using a discrete set of rules. For example, the ARC’s Discovery and Linkage programs are known as schemes; each of which operate on the basis of a separate set of funding rules. Schemes can include grants and programs.</w:t>
      </w:r>
    </w:p>
    <w:p w14:paraId="25535A7C"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lastRenderedPageBreak/>
        <w:t>Selection by a qualified panel</w:t>
      </w:r>
    </w:p>
    <w:p w14:paraId="25535A7D" w14:textId="77777777"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All scheme applications are assessed and rated by a panel with the collective expertise and experience to effectively assess applications against all selection criteria for that scheme.</w:t>
      </w:r>
    </w:p>
    <w:p w14:paraId="25535A7F"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Other</w:t>
      </w:r>
    </w:p>
    <w:p w14:paraId="25535A80" w14:textId="77777777"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The “Other” sub-category 1.7 covers all fund sources eligible to be considered as Australian competitive grant R&amp;D income that do not fall into sub-categories 1.1 to 1.6.</w:t>
      </w:r>
    </w:p>
    <w:p w14:paraId="25535A81"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Research only</w:t>
      </w:r>
    </w:p>
    <w:p w14:paraId="25535A82" w14:textId="77777777"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 xml:space="preserve">Research is defined as ‘creative and systematic work undertaken in order to increase the stock of knowledge – including knowledge of humankind, culture and society – and to devise new applications of available knowledge’. Please refer to </w:t>
      </w:r>
      <w:r w:rsidRPr="007160AE">
        <w:rPr>
          <w:rFonts w:asciiTheme="minorHAnsi" w:eastAsia="Times New Roman" w:hAnsiTheme="minorHAnsi" w:cs="Arial"/>
          <w:b/>
          <w:color w:val="auto"/>
          <w:szCs w:val="22"/>
        </w:rPr>
        <w:t>section 3</w:t>
      </w:r>
      <w:r w:rsidRPr="007160AE">
        <w:rPr>
          <w:rFonts w:asciiTheme="minorHAnsi" w:eastAsia="Times New Roman" w:hAnsiTheme="minorHAnsi" w:cs="Arial"/>
          <w:color w:val="auto"/>
          <w:szCs w:val="22"/>
        </w:rPr>
        <w:t xml:space="preserve"> for details.</w:t>
      </w:r>
    </w:p>
    <w:p w14:paraId="25535A83"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Rural R&amp;D Corporation</w:t>
      </w:r>
    </w:p>
    <w:p w14:paraId="25535A84" w14:textId="77777777"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 xml:space="preserve">There are 15 Rural Research and Development Corporations (RDCs) across agriculture, fisheries and forestry industries in Australia. The Rural RDCs are a network of organisations which have been formed under a partnership between different agriculture, fisheries and forestry industries and government to drive innovation and improvement in and for rural industries. RDCs invest in agricultural R&amp;D on a competitive basis and partner with public and private providers using funds from levies on production which are matched by the Commonwealth. </w:t>
      </w:r>
    </w:p>
    <w:p w14:paraId="25535A85" w14:textId="77777777" w:rsidR="00220AD1" w:rsidRPr="007160AE" w:rsidRDefault="00220AD1" w:rsidP="002E58B2">
      <w:pPr>
        <w:pStyle w:val="RBGbodytext"/>
        <w:rPr>
          <w:rFonts w:asciiTheme="minorHAnsi" w:eastAsia="Times New Roman" w:hAnsiTheme="minorHAnsi" w:cs="Arial"/>
          <w:color w:val="auto"/>
          <w:szCs w:val="22"/>
          <w:u w:val="single"/>
        </w:rPr>
      </w:pPr>
      <w:r w:rsidRPr="007160AE">
        <w:rPr>
          <w:rFonts w:asciiTheme="minorHAnsi" w:eastAsia="Times New Roman" w:hAnsiTheme="minorHAnsi" w:cs="Arial"/>
          <w:color w:val="auto"/>
          <w:szCs w:val="22"/>
          <w:u w:val="single"/>
        </w:rPr>
        <w:t xml:space="preserve">Well-defined mechanism for competition </w:t>
      </w:r>
    </w:p>
    <w:p w14:paraId="25535A86" w14:textId="77777777" w:rsidR="00220AD1" w:rsidRPr="007160AE" w:rsidRDefault="00220AD1" w:rsidP="002E58B2">
      <w:pPr>
        <w:pStyle w:val="RBGbodytext"/>
        <w:spacing w:after="120"/>
        <w:rPr>
          <w:rFonts w:asciiTheme="minorHAnsi" w:eastAsia="Times New Roman" w:hAnsiTheme="minorHAnsi" w:cs="Arial"/>
          <w:color w:val="auto"/>
          <w:szCs w:val="22"/>
        </w:rPr>
      </w:pPr>
      <w:r w:rsidRPr="007160AE">
        <w:rPr>
          <w:rFonts w:asciiTheme="minorHAnsi" w:eastAsia="Times New Roman" w:hAnsiTheme="minorHAnsi" w:cs="Arial"/>
          <w:color w:val="auto"/>
          <w:szCs w:val="22"/>
        </w:rPr>
        <w:t>The project or scheme has publicly available selection criteria against which all applications are assessed. The scheme has publicly available rules stating how assessments are conducted, including provisions to manage conflicts of interest which are binding on the selection panel.</w:t>
      </w:r>
    </w:p>
    <w:p w14:paraId="25535A87" w14:textId="77777777" w:rsidR="00220AD1" w:rsidRPr="007C1B37" w:rsidRDefault="00220AD1" w:rsidP="002E58B2">
      <w:pPr>
        <w:pStyle w:val="Heading2"/>
        <w:spacing w:line="276" w:lineRule="auto"/>
        <w:rPr>
          <w:b/>
          <w:bCs/>
          <w:color w:val="205E29"/>
          <w:sz w:val="32"/>
          <w:szCs w:val="32"/>
        </w:rPr>
      </w:pPr>
      <w:bookmarkStart w:id="223" w:name="_7.4.2_Category_2:"/>
      <w:bookmarkStart w:id="224" w:name="_Toc168817213"/>
      <w:bookmarkStart w:id="225" w:name="_Toc168824832"/>
      <w:bookmarkStart w:id="226" w:name="_Toc491172994"/>
      <w:bookmarkStart w:id="227" w:name="_Toc523214687"/>
      <w:bookmarkStart w:id="228" w:name="_Toc27055371"/>
      <w:bookmarkStart w:id="229" w:name="_Toc47950407"/>
      <w:bookmarkStart w:id="230" w:name="_Toc87171322"/>
      <w:bookmarkStart w:id="231" w:name="_Toc96678062"/>
      <w:bookmarkStart w:id="232" w:name="_Toc112733805"/>
      <w:bookmarkStart w:id="233" w:name="_Toc112734015"/>
      <w:bookmarkStart w:id="234" w:name="_Ref114290897"/>
      <w:bookmarkStart w:id="235" w:name="_Ref115748270"/>
      <w:bookmarkStart w:id="236" w:name="_Ref115748274"/>
      <w:bookmarkStart w:id="237" w:name="_Toc116182987"/>
      <w:bookmarkStart w:id="238" w:name="_Ref117493856"/>
      <w:bookmarkStart w:id="239" w:name="_Toc406668882"/>
      <w:bookmarkStart w:id="240" w:name="_Ref440032156"/>
      <w:bookmarkStart w:id="241" w:name="_Ref445299481"/>
      <w:bookmarkEnd w:id="223"/>
      <w:bookmarkEnd w:id="224"/>
      <w:bookmarkEnd w:id="225"/>
      <w:r w:rsidRPr="007C1B37">
        <w:rPr>
          <w:b/>
          <w:bCs/>
          <w:color w:val="205E29"/>
          <w:sz w:val="32"/>
          <w:szCs w:val="32"/>
        </w:rPr>
        <w:t>5.2</w:t>
      </w:r>
      <w:r w:rsidRPr="007C1B37">
        <w:rPr>
          <w:b/>
          <w:bCs/>
          <w:color w:val="205E29"/>
          <w:sz w:val="32"/>
          <w:szCs w:val="32"/>
        </w:rPr>
        <w:tab/>
        <w:t>Category 2: Other public sector R&amp;D income</w:t>
      </w:r>
      <w:bookmarkEnd w:id="226"/>
      <w:bookmarkEnd w:id="227"/>
      <w:bookmarkEnd w:id="228"/>
      <w:bookmarkEnd w:id="229"/>
    </w:p>
    <w:bookmarkEnd w:id="230"/>
    <w:bookmarkEnd w:id="231"/>
    <w:bookmarkEnd w:id="232"/>
    <w:bookmarkEnd w:id="233"/>
    <w:bookmarkEnd w:id="234"/>
    <w:bookmarkEnd w:id="235"/>
    <w:bookmarkEnd w:id="236"/>
    <w:bookmarkEnd w:id="237"/>
    <w:bookmarkEnd w:id="238"/>
    <w:bookmarkEnd w:id="239"/>
    <w:bookmarkEnd w:id="240"/>
    <w:bookmarkEnd w:id="241"/>
    <w:p w14:paraId="25535A88" w14:textId="77777777" w:rsidR="00220AD1" w:rsidRPr="007160AE" w:rsidRDefault="00220AD1" w:rsidP="002E58B2">
      <w:pPr>
        <w:pStyle w:val="BodyText21"/>
        <w:tabs>
          <w:tab w:val="num" w:pos="284"/>
          <w:tab w:val="num" w:pos="1134"/>
        </w:tabs>
        <w:spacing w:line="276" w:lineRule="auto"/>
        <w:ind w:left="0"/>
        <w:rPr>
          <w:rFonts w:asciiTheme="minorHAnsi" w:hAnsiTheme="minorHAnsi"/>
          <w:sz w:val="22"/>
          <w:szCs w:val="22"/>
        </w:rPr>
      </w:pPr>
      <w:r w:rsidRPr="007160AE">
        <w:rPr>
          <w:rFonts w:asciiTheme="minorHAnsi" w:hAnsiTheme="minorHAnsi"/>
          <w:i/>
          <w:sz w:val="22"/>
          <w:szCs w:val="22"/>
        </w:rPr>
        <w:t>Category 2</w:t>
      </w:r>
      <w:r w:rsidRPr="007160AE">
        <w:rPr>
          <w:rFonts w:asciiTheme="minorHAnsi" w:hAnsiTheme="minorHAnsi"/>
          <w:sz w:val="22"/>
          <w:szCs w:val="22"/>
        </w:rPr>
        <w:t xml:space="preserve"> consists of R&amp;D income received from the Australian public sector that is not eligible for inclusion as Category 1 income, and must be sub-categorised as follows:</w:t>
      </w:r>
    </w:p>
    <w:p w14:paraId="25535A89"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Sub-category 2.1 Commonwealth (own purpose)</w:t>
      </w:r>
    </w:p>
    <w:p w14:paraId="25535A8A"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 xml:space="preserve">Sub-category 2.2 Commonwealth (other) </w:t>
      </w:r>
    </w:p>
    <w:p w14:paraId="25535A8B"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Sub-category 2.3 State/Territory/Local (own purpose)</w:t>
      </w:r>
    </w:p>
    <w:p w14:paraId="25535A8C"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Sub-category 2.4 State/Territory/Local (other)</w:t>
      </w:r>
    </w:p>
    <w:p w14:paraId="25535A8D" w14:textId="77777777" w:rsidR="00220AD1" w:rsidRPr="007160AE" w:rsidRDefault="00220AD1" w:rsidP="002E58B2">
      <w:pPr>
        <w:pStyle w:val="BodyText21"/>
        <w:tabs>
          <w:tab w:val="num" w:pos="851"/>
          <w:tab w:val="num" w:pos="1134"/>
        </w:tabs>
        <w:spacing w:after="0" w:line="276" w:lineRule="auto"/>
        <w:ind w:left="0"/>
        <w:rPr>
          <w:rFonts w:asciiTheme="minorHAnsi" w:hAnsiTheme="minorHAnsi"/>
          <w:sz w:val="22"/>
          <w:szCs w:val="22"/>
        </w:rPr>
      </w:pPr>
    </w:p>
    <w:p w14:paraId="25535A8E" w14:textId="77777777" w:rsidR="00220AD1" w:rsidRPr="007160AE" w:rsidRDefault="00220AD1" w:rsidP="002E58B2">
      <w:pPr>
        <w:pStyle w:val="BodyText21"/>
        <w:tabs>
          <w:tab w:val="num" w:pos="851"/>
          <w:tab w:val="num" w:pos="1134"/>
        </w:tabs>
        <w:spacing w:after="0" w:line="276" w:lineRule="auto"/>
        <w:ind w:left="0"/>
        <w:rPr>
          <w:rFonts w:asciiTheme="minorHAnsi" w:hAnsiTheme="minorHAnsi"/>
          <w:sz w:val="22"/>
          <w:szCs w:val="22"/>
        </w:rPr>
      </w:pPr>
      <w:r w:rsidRPr="007160AE">
        <w:rPr>
          <w:rFonts w:asciiTheme="minorHAnsi" w:hAnsiTheme="minorHAnsi"/>
          <w:sz w:val="22"/>
          <w:szCs w:val="22"/>
        </w:rPr>
        <w:t>Public sector agencies and authorities may include:</w:t>
      </w:r>
    </w:p>
    <w:p w14:paraId="25535A8F" w14:textId="77777777" w:rsidR="00220AD1" w:rsidRPr="007160AE" w:rsidRDefault="00220AD1" w:rsidP="002E58B2">
      <w:pPr>
        <w:pStyle w:val="ListBullet1"/>
        <w:numPr>
          <w:ilvl w:val="0"/>
          <w:numId w:val="12"/>
        </w:numPr>
        <w:tabs>
          <w:tab w:val="clear" w:pos="360"/>
          <w:tab w:val="num" w:pos="717"/>
        </w:tabs>
        <w:spacing w:before="240" w:after="120" w:line="276" w:lineRule="auto"/>
        <w:ind w:left="714" w:hanging="357"/>
        <w:rPr>
          <w:rFonts w:asciiTheme="minorHAnsi" w:hAnsiTheme="minorHAnsi"/>
          <w:sz w:val="22"/>
          <w:szCs w:val="22"/>
        </w:rPr>
      </w:pPr>
      <w:r w:rsidRPr="007160AE">
        <w:rPr>
          <w:rFonts w:asciiTheme="minorHAnsi" w:hAnsiTheme="minorHAnsi"/>
          <w:sz w:val="22"/>
          <w:szCs w:val="22"/>
        </w:rPr>
        <w:t>Businesses that are wholly or partly owned or funded by Commonwealth, state or territory, or local governments; have a board; and operate on a profit or cost-recovery basis.</w:t>
      </w:r>
    </w:p>
    <w:p w14:paraId="25535A90" w14:textId="77777777" w:rsidR="00220AD1" w:rsidRPr="007160AE" w:rsidRDefault="00220AD1" w:rsidP="002E58B2">
      <w:pPr>
        <w:pStyle w:val="ListBullet1"/>
        <w:numPr>
          <w:ilvl w:val="0"/>
          <w:numId w:val="12"/>
        </w:numPr>
        <w:tabs>
          <w:tab w:val="clear" w:pos="360"/>
          <w:tab w:val="num" w:pos="717"/>
        </w:tabs>
        <w:spacing w:after="120" w:line="276" w:lineRule="auto"/>
        <w:ind w:left="714" w:hanging="357"/>
        <w:rPr>
          <w:rFonts w:asciiTheme="minorHAnsi" w:hAnsiTheme="minorHAnsi"/>
          <w:sz w:val="22"/>
          <w:szCs w:val="22"/>
        </w:rPr>
      </w:pPr>
      <w:r w:rsidRPr="007160AE">
        <w:rPr>
          <w:rFonts w:asciiTheme="minorHAnsi" w:hAnsiTheme="minorHAnsi"/>
          <w:sz w:val="22"/>
          <w:szCs w:val="22"/>
        </w:rPr>
        <w:t>RDCs where they are statutory corporations or authorities.</w:t>
      </w:r>
    </w:p>
    <w:p w14:paraId="25535A91" w14:textId="77777777" w:rsidR="00220AD1" w:rsidRPr="007160AE" w:rsidRDefault="00220AD1" w:rsidP="002E58B2">
      <w:pPr>
        <w:pStyle w:val="ListBullet1"/>
        <w:numPr>
          <w:ilvl w:val="0"/>
          <w:numId w:val="12"/>
        </w:numPr>
        <w:tabs>
          <w:tab w:val="clear" w:pos="360"/>
          <w:tab w:val="num" w:pos="717"/>
        </w:tabs>
        <w:spacing w:after="120" w:line="276" w:lineRule="auto"/>
        <w:ind w:left="714" w:hanging="357"/>
        <w:rPr>
          <w:rFonts w:asciiTheme="minorHAnsi" w:hAnsiTheme="minorHAnsi"/>
          <w:sz w:val="22"/>
          <w:szCs w:val="22"/>
        </w:rPr>
      </w:pPr>
      <w:r w:rsidRPr="007160AE">
        <w:rPr>
          <w:rFonts w:asciiTheme="minorHAnsi" w:hAnsiTheme="minorHAnsi"/>
          <w:sz w:val="22"/>
          <w:szCs w:val="22"/>
        </w:rPr>
        <w:t xml:space="preserve">CRCs, where the reporting HEP has not been defined within the Commonwealth Agreement as “The Researcher” or a “Participant” (i.e. was not a signatory to the Commonwealth Agreement, a CRC Participants Agreement, or a Company Constitution during the reporting period). </w:t>
      </w:r>
    </w:p>
    <w:p w14:paraId="25535A92" w14:textId="7CF2B974" w:rsidR="00220AD1" w:rsidRPr="007160AE" w:rsidRDefault="00220AD1" w:rsidP="002E58B2">
      <w:pPr>
        <w:pStyle w:val="BodyText21"/>
        <w:tabs>
          <w:tab w:val="num" w:pos="851"/>
          <w:tab w:val="num" w:pos="1134"/>
        </w:tabs>
        <w:spacing w:line="276" w:lineRule="auto"/>
        <w:ind w:left="0"/>
        <w:rPr>
          <w:rFonts w:asciiTheme="minorHAnsi" w:hAnsiTheme="minorHAnsi"/>
          <w:sz w:val="22"/>
          <w:szCs w:val="22"/>
        </w:rPr>
      </w:pPr>
      <w:r w:rsidRPr="007160AE">
        <w:rPr>
          <w:rFonts w:asciiTheme="minorHAnsi" w:hAnsiTheme="minorHAnsi"/>
          <w:sz w:val="22"/>
          <w:szCs w:val="22"/>
        </w:rPr>
        <w:t xml:space="preserve">In allocating the R&amp;D income to a specific sub-category, a HEP should determine which party is the primary beneficiary of the R&amp;D activity (and associated rights to intellectual property or other </w:t>
      </w:r>
      <w:r w:rsidR="003B1AA3">
        <w:rPr>
          <w:rFonts w:asciiTheme="minorHAnsi" w:hAnsiTheme="minorHAnsi"/>
          <w:sz w:val="22"/>
          <w:szCs w:val="22"/>
        </w:rPr>
        <w:t xml:space="preserve">    </w:t>
      </w:r>
      <w:r w:rsidRPr="007160AE">
        <w:rPr>
          <w:rFonts w:asciiTheme="minorHAnsi" w:hAnsiTheme="minorHAnsi"/>
          <w:sz w:val="22"/>
          <w:szCs w:val="22"/>
        </w:rPr>
        <w:lastRenderedPageBreak/>
        <w:t xml:space="preserve">non-financial assets) undertaken by the HEP or its subsidiary. HEPs are required to consult the terms and conditions of an agreement, particularly any identified intellectual property clauses to help determine which sub-category to allocate funding to. The department applies a strict interpretation to cases where there is a requirement that the HEP must </w:t>
      </w:r>
      <w:r w:rsidR="00E450E0" w:rsidRPr="007160AE">
        <w:rPr>
          <w:rFonts w:asciiTheme="minorHAnsi" w:hAnsiTheme="minorHAnsi"/>
          <w:sz w:val="22"/>
          <w:szCs w:val="22"/>
        </w:rPr>
        <w:t>license or</w:t>
      </w:r>
      <w:r w:rsidRPr="007160AE">
        <w:rPr>
          <w:rFonts w:asciiTheme="minorHAnsi" w:hAnsiTheme="minorHAnsi"/>
          <w:sz w:val="22"/>
          <w:szCs w:val="22"/>
        </w:rPr>
        <w:t xml:space="preserve"> assign any arising intellectual property back to the government; such income must be defined as </w:t>
      </w:r>
      <w:r w:rsidRPr="007160AE">
        <w:rPr>
          <w:rFonts w:asciiTheme="minorHAnsi" w:hAnsiTheme="minorHAnsi"/>
          <w:i/>
          <w:sz w:val="22"/>
          <w:szCs w:val="22"/>
        </w:rPr>
        <w:t>own purpose</w:t>
      </w:r>
      <w:r w:rsidRPr="007160AE">
        <w:rPr>
          <w:rFonts w:asciiTheme="minorHAnsi" w:hAnsiTheme="minorHAnsi"/>
          <w:sz w:val="22"/>
          <w:szCs w:val="22"/>
        </w:rPr>
        <w:t xml:space="preserve">. This includes cases where there is shared ownership of intellectual property rights. </w:t>
      </w:r>
    </w:p>
    <w:p w14:paraId="25535A93" w14:textId="77777777" w:rsidR="00220AD1" w:rsidRPr="00754DC3" w:rsidRDefault="00220AD1" w:rsidP="002E58B2">
      <w:pPr>
        <w:pStyle w:val="ListBullet1"/>
        <w:keepNext/>
        <w:keepLines/>
        <w:numPr>
          <w:ilvl w:val="0"/>
          <w:numId w:val="0"/>
        </w:numPr>
        <w:tabs>
          <w:tab w:val="num" w:pos="1134"/>
        </w:tabs>
        <w:spacing w:after="120" w:line="276" w:lineRule="auto"/>
        <w:rPr>
          <w:rFonts w:asciiTheme="minorHAnsi" w:hAnsiTheme="minorHAnsi"/>
          <w:sz w:val="22"/>
          <w:szCs w:val="22"/>
          <w:u w:val="single"/>
        </w:rPr>
      </w:pPr>
      <w:r w:rsidRPr="00754DC3">
        <w:rPr>
          <w:rFonts w:asciiTheme="minorHAnsi" w:hAnsiTheme="minorHAnsi"/>
          <w:sz w:val="22"/>
          <w:szCs w:val="22"/>
          <w:u w:val="single"/>
        </w:rPr>
        <w:t>Commonwealth Government</w:t>
      </w:r>
    </w:p>
    <w:p w14:paraId="25535A95" w14:textId="77777777" w:rsidR="00220AD1" w:rsidRPr="007160AE" w:rsidRDefault="00220AD1" w:rsidP="002E58B2">
      <w:pPr>
        <w:pStyle w:val="ListBullet1"/>
        <w:keepNext/>
        <w:numPr>
          <w:ilvl w:val="0"/>
          <w:numId w:val="0"/>
        </w:numPr>
        <w:tabs>
          <w:tab w:val="left" w:pos="720"/>
        </w:tabs>
        <w:spacing w:after="120" w:line="276" w:lineRule="auto"/>
        <w:rPr>
          <w:rFonts w:asciiTheme="minorHAnsi" w:hAnsiTheme="minorHAnsi"/>
          <w:i/>
          <w:sz w:val="22"/>
          <w:szCs w:val="22"/>
        </w:rPr>
      </w:pPr>
      <w:r w:rsidRPr="007160AE">
        <w:rPr>
          <w:rFonts w:asciiTheme="minorHAnsi" w:hAnsiTheme="minorHAnsi"/>
          <w:i/>
          <w:sz w:val="22"/>
          <w:szCs w:val="22"/>
        </w:rPr>
        <w:t>Sub-category 2.1 Commonwealth (own purpose)</w:t>
      </w:r>
    </w:p>
    <w:p w14:paraId="25535A96"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r w:rsidRPr="007160AE">
        <w:rPr>
          <w:rFonts w:asciiTheme="minorHAnsi" w:hAnsiTheme="minorHAnsi"/>
          <w:sz w:val="22"/>
          <w:szCs w:val="22"/>
        </w:rPr>
        <w:t>This sub-category includes income from government-commissioned R&amp;D services covered by a contract or other enforceable agreement. This sub-category can also include cash contributions to competitive grants (excluding in kind contributions) such as an Australian government agency cash contribution to an ARC linkage grant (excluding ARC funding component).</w:t>
      </w:r>
    </w:p>
    <w:p w14:paraId="25535A97"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p>
    <w:p w14:paraId="25535A98"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r w:rsidRPr="007160AE">
        <w:rPr>
          <w:rFonts w:asciiTheme="minorHAnsi" w:hAnsiTheme="minorHAnsi"/>
          <w:sz w:val="22"/>
          <w:szCs w:val="22"/>
        </w:rPr>
        <w:t xml:space="preserve">As a general guide, HEPs should report R&amp;D income in the </w:t>
      </w:r>
      <w:r w:rsidRPr="007160AE">
        <w:rPr>
          <w:rFonts w:asciiTheme="minorHAnsi" w:hAnsiTheme="minorHAnsi"/>
          <w:i/>
          <w:sz w:val="22"/>
          <w:szCs w:val="22"/>
        </w:rPr>
        <w:t>own purpose</w:t>
      </w:r>
      <w:r w:rsidRPr="007160AE">
        <w:rPr>
          <w:rFonts w:asciiTheme="minorHAnsi" w:hAnsiTheme="minorHAnsi"/>
          <w:sz w:val="22"/>
          <w:szCs w:val="22"/>
        </w:rPr>
        <w:t xml:space="preserve"> category where the HEP must licence, option or assign all or part of the intellectual property (or other non-financial asset) arising from the agreement back to the Commonwealth Government customer. In the case of shared ownership of intellectual property rights, HEP income should also be reported as </w:t>
      </w:r>
      <w:r w:rsidRPr="007160AE">
        <w:rPr>
          <w:rFonts w:asciiTheme="minorHAnsi" w:hAnsiTheme="minorHAnsi"/>
          <w:i/>
          <w:sz w:val="22"/>
          <w:szCs w:val="22"/>
        </w:rPr>
        <w:t>own purpose</w:t>
      </w:r>
      <w:r w:rsidRPr="007160AE">
        <w:rPr>
          <w:rFonts w:asciiTheme="minorHAnsi" w:hAnsiTheme="minorHAnsi"/>
          <w:sz w:val="22"/>
          <w:szCs w:val="22"/>
        </w:rPr>
        <w:t>.</w:t>
      </w:r>
    </w:p>
    <w:p w14:paraId="25535A99"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p>
    <w:p w14:paraId="25535A9A" w14:textId="77777777" w:rsidR="00220AD1" w:rsidRPr="007160AE" w:rsidRDefault="00220AD1" w:rsidP="002E58B2">
      <w:pPr>
        <w:pStyle w:val="ListBullet1"/>
        <w:numPr>
          <w:ilvl w:val="0"/>
          <w:numId w:val="0"/>
        </w:numPr>
        <w:tabs>
          <w:tab w:val="left" w:pos="720"/>
        </w:tabs>
        <w:spacing w:after="120" w:line="276" w:lineRule="auto"/>
        <w:rPr>
          <w:rFonts w:asciiTheme="minorHAnsi" w:hAnsiTheme="minorHAnsi"/>
          <w:i/>
          <w:sz w:val="22"/>
          <w:szCs w:val="22"/>
        </w:rPr>
      </w:pPr>
      <w:r w:rsidRPr="007160AE">
        <w:rPr>
          <w:rFonts w:asciiTheme="minorHAnsi" w:hAnsiTheme="minorHAnsi"/>
          <w:i/>
          <w:sz w:val="22"/>
          <w:szCs w:val="22"/>
        </w:rPr>
        <w:t>Sub-category 2.2 Commonwealth (other)</w:t>
      </w:r>
    </w:p>
    <w:p w14:paraId="25535A9B"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r w:rsidRPr="007160AE">
        <w:rPr>
          <w:rFonts w:asciiTheme="minorHAnsi" w:hAnsiTheme="minorHAnsi"/>
          <w:sz w:val="22"/>
          <w:szCs w:val="22"/>
        </w:rPr>
        <w:t xml:space="preserve">This sub-category will include all other R&amp;D income from Commonwealth agencies and authorities. </w:t>
      </w:r>
    </w:p>
    <w:p w14:paraId="25535A9C"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p>
    <w:p w14:paraId="25535A9D"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r w:rsidRPr="007160AE">
        <w:rPr>
          <w:rFonts w:asciiTheme="minorHAnsi" w:hAnsiTheme="minorHAnsi"/>
          <w:sz w:val="22"/>
          <w:szCs w:val="22"/>
        </w:rPr>
        <w:t xml:space="preserve">For example, this sub-category could include non-specific or untied R&amp;D funding e.g. National Institute grants; R&amp;D grant income not eligible under Category 1; and R&amp;D income where the HEP is delivering a service to a third party on behalf of government. </w:t>
      </w:r>
    </w:p>
    <w:p w14:paraId="25535A9E"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i/>
          <w:sz w:val="22"/>
          <w:szCs w:val="22"/>
        </w:rPr>
      </w:pPr>
    </w:p>
    <w:p w14:paraId="25535A9F" w14:textId="77777777" w:rsidR="00220AD1" w:rsidRPr="00754DC3" w:rsidRDefault="00220AD1" w:rsidP="002E58B2">
      <w:pPr>
        <w:pStyle w:val="ListBullet1"/>
        <w:numPr>
          <w:ilvl w:val="0"/>
          <w:numId w:val="0"/>
        </w:numPr>
        <w:tabs>
          <w:tab w:val="num" w:pos="1134"/>
        </w:tabs>
        <w:spacing w:after="120" w:line="276" w:lineRule="auto"/>
        <w:rPr>
          <w:rFonts w:asciiTheme="minorHAnsi" w:hAnsiTheme="minorHAnsi"/>
          <w:sz w:val="22"/>
          <w:szCs w:val="22"/>
          <w:u w:val="single"/>
        </w:rPr>
      </w:pPr>
      <w:r w:rsidRPr="00754DC3">
        <w:rPr>
          <w:rFonts w:asciiTheme="minorHAnsi" w:hAnsiTheme="minorHAnsi"/>
          <w:sz w:val="22"/>
          <w:szCs w:val="22"/>
          <w:u w:val="single"/>
        </w:rPr>
        <w:t>State/Territory/Local Government</w:t>
      </w:r>
    </w:p>
    <w:p w14:paraId="25535AA1" w14:textId="77777777" w:rsidR="00220AD1" w:rsidRPr="007160AE" w:rsidRDefault="00220AD1" w:rsidP="002E58B2">
      <w:pPr>
        <w:pStyle w:val="ListBullet1"/>
        <w:numPr>
          <w:ilvl w:val="0"/>
          <w:numId w:val="0"/>
        </w:numPr>
        <w:tabs>
          <w:tab w:val="left" w:pos="720"/>
        </w:tabs>
        <w:spacing w:after="120" w:line="276" w:lineRule="auto"/>
        <w:rPr>
          <w:rFonts w:asciiTheme="minorHAnsi" w:hAnsiTheme="minorHAnsi"/>
          <w:i/>
          <w:sz w:val="22"/>
          <w:szCs w:val="22"/>
        </w:rPr>
      </w:pPr>
      <w:r w:rsidRPr="007160AE">
        <w:rPr>
          <w:rFonts w:asciiTheme="minorHAnsi" w:hAnsiTheme="minorHAnsi"/>
          <w:i/>
          <w:sz w:val="22"/>
          <w:szCs w:val="22"/>
        </w:rPr>
        <w:t>Sub-category 2.3 State/Territory/Local (own purpose)</w:t>
      </w:r>
    </w:p>
    <w:p w14:paraId="25535AA2"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r w:rsidRPr="007160AE">
        <w:rPr>
          <w:rFonts w:asciiTheme="minorHAnsi" w:hAnsiTheme="minorHAnsi"/>
          <w:sz w:val="22"/>
          <w:szCs w:val="22"/>
        </w:rPr>
        <w:t>This sub-category includes income from government-commissioned R&amp;D services covered by a contract or other enforceable agreement. This sub-category can also include cash contributions to competitive grants (excluding in kind contributions) such as a Queensland Government agency cash contribution to an NHMRC Partnership Project (excluding NHMRC funding component).</w:t>
      </w:r>
    </w:p>
    <w:p w14:paraId="25535AA3"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p>
    <w:p w14:paraId="25535AA4"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r w:rsidRPr="007160AE">
        <w:rPr>
          <w:rFonts w:asciiTheme="minorHAnsi" w:hAnsiTheme="minorHAnsi"/>
          <w:sz w:val="22"/>
          <w:szCs w:val="22"/>
        </w:rPr>
        <w:t xml:space="preserve">As a general guide, HEPs should report R&amp;D income in the </w:t>
      </w:r>
      <w:r w:rsidRPr="007160AE">
        <w:rPr>
          <w:rFonts w:asciiTheme="minorHAnsi" w:hAnsiTheme="minorHAnsi"/>
          <w:i/>
          <w:sz w:val="22"/>
          <w:szCs w:val="22"/>
        </w:rPr>
        <w:t>own purpose</w:t>
      </w:r>
      <w:r w:rsidRPr="007160AE">
        <w:rPr>
          <w:rFonts w:asciiTheme="minorHAnsi" w:hAnsiTheme="minorHAnsi"/>
          <w:sz w:val="22"/>
          <w:szCs w:val="22"/>
        </w:rPr>
        <w:t xml:space="preserve"> category where the HEP must licence, option or assign all or part of the intellectual property (or other non-financial asset) arising from the agreement back to the State, Territory or Local government customer. In the case of shared ownership of intellectual property rights, HEP income should also be reported as </w:t>
      </w:r>
      <w:r w:rsidRPr="007160AE">
        <w:rPr>
          <w:rFonts w:asciiTheme="minorHAnsi" w:hAnsiTheme="minorHAnsi"/>
          <w:i/>
          <w:sz w:val="22"/>
          <w:szCs w:val="22"/>
        </w:rPr>
        <w:t>own purpose</w:t>
      </w:r>
      <w:r w:rsidRPr="007160AE">
        <w:rPr>
          <w:rFonts w:asciiTheme="minorHAnsi" w:hAnsiTheme="minorHAnsi"/>
          <w:sz w:val="22"/>
          <w:szCs w:val="22"/>
        </w:rPr>
        <w:t>.</w:t>
      </w:r>
    </w:p>
    <w:p w14:paraId="25535AA5"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p>
    <w:p w14:paraId="25535AA6" w14:textId="77777777" w:rsidR="00220AD1" w:rsidRPr="007160AE" w:rsidRDefault="00220AD1" w:rsidP="002E58B2">
      <w:pPr>
        <w:pStyle w:val="ListBullet1"/>
        <w:numPr>
          <w:ilvl w:val="0"/>
          <w:numId w:val="0"/>
        </w:numPr>
        <w:tabs>
          <w:tab w:val="left" w:pos="720"/>
        </w:tabs>
        <w:spacing w:after="120" w:line="276" w:lineRule="auto"/>
        <w:rPr>
          <w:rFonts w:asciiTheme="minorHAnsi" w:hAnsiTheme="minorHAnsi"/>
          <w:i/>
          <w:sz w:val="22"/>
          <w:szCs w:val="22"/>
        </w:rPr>
      </w:pPr>
      <w:r w:rsidRPr="007160AE">
        <w:rPr>
          <w:rFonts w:asciiTheme="minorHAnsi" w:hAnsiTheme="minorHAnsi"/>
          <w:i/>
          <w:sz w:val="22"/>
          <w:szCs w:val="22"/>
        </w:rPr>
        <w:t>Sub-category 2.4 State/Territory/Local (other)</w:t>
      </w:r>
    </w:p>
    <w:p w14:paraId="25535AA7"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r w:rsidRPr="007160AE">
        <w:rPr>
          <w:rFonts w:asciiTheme="minorHAnsi" w:hAnsiTheme="minorHAnsi"/>
          <w:sz w:val="22"/>
          <w:szCs w:val="22"/>
        </w:rPr>
        <w:t xml:space="preserve">This sub-category will include all other R&amp;D income from State, Territory or Local government agencies and authorities. </w:t>
      </w:r>
    </w:p>
    <w:p w14:paraId="25535AA8" w14:textId="77777777" w:rsidR="00220AD1" w:rsidRPr="007160AE" w:rsidRDefault="00220AD1" w:rsidP="002E58B2">
      <w:pPr>
        <w:pStyle w:val="ListBullet1"/>
        <w:numPr>
          <w:ilvl w:val="0"/>
          <w:numId w:val="0"/>
        </w:numPr>
        <w:tabs>
          <w:tab w:val="num" w:pos="1134"/>
        </w:tabs>
        <w:spacing w:after="120" w:line="276" w:lineRule="auto"/>
        <w:rPr>
          <w:rFonts w:asciiTheme="minorHAnsi" w:hAnsiTheme="minorHAnsi"/>
          <w:sz w:val="22"/>
          <w:szCs w:val="22"/>
        </w:rPr>
      </w:pPr>
    </w:p>
    <w:p w14:paraId="25535AA9"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b/>
          <w:color w:val="1A5E2F"/>
          <w:sz w:val="22"/>
          <w:szCs w:val="22"/>
        </w:rPr>
      </w:pPr>
      <w:r w:rsidRPr="007160AE">
        <w:rPr>
          <w:rFonts w:asciiTheme="minorHAnsi" w:hAnsiTheme="minorHAnsi"/>
          <w:sz w:val="22"/>
          <w:szCs w:val="22"/>
        </w:rPr>
        <w:lastRenderedPageBreak/>
        <w:t xml:space="preserve">For example, this sub-category could include non-specific or untied R&amp;D funding, R&amp;D grant income not eligible under Category 1, and R&amp;D income where the HEP is delivering a service to a third party on behalf of government. </w:t>
      </w:r>
      <w:bookmarkStart w:id="242" w:name="_7.4.3_Category_3:"/>
      <w:bookmarkStart w:id="243" w:name="_Toc115747820"/>
      <w:bookmarkStart w:id="244" w:name="_Toc116182988"/>
      <w:bookmarkStart w:id="245" w:name="_Toc115747821"/>
      <w:bookmarkStart w:id="246" w:name="_Toc116182989"/>
      <w:bookmarkStart w:id="247" w:name="_Toc96319878"/>
      <w:bookmarkStart w:id="248" w:name="_Toc96319995"/>
      <w:bookmarkStart w:id="249" w:name="_Toc96320101"/>
      <w:bookmarkStart w:id="250" w:name="_Toc96320227"/>
      <w:bookmarkStart w:id="251" w:name="_Toc87171323"/>
      <w:bookmarkStart w:id="252" w:name="_Toc96678063"/>
      <w:bookmarkStart w:id="253" w:name="_Toc112733806"/>
      <w:bookmarkStart w:id="254" w:name="_Toc112734016"/>
      <w:bookmarkStart w:id="255" w:name="_Ref114290910"/>
      <w:bookmarkStart w:id="256" w:name="_Toc116182990"/>
      <w:bookmarkStart w:id="257" w:name="_Toc406668883"/>
      <w:bookmarkStart w:id="258" w:name="_Toc491172995"/>
      <w:bookmarkStart w:id="259" w:name="_Toc523214688"/>
      <w:bookmarkEnd w:id="242"/>
      <w:bookmarkEnd w:id="243"/>
      <w:bookmarkEnd w:id="244"/>
      <w:bookmarkEnd w:id="245"/>
      <w:bookmarkEnd w:id="246"/>
      <w:bookmarkEnd w:id="247"/>
      <w:bookmarkEnd w:id="248"/>
      <w:bookmarkEnd w:id="249"/>
      <w:bookmarkEnd w:id="250"/>
    </w:p>
    <w:p w14:paraId="25535AAA" w14:textId="0D3AE46A" w:rsidR="00220AD1" w:rsidRPr="007C1B37" w:rsidRDefault="00220AD1" w:rsidP="002E58B2">
      <w:pPr>
        <w:pStyle w:val="Heading2"/>
        <w:spacing w:line="276" w:lineRule="auto"/>
        <w:rPr>
          <w:b/>
          <w:bCs/>
          <w:color w:val="205E29"/>
          <w:sz w:val="32"/>
          <w:szCs w:val="32"/>
        </w:rPr>
      </w:pPr>
      <w:bookmarkStart w:id="260" w:name="_Toc27055372"/>
      <w:bookmarkStart w:id="261" w:name="_Toc47950408"/>
      <w:r w:rsidRPr="007C1B37">
        <w:rPr>
          <w:b/>
          <w:bCs/>
          <w:color w:val="205E29"/>
          <w:sz w:val="32"/>
          <w:szCs w:val="32"/>
        </w:rPr>
        <w:t>5.3</w:t>
      </w:r>
      <w:r w:rsidRPr="007C1B37">
        <w:rPr>
          <w:b/>
          <w:bCs/>
          <w:color w:val="205E29"/>
          <w:sz w:val="32"/>
          <w:szCs w:val="32"/>
        </w:rPr>
        <w:tab/>
        <w:t>Category 3: Industry and other R&amp;D income</w:t>
      </w:r>
      <w:bookmarkEnd w:id="251"/>
      <w:bookmarkEnd w:id="252"/>
      <w:bookmarkEnd w:id="253"/>
      <w:bookmarkEnd w:id="254"/>
      <w:bookmarkEnd w:id="255"/>
      <w:bookmarkEnd w:id="256"/>
      <w:bookmarkEnd w:id="257"/>
      <w:bookmarkEnd w:id="258"/>
      <w:bookmarkEnd w:id="259"/>
      <w:bookmarkEnd w:id="260"/>
      <w:bookmarkEnd w:id="261"/>
    </w:p>
    <w:p w14:paraId="25535AAB" w14:textId="77777777" w:rsidR="00220AD1" w:rsidRPr="007160AE" w:rsidRDefault="00220AD1" w:rsidP="002E58B2">
      <w:pPr>
        <w:pStyle w:val="BodyText21"/>
        <w:keepNext/>
        <w:keepLines/>
        <w:tabs>
          <w:tab w:val="num" w:pos="1134"/>
        </w:tabs>
        <w:spacing w:line="276" w:lineRule="auto"/>
        <w:ind w:left="0"/>
        <w:rPr>
          <w:rFonts w:asciiTheme="minorHAnsi" w:hAnsiTheme="minorHAnsi"/>
          <w:sz w:val="22"/>
          <w:szCs w:val="22"/>
        </w:rPr>
      </w:pPr>
      <w:r w:rsidRPr="007160AE">
        <w:rPr>
          <w:rFonts w:asciiTheme="minorHAnsi" w:hAnsiTheme="minorHAnsi"/>
          <w:i/>
          <w:sz w:val="22"/>
          <w:szCs w:val="22"/>
        </w:rPr>
        <w:t>Category 3</w:t>
      </w:r>
      <w:r w:rsidRPr="007160AE">
        <w:rPr>
          <w:rFonts w:asciiTheme="minorHAnsi" w:hAnsiTheme="minorHAnsi"/>
          <w:sz w:val="22"/>
          <w:szCs w:val="22"/>
        </w:rPr>
        <w:t xml:space="preserve"> consists of R&amp;D income received from the private sector, philanthropic and international sources that are not eligible as Category 1 or Category 2 R&amp;D income, and</w:t>
      </w:r>
      <w:r w:rsidRPr="007160AE">
        <w:rPr>
          <w:rFonts w:asciiTheme="minorHAnsi" w:hAnsiTheme="minorHAnsi"/>
          <w:i/>
          <w:sz w:val="22"/>
          <w:szCs w:val="22"/>
        </w:rPr>
        <w:t xml:space="preserve"> </w:t>
      </w:r>
      <w:r w:rsidRPr="007160AE">
        <w:rPr>
          <w:rFonts w:asciiTheme="minorHAnsi" w:hAnsiTheme="minorHAnsi"/>
          <w:sz w:val="22"/>
          <w:szCs w:val="22"/>
        </w:rPr>
        <w:t>must be sub-categorised as follows:</w:t>
      </w:r>
    </w:p>
    <w:p w14:paraId="25535AAC"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Sub-category 3.1 Australian for-profit organisations</w:t>
      </w:r>
    </w:p>
    <w:p w14:paraId="25535AAD"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Sub-category 3.2 Australian not-for profit organisations</w:t>
      </w:r>
    </w:p>
    <w:p w14:paraId="25535AAE"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Sub-category 3.3 Australian philanthropy</w:t>
      </w:r>
    </w:p>
    <w:p w14:paraId="25535AAF"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Sub-category 3.4 International for-profit organisations</w:t>
      </w:r>
    </w:p>
    <w:p w14:paraId="25535AB0"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Sub-category 3.5 International not-for profit organisations</w:t>
      </w:r>
    </w:p>
    <w:p w14:paraId="25535AB1"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 xml:space="preserve">Sub-category 3.6 International philanthropy </w:t>
      </w:r>
    </w:p>
    <w:p w14:paraId="25535AB2"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Sub-category 3.7 International government (own purpose)</w:t>
      </w:r>
    </w:p>
    <w:p w14:paraId="25535AB3" w14:textId="77777777" w:rsidR="00220AD1" w:rsidRPr="007160AE" w:rsidRDefault="00220AD1" w:rsidP="002E58B2">
      <w:pPr>
        <w:pStyle w:val="BodyText21"/>
        <w:tabs>
          <w:tab w:val="num" w:pos="851"/>
          <w:tab w:val="num" w:pos="1134"/>
        </w:tabs>
        <w:spacing w:after="120" w:line="276" w:lineRule="auto"/>
        <w:ind w:left="720"/>
        <w:rPr>
          <w:rFonts w:asciiTheme="minorHAnsi" w:hAnsiTheme="minorHAnsi"/>
          <w:i/>
          <w:sz w:val="22"/>
          <w:szCs w:val="22"/>
        </w:rPr>
      </w:pPr>
      <w:r w:rsidRPr="007160AE">
        <w:rPr>
          <w:rFonts w:asciiTheme="minorHAnsi" w:hAnsiTheme="minorHAnsi"/>
          <w:i/>
          <w:sz w:val="22"/>
          <w:szCs w:val="22"/>
        </w:rPr>
        <w:t>Sub-category 3.8 International government (other)</w:t>
      </w:r>
    </w:p>
    <w:p w14:paraId="25535AB4" w14:textId="77777777" w:rsidR="00220AD1" w:rsidRPr="00754DC3" w:rsidRDefault="00220AD1" w:rsidP="002E58B2">
      <w:pPr>
        <w:pStyle w:val="ListBullet1"/>
        <w:keepNext/>
        <w:keepLines/>
        <w:numPr>
          <w:ilvl w:val="0"/>
          <w:numId w:val="0"/>
        </w:numPr>
        <w:tabs>
          <w:tab w:val="left" w:pos="720"/>
        </w:tabs>
        <w:spacing w:before="240" w:line="276" w:lineRule="auto"/>
        <w:ind w:left="360" w:hanging="360"/>
        <w:rPr>
          <w:rFonts w:asciiTheme="minorHAnsi" w:hAnsiTheme="minorHAnsi"/>
          <w:sz w:val="22"/>
          <w:szCs w:val="22"/>
          <w:u w:val="single"/>
        </w:rPr>
      </w:pPr>
      <w:r w:rsidRPr="00754DC3">
        <w:rPr>
          <w:rFonts w:asciiTheme="minorHAnsi" w:hAnsiTheme="minorHAnsi"/>
          <w:sz w:val="22"/>
          <w:szCs w:val="22"/>
          <w:u w:val="single"/>
        </w:rPr>
        <w:t>Australian private sector</w:t>
      </w:r>
    </w:p>
    <w:p w14:paraId="25535AB5" w14:textId="09B418EB"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r w:rsidRPr="007160AE">
        <w:rPr>
          <w:rFonts w:asciiTheme="minorHAnsi" w:hAnsiTheme="minorHAnsi"/>
          <w:sz w:val="22"/>
          <w:szCs w:val="22"/>
        </w:rPr>
        <w:t>Income in this sub-category can include any R&amp;D commissioned by the Australian private sector. Income in this sub-category also includes cash contributions (excluding in-kind contributions) to competitive grants and R&amp;D grant income from Australian private sector organisations where the organisation or Grant Scheme is not considered to be Category 1 (</w:t>
      </w:r>
      <w:r w:rsidR="006358A3">
        <w:rPr>
          <w:rFonts w:asciiTheme="minorHAnsi" w:hAnsiTheme="minorHAnsi"/>
          <w:sz w:val="22"/>
          <w:szCs w:val="22"/>
        </w:rPr>
        <w:t>s</w:t>
      </w:r>
      <w:r w:rsidRPr="007160AE">
        <w:rPr>
          <w:rFonts w:asciiTheme="minorHAnsi" w:hAnsiTheme="minorHAnsi"/>
          <w:sz w:val="22"/>
          <w:szCs w:val="22"/>
        </w:rPr>
        <w:t xml:space="preserve">ee </w:t>
      </w:r>
      <w:r w:rsidRPr="007160AE">
        <w:rPr>
          <w:rFonts w:asciiTheme="minorHAnsi" w:hAnsiTheme="minorHAnsi"/>
          <w:b/>
          <w:sz w:val="22"/>
          <w:szCs w:val="22"/>
        </w:rPr>
        <w:t>section 5.1.1</w:t>
      </w:r>
      <w:r w:rsidRPr="007160AE">
        <w:rPr>
          <w:rFonts w:asciiTheme="minorHAnsi" w:hAnsiTheme="minorHAnsi"/>
          <w:sz w:val="22"/>
          <w:szCs w:val="22"/>
        </w:rPr>
        <w:t>).</w:t>
      </w:r>
    </w:p>
    <w:p w14:paraId="25535AB6"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p>
    <w:p w14:paraId="699F40C6" w14:textId="77777777" w:rsidR="00903CF7" w:rsidRDefault="00220AD1" w:rsidP="002E58B2">
      <w:pPr>
        <w:pStyle w:val="ListBullet1"/>
        <w:numPr>
          <w:ilvl w:val="0"/>
          <w:numId w:val="0"/>
        </w:numPr>
        <w:tabs>
          <w:tab w:val="num" w:pos="1134"/>
        </w:tabs>
        <w:spacing w:line="276" w:lineRule="auto"/>
        <w:rPr>
          <w:rFonts w:asciiTheme="minorHAnsi" w:hAnsiTheme="minorHAnsi"/>
          <w:sz w:val="22"/>
          <w:szCs w:val="22"/>
        </w:rPr>
      </w:pPr>
      <w:r w:rsidRPr="007160AE">
        <w:rPr>
          <w:rFonts w:asciiTheme="minorHAnsi" w:hAnsiTheme="minorHAnsi"/>
          <w:sz w:val="22"/>
          <w:szCs w:val="22"/>
        </w:rPr>
        <w:t xml:space="preserve">The Australian private sector sub-category is divided into R&amp;D income from </w:t>
      </w:r>
      <w:r w:rsidRPr="007160AE">
        <w:rPr>
          <w:rFonts w:asciiTheme="minorHAnsi" w:hAnsiTheme="minorHAnsi"/>
          <w:i/>
          <w:sz w:val="22"/>
          <w:szCs w:val="22"/>
        </w:rPr>
        <w:t>for profit</w:t>
      </w:r>
      <w:r w:rsidRPr="007160AE">
        <w:rPr>
          <w:rFonts w:asciiTheme="minorHAnsi" w:hAnsiTheme="minorHAnsi"/>
          <w:sz w:val="22"/>
          <w:szCs w:val="22"/>
        </w:rPr>
        <w:t xml:space="preserve"> and </w:t>
      </w:r>
    </w:p>
    <w:p w14:paraId="25535AB7" w14:textId="270AEFD3"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r w:rsidRPr="007160AE">
        <w:rPr>
          <w:rFonts w:asciiTheme="minorHAnsi" w:hAnsiTheme="minorHAnsi"/>
          <w:i/>
          <w:sz w:val="22"/>
          <w:szCs w:val="22"/>
        </w:rPr>
        <w:t>not-for-profit</w:t>
      </w:r>
      <w:r w:rsidRPr="007160AE">
        <w:rPr>
          <w:rFonts w:asciiTheme="minorHAnsi" w:hAnsiTheme="minorHAnsi"/>
          <w:sz w:val="22"/>
          <w:szCs w:val="22"/>
        </w:rPr>
        <w:t xml:space="preserve"> organisations:</w:t>
      </w:r>
    </w:p>
    <w:p w14:paraId="25535AB8"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p>
    <w:p w14:paraId="25535AB9"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i/>
          <w:sz w:val="22"/>
          <w:szCs w:val="22"/>
        </w:rPr>
      </w:pPr>
      <w:r w:rsidRPr="007160AE">
        <w:rPr>
          <w:rFonts w:asciiTheme="minorHAnsi" w:hAnsiTheme="minorHAnsi"/>
          <w:i/>
          <w:sz w:val="22"/>
          <w:szCs w:val="22"/>
        </w:rPr>
        <w:t>Sub-category 3.1 Australian for-profit organisations</w:t>
      </w:r>
    </w:p>
    <w:p w14:paraId="25535ABA"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r w:rsidRPr="007160AE">
        <w:rPr>
          <w:rFonts w:asciiTheme="minorHAnsi" w:hAnsiTheme="minorHAnsi"/>
          <w:sz w:val="22"/>
          <w:szCs w:val="22"/>
        </w:rPr>
        <w:t xml:space="preserve">This sub-category includes income for R&amp;D from: </w:t>
      </w:r>
    </w:p>
    <w:p w14:paraId="25535ABB" w14:textId="77777777" w:rsidR="00220AD1" w:rsidRPr="007160AE" w:rsidRDefault="00220AD1" w:rsidP="002E58B2">
      <w:pPr>
        <w:pStyle w:val="BodyText21"/>
        <w:numPr>
          <w:ilvl w:val="0"/>
          <w:numId w:val="8"/>
        </w:numPr>
        <w:tabs>
          <w:tab w:val="num" w:pos="851"/>
          <w:tab w:val="num" w:pos="1134"/>
        </w:tabs>
        <w:spacing w:after="120" w:line="276" w:lineRule="auto"/>
        <w:ind w:left="709" w:hanging="283"/>
        <w:rPr>
          <w:rFonts w:asciiTheme="minorHAnsi" w:hAnsiTheme="minorHAnsi"/>
          <w:sz w:val="22"/>
          <w:szCs w:val="22"/>
        </w:rPr>
      </w:pPr>
      <w:r w:rsidRPr="007160AE">
        <w:rPr>
          <w:rFonts w:asciiTheme="minorHAnsi" w:hAnsiTheme="minorHAnsi"/>
          <w:sz w:val="22"/>
          <w:szCs w:val="22"/>
        </w:rPr>
        <w:t xml:space="preserve">any for-profit business located in Australia including multi-nationals with their head office based in Australia or Australian subsidiaries of multi-national enterprises </w:t>
      </w:r>
    </w:p>
    <w:p w14:paraId="25535ABC" w14:textId="77777777" w:rsidR="00220AD1" w:rsidRPr="007160AE" w:rsidRDefault="00220AD1" w:rsidP="002E58B2">
      <w:pPr>
        <w:pStyle w:val="BodyText21"/>
        <w:numPr>
          <w:ilvl w:val="0"/>
          <w:numId w:val="8"/>
        </w:numPr>
        <w:tabs>
          <w:tab w:val="num" w:pos="851"/>
          <w:tab w:val="num" w:pos="1134"/>
        </w:tabs>
        <w:spacing w:after="120" w:line="276" w:lineRule="auto"/>
        <w:ind w:left="709" w:hanging="283"/>
        <w:rPr>
          <w:rFonts w:asciiTheme="minorHAnsi" w:hAnsiTheme="minorHAnsi"/>
          <w:sz w:val="22"/>
          <w:szCs w:val="22"/>
        </w:rPr>
      </w:pPr>
      <w:r w:rsidRPr="007160AE">
        <w:rPr>
          <w:rFonts w:asciiTheme="minorHAnsi" w:hAnsiTheme="minorHAnsi"/>
          <w:sz w:val="22"/>
          <w:szCs w:val="22"/>
        </w:rPr>
        <w:t>syndicated R&amp;D arrangements</w:t>
      </w:r>
    </w:p>
    <w:p w14:paraId="25535ABD" w14:textId="77777777" w:rsidR="00220AD1" w:rsidRPr="007160AE" w:rsidRDefault="00220AD1" w:rsidP="002E58B2">
      <w:pPr>
        <w:pStyle w:val="BodyText21"/>
        <w:numPr>
          <w:ilvl w:val="0"/>
          <w:numId w:val="8"/>
        </w:numPr>
        <w:tabs>
          <w:tab w:val="num" w:pos="851"/>
          <w:tab w:val="num" w:pos="1134"/>
        </w:tabs>
        <w:spacing w:after="120" w:line="276" w:lineRule="auto"/>
        <w:ind w:left="709" w:hanging="283"/>
        <w:rPr>
          <w:rFonts w:asciiTheme="minorHAnsi" w:hAnsiTheme="minorHAnsi"/>
          <w:sz w:val="22"/>
          <w:szCs w:val="22"/>
        </w:rPr>
      </w:pPr>
      <w:r w:rsidRPr="007160AE">
        <w:rPr>
          <w:rFonts w:asciiTheme="minorHAnsi" w:hAnsiTheme="minorHAnsi"/>
          <w:sz w:val="22"/>
          <w:szCs w:val="22"/>
        </w:rPr>
        <w:t>any for-profit, industry-owned Research and Development Corporation.</w:t>
      </w:r>
    </w:p>
    <w:p w14:paraId="25535ABE"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r w:rsidRPr="007160AE">
        <w:rPr>
          <w:rFonts w:asciiTheme="minorHAnsi" w:hAnsiTheme="minorHAnsi"/>
          <w:sz w:val="22"/>
          <w:szCs w:val="22"/>
        </w:rPr>
        <w:t xml:space="preserve">The Australian Business Register </w:t>
      </w:r>
      <w:hyperlink r:id="rId39" w:history="1">
        <w:r w:rsidRPr="007160AE">
          <w:rPr>
            <w:rStyle w:val="Hyperlink"/>
            <w:rFonts w:asciiTheme="minorHAnsi" w:hAnsiTheme="minorHAnsi"/>
            <w:sz w:val="22"/>
            <w:szCs w:val="22"/>
          </w:rPr>
          <w:t>ABN look-up</w:t>
        </w:r>
      </w:hyperlink>
      <w:r w:rsidRPr="007160AE">
        <w:rPr>
          <w:rFonts w:asciiTheme="minorHAnsi" w:hAnsiTheme="minorHAnsi"/>
          <w:sz w:val="22"/>
          <w:szCs w:val="22"/>
        </w:rPr>
        <w:t xml:space="preserve"> can be used to help determine if a business is registered in Australia.</w:t>
      </w:r>
    </w:p>
    <w:p w14:paraId="25535ABF"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p>
    <w:p w14:paraId="25535AC0"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i/>
          <w:sz w:val="22"/>
          <w:szCs w:val="22"/>
        </w:rPr>
      </w:pPr>
      <w:r w:rsidRPr="007160AE">
        <w:rPr>
          <w:rFonts w:asciiTheme="minorHAnsi" w:hAnsiTheme="minorHAnsi"/>
          <w:i/>
          <w:sz w:val="22"/>
          <w:szCs w:val="22"/>
        </w:rPr>
        <w:t>Sub-category 3.2</w:t>
      </w:r>
      <w:r w:rsidRPr="007160AE">
        <w:rPr>
          <w:rFonts w:asciiTheme="minorHAnsi" w:hAnsiTheme="minorHAnsi"/>
          <w:sz w:val="22"/>
          <w:szCs w:val="22"/>
        </w:rPr>
        <w:t xml:space="preserve"> </w:t>
      </w:r>
      <w:r w:rsidRPr="007160AE">
        <w:rPr>
          <w:rFonts w:asciiTheme="minorHAnsi" w:hAnsiTheme="minorHAnsi"/>
          <w:i/>
          <w:sz w:val="22"/>
          <w:szCs w:val="22"/>
        </w:rPr>
        <w:t>Australian not-for-profit organisations</w:t>
      </w:r>
    </w:p>
    <w:p w14:paraId="25535AC1"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b/>
          <w:sz w:val="22"/>
          <w:szCs w:val="22"/>
        </w:rPr>
      </w:pPr>
      <w:r w:rsidRPr="007160AE">
        <w:rPr>
          <w:rFonts w:asciiTheme="minorHAnsi" w:hAnsiTheme="minorHAnsi"/>
          <w:sz w:val="22"/>
          <w:szCs w:val="22"/>
        </w:rPr>
        <w:t xml:space="preserve">This sub-category includes R&amp;D income from any private, not-for-profit organisation based in Australia. This includes income from mutuals, cooperatives, charities and foundations. </w:t>
      </w:r>
    </w:p>
    <w:p w14:paraId="25535AC2"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p>
    <w:p w14:paraId="25535AC3" w14:textId="36D31C13"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r w:rsidRPr="007160AE">
        <w:rPr>
          <w:rFonts w:asciiTheme="minorHAnsi" w:hAnsiTheme="minorHAnsi"/>
          <w:sz w:val="22"/>
          <w:szCs w:val="22"/>
        </w:rPr>
        <w:lastRenderedPageBreak/>
        <w:t>A not-for-profit organisation does not operate for the profit or gain of its individual members, whether these gains would have been direct or indirect. A not-for-profit organisation can take many forms. For further guidance on how to identify not-for-profit organisations, please refer to the</w:t>
      </w:r>
      <w:r w:rsidR="00903CF7">
        <w:rPr>
          <w:rFonts w:asciiTheme="minorHAnsi" w:hAnsiTheme="minorHAnsi"/>
          <w:sz w:val="22"/>
          <w:szCs w:val="22"/>
        </w:rPr>
        <w:t xml:space="preserve"> </w:t>
      </w:r>
      <w:hyperlink r:id="rId40" w:history="1">
        <w:r w:rsidR="00903CF7" w:rsidRPr="00F93C29">
          <w:rPr>
            <w:rStyle w:val="Hyperlink"/>
            <w:rFonts w:asciiTheme="minorHAnsi" w:hAnsiTheme="minorHAnsi"/>
            <w:sz w:val="22"/>
            <w:szCs w:val="22"/>
          </w:rPr>
          <w:t>Australian Tax Office</w:t>
        </w:r>
      </w:hyperlink>
      <w:r w:rsidR="00903CF7">
        <w:rPr>
          <w:rFonts w:asciiTheme="minorHAnsi" w:hAnsiTheme="minorHAnsi"/>
          <w:sz w:val="22"/>
          <w:szCs w:val="22"/>
        </w:rPr>
        <w:t xml:space="preserve"> </w:t>
      </w:r>
      <w:r w:rsidRPr="007160AE">
        <w:rPr>
          <w:rFonts w:asciiTheme="minorHAnsi" w:hAnsiTheme="minorHAnsi"/>
          <w:sz w:val="22"/>
          <w:szCs w:val="22"/>
        </w:rPr>
        <w:t xml:space="preserve">or the </w:t>
      </w:r>
      <w:hyperlink r:id="rId41" w:history="1">
        <w:r w:rsidRPr="007160AE">
          <w:rPr>
            <w:rStyle w:val="Hyperlink"/>
            <w:rFonts w:asciiTheme="minorHAnsi" w:hAnsiTheme="minorHAnsi"/>
            <w:sz w:val="22"/>
            <w:szCs w:val="22"/>
          </w:rPr>
          <w:t>Australian Charities and Not-for-profits Commission</w:t>
        </w:r>
      </w:hyperlink>
      <w:r w:rsidRPr="007160AE">
        <w:rPr>
          <w:rFonts w:asciiTheme="minorHAnsi" w:hAnsiTheme="minorHAnsi"/>
          <w:sz w:val="22"/>
          <w:szCs w:val="22"/>
        </w:rPr>
        <w:t xml:space="preserve">. The Australian Business Register </w:t>
      </w:r>
      <w:hyperlink r:id="rId42" w:history="1">
        <w:r w:rsidRPr="007160AE">
          <w:rPr>
            <w:rStyle w:val="Hyperlink"/>
            <w:rFonts w:asciiTheme="minorHAnsi" w:hAnsiTheme="minorHAnsi"/>
            <w:sz w:val="22"/>
            <w:szCs w:val="22"/>
          </w:rPr>
          <w:t>ABN look-up</w:t>
        </w:r>
      </w:hyperlink>
      <w:r w:rsidRPr="007160AE">
        <w:rPr>
          <w:rFonts w:asciiTheme="minorHAnsi" w:hAnsiTheme="minorHAnsi"/>
          <w:sz w:val="22"/>
          <w:szCs w:val="22"/>
        </w:rPr>
        <w:t xml:space="preserve"> can be used to help determine if the R&amp;D income is from a not-for profit organisation and/or is registered with the Australian Charities and Not-for-profits Commission. A HEP may wish to contact the organisation to clarify the organisation’s status. </w:t>
      </w:r>
    </w:p>
    <w:p w14:paraId="25535AC4"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p>
    <w:p w14:paraId="25535AC5"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i/>
          <w:sz w:val="22"/>
          <w:szCs w:val="22"/>
        </w:rPr>
      </w:pPr>
      <w:r w:rsidRPr="007160AE">
        <w:rPr>
          <w:rFonts w:asciiTheme="minorHAnsi" w:hAnsiTheme="minorHAnsi"/>
          <w:i/>
          <w:sz w:val="22"/>
          <w:szCs w:val="22"/>
        </w:rPr>
        <w:t xml:space="preserve">Sub-category 3.3 Australian philanthropy </w:t>
      </w:r>
    </w:p>
    <w:p w14:paraId="25535AC6"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r w:rsidRPr="007160AE">
        <w:rPr>
          <w:rFonts w:asciiTheme="minorHAnsi" w:hAnsiTheme="minorHAnsi"/>
          <w:sz w:val="22"/>
          <w:szCs w:val="22"/>
        </w:rPr>
        <w:t xml:space="preserve">This sub-category includes donations, bequests, crowd-funding and endowments for the conduct of R&amp;D that have been received from any Australian source, and are defined as follows: </w:t>
      </w:r>
    </w:p>
    <w:p w14:paraId="25535AC7" w14:textId="77777777" w:rsidR="00220AD1" w:rsidRPr="007160AE" w:rsidRDefault="00220AD1" w:rsidP="002E58B2">
      <w:pPr>
        <w:pStyle w:val="ListBullet1"/>
        <w:numPr>
          <w:ilvl w:val="0"/>
          <w:numId w:val="0"/>
        </w:numPr>
        <w:tabs>
          <w:tab w:val="num" w:pos="1134"/>
        </w:tabs>
        <w:spacing w:line="276" w:lineRule="auto"/>
        <w:ind w:left="360"/>
        <w:rPr>
          <w:rFonts w:asciiTheme="minorHAnsi" w:hAnsiTheme="minorHAnsi"/>
          <w:sz w:val="22"/>
          <w:szCs w:val="22"/>
        </w:rPr>
      </w:pPr>
    </w:p>
    <w:p w14:paraId="25535AC8" w14:textId="77777777" w:rsidR="00220AD1" w:rsidRPr="007160AE" w:rsidRDefault="00220AD1" w:rsidP="002E58B2">
      <w:pPr>
        <w:pStyle w:val="ListBullet1"/>
        <w:numPr>
          <w:ilvl w:val="0"/>
          <w:numId w:val="0"/>
        </w:numPr>
        <w:spacing w:line="276" w:lineRule="auto"/>
        <w:ind w:left="360"/>
        <w:rPr>
          <w:rFonts w:asciiTheme="minorHAnsi" w:hAnsiTheme="minorHAnsi"/>
          <w:sz w:val="22"/>
          <w:szCs w:val="22"/>
        </w:rPr>
      </w:pPr>
      <w:r w:rsidRPr="007160AE">
        <w:rPr>
          <w:rFonts w:asciiTheme="minorHAnsi" w:hAnsiTheme="minorHAnsi"/>
          <w:sz w:val="22"/>
          <w:szCs w:val="22"/>
        </w:rPr>
        <w:t xml:space="preserve">A </w:t>
      </w:r>
      <w:r w:rsidRPr="007160AE">
        <w:rPr>
          <w:rFonts w:asciiTheme="minorHAnsi" w:hAnsiTheme="minorHAnsi"/>
          <w:i/>
          <w:sz w:val="22"/>
          <w:szCs w:val="22"/>
        </w:rPr>
        <w:t>donation</w:t>
      </w:r>
      <w:r w:rsidRPr="007160AE">
        <w:rPr>
          <w:rFonts w:asciiTheme="minorHAnsi" w:hAnsiTheme="minorHAnsi"/>
          <w:sz w:val="22"/>
          <w:szCs w:val="22"/>
        </w:rPr>
        <w:t xml:space="preserve"> is defined as money given to a HEP by a donor for a broad R&amp;D purpose with no reciprocal expectation of material benefits or advantage such as specific R&amp;D deliverables and reporting except for recognition of the donor and the expenditure of the money in accordance with the donor's wishes. </w:t>
      </w:r>
    </w:p>
    <w:p w14:paraId="25535AC9" w14:textId="77777777" w:rsidR="00220AD1" w:rsidRPr="007160AE" w:rsidRDefault="00220AD1" w:rsidP="002E58B2">
      <w:pPr>
        <w:pStyle w:val="ListBullet1"/>
        <w:numPr>
          <w:ilvl w:val="0"/>
          <w:numId w:val="0"/>
        </w:numPr>
        <w:spacing w:line="276" w:lineRule="auto"/>
        <w:ind w:left="360"/>
        <w:rPr>
          <w:rFonts w:asciiTheme="minorHAnsi" w:hAnsiTheme="minorHAnsi"/>
          <w:sz w:val="22"/>
          <w:szCs w:val="22"/>
        </w:rPr>
      </w:pPr>
    </w:p>
    <w:p w14:paraId="25535ACA" w14:textId="77777777" w:rsidR="00220AD1" w:rsidRPr="007160AE" w:rsidRDefault="00220AD1" w:rsidP="002E58B2">
      <w:pPr>
        <w:pStyle w:val="ListBullet1"/>
        <w:numPr>
          <w:ilvl w:val="0"/>
          <w:numId w:val="0"/>
        </w:numPr>
        <w:spacing w:line="276" w:lineRule="auto"/>
        <w:ind w:left="360"/>
        <w:rPr>
          <w:rFonts w:asciiTheme="minorHAnsi" w:hAnsiTheme="minorHAnsi"/>
          <w:sz w:val="22"/>
          <w:szCs w:val="22"/>
        </w:rPr>
      </w:pPr>
      <w:r w:rsidRPr="007160AE">
        <w:rPr>
          <w:rFonts w:asciiTheme="minorHAnsi" w:hAnsiTheme="minorHAnsi"/>
          <w:sz w:val="22"/>
          <w:szCs w:val="22"/>
        </w:rPr>
        <w:t xml:space="preserve">A </w:t>
      </w:r>
      <w:r w:rsidRPr="007160AE">
        <w:rPr>
          <w:rFonts w:asciiTheme="minorHAnsi" w:hAnsiTheme="minorHAnsi"/>
          <w:i/>
          <w:sz w:val="22"/>
          <w:szCs w:val="22"/>
        </w:rPr>
        <w:t>bequest</w:t>
      </w:r>
      <w:r w:rsidRPr="007160AE">
        <w:rPr>
          <w:rFonts w:asciiTheme="minorHAnsi" w:hAnsiTheme="minorHAnsi"/>
          <w:sz w:val="22"/>
          <w:szCs w:val="22"/>
        </w:rPr>
        <w:t xml:space="preserve"> has all the elements of a donation except that it is received from the estate of a deceased person.</w:t>
      </w:r>
    </w:p>
    <w:p w14:paraId="25535ACB" w14:textId="77777777" w:rsidR="00220AD1" w:rsidRPr="007160AE" w:rsidRDefault="00220AD1" w:rsidP="002E58B2">
      <w:pPr>
        <w:pStyle w:val="ListBullet1"/>
        <w:numPr>
          <w:ilvl w:val="0"/>
          <w:numId w:val="0"/>
        </w:numPr>
        <w:spacing w:line="276" w:lineRule="auto"/>
        <w:ind w:left="360"/>
        <w:rPr>
          <w:rFonts w:asciiTheme="minorHAnsi" w:hAnsiTheme="minorHAnsi"/>
          <w:sz w:val="22"/>
          <w:szCs w:val="22"/>
        </w:rPr>
      </w:pPr>
    </w:p>
    <w:p w14:paraId="25535ACC" w14:textId="77777777" w:rsidR="00220AD1" w:rsidRPr="007160AE" w:rsidRDefault="00220AD1" w:rsidP="002E58B2">
      <w:pPr>
        <w:pStyle w:val="ListBullet1"/>
        <w:numPr>
          <w:ilvl w:val="0"/>
          <w:numId w:val="0"/>
        </w:numPr>
        <w:spacing w:line="276" w:lineRule="auto"/>
        <w:ind w:left="360"/>
        <w:rPr>
          <w:rFonts w:asciiTheme="minorHAnsi" w:hAnsiTheme="minorHAnsi"/>
          <w:sz w:val="22"/>
          <w:szCs w:val="22"/>
        </w:rPr>
      </w:pPr>
      <w:r w:rsidRPr="007160AE">
        <w:rPr>
          <w:rFonts w:asciiTheme="minorHAnsi" w:hAnsiTheme="minorHAnsi"/>
          <w:i/>
          <w:sz w:val="22"/>
          <w:szCs w:val="22"/>
        </w:rPr>
        <w:t>Crowd-funding</w:t>
      </w:r>
      <w:r w:rsidRPr="007160AE">
        <w:rPr>
          <w:rFonts w:asciiTheme="minorHAnsi" w:hAnsiTheme="minorHAnsi"/>
          <w:sz w:val="22"/>
          <w:szCs w:val="22"/>
        </w:rPr>
        <w:t xml:space="preserve"> is a type of (typically online) fundraising that allows a large number of individuals to make small financial contributions towards an R&amp;D project with little or no expectation of equal value return. To be eligible to report this income, any agreement with individual contributors must be non-reciprocal in nature, have no specific performance obligations and no obligation to licence, option or assign the intellectual property (or other non-financial asset) arising from the agreement back to the individual. All crowd-funding income should be reported in this sub-category, regardless of the proportion of crowd-funding from international donors.</w:t>
      </w:r>
    </w:p>
    <w:p w14:paraId="25535ACD" w14:textId="77777777" w:rsidR="00220AD1" w:rsidRPr="007160AE" w:rsidRDefault="00220AD1" w:rsidP="002E58B2">
      <w:pPr>
        <w:pStyle w:val="ListBullet1"/>
        <w:numPr>
          <w:ilvl w:val="0"/>
          <w:numId w:val="0"/>
        </w:numPr>
        <w:spacing w:line="276" w:lineRule="auto"/>
        <w:ind w:left="360"/>
        <w:rPr>
          <w:rFonts w:asciiTheme="minorHAnsi" w:hAnsiTheme="minorHAnsi"/>
          <w:sz w:val="22"/>
          <w:szCs w:val="22"/>
        </w:rPr>
      </w:pPr>
    </w:p>
    <w:p w14:paraId="25535ACF" w14:textId="756EAA62" w:rsidR="00220AD1" w:rsidRPr="007160AE" w:rsidRDefault="00220AD1" w:rsidP="00FF5FD5">
      <w:pPr>
        <w:pStyle w:val="ListBullet1"/>
        <w:numPr>
          <w:ilvl w:val="0"/>
          <w:numId w:val="0"/>
        </w:numPr>
        <w:spacing w:line="276" w:lineRule="auto"/>
        <w:ind w:left="360"/>
        <w:rPr>
          <w:rFonts w:asciiTheme="minorHAnsi" w:hAnsiTheme="minorHAnsi"/>
          <w:sz w:val="22"/>
          <w:szCs w:val="22"/>
        </w:rPr>
      </w:pPr>
      <w:r w:rsidRPr="007160AE">
        <w:rPr>
          <w:rFonts w:asciiTheme="minorHAnsi" w:hAnsiTheme="minorHAnsi"/>
          <w:sz w:val="22"/>
          <w:szCs w:val="22"/>
        </w:rPr>
        <w:t xml:space="preserve">An </w:t>
      </w:r>
      <w:r w:rsidRPr="007160AE">
        <w:rPr>
          <w:rFonts w:asciiTheme="minorHAnsi" w:hAnsiTheme="minorHAnsi"/>
          <w:i/>
          <w:sz w:val="22"/>
          <w:szCs w:val="22"/>
        </w:rPr>
        <w:t>endowment</w:t>
      </w:r>
      <w:r w:rsidRPr="007160AE">
        <w:rPr>
          <w:rFonts w:asciiTheme="minorHAnsi" w:hAnsiTheme="minorHAnsi"/>
          <w:sz w:val="22"/>
          <w:szCs w:val="22"/>
        </w:rPr>
        <w:t xml:space="preserve"> is a transfer of an asset to a HEP for the ongoing support of R&amp;D, and may (but not necessarily) be made as part of a donation or bequest. An endowment may be made for the perpetual benefit of the entity in that the transfer is made with a requirement for the principal to be preserved, and only income earned on investment activity to be made available for R&amp;D expenditure.</w:t>
      </w:r>
    </w:p>
    <w:p w14:paraId="25535AD0" w14:textId="77777777" w:rsidR="00220AD1" w:rsidRPr="007160AE" w:rsidRDefault="00220AD1" w:rsidP="002E58B2">
      <w:pPr>
        <w:pStyle w:val="BodyText21"/>
        <w:tabs>
          <w:tab w:val="num" w:pos="1134"/>
        </w:tabs>
        <w:spacing w:line="276" w:lineRule="auto"/>
        <w:ind w:left="0"/>
        <w:rPr>
          <w:rFonts w:asciiTheme="minorHAnsi" w:hAnsiTheme="minorHAnsi"/>
          <w:sz w:val="22"/>
          <w:szCs w:val="22"/>
        </w:rPr>
      </w:pPr>
      <w:r w:rsidRPr="007160AE">
        <w:rPr>
          <w:rFonts w:asciiTheme="minorHAnsi" w:hAnsiTheme="minorHAnsi"/>
          <w:sz w:val="22"/>
          <w:szCs w:val="22"/>
        </w:rPr>
        <w:t>Where all, or a proportion, of a donation, bequest or endowment is invested, then only the income earned from that investment which is available for expenditure on R&amp;D in the reference year should be included. Interest received from donations, bequests and endowments cannot be included in this sub-category unless it is expressly for the purposes of R&amp;D.</w:t>
      </w:r>
    </w:p>
    <w:p w14:paraId="25535AD1" w14:textId="77777777" w:rsidR="00220AD1" w:rsidRPr="00754DC3" w:rsidRDefault="00220AD1" w:rsidP="002E58B2">
      <w:pPr>
        <w:pStyle w:val="ListBullet1"/>
        <w:keepNext/>
        <w:numPr>
          <w:ilvl w:val="0"/>
          <w:numId w:val="0"/>
        </w:numPr>
        <w:tabs>
          <w:tab w:val="num" w:pos="1134"/>
        </w:tabs>
        <w:spacing w:line="276" w:lineRule="auto"/>
        <w:rPr>
          <w:rFonts w:asciiTheme="minorHAnsi" w:hAnsiTheme="minorHAnsi"/>
          <w:sz w:val="22"/>
          <w:szCs w:val="22"/>
          <w:u w:val="single"/>
        </w:rPr>
      </w:pPr>
      <w:r w:rsidRPr="00754DC3">
        <w:rPr>
          <w:rFonts w:asciiTheme="minorHAnsi" w:hAnsiTheme="minorHAnsi"/>
          <w:sz w:val="22"/>
          <w:szCs w:val="22"/>
          <w:u w:val="single"/>
        </w:rPr>
        <w:t>International private sector</w:t>
      </w:r>
    </w:p>
    <w:p w14:paraId="25535AD2"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r w:rsidRPr="007160AE">
        <w:rPr>
          <w:rFonts w:asciiTheme="minorHAnsi" w:hAnsiTheme="minorHAnsi"/>
          <w:sz w:val="22"/>
          <w:szCs w:val="22"/>
        </w:rPr>
        <w:t>Income can include any R&amp;D commissioned by the international private sector. Income in this sub-category also includes cash contributions to competitive grants (excluding in kind contributions).</w:t>
      </w:r>
    </w:p>
    <w:p w14:paraId="25535AD3" w14:textId="2B36CDA2" w:rsidR="00220AD1" w:rsidRPr="007160AE" w:rsidRDefault="00220AD1" w:rsidP="002E58B2">
      <w:pPr>
        <w:pStyle w:val="ListBullet1"/>
        <w:numPr>
          <w:ilvl w:val="0"/>
          <w:numId w:val="0"/>
        </w:numPr>
        <w:tabs>
          <w:tab w:val="num" w:pos="1134"/>
        </w:tabs>
        <w:spacing w:line="276" w:lineRule="auto"/>
        <w:contextualSpacing w:val="0"/>
        <w:rPr>
          <w:rFonts w:asciiTheme="minorHAnsi" w:hAnsiTheme="minorHAnsi"/>
          <w:sz w:val="22"/>
          <w:szCs w:val="22"/>
        </w:rPr>
      </w:pPr>
      <w:r w:rsidRPr="007160AE">
        <w:rPr>
          <w:rFonts w:asciiTheme="minorHAnsi" w:hAnsiTheme="minorHAnsi"/>
          <w:sz w:val="22"/>
          <w:szCs w:val="22"/>
        </w:rPr>
        <w:t xml:space="preserve">The international private sector sub-category is divided into R&amp;D income from </w:t>
      </w:r>
      <w:r w:rsidRPr="007160AE">
        <w:rPr>
          <w:rFonts w:asciiTheme="minorHAnsi" w:hAnsiTheme="minorHAnsi"/>
          <w:i/>
          <w:sz w:val="22"/>
          <w:szCs w:val="22"/>
        </w:rPr>
        <w:t>for profit</w:t>
      </w:r>
      <w:r w:rsidRPr="007160AE">
        <w:rPr>
          <w:rFonts w:asciiTheme="minorHAnsi" w:hAnsiTheme="minorHAnsi"/>
          <w:sz w:val="22"/>
          <w:szCs w:val="22"/>
        </w:rPr>
        <w:t xml:space="preserve"> and </w:t>
      </w:r>
      <w:r w:rsidR="006C4482">
        <w:rPr>
          <w:rFonts w:asciiTheme="minorHAnsi" w:hAnsiTheme="minorHAnsi"/>
          <w:sz w:val="22"/>
          <w:szCs w:val="22"/>
        </w:rPr>
        <w:t xml:space="preserve">        </w:t>
      </w:r>
      <w:r w:rsidRPr="007160AE">
        <w:rPr>
          <w:rFonts w:asciiTheme="minorHAnsi" w:hAnsiTheme="minorHAnsi"/>
          <w:i/>
          <w:sz w:val="22"/>
          <w:szCs w:val="22"/>
        </w:rPr>
        <w:t>not-for-profit</w:t>
      </w:r>
      <w:r w:rsidRPr="007160AE">
        <w:rPr>
          <w:rFonts w:asciiTheme="minorHAnsi" w:hAnsiTheme="minorHAnsi"/>
          <w:sz w:val="22"/>
          <w:szCs w:val="22"/>
        </w:rPr>
        <w:t xml:space="preserve"> organisations.</w:t>
      </w:r>
    </w:p>
    <w:p w14:paraId="25535AD4" w14:textId="77777777" w:rsidR="00220AD1" w:rsidRPr="007160AE" w:rsidRDefault="00220AD1" w:rsidP="002E58B2">
      <w:pPr>
        <w:pStyle w:val="ListBullet1"/>
        <w:numPr>
          <w:ilvl w:val="0"/>
          <w:numId w:val="0"/>
        </w:numPr>
        <w:tabs>
          <w:tab w:val="num" w:pos="1134"/>
        </w:tabs>
        <w:spacing w:after="0" w:line="276" w:lineRule="auto"/>
        <w:contextualSpacing w:val="0"/>
        <w:rPr>
          <w:rFonts w:asciiTheme="minorHAnsi" w:hAnsiTheme="minorHAnsi"/>
          <w:i/>
          <w:sz w:val="22"/>
          <w:szCs w:val="22"/>
        </w:rPr>
      </w:pPr>
      <w:r w:rsidRPr="007160AE">
        <w:rPr>
          <w:rFonts w:asciiTheme="minorHAnsi" w:hAnsiTheme="minorHAnsi"/>
          <w:i/>
          <w:sz w:val="22"/>
          <w:szCs w:val="22"/>
        </w:rPr>
        <w:lastRenderedPageBreak/>
        <w:t>Sub-category 3.4 International for-profit organisations</w:t>
      </w:r>
    </w:p>
    <w:p w14:paraId="25535AD5" w14:textId="77777777" w:rsidR="00220AD1" w:rsidRPr="007160AE" w:rsidRDefault="00220AD1" w:rsidP="002E58B2">
      <w:pPr>
        <w:pStyle w:val="ListBullet1"/>
        <w:numPr>
          <w:ilvl w:val="0"/>
          <w:numId w:val="0"/>
        </w:numPr>
        <w:tabs>
          <w:tab w:val="left" w:pos="720"/>
        </w:tabs>
        <w:spacing w:line="276" w:lineRule="auto"/>
        <w:contextualSpacing w:val="0"/>
        <w:rPr>
          <w:rFonts w:asciiTheme="minorHAnsi" w:hAnsiTheme="minorHAnsi"/>
          <w:sz w:val="22"/>
          <w:szCs w:val="22"/>
        </w:rPr>
      </w:pPr>
      <w:r w:rsidRPr="007160AE">
        <w:rPr>
          <w:rFonts w:asciiTheme="minorHAnsi" w:hAnsiTheme="minorHAnsi"/>
          <w:sz w:val="22"/>
          <w:szCs w:val="22"/>
        </w:rPr>
        <w:t>This sub-category includes income for R&amp;D from any for-profit business wholly located outside Australia. Do not include R&amp;D income from Australian subsidiaries of multinational enterprises.</w:t>
      </w:r>
    </w:p>
    <w:p w14:paraId="25535AD6" w14:textId="77777777" w:rsidR="00220AD1" w:rsidRPr="007160AE" w:rsidRDefault="00220AD1" w:rsidP="002E58B2">
      <w:pPr>
        <w:pStyle w:val="ListBullet1"/>
        <w:numPr>
          <w:ilvl w:val="0"/>
          <w:numId w:val="0"/>
        </w:numPr>
        <w:tabs>
          <w:tab w:val="num" w:pos="1134"/>
        </w:tabs>
        <w:spacing w:after="0" w:line="276" w:lineRule="auto"/>
        <w:contextualSpacing w:val="0"/>
        <w:rPr>
          <w:rFonts w:asciiTheme="minorHAnsi" w:hAnsiTheme="minorHAnsi"/>
          <w:i/>
          <w:sz w:val="22"/>
          <w:szCs w:val="22"/>
        </w:rPr>
      </w:pPr>
      <w:r w:rsidRPr="007160AE">
        <w:rPr>
          <w:rFonts w:asciiTheme="minorHAnsi" w:hAnsiTheme="minorHAnsi"/>
          <w:i/>
          <w:sz w:val="22"/>
          <w:szCs w:val="22"/>
        </w:rPr>
        <w:t>Sub-category 3.5 International not-for profit organisations</w:t>
      </w:r>
    </w:p>
    <w:p w14:paraId="25535AD7" w14:textId="77777777" w:rsidR="00220AD1" w:rsidRPr="007160AE" w:rsidRDefault="00220AD1" w:rsidP="002E58B2">
      <w:pPr>
        <w:pStyle w:val="ListBullet1"/>
        <w:numPr>
          <w:ilvl w:val="0"/>
          <w:numId w:val="0"/>
        </w:numPr>
        <w:tabs>
          <w:tab w:val="num" w:pos="1134"/>
        </w:tabs>
        <w:spacing w:line="276" w:lineRule="auto"/>
        <w:contextualSpacing w:val="0"/>
        <w:rPr>
          <w:rFonts w:asciiTheme="minorHAnsi" w:hAnsiTheme="minorHAnsi"/>
          <w:i/>
          <w:sz w:val="22"/>
          <w:szCs w:val="22"/>
        </w:rPr>
      </w:pPr>
      <w:r w:rsidRPr="007160AE">
        <w:rPr>
          <w:rFonts w:asciiTheme="minorHAnsi" w:hAnsiTheme="minorHAnsi"/>
          <w:sz w:val="22"/>
          <w:szCs w:val="22"/>
        </w:rPr>
        <w:t>This sub-category includes income for R&amp;D from any private not-for-profit organisation located outside Australia. This includes income from mutuals, cooperatives, charities and foundations. This may also include R&amp;D income from international not-for-profit universities.</w:t>
      </w:r>
    </w:p>
    <w:p w14:paraId="25535AD8" w14:textId="77777777" w:rsidR="00220AD1" w:rsidRPr="007160AE" w:rsidRDefault="00220AD1" w:rsidP="002E58B2">
      <w:pPr>
        <w:pStyle w:val="ListBullet1"/>
        <w:numPr>
          <w:ilvl w:val="0"/>
          <w:numId w:val="0"/>
        </w:numPr>
        <w:tabs>
          <w:tab w:val="num" w:pos="1134"/>
        </w:tabs>
        <w:spacing w:line="276" w:lineRule="auto"/>
        <w:contextualSpacing w:val="0"/>
        <w:rPr>
          <w:rFonts w:asciiTheme="minorHAnsi" w:hAnsiTheme="minorHAnsi"/>
          <w:sz w:val="22"/>
          <w:szCs w:val="22"/>
        </w:rPr>
      </w:pPr>
      <w:r w:rsidRPr="007160AE">
        <w:rPr>
          <w:rFonts w:asciiTheme="minorHAnsi" w:hAnsiTheme="minorHAnsi"/>
          <w:sz w:val="22"/>
          <w:szCs w:val="22"/>
        </w:rPr>
        <w:t xml:space="preserve">This sub-category can include grants from international not-for-profit organisations. </w:t>
      </w:r>
    </w:p>
    <w:p w14:paraId="25535AD9" w14:textId="6B8F6FA1" w:rsidR="00220AD1" w:rsidRPr="007160AE" w:rsidRDefault="00220AD1" w:rsidP="002E58B2">
      <w:pPr>
        <w:pStyle w:val="ListBullet1"/>
        <w:numPr>
          <w:ilvl w:val="0"/>
          <w:numId w:val="0"/>
        </w:numPr>
        <w:tabs>
          <w:tab w:val="num" w:pos="1134"/>
        </w:tabs>
        <w:spacing w:line="276" w:lineRule="auto"/>
        <w:contextualSpacing w:val="0"/>
        <w:rPr>
          <w:rFonts w:asciiTheme="minorHAnsi" w:hAnsiTheme="minorHAnsi"/>
          <w:sz w:val="22"/>
          <w:szCs w:val="22"/>
        </w:rPr>
      </w:pPr>
      <w:r w:rsidRPr="007160AE">
        <w:rPr>
          <w:rFonts w:asciiTheme="minorHAnsi" w:hAnsiTheme="minorHAnsi"/>
          <w:sz w:val="22"/>
          <w:szCs w:val="22"/>
        </w:rPr>
        <w:t xml:space="preserve">If a HEP is unsure of the not-for-profit status of the international organisation, it is recommended that the organisation be contacted. A not-for-profit organisation does not operate for the profit or gain of its individual members, whether these gains would have been direct or indirect. </w:t>
      </w:r>
      <w:r w:rsidR="006C4482">
        <w:rPr>
          <w:rFonts w:asciiTheme="minorHAnsi" w:hAnsiTheme="minorHAnsi"/>
          <w:sz w:val="22"/>
          <w:szCs w:val="22"/>
        </w:rPr>
        <w:t xml:space="preserve">                      </w:t>
      </w:r>
      <w:r w:rsidRPr="007160AE">
        <w:rPr>
          <w:rFonts w:asciiTheme="minorHAnsi" w:hAnsiTheme="minorHAnsi"/>
          <w:sz w:val="22"/>
          <w:szCs w:val="22"/>
        </w:rPr>
        <w:t xml:space="preserve">A not-for-profit organisation can take many forms. For further guidance on how to identify </w:t>
      </w:r>
      <w:r w:rsidR="006C4482">
        <w:rPr>
          <w:rFonts w:asciiTheme="minorHAnsi" w:hAnsiTheme="minorHAnsi"/>
          <w:sz w:val="22"/>
          <w:szCs w:val="22"/>
        </w:rPr>
        <w:t xml:space="preserve">           </w:t>
      </w:r>
      <w:r w:rsidRPr="007160AE">
        <w:rPr>
          <w:rFonts w:asciiTheme="minorHAnsi" w:hAnsiTheme="minorHAnsi"/>
          <w:sz w:val="22"/>
          <w:szCs w:val="22"/>
        </w:rPr>
        <w:t xml:space="preserve">not-for-profit organisations, please refer to the </w:t>
      </w:r>
      <w:hyperlink r:id="rId43" w:history="1">
        <w:r w:rsidRPr="007160AE">
          <w:rPr>
            <w:rStyle w:val="Hyperlink"/>
            <w:rFonts w:asciiTheme="minorHAnsi" w:hAnsiTheme="minorHAnsi"/>
            <w:sz w:val="22"/>
            <w:szCs w:val="22"/>
          </w:rPr>
          <w:t>Australian Charities and Not-for-profits Commission</w:t>
        </w:r>
      </w:hyperlink>
      <w:r w:rsidRPr="007160AE">
        <w:rPr>
          <w:rFonts w:asciiTheme="minorHAnsi" w:hAnsiTheme="minorHAnsi"/>
          <w:sz w:val="22"/>
          <w:szCs w:val="22"/>
        </w:rPr>
        <w:t xml:space="preserve">. </w:t>
      </w:r>
    </w:p>
    <w:p w14:paraId="25535ADA" w14:textId="77777777" w:rsidR="00220AD1" w:rsidRPr="007160AE" w:rsidRDefault="00220AD1" w:rsidP="002E58B2">
      <w:pPr>
        <w:pStyle w:val="ListBullet1"/>
        <w:numPr>
          <w:ilvl w:val="0"/>
          <w:numId w:val="0"/>
        </w:numPr>
        <w:tabs>
          <w:tab w:val="num" w:pos="1134"/>
        </w:tabs>
        <w:spacing w:after="0" w:line="276" w:lineRule="auto"/>
        <w:contextualSpacing w:val="0"/>
        <w:rPr>
          <w:rFonts w:asciiTheme="minorHAnsi" w:hAnsiTheme="minorHAnsi"/>
          <w:i/>
          <w:sz w:val="22"/>
          <w:szCs w:val="22"/>
        </w:rPr>
      </w:pPr>
      <w:r w:rsidRPr="007160AE">
        <w:rPr>
          <w:rFonts w:asciiTheme="minorHAnsi" w:hAnsiTheme="minorHAnsi"/>
          <w:i/>
          <w:sz w:val="22"/>
          <w:szCs w:val="22"/>
        </w:rPr>
        <w:t xml:space="preserve">Sub-category 3.6 International philanthropy </w:t>
      </w:r>
    </w:p>
    <w:p w14:paraId="25535ADB" w14:textId="77777777" w:rsidR="00220AD1" w:rsidRPr="007160AE" w:rsidRDefault="00220AD1" w:rsidP="002E58B2">
      <w:pPr>
        <w:pStyle w:val="ListBullet1"/>
        <w:numPr>
          <w:ilvl w:val="0"/>
          <w:numId w:val="0"/>
        </w:numPr>
        <w:tabs>
          <w:tab w:val="num" w:pos="709"/>
          <w:tab w:val="num" w:pos="1134"/>
        </w:tabs>
        <w:spacing w:line="276" w:lineRule="auto"/>
        <w:contextualSpacing w:val="0"/>
        <w:rPr>
          <w:rFonts w:asciiTheme="minorHAnsi" w:hAnsiTheme="minorHAnsi"/>
          <w:sz w:val="22"/>
          <w:szCs w:val="22"/>
        </w:rPr>
      </w:pPr>
      <w:r w:rsidRPr="007160AE">
        <w:rPr>
          <w:rFonts w:asciiTheme="minorHAnsi" w:hAnsiTheme="minorHAnsi"/>
          <w:sz w:val="22"/>
          <w:szCs w:val="22"/>
        </w:rPr>
        <w:t xml:space="preserve">This sub-category includes donations, bequests and endowments for the conduct of R&amp;D that have been received from any international source. Please refer to the definitions and notes for donations, bequests and endowments in </w:t>
      </w:r>
      <w:r w:rsidRPr="007160AE">
        <w:rPr>
          <w:rFonts w:asciiTheme="minorHAnsi" w:hAnsiTheme="minorHAnsi"/>
          <w:i/>
          <w:sz w:val="22"/>
          <w:szCs w:val="22"/>
        </w:rPr>
        <w:t>sub-category 3.3</w:t>
      </w:r>
      <w:r w:rsidRPr="007160AE">
        <w:rPr>
          <w:rFonts w:asciiTheme="minorHAnsi" w:hAnsiTheme="minorHAnsi"/>
          <w:sz w:val="22"/>
          <w:szCs w:val="22"/>
        </w:rPr>
        <w:t xml:space="preserve"> above.</w:t>
      </w:r>
    </w:p>
    <w:p w14:paraId="25535ADC" w14:textId="77777777" w:rsidR="00220AD1" w:rsidRPr="00754DC3" w:rsidRDefault="00220AD1" w:rsidP="002E58B2">
      <w:pPr>
        <w:pStyle w:val="ListBullet1"/>
        <w:keepNext/>
        <w:numPr>
          <w:ilvl w:val="0"/>
          <w:numId w:val="0"/>
        </w:numPr>
        <w:tabs>
          <w:tab w:val="num" w:pos="1134"/>
        </w:tabs>
        <w:spacing w:line="276" w:lineRule="auto"/>
        <w:rPr>
          <w:rFonts w:asciiTheme="minorHAnsi" w:hAnsiTheme="minorHAnsi"/>
          <w:sz w:val="22"/>
          <w:szCs w:val="22"/>
          <w:u w:val="single"/>
        </w:rPr>
      </w:pPr>
      <w:r w:rsidRPr="00754DC3">
        <w:rPr>
          <w:rFonts w:asciiTheme="minorHAnsi" w:hAnsiTheme="minorHAnsi"/>
          <w:sz w:val="22"/>
          <w:szCs w:val="22"/>
          <w:u w:val="single"/>
        </w:rPr>
        <w:t xml:space="preserve">International government </w:t>
      </w:r>
    </w:p>
    <w:p w14:paraId="25535ADD" w14:textId="77777777" w:rsidR="00220AD1" w:rsidRPr="007160AE" w:rsidRDefault="00220AD1" w:rsidP="002E58B2">
      <w:pPr>
        <w:pStyle w:val="ListBullet1"/>
        <w:numPr>
          <w:ilvl w:val="0"/>
          <w:numId w:val="0"/>
        </w:numPr>
        <w:tabs>
          <w:tab w:val="num" w:pos="1134"/>
        </w:tabs>
        <w:spacing w:line="276" w:lineRule="auto"/>
        <w:contextualSpacing w:val="0"/>
        <w:rPr>
          <w:rFonts w:asciiTheme="minorHAnsi" w:hAnsiTheme="minorHAnsi"/>
          <w:sz w:val="22"/>
          <w:szCs w:val="22"/>
        </w:rPr>
      </w:pPr>
      <w:r w:rsidRPr="007160AE">
        <w:rPr>
          <w:rFonts w:asciiTheme="minorHAnsi" w:hAnsiTheme="minorHAnsi"/>
          <w:sz w:val="22"/>
          <w:szCs w:val="22"/>
        </w:rPr>
        <w:t xml:space="preserve">‘Government’, in the international context, can also include supra-national or intergovernmental organisations such as the European Commission, Organisation for Economic Cooperation and Development and United Nations. This applies to </w:t>
      </w:r>
      <w:r w:rsidRPr="007160AE">
        <w:rPr>
          <w:rFonts w:asciiTheme="minorHAnsi" w:hAnsiTheme="minorHAnsi"/>
          <w:i/>
          <w:sz w:val="22"/>
          <w:szCs w:val="22"/>
        </w:rPr>
        <w:t>sub-categories 3.4</w:t>
      </w:r>
      <w:r w:rsidRPr="007160AE">
        <w:rPr>
          <w:rFonts w:asciiTheme="minorHAnsi" w:hAnsiTheme="minorHAnsi"/>
          <w:sz w:val="22"/>
          <w:szCs w:val="22"/>
        </w:rPr>
        <w:t xml:space="preserve"> and </w:t>
      </w:r>
      <w:r w:rsidRPr="007160AE">
        <w:rPr>
          <w:rFonts w:asciiTheme="minorHAnsi" w:hAnsiTheme="minorHAnsi"/>
          <w:i/>
          <w:sz w:val="22"/>
          <w:szCs w:val="22"/>
        </w:rPr>
        <w:t>3.5</w:t>
      </w:r>
      <w:r w:rsidRPr="007160AE">
        <w:rPr>
          <w:rFonts w:asciiTheme="minorHAnsi" w:hAnsiTheme="minorHAnsi"/>
          <w:sz w:val="22"/>
          <w:szCs w:val="22"/>
        </w:rPr>
        <w:t>.</w:t>
      </w:r>
    </w:p>
    <w:p w14:paraId="25535ADE" w14:textId="77777777" w:rsidR="00220AD1" w:rsidRPr="007160AE" w:rsidRDefault="00220AD1" w:rsidP="002E58B2">
      <w:pPr>
        <w:pStyle w:val="BodyText21"/>
        <w:tabs>
          <w:tab w:val="num" w:pos="851"/>
          <w:tab w:val="num" w:pos="1134"/>
        </w:tabs>
        <w:spacing w:line="276" w:lineRule="auto"/>
        <w:ind w:left="0"/>
        <w:rPr>
          <w:rFonts w:asciiTheme="minorHAnsi" w:hAnsiTheme="minorHAnsi"/>
          <w:sz w:val="22"/>
          <w:szCs w:val="22"/>
        </w:rPr>
      </w:pPr>
      <w:r w:rsidRPr="007160AE">
        <w:rPr>
          <w:rFonts w:asciiTheme="minorHAnsi" w:hAnsiTheme="minorHAnsi"/>
          <w:sz w:val="22"/>
          <w:szCs w:val="22"/>
        </w:rPr>
        <w:t xml:space="preserve">In allocating the R&amp;D income to a specific sub-category of </w:t>
      </w:r>
      <w:r w:rsidRPr="007160AE">
        <w:rPr>
          <w:rFonts w:asciiTheme="minorHAnsi" w:hAnsiTheme="minorHAnsi"/>
          <w:i/>
          <w:sz w:val="22"/>
          <w:szCs w:val="22"/>
        </w:rPr>
        <w:t>International government</w:t>
      </w:r>
      <w:r w:rsidRPr="007160AE">
        <w:rPr>
          <w:rFonts w:asciiTheme="minorHAnsi" w:hAnsiTheme="minorHAnsi"/>
          <w:sz w:val="22"/>
          <w:szCs w:val="22"/>
        </w:rPr>
        <w:t xml:space="preserve"> R&amp;D income, a HEP should determine which party is the primary beneficiary from the R&amp;D activity (and associated rights to intellectual property or other non-financial assets) undertaken by the HEP or its subsidiary. HEPs are required to consult the terms and conditions of an agreement, particularly any identified intellectual property clauses to help determine which sub-category to allocate funding to. The department has a strict interpretation that in cases where there is a requirement that the HEP must license, or assign any arising intellectual property back to an international government, then such income must be defined as </w:t>
      </w:r>
      <w:r w:rsidRPr="007160AE">
        <w:rPr>
          <w:rFonts w:asciiTheme="minorHAnsi" w:hAnsiTheme="minorHAnsi"/>
          <w:i/>
          <w:sz w:val="22"/>
          <w:szCs w:val="22"/>
        </w:rPr>
        <w:t>own purpose</w:t>
      </w:r>
      <w:r w:rsidRPr="007160AE">
        <w:rPr>
          <w:rFonts w:asciiTheme="minorHAnsi" w:hAnsiTheme="minorHAnsi"/>
          <w:sz w:val="22"/>
          <w:szCs w:val="22"/>
        </w:rPr>
        <w:t xml:space="preserve">. This includes cases where there is shared ownership of intellectual property rights. </w:t>
      </w:r>
    </w:p>
    <w:p w14:paraId="25535ADF" w14:textId="77777777" w:rsidR="00220AD1" w:rsidRPr="007160AE" w:rsidRDefault="00220AD1" w:rsidP="002E58B2">
      <w:pPr>
        <w:pStyle w:val="ListBullet1"/>
        <w:keepNext/>
        <w:numPr>
          <w:ilvl w:val="0"/>
          <w:numId w:val="0"/>
        </w:numPr>
        <w:tabs>
          <w:tab w:val="num" w:pos="1134"/>
        </w:tabs>
        <w:spacing w:after="0" w:line="276" w:lineRule="auto"/>
        <w:rPr>
          <w:rFonts w:asciiTheme="minorHAnsi" w:hAnsiTheme="minorHAnsi"/>
          <w:i/>
          <w:sz w:val="22"/>
          <w:szCs w:val="22"/>
        </w:rPr>
      </w:pPr>
      <w:r w:rsidRPr="007160AE">
        <w:rPr>
          <w:rFonts w:asciiTheme="minorHAnsi" w:hAnsiTheme="minorHAnsi"/>
          <w:i/>
          <w:sz w:val="22"/>
          <w:szCs w:val="22"/>
        </w:rPr>
        <w:t>Sub-category 3.7 International government (own purpose)</w:t>
      </w:r>
    </w:p>
    <w:p w14:paraId="25535AE0" w14:textId="77777777" w:rsidR="00220AD1" w:rsidRPr="007160AE" w:rsidRDefault="00220AD1" w:rsidP="002E58B2">
      <w:pPr>
        <w:pStyle w:val="ListBullet1"/>
        <w:keepNext/>
        <w:numPr>
          <w:ilvl w:val="0"/>
          <w:numId w:val="0"/>
        </w:numPr>
        <w:tabs>
          <w:tab w:val="num" w:pos="1134"/>
        </w:tabs>
        <w:spacing w:line="276" w:lineRule="auto"/>
        <w:rPr>
          <w:rFonts w:asciiTheme="minorHAnsi" w:hAnsiTheme="minorHAnsi"/>
          <w:sz w:val="22"/>
          <w:szCs w:val="22"/>
        </w:rPr>
      </w:pPr>
      <w:r w:rsidRPr="007160AE">
        <w:rPr>
          <w:rFonts w:asciiTheme="minorHAnsi" w:hAnsiTheme="minorHAnsi"/>
          <w:sz w:val="22"/>
          <w:szCs w:val="22"/>
        </w:rPr>
        <w:t xml:space="preserve">This sub-category includes income from government commissioned R&amp;D services covered by a contract or other enforceable agreement. This sub-category can also include cash contributions to Australian competitive grants (excluding in kind contributions). As a general guide, HEPs should report R&amp;D income in the </w:t>
      </w:r>
      <w:r w:rsidRPr="007160AE">
        <w:rPr>
          <w:rFonts w:asciiTheme="minorHAnsi" w:hAnsiTheme="minorHAnsi"/>
          <w:i/>
          <w:sz w:val="22"/>
          <w:szCs w:val="22"/>
        </w:rPr>
        <w:t>own purpose</w:t>
      </w:r>
      <w:r w:rsidRPr="007160AE">
        <w:rPr>
          <w:rFonts w:asciiTheme="minorHAnsi" w:hAnsiTheme="minorHAnsi"/>
          <w:sz w:val="22"/>
          <w:szCs w:val="22"/>
        </w:rPr>
        <w:t xml:space="preserve"> category where the HEP must licence, option or assign all or part of the intellectual property (or other non-financial asset) arising from the agreement back to the international government customer. In the case of shared ownership of intellectual property rights, HEP income should also be reported as </w:t>
      </w:r>
      <w:r w:rsidRPr="007160AE">
        <w:rPr>
          <w:rFonts w:asciiTheme="minorHAnsi" w:hAnsiTheme="minorHAnsi"/>
          <w:i/>
          <w:sz w:val="22"/>
          <w:szCs w:val="22"/>
        </w:rPr>
        <w:t>own purpose</w:t>
      </w:r>
      <w:r w:rsidRPr="007160AE">
        <w:rPr>
          <w:rFonts w:asciiTheme="minorHAnsi" w:hAnsiTheme="minorHAnsi"/>
          <w:sz w:val="22"/>
          <w:szCs w:val="22"/>
        </w:rPr>
        <w:t>.</w:t>
      </w:r>
    </w:p>
    <w:p w14:paraId="25535AE1" w14:textId="77777777" w:rsidR="00220AD1" w:rsidRPr="007160AE" w:rsidRDefault="00220AD1" w:rsidP="002E58B2">
      <w:pPr>
        <w:pStyle w:val="ListBullet1"/>
        <w:numPr>
          <w:ilvl w:val="0"/>
          <w:numId w:val="0"/>
        </w:numPr>
        <w:tabs>
          <w:tab w:val="num" w:pos="1134"/>
        </w:tabs>
        <w:spacing w:line="276" w:lineRule="auto"/>
        <w:rPr>
          <w:rFonts w:asciiTheme="minorHAnsi" w:hAnsiTheme="minorHAnsi"/>
          <w:sz w:val="22"/>
          <w:szCs w:val="22"/>
        </w:rPr>
      </w:pPr>
    </w:p>
    <w:p w14:paraId="25535AE2" w14:textId="77777777" w:rsidR="00220AD1" w:rsidRPr="007160AE" w:rsidRDefault="00220AD1" w:rsidP="002E58B2">
      <w:pPr>
        <w:pStyle w:val="ListBullet1"/>
        <w:numPr>
          <w:ilvl w:val="0"/>
          <w:numId w:val="0"/>
        </w:numPr>
        <w:tabs>
          <w:tab w:val="num" w:pos="1134"/>
        </w:tabs>
        <w:spacing w:after="0" w:line="276" w:lineRule="auto"/>
        <w:rPr>
          <w:rFonts w:asciiTheme="minorHAnsi" w:hAnsiTheme="minorHAnsi"/>
          <w:i/>
          <w:sz w:val="22"/>
          <w:szCs w:val="22"/>
        </w:rPr>
      </w:pPr>
      <w:r w:rsidRPr="007160AE">
        <w:rPr>
          <w:rFonts w:asciiTheme="minorHAnsi" w:hAnsiTheme="minorHAnsi"/>
          <w:i/>
          <w:sz w:val="22"/>
          <w:szCs w:val="22"/>
        </w:rPr>
        <w:lastRenderedPageBreak/>
        <w:t>Sub-category 3.8 International government (other)</w:t>
      </w:r>
    </w:p>
    <w:p w14:paraId="25535AE3" w14:textId="77777777" w:rsidR="00220AD1" w:rsidRDefault="00220AD1" w:rsidP="002E58B2">
      <w:pPr>
        <w:pStyle w:val="ListBullet1"/>
        <w:numPr>
          <w:ilvl w:val="0"/>
          <w:numId w:val="0"/>
        </w:numPr>
        <w:tabs>
          <w:tab w:val="num" w:pos="1134"/>
        </w:tabs>
        <w:spacing w:line="276" w:lineRule="auto"/>
        <w:rPr>
          <w:rFonts w:ascii="Arial Narrow" w:hAnsi="Arial Narrow"/>
        </w:rPr>
      </w:pPr>
      <w:r w:rsidRPr="007160AE">
        <w:rPr>
          <w:rFonts w:asciiTheme="minorHAnsi" w:hAnsiTheme="minorHAnsi"/>
          <w:sz w:val="22"/>
          <w:szCs w:val="22"/>
        </w:rPr>
        <w:t xml:space="preserve">This sub-category includes all other R&amp;D income from international government agencies and authorities e.g. competitive grants. Examples could include research grants from the US </w:t>
      </w:r>
      <w:hyperlink r:id="rId44" w:history="1">
        <w:r w:rsidRPr="007160AE">
          <w:rPr>
            <w:rStyle w:val="Hyperlink"/>
            <w:rFonts w:asciiTheme="minorHAnsi" w:hAnsiTheme="minorHAnsi"/>
            <w:sz w:val="22"/>
            <w:szCs w:val="22"/>
          </w:rPr>
          <w:t>National Institutes of Health</w:t>
        </w:r>
      </w:hyperlink>
      <w:r w:rsidRPr="007160AE">
        <w:rPr>
          <w:rFonts w:asciiTheme="minorHAnsi" w:hAnsiTheme="minorHAnsi"/>
          <w:sz w:val="22"/>
          <w:szCs w:val="22"/>
        </w:rPr>
        <w:t xml:space="preserve"> or the European Commission’s </w:t>
      </w:r>
      <w:hyperlink r:id="rId45" w:history="1">
        <w:r w:rsidRPr="007160AE">
          <w:rPr>
            <w:rStyle w:val="Hyperlink"/>
            <w:rFonts w:asciiTheme="minorHAnsi" w:hAnsiTheme="minorHAnsi"/>
            <w:sz w:val="22"/>
            <w:szCs w:val="22"/>
          </w:rPr>
          <w:t>Horizon 2020</w:t>
        </w:r>
      </w:hyperlink>
      <w:r w:rsidRPr="007160AE">
        <w:rPr>
          <w:rFonts w:asciiTheme="minorHAnsi" w:hAnsiTheme="minorHAnsi"/>
          <w:sz w:val="22"/>
          <w:szCs w:val="22"/>
        </w:rPr>
        <w:t xml:space="preserve"> program.</w:t>
      </w:r>
    </w:p>
    <w:p w14:paraId="25535AE4" w14:textId="77777777" w:rsidR="00220AD1" w:rsidRPr="007C1B37" w:rsidRDefault="00220AD1" w:rsidP="002E58B2">
      <w:pPr>
        <w:pStyle w:val="Heading2"/>
        <w:spacing w:line="276" w:lineRule="auto"/>
        <w:rPr>
          <w:b/>
          <w:bCs/>
          <w:color w:val="205E29"/>
          <w:sz w:val="32"/>
          <w:szCs w:val="32"/>
        </w:rPr>
      </w:pPr>
      <w:bookmarkStart w:id="262" w:name="_Toc491171975"/>
      <w:bookmarkStart w:id="263" w:name="_Toc491172068"/>
      <w:bookmarkStart w:id="264" w:name="_Toc491172355"/>
      <w:bookmarkStart w:id="265" w:name="_Toc491172580"/>
      <w:bookmarkStart w:id="266" w:name="_Toc491172996"/>
      <w:bookmarkStart w:id="267" w:name="_Toc523214689"/>
      <w:bookmarkStart w:id="268" w:name="_Toc27055373"/>
      <w:bookmarkStart w:id="269" w:name="_Toc47950409"/>
      <w:bookmarkEnd w:id="262"/>
      <w:bookmarkEnd w:id="263"/>
      <w:bookmarkEnd w:id="264"/>
      <w:bookmarkEnd w:id="265"/>
      <w:r w:rsidRPr="007C1B37">
        <w:rPr>
          <w:b/>
          <w:bCs/>
          <w:color w:val="205E29"/>
          <w:sz w:val="32"/>
          <w:szCs w:val="32"/>
        </w:rPr>
        <w:t>5.4</w:t>
      </w:r>
      <w:r w:rsidRPr="007C1B37">
        <w:rPr>
          <w:b/>
          <w:bCs/>
          <w:color w:val="205E29"/>
          <w:sz w:val="32"/>
          <w:szCs w:val="32"/>
        </w:rPr>
        <w:tab/>
        <w:t>Category 4: CRC R&amp;D income</w:t>
      </w:r>
      <w:bookmarkEnd w:id="266"/>
      <w:bookmarkEnd w:id="267"/>
      <w:bookmarkEnd w:id="268"/>
      <w:bookmarkEnd w:id="269"/>
    </w:p>
    <w:p w14:paraId="25535AE5" w14:textId="208FC9D0" w:rsidR="00220AD1" w:rsidRPr="007160AE" w:rsidRDefault="00220AD1" w:rsidP="002E58B2">
      <w:pPr>
        <w:pStyle w:val="BodyText21"/>
        <w:spacing w:line="276" w:lineRule="auto"/>
        <w:ind w:left="0"/>
        <w:rPr>
          <w:rFonts w:asciiTheme="minorHAnsi" w:hAnsiTheme="minorHAnsi"/>
          <w:sz w:val="22"/>
          <w:szCs w:val="22"/>
        </w:rPr>
      </w:pPr>
      <w:bookmarkStart w:id="270" w:name="_8.1_General_requirements"/>
      <w:bookmarkStart w:id="271" w:name="_Toc87171325"/>
      <w:bookmarkEnd w:id="162"/>
      <w:bookmarkEnd w:id="163"/>
      <w:bookmarkEnd w:id="164"/>
      <w:bookmarkEnd w:id="165"/>
      <w:bookmarkEnd w:id="166"/>
      <w:bookmarkEnd w:id="270"/>
      <w:r w:rsidRPr="007160AE">
        <w:rPr>
          <w:rFonts w:asciiTheme="minorHAnsi" w:hAnsiTheme="minorHAnsi"/>
          <w:sz w:val="22"/>
          <w:szCs w:val="22"/>
        </w:rPr>
        <w:t xml:space="preserve">Under </w:t>
      </w:r>
      <w:r w:rsidRPr="007160AE">
        <w:rPr>
          <w:rFonts w:asciiTheme="minorHAnsi" w:hAnsiTheme="minorHAnsi"/>
          <w:i/>
          <w:sz w:val="22"/>
          <w:szCs w:val="22"/>
        </w:rPr>
        <w:t>Category 4</w:t>
      </w:r>
      <w:r w:rsidRPr="007160AE">
        <w:rPr>
          <w:rFonts w:asciiTheme="minorHAnsi" w:hAnsiTheme="minorHAnsi"/>
          <w:sz w:val="22"/>
          <w:szCs w:val="22"/>
        </w:rPr>
        <w:t xml:space="preserve">, HEPs must report the R&amp;D income from a CRC in which they were defined within the Commonwealth Agreement as a “Participant”, and are a signatory to the CRC‘s Commonwealth Agreement or Participant‘s Agreement. </w:t>
      </w:r>
      <w:r w:rsidRPr="007160AE">
        <w:rPr>
          <w:rFonts w:asciiTheme="minorHAnsi" w:hAnsiTheme="minorHAnsi"/>
          <w:i/>
          <w:sz w:val="22"/>
          <w:szCs w:val="22"/>
        </w:rPr>
        <w:t>Category 4</w:t>
      </w:r>
      <w:r w:rsidRPr="007160AE">
        <w:rPr>
          <w:rFonts w:asciiTheme="minorHAnsi" w:hAnsiTheme="minorHAnsi"/>
          <w:sz w:val="22"/>
          <w:szCs w:val="22"/>
        </w:rPr>
        <w:t xml:space="preserve"> CRC R&amp;D income includes HEP income received from CRC Projects (CRC-P)</w:t>
      </w:r>
      <w:r w:rsidR="00AE1FBA">
        <w:rPr>
          <w:rFonts w:asciiTheme="minorHAnsi" w:hAnsiTheme="minorHAnsi"/>
          <w:sz w:val="22"/>
          <w:szCs w:val="22"/>
        </w:rPr>
        <w:t xml:space="preserve">, </w:t>
      </w:r>
      <w:r w:rsidR="00AE1FBA" w:rsidRPr="00AE1FBA">
        <w:rPr>
          <w:rFonts w:asciiTheme="minorHAnsi" w:hAnsiTheme="minorHAnsi"/>
          <w:sz w:val="22"/>
          <w:szCs w:val="22"/>
        </w:rPr>
        <w:t>which support short-term collaborative research projects</w:t>
      </w:r>
      <w:r w:rsidRPr="007160AE">
        <w:rPr>
          <w:rFonts w:asciiTheme="minorHAnsi" w:hAnsiTheme="minorHAnsi"/>
          <w:sz w:val="22"/>
          <w:szCs w:val="22"/>
        </w:rPr>
        <w:t xml:space="preserve">. This must be categorised as </w:t>
      </w:r>
      <w:r w:rsidRPr="007160AE">
        <w:rPr>
          <w:rFonts w:asciiTheme="minorHAnsi" w:hAnsiTheme="minorHAnsi"/>
          <w:i/>
          <w:sz w:val="22"/>
          <w:szCs w:val="22"/>
        </w:rPr>
        <w:t>Category 4</w:t>
      </w:r>
      <w:r w:rsidRPr="007160AE">
        <w:rPr>
          <w:rFonts w:asciiTheme="minorHAnsi" w:hAnsiTheme="minorHAnsi"/>
          <w:sz w:val="22"/>
          <w:szCs w:val="22"/>
        </w:rPr>
        <w:t xml:space="preserve"> R&amp;D Income, even if a HEP determines that the income is awarded on a competitive basis. Please note other references to CRC R&amp;D income in </w:t>
      </w:r>
      <w:r w:rsidRPr="007160AE">
        <w:rPr>
          <w:rFonts w:asciiTheme="minorHAnsi" w:hAnsiTheme="minorHAnsi"/>
          <w:b/>
          <w:sz w:val="22"/>
          <w:szCs w:val="22"/>
        </w:rPr>
        <w:t>sections 2, 4.1, 4.2, 4.6</w:t>
      </w:r>
      <w:r w:rsidRPr="007160AE">
        <w:rPr>
          <w:rFonts w:asciiTheme="minorHAnsi" w:hAnsiTheme="minorHAnsi"/>
          <w:sz w:val="22"/>
          <w:szCs w:val="22"/>
        </w:rPr>
        <w:t xml:space="preserve"> and </w:t>
      </w:r>
      <w:r w:rsidRPr="007160AE">
        <w:rPr>
          <w:rFonts w:asciiTheme="minorHAnsi" w:hAnsiTheme="minorHAnsi"/>
          <w:b/>
          <w:sz w:val="22"/>
          <w:szCs w:val="22"/>
        </w:rPr>
        <w:t>5.2</w:t>
      </w:r>
      <w:r w:rsidRPr="007160AE">
        <w:rPr>
          <w:rFonts w:asciiTheme="minorHAnsi" w:hAnsiTheme="minorHAnsi"/>
          <w:sz w:val="22"/>
          <w:szCs w:val="22"/>
        </w:rPr>
        <w:t>.</w:t>
      </w:r>
    </w:p>
    <w:p w14:paraId="25535AE6" w14:textId="77777777" w:rsidR="00220AD1" w:rsidRPr="007160AE" w:rsidRDefault="00220AD1" w:rsidP="002E58B2">
      <w:pPr>
        <w:pStyle w:val="BodyText1"/>
        <w:spacing w:line="276" w:lineRule="auto"/>
        <w:rPr>
          <w:rFonts w:asciiTheme="minorHAnsi" w:hAnsiTheme="minorHAnsi"/>
          <w:sz w:val="22"/>
          <w:szCs w:val="22"/>
        </w:rPr>
      </w:pPr>
      <w:r w:rsidRPr="007160AE">
        <w:rPr>
          <w:rFonts w:asciiTheme="minorHAnsi" w:hAnsiTheme="minorHAnsi"/>
          <w:sz w:val="22"/>
          <w:szCs w:val="22"/>
        </w:rPr>
        <w:t xml:space="preserve">HEPs must consolidate the R&amp;D income from all CRCs in which they were a Participant and enter this into their R&amp;D Income Return, sub-categorised as appropriate. This data does not need to be split between HEPs and their subsidiaries. </w:t>
      </w:r>
    </w:p>
    <w:p w14:paraId="25535AE7" w14:textId="77777777" w:rsidR="00220AD1" w:rsidRPr="007160AE" w:rsidRDefault="00220AD1" w:rsidP="002E58B2">
      <w:pPr>
        <w:pStyle w:val="BodyText1"/>
        <w:spacing w:line="276" w:lineRule="auto"/>
        <w:rPr>
          <w:rFonts w:asciiTheme="minorHAnsi" w:hAnsiTheme="minorHAnsi"/>
          <w:sz w:val="22"/>
          <w:szCs w:val="22"/>
        </w:rPr>
      </w:pPr>
      <w:r w:rsidRPr="007160AE">
        <w:rPr>
          <w:rFonts w:asciiTheme="minorHAnsi" w:hAnsiTheme="minorHAnsi"/>
          <w:i/>
          <w:sz w:val="22"/>
          <w:szCs w:val="22"/>
        </w:rPr>
        <w:t>Category 4</w:t>
      </w:r>
      <w:r w:rsidRPr="007160AE">
        <w:rPr>
          <w:rFonts w:asciiTheme="minorHAnsi" w:hAnsiTheme="minorHAnsi"/>
          <w:sz w:val="22"/>
          <w:szCs w:val="22"/>
        </w:rPr>
        <w:t xml:space="preserve"> is comprised of the following three sub-categories:</w:t>
      </w:r>
    </w:p>
    <w:p w14:paraId="25535AE9" w14:textId="48F1F5C9" w:rsidR="00220AD1" w:rsidRPr="007160AE" w:rsidRDefault="00220AD1" w:rsidP="008A5BD3">
      <w:pPr>
        <w:pStyle w:val="BodyText21"/>
        <w:spacing w:after="120" w:line="276" w:lineRule="auto"/>
        <w:ind w:left="720"/>
        <w:rPr>
          <w:rFonts w:asciiTheme="minorHAnsi" w:hAnsiTheme="minorHAnsi"/>
          <w:b/>
          <w:i/>
        </w:rPr>
      </w:pPr>
      <w:r w:rsidRPr="007160AE">
        <w:rPr>
          <w:rFonts w:asciiTheme="minorHAnsi" w:hAnsiTheme="minorHAnsi"/>
          <w:i/>
          <w:sz w:val="22"/>
          <w:szCs w:val="22"/>
        </w:rPr>
        <w:t>Sub-category 4.1 R&amp;D income received from CRCs derived from Australian Government grants to CRCs</w:t>
      </w:r>
      <w:r w:rsidR="008A5BD3">
        <w:rPr>
          <w:rFonts w:asciiTheme="minorHAnsi" w:hAnsiTheme="minorHAnsi"/>
          <w:i/>
          <w:sz w:val="22"/>
          <w:szCs w:val="22"/>
        </w:rPr>
        <w:t xml:space="preserve"> – </w:t>
      </w:r>
      <w:r w:rsidRPr="008A5BD3">
        <w:rPr>
          <w:rFonts w:asciiTheme="minorHAnsi" w:hAnsiTheme="minorHAnsi"/>
        </w:rPr>
        <w:t>This sub-category includes income to the HEP derived from Commonwealth CRC program grants.</w:t>
      </w:r>
      <w:r w:rsidRPr="007160AE">
        <w:rPr>
          <w:rFonts w:asciiTheme="minorHAnsi" w:hAnsiTheme="minorHAnsi"/>
          <w:b/>
          <w:i/>
        </w:rPr>
        <w:t xml:space="preserve"> </w:t>
      </w:r>
    </w:p>
    <w:p w14:paraId="25535AEB" w14:textId="3DC03AED" w:rsidR="00220AD1" w:rsidRPr="007160AE" w:rsidRDefault="00220AD1" w:rsidP="008A5BD3">
      <w:pPr>
        <w:pStyle w:val="BodyText21"/>
        <w:keepNext/>
        <w:keepLines/>
        <w:spacing w:after="120" w:line="276" w:lineRule="auto"/>
        <w:ind w:left="720"/>
        <w:rPr>
          <w:rFonts w:asciiTheme="minorHAnsi" w:hAnsiTheme="minorHAnsi"/>
          <w:b/>
          <w:i/>
        </w:rPr>
      </w:pPr>
      <w:r w:rsidRPr="007160AE">
        <w:rPr>
          <w:rFonts w:asciiTheme="minorHAnsi" w:hAnsiTheme="minorHAnsi"/>
          <w:i/>
          <w:sz w:val="22"/>
          <w:szCs w:val="22"/>
        </w:rPr>
        <w:t>Sub-category 4.2 R&amp;D income received from CRCs derived from private industry participants of CRCs</w:t>
      </w:r>
      <w:r w:rsidR="008A5BD3">
        <w:rPr>
          <w:rFonts w:asciiTheme="minorHAnsi" w:hAnsiTheme="minorHAnsi"/>
          <w:i/>
          <w:sz w:val="22"/>
          <w:szCs w:val="22"/>
        </w:rPr>
        <w:t xml:space="preserve"> – </w:t>
      </w:r>
      <w:r w:rsidRPr="008A5BD3">
        <w:rPr>
          <w:rFonts w:asciiTheme="minorHAnsi" w:hAnsiTheme="minorHAnsi"/>
        </w:rPr>
        <w:t>This sub-category includes income to the HEP from private business CRC participants. This includes both for-profit and not-for profit businesses.</w:t>
      </w:r>
      <w:r w:rsidRPr="007160AE">
        <w:rPr>
          <w:rFonts w:asciiTheme="minorHAnsi" w:hAnsiTheme="minorHAnsi"/>
          <w:b/>
          <w:i/>
        </w:rPr>
        <w:t xml:space="preserve"> </w:t>
      </w:r>
    </w:p>
    <w:p w14:paraId="25535AED" w14:textId="2D23EAC6" w:rsidR="00220AD1" w:rsidRPr="007160AE" w:rsidRDefault="00220AD1" w:rsidP="008A5BD3">
      <w:pPr>
        <w:pStyle w:val="BodyText21"/>
        <w:spacing w:after="120" w:line="276" w:lineRule="auto"/>
        <w:ind w:left="720"/>
        <w:rPr>
          <w:rFonts w:asciiTheme="minorHAnsi" w:hAnsiTheme="minorHAnsi"/>
          <w:i/>
        </w:rPr>
      </w:pPr>
      <w:r w:rsidRPr="007160AE">
        <w:rPr>
          <w:rFonts w:asciiTheme="minorHAnsi" w:hAnsiTheme="minorHAnsi"/>
          <w:i/>
          <w:sz w:val="22"/>
          <w:szCs w:val="22"/>
        </w:rPr>
        <w:t>Sub-category 4.3 R&amp;D income received from CRCs derived from other sources</w:t>
      </w:r>
      <w:r w:rsidR="008A5BD3">
        <w:rPr>
          <w:rFonts w:asciiTheme="minorHAnsi" w:hAnsiTheme="minorHAnsi"/>
          <w:i/>
          <w:sz w:val="22"/>
          <w:szCs w:val="22"/>
        </w:rPr>
        <w:t xml:space="preserve"> – </w:t>
      </w:r>
      <w:r w:rsidRPr="008A5BD3">
        <w:rPr>
          <w:rFonts w:asciiTheme="minorHAnsi" w:hAnsiTheme="minorHAnsi"/>
        </w:rPr>
        <w:t xml:space="preserve">This </w:t>
      </w:r>
      <w:r w:rsidR="00FF5FD5">
        <w:rPr>
          <w:rFonts w:asciiTheme="minorHAnsi" w:hAnsiTheme="minorHAnsi"/>
        </w:rPr>
        <w:t xml:space="preserve">           </w:t>
      </w:r>
      <w:r w:rsidRPr="008A5BD3">
        <w:rPr>
          <w:rFonts w:asciiTheme="minorHAnsi" w:hAnsiTheme="minorHAnsi"/>
        </w:rPr>
        <w:t>sub-category includes income to the HEP from all other CRC funding sources. This may include for example, cash funding from CRC government participants, contract R&amp;D or donations.</w:t>
      </w:r>
    </w:p>
    <w:p w14:paraId="25535AEE" w14:textId="77777777" w:rsidR="00220AD1" w:rsidRPr="007160AE" w:rsidRDefault="00220AD1" w:rsidP="002E58B2">
      <w:pPr>
        <w:pStyle w:val="BodyText1"/>
        <w:spacing w:after="0" w:line="276" w:lineRule="auto"/>
        <w:rPr>
          <w:rFonts w:asciiTheme="minorHAnsi" w:hAnsiTheme="minorHAnsi"/>
          <w:i/>
          <w:sz w:val="22"/>
          <w:szCs w:val="22"/>
        </w:rPr>
      </w:pPr>
      <w:bookmarkStart w:id="272" w:name="_8.2_Arrangements_applying"/>
      <w:bookmarkStart w:id="273" w:name="_Toc168817227"/>
      <w:bookmarkStart w:id="274" w:name="_Toc168824846"/>
      <w:bookmarkStart w:id="275" w:name="_8.3_Eligible_research"/>
      <w:bookmarkStart w:id="276" w:name="_Toc96675251"/>
      <w:bookmarkStart w:id="277" w:name="_Toc115747832"/>
      <w:bookmarkStart w:id="278" w:name="_Toc116183000"/>
      <w:bookmarkStart w:id="279" w:name="_Toc115747833"/>
      <w:bookmarkStart w:id="280" w:name="_Toc116183001"/>
      <w:bookmarkStart w:id="281" w:name="_Toc115747835"/>
      <w:bookmarkStart w:id="282" w:name="_Toc116183003"/>
      <w:bookmarkStart w:id="283" w:name="_8.5_Breakdown_by"/>
      <w:bookmarkStart w:id="284" w:name="_Toc96678069"/>
      <w:bookmarkStart w:id="285" w:name="_Toc112733812"/>
      <w:bookmarkStart w:id="286" w:name="_Toc112734022"/>
      <w:bookmarkStart w:id="287" w:name="_Ref114295790"/>
      <w:bookmarkStart w:id="288" w:name="_Ref114295816"/>
      <w:bookmarkStart w:id="289" w:name="_Toc116183006"/>
      <w:bookmarkStart w:id="290" w:name="_Ref147804798"/>
      <w:bookmarkStart w:id="291" w:name="_Toc251924138"/>
      <w:bookmarkStart w:id="292" w:name="_Toc406668889"/>
      <w:bookmarkStart w:id="293" w:name="_Ref440032416"/>
      <w:bookmarkStart w:id="294" w:name="_Toc96678074"/>
      <w:bookmarkStart w:id="295" w:name="_Toc112733816"/>
      <w:bookmarkStart w:id="296" w:name="_Toc112734026"/>
      <w:bookmarkEnd w:id="272"/>
      <w:bookmarkEnd w:id="273"/>
      <w:bookmarkEnd w:id="274"/>
      <w:bookmarkEnd w:id="275"/>
      <w:bookmarkEnd w:id="276"/>
      <w:bookmarkEnd w:id="277"/>
      <w:bookmarkEnd w:id="278"/>
      <w:bookmarkEnd w:id="279"/>
      <w:bookmarkEnd w:id="280"/>
      <w:bookmarkEnd w:id="281"/>
      <w:bookmarkEnd w:id="282"/>
      <w:bookmarkEnd w:id="283"/>
      <w:r w:rsidRPr="007160AE">
        <w:rPr>
          <w:rFonts w:asciiTheme="minorHAnsi" w:hAnsiTheme="minorHAnsi"/>
          <w:i/>
          <w:sz w:val="22"/>
          <w:szCs w:val="22"/>
        </w:rPr>
        <w:t>Breakdown by source category</w:t>
      </w:r>
      <w:bookmarkEnd w:id="284"/>
      <w:bookmarkEnd w:id="285"/>
      <w:bookmarkEnd w:id="286"/>
      <w:bookmarkEnd w:id="287"/>
      <w:bookmarkEnd w:id="288"/>
      <w:bookmarkEnd w:id="289"/>
      <w:bookmarkEnd w:id="290"/>
      <w:bookmarkEnd w:id="291"/>
      <w:bookmarkEnd w:id="292"/>
      <w:bookmarkEnd w:id="293"/>
    </w:p>
    <w:p w14:paraId="25535AEF" w14:textId="77777777" w:rsidR="00220AD1" w:rsidRPr="007160AE" w:rsidRDefault="00220AD1" w:rsidP="002E58B2">
      <w:pPr>
        <w:pStyle w:val="BodyText1"/>
        <w:spacing w:line="276" w:lineRule="auto"/>
        <w:rPr>
          <w:rFonts w:asciiTheme="minorHAnsi" w:hAnsiTheme="minorHAnsi"/>
          <w:sz w:val="22"/>
          <w:szCs w:val="22"/>
        </w:rPr>
      </w:pPr>
      <w:r w:rsidRPr="007160AE">
        <w:rPr>
          <w:rFonts w:asciiTheme="minorHAnsi" w:hAnsiTheme="minorHAnsi"/>
          <w:sz w:val="22"/>
          <w:szCs w:val="22"/>
        </w:rPr>
        <w:t xml:space="preserve">In some cases, CRC accounting systems do not readily distinguish between the funds provided to HEPs which are sourced from government grants, and funds sourced from non-HEP participants. If so, the CRC may split the funds between these two components in the same proportion as the cash funding it receives from these sources. If the receipt of funds from external parties cannot be tracked separately, this principle also applies. </w:t>
      </w:r>
    </w:p>
    <w:p w14:paraId="25535AF0" w14:textId="77777777" w:rsidR="00220AD1" w:rsidRPr="007160AE" w:rsidRDefault="00220AD1" w:rsidP="005B0DCA">
      <w:pPr>
        <w:pStyle w:val="BodyText1"/>
        <w:keepNext/>
        <w:keepLines/>
        <w:pBdr>
          <w:top w:val="single" w:sz="4" w:space="1" w:color="auto"/>
          <w:left w:val="single" w:sz="4" w:space="4" w:color="auto"/>
          <w:bottom w:val="single" w:sz="4" w:space="1" w:color="auto"/>
          <w:right w:val="single" w:sz="4" w:space="4" w:color="auto"/>
        </w:pBdr>
        <w:spacing w:after="0" w:line="276" w:lineRule="auto"/>
        <w:rPr>
          <w:rStyle w:val="Strong"/>
          <w:rFonts w:asciiTheme="minorHAnsi" w:hAnsiTheme="minorHAnsi"/>
          <w:sz w:val="22"/>
          <w:szCs w:val="22"/>
        </w:rPr>
      </w:pPr>
      <w:r w:rsidRPr="007160AE">
        <w:rPr>
          <w:rStyle w:val="Strong"/>
          <w:rFonts w:asciiTheme="minorHAnsi" w:hAnsiTheme="minorHAnsi"/>
          <w:sz w:val="22"/>
          <w:szCs w:val="22"/>
        </w:rPr>
        <w:lastRenderedPageBreak/>
        <w:t>Example</w:t>
      </w:r>
    </w:p>
    <w:p w14:paraId="25535AF1" w14:textId="45DD2849" w:rsidR="00220AD1" w:rsidRPr="007160AE" w:rsidRDefault="00220AD1" w:rsidP="005B0DCA">
      <w:pPr>
        <w:pStyle w:val="BodyText1"/>
        <w:keepNext/>
        <w:keepLines/>
        <w:pBdr>
          <w:top w:val="single" w:sz="4" w:space="1" w:color="auto"/>
          <w:left w:val="single" w:sz="4" w:space="4" w:color="auto"/>
          <w:bottom w:val="single" w:sz="4" w:space="1" w:color="auto"/>
          <w:right w:val="single" w:sz="4" w:space="4" w:color="auto"/>
        </w:pBdr>
        <w:spacing w:after="120" w:line="276" w:lineRule="auto"/>
        <w:rPr>
          <w:rFonts w:asciiTheme="minorHAnsi" w:hAnsiTheme="minorHAnsi"/>
          <w:i/>
          <w:sz w:val="22"/>
          <w:szCs w:val="22"/>
        </w:rPr>
      </w:pPr>
      <w:r w:rsidRPr="007160AE">
        <w:rPr>
          <w:rFonts w:asciiTheme="minorHAnsi" w:hAnsiTheme="minorHAnsi"/>
          <w:i/>
          <w:sz w:val="22"/>
          <w:szCs w:val="22"/>
        </w:rPr>
        <w:t>Over the period 1 January 20</w:t>
      </w:r>
      <w:r w:rsidR="004C50ED">
        <w:rPr>
          <w:rFonts w:asciiTheme="minorHAnsi" w:hAnsiTheme="minorHAnsi"/>
          <w:i/>
          <w:sz w:val="22"/>
          <w:szCs w:val="22"/>
        </w:rPr>
        <w:t>20</w:t>
      </w:r>
      <w:r w:rsidRPr="007160AE">
        <w:rPr>
          <w:rFonts w:asciiTheme="minorHAnsi" w:hAnsiTheme="minorHAnsi"/>
          <w:i/>
          <w:sz w:val="22"/>
          <w:szCs w:val="22"/>
        </w:rPr>
        <w:t xml:space="preserve"> to 31 December 20</w:t>
      </w:r>
      <w:r w:rsidR="004C50ED">
        <w:rPr>
          <w:rFonts w:asciiTheme="minorHAnsi" w:hAnsiTheme="minorHAnsi"/>
          <w:i/>
          <w:sz w:val="22"/>
          <w:szCs w:val="22"/>
        </w:rPr>
        <w:t>20</w:t>
      </w:r>
      <w:r w:rsidRPr="007160AE">
        <w:rPr>
          <w:rFonts w:asciiTheme="minorHAnsi" w:hAnsiTheme="minorHAnsi"/>
          <w:i/>
          <w:sz w:val="22"/>
          <w:szCs w:val="22"/>
        </w:rPr>
        <w:t xml:space="preserve"> (see </w:t>
      </w:r>
      <w:r w:rsidRPr="007160AE">
        <w:rPr>
          <w:rFonts w:asciiTheme="minorHAnsi" w:hAnsiTheme="minorHAnsi"/>
          <w:b/>
          <w:i/>
          <w:sz w:val="22"/>
          <w:szCs w:val="22"/>
        </w:rPr>
        <w:t>section 4.1</w:t>
      </w:r>
      <w:r w:rsidRPr="007160AE">
        <w:rPr>
          <w:rFonts w:asciiTheme="minorHAnsi" w:hAnsiTheme="minorHAnsi"/>
          <w:i/>
          <w:sz w:val="22"/>
          <w:szCs w:val="22"/>
        </w:rPr>
        <w:t>) a CRC receives cash funding into a single account from the following sources:</w:t>
      </w:r>
    </w:p>
    <w:p w14:paraId="25535AF2" w14:textId="77777777" w:rsidR="00220AD1" w:rsidRPr="007160AE" w:rsidRDefault="00220AD1" w:rsidP="005B0DCA">
      <w:pPr>
        <w:pStyle w:val="BodyText1"/>
        <w:keepNext/>
        <w:keepLines/>
        <w:pBdr>
          <w:top w:val="single" w:sz="4" w:space="1" w:color="auto"/>
          <w:left w:val="single" w:sz="4" w:space="4" w:color="auto"/>
          <w:bottom w:val="single" w:sz="4" w:space="1" w:color="auto"/>
          <w:right w:val="single" w:sz="4" w:space="4" w:color="auto"/>
        </w:pBdr>
        <w:tabs>
          <w:tab w:val="left" w:pos="2835"/>
        </w:tabs>
        <w:spacing w:after="0" w:line="276" w:lineRule="auto"/>
        <w:rPr>
          <w:rFonts w:asciiTheme="minorHAnsi" w:hAnsiTheme="minorHAnsi"/>
          <w:sz w:val="22"/>
          <w:szCs w:val="22"/>
        </w:rPr>
      </w:pPr>
      <w:r w:rsidRPr="007160AE">
        <w:rPr>
          <w:rFonts w:asciiTheme="minorHAnsi" w:hAnsiTheme="minorHAnsi"/>
          <w:sz w:val="22"/>
          <w:szCs w:val="22"/>
        </w:rPr>
        <w:t xml:space="preserve">  Australian HEP sources:</w:t>
      </w:r>
      <w:r w:rsidRPr="007160AE">
        <w:rPr>
          <w:rFonts w:asciiTheme="minorHAnsi" w:hAnsiTheme="minorHAnsi"/>
          <w:sz w:val="22"/>
          <w:szCs w:val="22"/>
        </w:rPr>
        <w:tab/>
        <w:t>$5 million (25%)</w:t>
      </w:r>
    </w:p>
    <w:p w14:paraId="25535AF3" w14:textId="77777777" w:rsidR="00220AD1" w:rsidRPr="007160AE" w:rsidRDefault="00220AD1" w:rsidP="005B0DCA">
      <w:pPr>
        <w:pStyle w:val="BodyText1"/>
        <w:keepNext/>
        <w:keepLines/>
        <w:pBdr>
          <w:top w:val="single" w:sz="4" w:space="1" w:color="auto"/>
          <w:left w:val="single" w:sz="4" w:space="4" w:color="auto"/>
          <w:bottom w:val="single" w:sz="4" w:space="1" w:color="auto"/>
          <w:right w:val="single" w:sz="4" w:space="4" w:color="auto"/>
        </w:pBdr>
        <w:tabs>
          <w:tab w:val="left" w:pos="2835"/>
        </w:tabs>
        <w:spacing w:after="0" w:line="276" w:lineRule="auto"/>
        <w:rPr>
          <w:rFonts w:asciiTheme="minorHAnsi" w:hAnsiTheme="minorHAnsi"/>
          <w:sz w:val="22"/>
          <w:szCs w:val="22"/>
        </w:rPr>
      </w:pPr>
      <w:r w:rsidRPr="007160AE">
        <w:rPr>
          <w:rFonts w:asciiTheme="minorHAnsi" w:hAnsiTheme="minorHAnsi"/>
          <w:sz w:val="22"/>
          <w:szCs w:val="22"/>
        </w:rPr>
        <w:t xml:space="preserve">  Government grant:</w:t>
      </w:r>
      <w:r w:rsidRPr="007160AE">
        <w:rPr>
          <w:rFonts w:asciiTheme="minorHAnsi" w:hAnsiTheme="minorHAnsi"/>
          <w:sz w:val="22"/>
          <w:szCs w:val="22"/>
        </w:rPr>
        <w:tab/>
        <w:t>$3 million (15%)</w:t>
      </w:r>
    </w:p>
    <w:p w14:paraId="25535AF4" w14:textId="77777777" w:rsidR="00220AD1" w:rsidRPr="007160AE" w:rsidRDefault="00220AD1" w:rsidP="005B0DCA">
      <w:pPr>
        <w:pStyle w:val="BodyText1"/>
        <w:keepNext/>
        <w:keepLines/>
        <w:pBdr>
          <w:top w:val="single" w:sz="4" w:space="1" w:color="auto"/>
          <w:left w:val="single" w:sz="4" w:space="4" w:color="auto"/>
          <w:bottom w:val="single" w:sz="4" w:space="1" w:color="auto"/>
          <w:right w:val="single" w:sz="4" w:space="4" w:color="auto"/>
        </w:pBdr>
        <w:tabs>
          <w:tab w:val="left" w:pos="2835"/>
        </w:tabs>
        <w:spacing w:after="0" w:line="276" w:lineRule="auto"/>
        <w:rPr>
          <w:rFonts w:asciiTheme="minorHAnsi" w:hAnsiTheme="minorHAnsi"/>
          <w:sz w:val="22"/>
          <w:szCs w:val="22"/>
        </w:rPr>
      </w:pPr>
      <w:r w:rsidRPr="007160AE">
        <w:rPr>
          <w:rFonts w:asciiTheme="minorHAnsi" w:hAnsiTheme="minorHAnsi"/>
          <w:sz w:val="22"/>
          <w:szCs w:val="22"/>
        </w:rPr>
        <w:t xml:space="preserve">  Private industry participants:</w:t>
      </w:r>
      <w:r w:rsidRPr="007160AE">
        <w:rPr>
          <w:rFonts w:asciiTheme="minorHAnsi" w:hAnsiTheme="minorHAnsi"/>
          <w:sz w:val="22"/>
          <w:szCs w:val="22"/>
        </w:rPr>
        <w:tab/>
        <w:t>$7 million (35%)</w:t>
      </w:r>
    </w:p>
    <w:p w14:paraId="25535AF5" w14:textId="77777777" w:rsidR="00220AD1" w:rsidRPr="007160AE" w:rsidRDefault="00220AD1" w:rsidP="005B0DCA">
      <w:pPr>
        <w:pStyle w:val="BodyText1"/>
        <w:keepNext/>
        <w:keepLines/>
        <w:pBdr>
          <w:top w:val="single" w:sz="4" w:space="1" w:color="auto"/>
          <w:left w:val="single" w:sz="4" w:space="4" w:color="auto"/>
          <w:bottom w:val="single" w:sz="4" w:space="1" w:color="auto"/>
          <w:right w:val="single" w:sz="4" w:space="4" w:color="auto"/>
        </w:pBdr>
        <w:tabs>
          <w:tab w:val="left" w:pos="2835"/>
        </w:tabs>
        <w:spacing w:line="276" w:lineRule="auto"/>
        <w:rPr>
          <w:rFonts w:asciiTheme="minorHAnsi" w:hAnsiTheme="minorHAnsi"/>
          <w:sz w:val="22"/>
          <w:szCs w:val="22"/>
        </w:rPr>
      </w:pPr>
      <w:r w:rsidRPr="007160AE">
        <w:rPr>
          <w:rFonts w:asciiTheme="minorHAnsi" w:hAnsiTheme="minorHAnsi"/>
          <w:sz w:val="22"/>
          <w:szCs w:val="22"/>
        </w:rPr>
        <w:t xml:space="preserve">  Other sources:</w:t>
      </w:r>
      <w:r w:rsidRPr="007160AE">
        <w:rPr>
          <w:rFonts w:asciiTheme="minorHAnsi" w:hAnsiTheme="minorHAnsi"/>
          <w:sz w:val="22"/>
          <w:szCs w:val="22"/>
        </w:rPr>
        <w:tab/>
        <w:t>$5 million (25%)</w:t>
      </w:r>
    </w:p>
    <w:p w14:paraId="25535AF6" w14:textId="77777777" w:rsidR="00220AD1" w:rsidRPr="007160AE" w:rsidRDefault="00220AD1" w:rsidP="005B0DCA">
      <w:pPr>
        <w:pStyle w:val="BodyText1"/>
        <w:keepNext/>
        <w:keepLines/>
        <w:pBdr>
          <w:top w:val="single" w:sz="4" w:space="1" w:color="auto"/>
          <w:left w:val="single" w:sz="4" w:space="4" w:color="auto"/>
          <w:bottom w:val="single" w:sz="4" w:space="1" w:color="auto"/>
          <w:right w:val="single" w:sz="4" w:space="4" w:color="auto"/>
        </w:pBdr>
        <w:spacing w:after="120" w:line="276" w:lineRule="auto"/>
        <w:rPr>
          <w:rFonts w:asciiTheme="minorHAnsi" w:hAnsiTheme="minorHAnsi"/>
          <w:i/>
          <w:iCs/>
          <w:sz w:val="22"/>
          <w:szCs w:val="22"/>
        </w:rPr>
      </w:pPr>
      <w:r w:rsidRPr="007160AE">
        <w:rPr>
          <w:rFonts w:asciiTheme="minorHAnsi" w:hAnsiTheme="minorHAnsi"/>
          <w:i/>
          <w:iCs/>
          <w:sz w:val="22"/>
          <w:szCs w:val="22"/>
        </w:rPr>
        <w:t>If the CRC allocates $800,000 of the funds (which is not readily able to attribute to any particular sources) to HEP X for R&amp;D purposes, in its Certified Statement for HEP X, the CRC may attribute:</w:t>
      </w:r>
    </w:p>
    <w:p w14:paraId="25535AF7" w14:textId="77777777" w:rsidR="00220AD1" w:rsidRPr="007160AE" w:rsidRDefault="00220AD1" w:rsidP="005B0DCA">
      <w:pPr>
        <w:pStyle w:val="ListBullet1"/>
        <w:keepNext/>
        <w:keepLines/>
        <w:numPr>
          <w:ilvl w:val="0"/>
          <w:numId w:val="12"/>
        </w:numPr>
        <w:pBdr>
          <w:top w:val="single" w:sz="4" w:space="1" w:color="auto"/>
          <w:left w:val="single" w:sz="4" w:space="4" w:color="auto"/>
          <w:bottom w:val="single" w:sz="4" w:space="1" w:color="auto"/>
          <w:right w:val="single" w:sz="4" w:space="4" w:color="auto"/>
        </w:pBdr>
        <w:tabs>
          <w:tab w:val="clear" w:pos="360"/>
          <w:tab w:val="left" w:pos="720"/>
        </w:tabs>
        <w:spacing w:line="276" w:lineRule="auto"/>
        <w:ind w:left="426" w:hanging="426"/>
        <w:rPr>
          <w:rFonts w:asciiTheme="minorHAnsi" w:hAnsiTheme="minorHAnsi"/>
          <w:sz w:val="22"/>
          <w:szCs w:val="22"/>
        </w:rPr>
      </w:pPr>
      <w:r w:rsidRPr="007160AE">
        <w:rPr>
          <w:rFonts w:asciiTheme="minorHAnsi" w:hAnsiTheme="minorHAnsi"/>
          <w:sz w:val="22"/>
          <w:szCs w:val="22"/>
        </w:rPr>
        <w:t>$120,000 (15% of the $800,000) to the ‘Allocation of funds from Commonwealth grant’ component;</w:t>
      </w:r>
    </w:p>
    <w:p w14:paraId="25535AF8" w14:textId="77777777" w:rsidR="00220AD1" w:rsidRPr="007160AE" w:rsidRDefault="00220AD1" w:rsidP="005B0DCA">
      <w:pPr>
        <w:pStyle w:val="ListBullet1"/>
        <w:keepNext/>
        <w:keepLines/>
        <w:numPr>
          <w:ilvl w:val="0"/>
          <w:numId w:val="12"/>
        </w:numPr>
        <w:pBdr>
          <w:top w:val="single" w:sz="4" w:space="1" w:color="auto"/>
          <w:left w:val="single" w:sz="4" w:space="4" w:color="auto"/>
          <w:bottom w:val="single" w:sz="4" w:space="1" w:color="auto"/>
          <w:right w:val="single" w:sz="4" w:space="4" w:color="auto"/>
        </w:pBdr>
        <w:tabs>
          <w:tab w:val="clear" w:pos="360"/>
          <w:tab w:val="left" w:pos="720"/>
        </w:tabs>
        <w:spacing w:line="276" w:lineRule="auto"/>
        <w:ind w:left="426" w:hanging="426"/>
        <w:rPr>
          <w:rFonts w:asciiTheme="minorHAnsi" w:hAnsiTheme="minorHAnsi"/>
          <w:sz w:val="22"/>
          <w:szCs w:val="22"/>
        </w:rPr>
      </w:pPr>
      <w:r w:rsidRPr="007160AE">
        <w:rPr>
          <w:rFonts w:asciiTheme="minorHAnsi" w:hAnsiTheme="minorHAnsi"/>
          <w:sz w:val="22"/>
          <w:szCs w:val="22"/>
        </w:rPr>
        <w:t>$280,000 (35% of the $800,000) to the ‘Allocation of funds from Private industry participants’ component; and</w:t>
      </w:r>
    </w:p>
    <w:p w14:paraId="25535AF9" w14:textId="77777777" w:rsidR="00220AD1" w:rsidRPr="007160AE" w:rsidRDefault="00220AD1" w:rsidP="005B0DCA">
      <w:pPr>
        <w:pStyle w:val="ListBullet1"/>
        <w:keepNext/>
        <w:keepLines/>
        <w:numPr>
          <w:ilvl w:val="0"/>
          <w:numId w:val="12"/>
        </w:numPr>
        <w:pBdr>
          <w:top w:val="single" w:sz="4" w:space="1" w:color="auto"/>
          <w:left w:val="single" w:sz="4" w:space="4" w:color="auto"/>
          <w:bottom w:val="single" w:sz="4" w:space="1" w:color="auto"/>
          <w:right w:val="single" w:sz="4" w:space="4" w:color="auto"/>
        </w:pBdr>
        <w:tabs>
          <w:tab w:val="clear" w:pos="360"/>
          <w:tab w:val="left" w:pos="720"/>
        </w:tabs>
        <w:spacing w:line="276" w:lineRule="auto"/>
        <w:ind w:left="426" w:hanging="426"/>
        <w:rPr>
          <w:rFonts w:asciiTheme="minorHAnsi" w:hAnsiTheme="minorHAnsi"/>
          <w:sz w:val="22"/>
          <w:szCs w:val="22"/>
        </w:rPr>
      </w:pPr>
      <w:r w:rsidRPr="007160AE">
        <w:rPr>
          <w:rFonts w:asciiTheme="minorHAnsi" w:hAnsiTheme="minorHAnsi"/>
          <w:sz w:val="22"/>
          <w:szCs w:val="22"/>
        </w:rPr>
        <w:t>$200,000 (25% of the $800,000) to the ‘Allocation of funds from other sources’ component.</w:t>
      </w:r>
    </w:p>
    <w:p w14:paraId="25535AFA" w14:textId="77777777" w:rsidR="00220AD1" w:rsidRPr="007160AE" w:rsidRDefault="00220AD1" w:rsidP="005B0DCA">
      <w:pPr>
        <w:pStyle w:val="BodyText1"/>
        <w:keepNext/>
        <w:keepLines/>
        <w:pBdr>
          <w:top w:val="single" w:sz="4" w:space="1" w:color="auto"/>
          <w:left w:val="single" w:sz="4" w:space="4" w:color="auto"/>
          <w:bottom w:val="single" w:sz="4" w:space="1" w:color="auto"/>
          <w:right w:val="single" w:sz="4" w:space="4" w:color="auto"/>
        </w:pBdr>
        <w:spacing w:line="276" w:lineRule="auto"/>
        <w:rPr>
          <w:rFonts w:asciiTheme="minorHAnsi" w:hAnsiTheme="minorHAnsi"/>
          <w:sz w:val="22"/>
          <w:szCs w:val="22"/>
        </w:rPr>
      </w:pPr>
      <w:r w:rsidRPr="007160AE">
        <w:rPr>
          <w:rFonts w:asciiTheme="minorHAnsi" w:hAnsiTheme="minorHAnsi"/>
          <w:i/>
          <w:iCs/>
          <w:sz w:val="22"/>
          <w:szCs w:val="22"/>
        </w:rPr>
        <w:t>The 25% share of the $800,000 sourced from Australian HEPs is not able to be counted.</w:t>
      </w:r>
      <w:bookmarkStart w:id="297" w:name="_PART_C"/>
      <w:bookmarkStart w:id="298" w:name="_9._Research_Publications"/>
      <w:bookmarkStart w:id="299" w:name="_Toc406668894"/>
      <w:bookmarkStart w:id="300" w:name="_Toc406669270"/>
      <w:bookmarkStart w:id="301" w:name="_9.1_General_requirements"/>
      <w:bookmarkStart w:id="302" w:name="_General_requirements"/>
      <w:bookmarkStart w:id="303" w:name="_Toc116183012"/>
      <w:bookmarkStart w:id="304" w:name="_Toc116183013"/>
      <w:bookmarkStart w:id="305" w:name="_Toc96674156"/>
      <w:bookmarkStart w:id="306" w:name="_Toc96675264"/>
      <w:bookmarkStart w:id="307" w:name="_Toc116183014"/>
      <w:bookmarkStart w:id="308" w:name="_Toc116183016"/>
      <w:bookmarkStart w:id="309" w:name="_Toc116183017"/>
      <w:bookmarkStart w:id="310" w:name="_Toc116183018"/>
      <w:bookmarkStart w:id="311" w:name="_Toc116183020"/>
      <w:bookmarkStart w:id="312" w:name="_Toc116183022"/>
      <w:bookmarkStart w:id="313" w:name="_Toc116183024"/>
      <w:bookmarkStart w:id="314" w:name="_Toc116183025"/>
      <w:bookmarkStart w:id="315" w:name="_Toc116183026"/>
      <w:bookmarkStart w:id="316" w:name="_Toc116183027"/>
      <w:bookmarkStart w:id="317" w:name="_Toc116183028"/>
      <w:bookmarkStart w:id="318" w:name="_Toc116183029"/>
      <w:bookmarkStart w:id="319" w:name="_Toc116183030"/>
      <w:bookmarkStart w:id="320" w:name="_Toc116183033"/>
      <w:bookmarkStart w:id="321" w:name="_Toc96675275"/>
      <w:bookmarkStart w:id="322" w:name="_Toc116183035"/>
      <w:bookmarkStart w:id="323" w:name="_Toc116183036"/>
      <w:bookmarkStart w:id="324" w:name="_Toc116183037"/>
      <w:bookmarkStart w:id="325" w:name="_Toc116183038"/>
      <w:bookmarkStart w:id="326" w:name="_Toc168817239"/>
      <w:bookmarkStart w:id="327" w:name="_Toc168824858"/>
      <w:bookmarkStart w:id="328" w:name="_Toc168817241"/>
      <w:bookmarkStart w:id="329" w:name="_Toc168824860"/>
      <w:bookmarkStart w:id="330" w:name="_Toc168817243"/>
      <w:bookmarkStart w:id="331" w:name="_Toc168824862"/>
      <w:bookmarkStart w:id="332" w:name="_Toc168817246"/>
      <w:bookmarkStart w:id="333" w:name="_Toc168824865"/>
      <w:bookmarkStart w:id="334" w:name="_Toc168817248"/>
      <w:bookmarkStart w:id="335" w:name="_Toc168824867"/>
      <w:bookmarkStart w:id="336" w:name="_Journal_Articles"/>
      <w:bookmarkStart w:id="337" w:name="_Toc168817250"/>
      <w:bookmarkStart w:id="338" w:name="_Toc168824869"/>
      <w:bookmarkStart w:id="339" w:name="_Toc96678098"/>
      <w:bookmarkStart w:id="340" w:name="_Toc112733840"/>
      <w:bookmarkStart w:id="341" w:name="_Toc112734050"/>
      <w:bookmarkStart w:id="342" w:name="_Toc116183056"/>
      <w:bookmarkStart w:id="343" w:name="_Toc251924151"/>
      <w:bookmarkStart w:id="344" w:name="_Toc406668925"/>
      <w:bookmarkStart w:id="345" w:name="_Toc482284847"/>
      <w:bookmarkStart w:id="346" w:name="_Toc489438094"/>
      <w:bookmarkStart w:id="347" w:name="_Toc489955877"/>
      <w:bookmarkStart w:id="348" w:name="_Toc491172997"/>
      <w:bookmarkEnd w:id="271"/>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25535AFB" w14:textId="77777777" w:rsidR="007C1B37" w:rsidRPr="007160AE" w:rsidRDefault="007C1B37" w:rsidP="002E58B2">
      <w:pPr>
        <w:spacing w:line="276" w:lineRule="auto"/>
        <w:rPr>
          <w:rFonts w:eastAsiaTheme="majorEastAsia" w:cstheme="majorBidi"/>
          <w:b/>
          <w:color w:val="205E29"/>
          <w:sz w:val="22"/>
          <w:szCs w:val="22"/>
        </w:rPr>
      </w:pPr>
      <w:bookmarkStart w:id="349" w:name="_Toc523214690"/>
      <w:bookmarkStart w:id="350" w:name="_Toc27055374"/>
      <w:r w:rsidRPr="007160AE">
        <w:rPr>
          <w:b/>
          <w:color w:val="205E29"/>
          <w:sz w:val="22"/>
          <w:szCs w:val="22"/>
        </w:rPr>
        <w:br w:type="page"/>
      </w:r>
    </w:p>
    <w:p w14:paraId="25535AFC" w14:textId="77777777" w:rsidR="00220AD1" w:rsidRPr="007C1B37" w:rsidRDefault="00220AD1" w:rsidP="002E58B2">
      <w:pPr>
        <w:pStyle w:val="Heading1"/>
        <w:spacing w:line="276" w:lineRule="auto"/>
        <w:rPr>
          <w:bCs/>
          <w:color w:val="205E29"/>
        </w:rPr>
      </w:pPr>
      <w:bookmarkStart w:id="351" w:name="_Toc47950410"/>
      <w:r w:rsidRPr="007C1B37">
        <w:rPr>
          <w:b/>
          <w:color w:val="205E29"/>
        </w:rPr>
        <w:lastRenderedPageBreak/>
        <w:t>6.</w:t>
      </w:r>
      <w:r w:rsidRPr="007C1B37">
        <w:rPr>
          <w:b/>
          <w:color w:val="205E29"/>
        </w:rPr>
        <w:tab/>
      </w:r>
      <w:bookmarkEnd w:id="339"/>
      <w:bookmarkEnd w:id="340"/>
      <w:bookmarkEnd w:id="341"/>
      <w:bookmarkEnd w:id="342"/>
      <w:bookmarkEnd w:id="343"/>
      <w:bookmarkEnd w:id="344"/>
      <w:bookmarkEnd w:id="345"/>
      <w:bookmarkEnd w:id="346"/>
      <w:bookmarkEnd w:id="347"/>
      <w:bookmarkEnd w:id="348"/>
      <w:bookmarkEnd w:id="349"/>
      <w:r w:rsidRPr="007C1B37">
        <w:rPr>
          <w:b/>
          <w:color w:val="205E29"/>
        </w:rPr>
        <w:t>Acronyms</w:t>
      </w:r>
      <w:bookmarkEnd w:id="350"/>
      <w:bookmarkEnd w:id="351"/>
    </w:p>
    <w:p w14:paraId="4DAE9A9D" w14:textId="23A3C2E8" w:rsidR="004D324F" w:rsidRPr="007160AE" w:rsidRDefault="00220AD1" w:rsidP="006C2ADA">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AASB</w:t>
      </w:r>
      <w:r w:rsidRPr="007160AE">
        <w:rPr>
          <w:rFonts w:asciiTheme="minorHAnsi" w:hAnsiTheme="minorHAnsi"/>
          <w:sz w:val="22"/>
          <w:szCs w:val="22"/>
        </w:rPr>
        <w:tab/>
        <w:t>Australian Accounting Standards Board</w:t>
      </w:r>
      <w:r w:rsidR="004D324F">
        <w:rPr>
          <w:rFonts w:asciiTheme="minorHAnsi" w:hAnsiTheme="minorHAnsi"/>
          <w:sz w:val="22"/>
          <w:szCs w:val="22"/>
        </w:rPr>
        <w:t xml:space="preserve">                                           </w:t>
      </w:r>
    </w:p>
    <w:p w14:paraId="25535AFE" w14:textId="55E2077F" w:rsidR="00220AD1"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ARC</w:t>
      </w:r>
      <w:r w:rsidRPr="007160AE">
        <w:rPr>
          <w:rFonts w:asciiTheme="minorHAnsi" w:hAnsiTheme="minorHAnsi"/>
          <w:sz w:val="22"/>
          <w:szCs w:val="22"/>
        </w:rPr>
        <w:tab/>
        <w:t>Australian Research Council</w:t>
      </w:r>
    </w:p>
    <w:p w14:paraId="25535AFF"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CRC</w:t>
      </w:r>
      <w:r w:rsidRPr="007160AE">
        <w:rPr>
          <w:rFonts w:asciiTheme="minorHAnsi" w:hAnsiTheme="minorHAnsi"/>
          <w:sz w:val="22"/>
          <w:szCs w:val="22"/>
        </w:rPr>
        <w:tab/>
        <w:t>Cooperative Research Centre</w:t>
      </w:r>
    </w:p>
    <w:p w14:paraId="25535B00" w14:textId="0AEA8F06"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CRC-P</w:t>
      </w:r>
      <w:r w:rsidRPr="007160AE">
        <w:rPr>
          <w:rFonts w:asciiTheme="minorHAnsi" w:hAnsiTheme="minorHAnsi"/>
          <w:sz w:val="22"/>
          <w:szCs w:val="22"/>
        </w:rPr>
        <w:tab/>
        <w:t>Cooperative Research Centre Projects</w:t>
      </w:r>
    </w:p>
    <w:p w14:paraId="25535B01" w14:textId="13CD438C"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The department</w:t>
      </w:r>
      <w:r w:rsidRPr="007160AE">
        <w:rPr>
          <w:rFonts w:asciiTheme="minorHAnsi" w:hAnsiTheme="minorHAnsi"/>
          <w:sz w:val="22"/>
          <w:szCs w:val="22"/>
        </w:rPr>
        <w:tab/>
        <w:t>Department of Education</w:t>
      </w:r>
      <w:r w:rsidR="00F91901">
        <w:rPr>
          <w:rFonts w:asciiTheme="minorHAnsi" w:hAnsiTheme="minorHAnsi"/>
          <w:sz w:val="22"/>
          <w:szCs w:val="22"/>
        </w:rPr>
        <w:t>, Skills and E</w:t>
      </w:r>
      <w:r w:rsidR="00FC3ACA">
        <w:rPr>
          <w:rFonts w:asciiTheme="minorHAnsi" w:hAnsiTheme="minorHAnsi"/>
          <w:sz w:val="22"/>
          <w:szCs w:val="22"/>
        </w:rPr>
        <w:t>mployment</w:t>
      </w:r>
      <w:r w:rsidRPr="007160AE">
        <w:rPr>
          <w:rFonts w:asciiTheme="minorHAnsi" w:hAnsiTheme="minorHAnsi"/>
          <w:sz w:val="22"/>
          <w:szCs w:val="22"/>
        </w:rPr>
        <w:t xml:space="preserve"> </w:t>
      </w:r>
    </w:p>
    <w:p w14:paraId="25535B02"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ERA</w:t>
      </w:r>
      <w:r w:rsidRPr="007160AE">
        <w:rPr>
          <w:rFonts w:asciiTheme="minorHAnsi" w:hAnsiTheme="minorHAnsi"/>
          <w:sz w:val="22"/>
          <w:szCs w:val="22"/>
        </w:rPr>
        <w:tab/>
        <w:t>Excellence in Research for Australia</w:t>
      </w:r>
    </w:p>
    <w:p w14:paraId="25535B03" w14:textId="77777777" w:rsidR="00220AD1" w:rsidRPr="007160AE" w:rsidRDefault="00220AD1" w:rsidP="002E58B2">
      <w:pPr>
        <w:pStyle w:val="List2"/>
        <w:tabs>
          <w:tab w:val="clear" w:pos="2835"/>
          <w:tab w:val="left" w:pos="1780"/>
          <w:tab w:val="left" w:pos="3119"/>
        </w:tabs>
        <w:spacing w:line="276" w:lineRule="auto"/>
        <w:ind w:left="3119" w:hanging="3119"/>
        <w:rPr>
          <w:rFonts w:asciiTheme="minorHAnsi" w:hAnsiTheme="minorHAnsi"/>
          <w:i/>
          <w:sz w:val="22"/>
          <w:szCs w:val="22"/>
        </w:rPr>
      </w:pPr>
      <w:r w:rsidRPr="007160AE">
        <w:rPr>
          <w:rFonts w:asciiTheme="minorHAnsi" w:hAnsiTheme="minorHAnsi"/>
          <w:sz w:val="22"/>
          <w:szCs w:val="22"/>
        </w:rPr>
        <w:t>FOI Act</w:t>
      </w:r>
      <w:r w:rsidRPr="007160AE">
        <w:rPr>
          <w:rFonts w:asciiTheme="minorHAnsi" w:hAnsiTheme="minorHAnsi"/>
          <w:sz w:val="22"/>
          <w:szCs w:val="22"/>
        </w:rPr>
        <w:tab/>
      </w:r>
      <w:r w:rsidRPr="007160AE">
        <w:rPr>
          <w:rFonts w:asciiTheme="minorHAnsi" w:hAnsiTheme="minorHAnsi"/>
          <w:sz w:val="22"/>
          <w:szCs w:val="22"/>
        </w:rPr>
        <w:tab/>
      </w:r>
      <w:r w:rsidRPr="007160AE">
        <w:rPr>
          <w:rFonts w:asciiTheme="minorHAnsi" w:hAnsiTheme="minorHAnsi"/>
          <w:i/>
          <w:sz w:val="22"/>
          <w:szCs w:val="22"/>
        </w:rPr>
        <w:t>Freedom of Information Act 1982</w:t>
      </w:r>
    </w:p>
    <w:p w14:paraId="25535B04"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GST</w:t>
      </w:r>
      <w:r w:rsidRPr="007160AE">
        <w:rPr>
          <w:rFonts w:asciiTheme="minorHAnsi" w:hAnsiTheme="minorHAnsi"/>
          <w:sz w:val="22"/>
          <w:szCs w:val="22"/>
        </w:rPr>
        <w:tab/>
        <w:t>Goods and Services Tax</w:t>
      </w:r>
    </w:p>
    <w:p w14:paraId="25535B05"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HASS</w:t>
      </w:r>
      <w:r w:rsidRPr="007160AE">
        <w:rPr>
          <w:rFonts w:asciiTheme="minorHAnsi" w:hAnsiTheme="minorHAnsi"/>
          <w:sz w:val="22"/>
          <w:szCs w:val="22"/>
        </w:rPr>
        <w:tab/>
        <w:t>Humanities and social sciences</w:t>
      </w:r>
    </w:p>
    <w:p w14:paraId="25535B06"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HEP</w:t>
      </w:r>
      <w:r w:rsidRPr="007160AE">
        <w:rPr>
          <w:rFonts w:asciiTheme="minorHAnsi" w:hAnsiTheme="minorHAnsi"/>
          <w:sz w:val="22"/>
          <w:szCs w:val="22"/>
        </w:rPr>
        <w:tab/>
        <w:t>Higher Education Provider</w:t>
      </w:r>
    </w:p>
    <w:p w14:paraId="25535B07"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HERDC</w:t>
      </w:r>
      <w:r w:rsidRPr="007160AE">
        <w:rPr>
          <w:rFonts w:asciiTheme="minorHAnsi" w:hAnsiTheme="minorHAnsi"/>
          <w:sz w:val="22"/>
          <w:szCs w:val="22"/>
        </w:rPr>
        <w:tab/>
        <w:t>Higher Education Research Data Collection</w:t>
      </w:r>
    </w:p>
    <w:p w14:paraId="25535B08"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HESA</w:t>
      </w:r>
      <w:r w:rsidRPr="007160AE">
        <w:rPr>
          <w:rFonts w:asciiTheme="minorHAnsi" w:hAnsiTheme="minorHAnsi"/>
          <w:sz w:val="22"/>
          <w:szCs w:val="22"/>
        </w:rPr>
        <w:tab/>
      </w:r>
      <w:r w:rsidRPr="007160AE">
        <w:rPr>
          <w:rFonts w:asciiTheme="minorHAnsi" w:hAnsiTheme="minorHAnsi"/>
          <w:i/>
          <w:sz w:val="22"/>
          <w:szCs w:val="22"/>
        </w:rPr>
        <w:t>Higher Education Support Act 2003</w:t>
      </w:r>
    </w:p>
    <w:p w14:paraId="25535B09"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HDR</w:t>
      </w:r>
      <w:r w:rsidRPr="007160AE">
        <w:rPr>
          <w:rFonts w:asciiTheme="minorHAnsi" w:hAnsiTheme="minorHAnsi"/>
          <w:sz w:val="22"/>
          <w:szCs w:val="22"/>
        </w:rPr>
        <w:tab/>
        <w:t>Higher Degree by Research</w:t>
      </w:r>
    </w:p>
    <w:p w14:paraId="25535B0A"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NHMRC</w:t>
      </w:r>
      <w:r w:rsidRPr="007160AE">
        <w:rPr>
          <w:rFonts w:asciiTheme="minorHAnsi" w:hAnsiTheme="minorHAnsi"/>
          <w:sz w:val="22"/>
          <w:szCs w:val="22"/>
        </w:rPr>
        <w:tab/>
        <w:t>National Health and Medical Research Council</w:t>
      </w:r>
    </w:p>
    <w:p w14:paraId="25535B0B"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MRFF</w:t>
      </w:r>
      <w:r w:rsidRPr="007160AE">
        <w:rPr>
          <w:rFonts w:asciiTheme="minorHAnsi" w:hAnsiTheme="minorHAnsi"/>
          <w:sz w:val="22"/>
          <w:szCs w:val="22"/>
        </w:rPr>
        <w:tab/>
        <w:t>Medical Research Future Fund</w:t>
      </w:r>
    </w:p>
    <w:p w14:paraId="25535B0C"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OECD</w:t>
      </w:r>
      <w:r w:rsidRPr="007160AE">
        <w:rPr>
          <w:rFonts w:asciiTheme="minorHAnsi" w:hAnsiTheme="minorHAnsi"/>
          <w:sz w:val="22"/>
          <w:szCs w:val="22"/>
        </w:rPr>
        <w:tab/>
        <w:t>Organisation for Economic Cooperation and Development</w:t>
      </w:r>
    </w:p>
    <w:p w14:paraId="25535B0D"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R&amp;D</w:t>
      </w:r>
      <w:r w:rsidRPr="007160AE">
        <w:rPr>
          <w:rFonts w:asciiTheme="minorHAnsi" w:hAnsiTheme="minorHAnsi"/>
          <w:sz w:val="22"/>
          <w:szCs w:val="22"/>
        </w:rPr>
        <w:tab/>
        <w:t>Research and Experimental Development</w:t>
      </w:r>
    </w:p>
    <w:p w14:paraId="25535B0E"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RBG</w:t>
      </w:r>
      <w:r w:rsidRPr="007160AE">
        <w:rPr>
          <w:rFonts w:asciiTheme="minorHAnsi" w:hAnsiTheme="minorHAnsi"/>
          <w:sz w:val="22"/>
          <w:szCs w:val="22"/>
        </w:rPr>
        <w:tab/>
        <w:t>Research Block Grants</w:t>
      </w:r>
    </w:p>
    <w:p w14:paraId="25535B0F" w14:textId="77777777" w:rsidR="00220AD1" w:rsidRPr="007160AE" w:rsidRDefault="00220AD1" w:rsidP="002E58B2">
      <w:pPr>
        <w:pStyle w:val="List2"/>
        <w:tabs>
          <w:tab w:val="clear" w:pos="2835"/>
          <w:tab w:val="left" w:pos="3119"/>
        </w:tabs>
        <w:spacing w:line="276" w:lineRule="auto"/>
        <w:ind w:left="3119" w:hanging="3119"/>
        <w:rPr>
          <w:rFonts w:asciiTheme="minorHAnsi" w:hAnsiTheme="minorHAnsi"/>
          <w:sz w:val="22"/>
          <w:szCs w:val="22"/>
        </w:rPr>
      </w:pPr>
      <w:r w:rsidRPr="007160AE">
        <w:rPr>
          <w:rFonts w:asciiTheme="minorHAnsi" w:hAnsiTheme="minorHAnsi"/>
          <w:sz w:val="22"/>
          <w:szCs w:val="22"/>
        </w:rPr>
        <w:t>RSP</w:t>
      </w:r>
      <w:r w:rsidRPr="007160AE">
        <w:rPr>
          <w:rFonts w:asciiTheme="minorHAnsi" w:hAnsiTheme="minorHAnsi"/>
          <w:sz w:val="22"/>
          <w:szCs w:val="22"/>
        </w:rPr>
        <w:tab/>
        <w:t>Research Support Program</w:t>
      </w:r>
    </w:p>
    <w:p w14:paraId="25535B10" w14:textId="77777777" w:rsidR="00220AD1" w:rsidRDefault="00220AD1" w:rsidP="002E58B2">
      <w:pPr>
        <w:pStyle w:val="List2"/>
        <w:tabs>
          <w:tab w:val="clear" w:pos="2835"/>
          <w:tab w:val="left" w:pos="3119"/>
        </w:tabs>
        <w:spacing w:line="276" w:lineRule="auto"/>
        <w:ind w:left="3119" w:hanging="3119"/>
        <w:rPr>
          <w:rFonts w:ascii="Arial Narrow" w:hAnsi="Arial Narrow"/>
        </w:rPr>
      </w:pPr>
      <w:r w:rsidRPr="007160AE">
        <w:rPr>
          <w:rFonts w:asciiTheme="minorHAnsi" w:hAnsiTheme="minorHAnsi"/>
          <w:sz w:val="22"/>
          <w:szCs w:val="22"/>
        </w:rPr>
        <w:t>RTP</w:t>
      </w:r>
      <w:r w:rsidRPr="007160AE">
        <w:rPr>
          <w:rFonts w:asciiTheme="minorHAnsi" w:hAnsiTheme="minorHAnsi"/>
          <w:sz w:val="22"/>
          <w:szCs w:val="22"/>
        </w:rPr>
        <w:tab/>
        <w:t>Research Training Program</w:t>
      </w:r>
    </w:p>
    <w:p w14:paraId="25535B11" w14:textId="77777777" w:rsidR="00220AD1" w:rsidRDefault="00220AD1" w:rsidP="002E58B2">
      <w:pPr>
        <w:spacing w:line="276" w:lineRule="auto"/>
        <w:rPr>
          <w:b/>
        </w:rPr>
      </w:pPr>
      <w:r>
        <w:br w:type="page"/>
      </w:r>
      <w:bookmarkStart w:id="352" w:name="_APPENDIX_A"/>
      <w:bookmarkStart w:id="353" w:name="_APPENDIX_B"/>
      <w:bookmarkStart w:id="354" w:name="_APPENDIX_C"/>
      <w:bookmarkStart w:id="355" w:name="_APPENDIX_D"/>
      <w:bookmarkStart w:id="356" w:name="_APPENDIX_D_-_"/>
      <w:bookmarkStart w:id="357" w:name="_APPENDIX_D_-"/>
      <w:bookmarkEnd w:id="352"/>
      <w:bookmarkEnd w:id="353"/>
      <w:bookmarkEnd w:id="354"/>
      <w:bookmarkEnd w:id="355"/>
      <w:bookmarkEnd w:id="356"/>
      <w:bookmarkEnd w:id="357"/>
    </w:p>
    <w:p w14:paraId="25535B12" w14:textId="77777777" w:rsidR="00220AD1" w:rsidRPr="007C1B37" w:rsidRDefault="00220AD1" w:rsidP="002E58B2">
      <w:pPr>
        <w:pStyle w:val="Heading1"/>
        <w:spacing w:line="276" w:lineRule="auto"/>
        <w:rPr>
          <w:b/>
          <w:color w:val="205E29"/>
        </w:rPr>
      </w:pPr>
      <w:bookmarkStart w:id="358" w:name="_Toc523214691"/>
      <w:bookmarkStart w:id="359" w:name="_Toc491172998"/>
      <w:bookmarkStart w:id="360" w:name="_Toc489955878"/>
      <w:bookmarkStart w:id="361" w:name="_Toc489438095"/>
      <w:bookmarkStart w:id="362" w:name="_Toc27055375"/>
      <w:bookmarkStart w:id="363" w:name="_Toc47950411"/>
      <w:r w:rsidRPr="007C1B37">
        <w:rPr>
          <w:b/>
          <w:color w:val="205E29"/>
        </w:rPr>
        <w:lastRenderedPageBreak/>
        <w:t>7.</w:t>
      </w:r>
      <w:r w:rsidRPr="007C1B37">
        <w:rPr>
          <w:b/>
          <w:color w:val="205E29"/>
        </w:rPr>
        <w:tab/>
        <w:t>List of R&amp;D income sub-categories</w:t>
      </w:r>
      <w:bookmarkEnd w:id="358"/>
      <w:bookmarkEnd w:id="359"/>
      <w:bookmarkEnd w:id="360"/>
      <w:bookmarkEnd w:id="361"/>
      <w:bookmarkEnd w:id="362"/>
      <w:bookmarkEnd w:id="363"/>
    </w:p>
    <w:p w14:paraId="25535B13" w14:textId="77777777" w:rsidR="00220AD1" w:rsidRPr="007160AE" w:rsidRDefault="00220AD1" w:rsidP="00754DC3">
      <w:pPr>
        <w:pStyle w:val="BodyText21"/>
        <w:spacing w:after="120" w:line="276" w:lineRule="auto"/>
        <w:ind w:left="0"/>
        <w:rPr>
          <w:rFonts w:asciiTheme="minorHAnsi" w:hAnsiTheme="minorHAnsi"/>
          <w:b/>
          <w:sz w:val="22"/>
          <w:szCs w:val="22"/>
        </w:rPr>
      </w:pPr>
      <w:r w:rsidRPr="007160AE">
        <w:rPr>
          <w:rFonts w:asciiTheme="minorHAnsi" w:hAnsiTheme="minorHAnsi"/>
          <w:b/>
          <w:sz w:val="22"/>
          <w:szCs w:val="22"/>
        </w:rPr>
        <w:t>Category 1: Australian competitive grant R&amp;D income</w:t>
      </w:r>
    </w:p>
    <w:p w14:paraId="25535B14"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1.1 National Health and Medical Research Council (NHMRC)</w:t>
      </w:r>
    </w:p>
    <w:p w14:paraId="25535B15" w14:textId="4CA605EE"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 xml:space="preserve">Sub-category 1.2 </w:t>
      </w:r>
      <w:r w:rsidR="00BB1F10">
        <w:rPr>
          <w:rFonts w:asciiTheme="minorHAnsi" w:hAnsiTheme="minorHAnsi"/>
          <w:i/>
          <w:sz w:val="22"/>
          <w:szCs w:val="22"/>
        </w:rPr>
        <w:t xml:space="preserve">Australian </w:t>
      </w:r>
      <w:r w:rsidRPr="007160AE">
        <w:rPr>
          <w:rFonts w:asciiTheme="minorHAnsi" w:hAnsiTheme="minorHAnsi"/>
          <w:i/>
          <w:sz w:val="22"/>
          <w:szCs w:val="22"/>
        </w:rPr>
        <w:t xml:space="preserve">Research Council (ARC) </w:t>
      </w:r>
    </w:p>
    <w:p w14:paraId="25535B16"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1.3 Medical Research Future Fund (MRFF)</w:t>
      </w:r>
    </w:p>
    <w:p w14:paraId="25535B17"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1.4 Rural R&amp;D</w:t>
      </w:r>
    </w:p>
    <w:p w14:paraId="25535B18"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1.5 Commonwealth Other</w:t>
      </w:r>
    </w:p>
    <w:p w14:paraId="25535B19"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1.6 State/Territory Government</w:t>
      </w:r>
    </w:p>
    <w:p w14:paraId="25535B1A"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1.7 Other</w:t>
      </w:r>
    </w:p>
    <w:p w14:paraId="25535B1B" w14:textId="77777777" w:rsidR="00220AD1" w:rsidRPr="007160AE" w:rsidRDefault="00220AD1" w:rsidP="00754DC3">
      <w:pPr>
        <w:pStyle w:val="BodyText21"/>
        <w:spacing w:before="240" w:after="120" w:line="276" w:lineRule="auto"/>
        <w:ind w:left="0"/>
        <w:rPr>
          <w:rFonts w:asciiTheme="minorHAnsi" w:hAnsiTheme="minorHAnsi"/>
          <w:b/>
          <w:sz w:val="22"/>
          <w:szCs w:val="22"/>
        </w:rPr>
      </w:pPr>
      <w:r w:rsidRPr="007160AE">
        <w:rPr>
          <w:rFonts w:asciiTheme="minorHAnsi" w:hAnsiTheme="minorHAnsi"/>
          <w:b/>
          <w:sz w:val="22"/>
          <w:szCs w:val="22"/>
        </w:rPr>
        <w:t>Category 2: Other public sector R&amp;D income</w:t>
      </w:r>
    </w:p>
    <w:p w14:paraId="25535B1C"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2.1 Commonwealth (own purpose)</w:t>
      </w:r>
    </w:p>
    <w:p w14:paraId="25535B1D"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 xml:space="preserve">Sub-category 2.2 Commonwealth (other) </w:t>
      </w:r>
    </w:p>
    <w:p w14:paraId="25535B1E"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2.3 State/Territory/Local (own purpose)</w:t>
      </w:r>
    </w:p>
    <w:p w14:paraId="25535B1F"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2.4 State/Territory/Local (other)</w:t>
      </w:r>
    </w:p>
    <w:p w14:paraId="25535B20" w14:textId="77777777" w:rsidR="00220AD1" w:rsidRPr="007160AE" w:rsidRDefault="00220AD1" w:rsidP="00754DC3">
      <w:pPr>
        <w:pStyle w:val="BodyText21"/>
        <w:spacing w:before="240" w:after="120" w:line="276" w:lineRule="auto"/>
        <w:ind w:left="0"/>
        <w:rPr>
          <w:rFonts w:asciiTheme="minorHAnsi" w:hAnsiTheme="minorHAnsi"/>
          <w:b/>
          <w:sz w:val="22"/>
          <w:szCs w:val="22"/>
        </w:rPr>
      </w:pPr>
      <w:r w:rsidRPr="007160AE">
        <w:rPr>
          <w:rFonts w:asciiTheme="minorHAnsi" w:hAnsiTheme="minorHAnsi"/>
          <w:b/>
          <w:sz w:val="22"/>
          <w:szCs w:val="22"/>
        </w:rPr>
        <w:t>Category 3: Industry and other R&amp;D income</w:t>
      </w:r>
    </w:p>
    <w:p w14:paraId="25535B21" w14:textId="77777777" w:rsidR="00220AD1" w:rsidRPr="007160AE" w:rsidRDefault="00220AD1" w:rsidP="00754DC3">
      <w:pPr>
        <w:pStyle w:val="BodyText21"/>
        <w:spacing w:after="120" w:line="276" w:lineRule="auto"/>
        <w:ind w:left="720"/>
        <w:rPr>
          <w:rFonts w:asciiTheme="minorHAnsi" w:hAnsiTheme="minorHAnsi"/>
          <w:i/>
          <w:sz w:val="22"/>
          <w:szCs w:val="22"/>
        </w:rPr>
      </w:pPr>
      <w:r w:rsidRPr="00A83546">
        <w:rPr>
          <w:rFonts w:asciiTheme="minorHAnsi" w:hAnsiTheme="minorHAnsi"/>
          <w:bCs/>
          <w:i/>
          <w:iCs/>
          <w:sz w:val="22"/>
          <w:szCs w:val="22"/>
        </w:rPr>
        <w:t>Sub-category 3.1</w:t>
      </w:r>
      <w:r w:rsidRPr="007160AE">
        <w:rPr>
          <w:rFonts w:asciiTheme="minorHAnsi" w:hAnsiTheme="minorHAnsi"/>
          <w:b/>
          <w:bCs/>
          <w:sz w:val="22"/>
          <w:szCs w:val="22"/>
        </w:rPr>
        <w:t xml:space="preserve"> </w:t>
      </w:r>
      <w:r w:rsidRPr="007160AE">
        <w:rPr>
          <w:rFonts w:asciiTheme="minorHAnsi" w:hAnsiTheme="minorHAnsi"/>
          <w:i/>
          <w:sz w:val="22"/>
          <w:szCs w:val="22"/>
        </w:rPr>
        <w:t>Australian for-profit organisations</w:t>
      </w:r>
    </w:p>
    <w:p w14:paraId="25535B22"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3.2 Australian not-for profit organisations</w:t>
      </w:r>
    </w:p>
    <w:p w14:paraId="25535B23"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 xml:space="preserve">Sub-category 3.3 Australian philanthropy </w:t>
      </w:r>
    </w:p>
    <w:p w14:paraId="25535B24"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3.4 International for-profit organisations</w:t>
      </w:r>
    </w:p>
    <w:p w14:paraId="25535B25"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3.5 International not-for profit organisations</w:t>
      </w:r>
    </w:p>
    <w:p w14:paraId="25535B26"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 xml:space="preserve">Sub-category 3.6 International philanthropy </w:t>
      </w:r>
    </w:p>
    <w:p w14:paraId="25535B27"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3.7 International government (own purpose)</w:t>
      </w:r>
    </w:p>
    <w:p w14:paraId="25535B28"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3.8 International government (other)</w:t>
      </w:r>
    </w:p>
    <w:p w14:paraId="25535B29" w14:textId="77777777" w:rsidR="00220AD1" w:rsidRPr="007160AE" w:rsidRDefault="00220AD1" w:rsidP="00754DC3">
      <w:pPr>
        <w:pStyle w:val="BodyText21"/>
        <w:spacing w:before="240" w:after="120" w:line="276" w:lineRule="auto"/>
        <w:ind w:left="0"/>
        <w:rPr>
          <w:rFonts w:asciiTheme="minorHAnsi" w:hAnsiTheme="minorHAnsi"/>
          <w:b/>
          <w:sz w:val="22"/>
          <w:szCs w:val="22"/>
        </w:rPr>
      </w:pPr>
      <w:r w:rsidRPr="007160AE">
        <w:rPr>
          <w:rFonts w:asciiTheme="minorHAnsi" w:hAnsiTheme="minorHAnsi"/>
          <w:b/>
          <w:sz w:val="22"/>
          <w:szCs w:val="22"/>
        </w:rPr>
        <w:t>Category 4: CRC R&amp;D income</w:t>
      </w:r>
    </w:p>
    <w:p w14:paraId="25535B2A"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4.1 R&amp;D income received from CRCs derived from Australian Government grants to CRCs</w:t>
      </w:r>
    </w:p>
    <w:p w14:paraId="25535B2B"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4.2 R&amp;D income received from CRCs derived from private industry participants of CRCs</w:t>
      </w:r>
    </w:p>
    <w:p w14:paraId="25535B2C" w14:textId="77777777" w:rsidR="00220AD1" w:rsidRPr="007160AE" w:rsidRDefault="00220AD1" w:rsidP="00754DC3">
      <w:pPr>
        <w:pStyle w:val="BodyText21"/>
        <w:spacing w:after="120" w:line="276" w:lineRule="auto"/>
        <w:ind w:left="720"/>
        <w:rPr>
          <w:rFonts w:asciiTheme="minorHAnsi" w:hAnsiTheme="minorHAnsi"/>
          <w:i/>
          <w:sz w:val="22"/>
          <w:szCs w:val="22"/>
        </w:rPr>
      </w:pPr>
      <w:r w:rsidRPr="007160AE">
        <w:rPr>
          <w:rFonts w:asciiTheme="minorHAnsi" w:hAnsiTheme="minorHAnsi"/>
          <w:i/>
          <w:sz w:val="22"/>
          <w:szCs w:val="22"/>
        </w:rPr>
        <w:t>Sub-category 4.3 R&amp;D income received from CRCs derived from other sources</w:t>
      </w:r>
      <w:r w:rsidRPr="007160AE">
        <w:rPr>
          <w:rFonts w:asciiTheme="minorHAnsi" w:hAnsiTheme="minorHAnsi"/>
          <w:i/>
          <w:sz w:val="22"/>
          <w:szCs w:val="22"/>
        </w:rPr>
        <w:tab/>
      </w:r>
    </w:p>
    <w:p w14:paraId="25535B2D" w14:textId="77777777" w:rsidR="00220AD1" w:rsidRDefault="00220AD1" w:rsidP="002E58B2">
      <w:pPr>
        <w:spacing w:line="276" w:lineRule="auto"/>
      </w:pPr>
    </w:p>
    <w:sectPr w:rsidR="00220AD1" w:rsidSect="00220AD1">
      <w:headerReference w:type="default" r:id="rId46"/>
      <w:footerReference w:type="default" r:id="rId47"/>
      <w:headerReference w:type="first" r:id="rId48"/>
      <w:footerReference w:type="first" r:id="rId4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35B3A" w14:textId="77777777" w:rsidR="00BC44EA" w:rsidRDefault="00BC44EA" w:rsidP="00220AD1">
      <w:pPr>
        <w:spacing w:after="0" w:line="240" w:lineRule="auto"/>
      </w:pPr>
      <w:r>
        <w:separator/>
      </w:r>
    </w:p>
  </w:endnote>
  <w:endnote w:type="continuationSeparator" w:id="0">
    <w:p w14:paraId="25535B3B" w14:textId="77777777" w:rsidR="00BC44EA" w:rsidRDefault="00BC44EA" w:rsidP="00220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vert MT">
    <w:altName w:val="Calvert MT"/>
    <w:panose1 w:val="000000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35B3D" w14:textId="77777777" w:rsidR="00BC44EA" w:rsidRDefault="00BC44EA" w:rsidP="00E66F40">
    <w:pPr>
      <w:pStyle w:val="Footer"/>
      <w:tabs>
        <w:tab w:val="clear" w:pos="4513"/>
        <w:tab w:val="clear" w:pos="9026"/>
        <w:tab w:val="left" w:pos="796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604379"/>
      <w:docPartObj>
        <w:docPartGallery w:val="Page Numbers (Bottom of Page)"/>
        <w:docPartUnique/>
      </w:docPartObj>
    </w:sdtPr>
    <w:sdtEndPr>
      <w:rPr>
        <w:noProof/>
      </w:rPr>
    </w:sdtEndPr>
    <w:sdtContent>
      <w:p w14:paraId="25535B3F" w14:textId="02AAB373" w:rsidR="00BC44EA" w:rsidRDefault="00BC44E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5535B40" w14:textId="77777777" w:rsidR="00BC44EA" w:rsidRDefault="00BC44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328709"/>
      <w:docPartObj>
        <w:docPartGallery w:val="Page Numbers (Bottom of Page)"/>
        <w:docPartUnique/>
      </w:docPartObj>
    </w:sdtPr>
    <w:sdtEndPr>
      <w:rPr>
        <w:noProof/>
      </w:rPr>
    </w:sdtEndPr>
    <w:sdtContent>
      <w:p w14:paraId="25535B41" w14:textId="6298976A" w:rsidR="00BC44EA" w:rsidRDefault="00BC44EA">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25535B42" w14:textId="77777777" w:rsidR="00BC44EA" w:rsidRDefault="00BC44EA" w:rsidP="00E66F40">
    <w:pPr>
      <w:pStyle w:val="Footer"/>
      <w:tabs>
        <w:tab w:val="clear" w:pos="4513"/>
        <w:tab w:val="clear" w:pos="9026"/>
        <w:tab w:val="left" w:pos="796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656812"/>
      <w:docPartObj>
        <w:docPartGallery w:val="Page Numbers (Bottom of Page)"/>
        <w:docPartUnique/>
      </w:docPartObj>
    </w:sdtPr>
    <w:sdtEndPr>
      <w:rPr>
        <w:noProof/>
      </w:rPr>
    </w:sdtEndPr>
    <w:sdtContent>
      <w:p w14:paraId="25535B43" w14:textId="67BBF6BC" w:rsidR="00BC44EA" w:rsidRDefault="00BC44EA">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25535B44" w14:textId="77777777" w:rsidR="00BC44EA" w:rsidRDefault="00BC44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274128"/>
      <w:docPartObj>
        <w:docPartGallery w:val="Page Numbers (Bottom of Page)"/>
        <w:docPartUnique/>
      </w:docPartObj>
    </w:sdtPr>
    <w:sdtEndPr>
      <w:rPr>
        <w:noProof/>
      </w:rPr>
    </w:sdtEndPr>
    <w:sdtContent>
      <w:p w14:paraId="25535B45" w14:textId="2AE89810" w:rsidR="00BC44EA" w:rsidRDefault="00BC44EA">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25535B46" w14:textId="77777777" w:rsidR="00BC44EA" w:rsidRDefault="00BC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35B38" w14:textId="77777777" w:rsidR="00BC44EA" w:rsidRDefault="00BC44EA" w:rsidP="00220AD1">
      <w:pPr>
        <w:spacing w:after="0" w:line="240" w:lineRule="auto"/>
      </w:pPr>
      <w:r>
        <w:separator/>
      </w:r>
    </w:p>
  </w:footnote>
  <w:footnote w:type="continuationSeparator" w:id="0">
    <w:p w14:paraId="25535B39" w14:textId="77777777" w:rsidR="00BC44EA" w:rsidRDefault="00BC44EA" w:rsidP="00220AD1">
      <w:pPr>
        <w:spacing w:after="0" w:line="240" w:lineRule="auto"/>
      </w:pPr>
      <w:r>
        <w:continuationSeparator/>
      </w:r>
    </w:p>
  </w:footnote>
  <w:footnote w:id="1">
    <w:p w14:paraId="25535B47" w14:textId="77777777" w:rsidR="00BC44EA" w:rsidRPr="002B7BE6" w:rsidRDefault="00BC44EA" w:rsidP="00220AD1">
      <w:pPr>
        <w:pStyle w:val="FootnoteText"/>
        <w:rPr>
          <w:rFonts w:asciiTheme="minorHAnsi" w:hAnsiTheme="minorHAnsi" w:cstheme="minorHAnsi"/>
        </w:rPr>
      </w:pPr>
      <w:r w:rsidRPr="002B7BE6">
        <w:rPr>
          <w:rStyle w:val="FootnoteReference"/>
          <w:rFonts w:asciiTheme="minorHAnsi" w:hAnsiTheme="minorHAnsi" w:cstheme="minorHAnsi"/>
        </w:rPr>
        <w:footnoteRef/>
      </w:r>
      <w:r w:rsidRPr="002B7BE6">
        <w:rPr>
          <w:rFonts w:asciiTheme="minorHAnsi" w:hAnsiTheme="minorHAnsi" w:cstheme="minorHAnsi"/>
        </w:rPr>
        <w:t xml:space="preserve"> </w:t>
      </w:r>
      <w:r w:rsidRPr="002B7BE6">
        <w:rPr>
          <w:rFonts w:asciiTheme="minorHAnsi" w:hAnsiTheme="minorHAnsi" w:cstheme="minorHAnsi"/>
          <w:sz w:val="18"/>
          <w:szCs w:val="18"/>
        </w:rPr>
        <w:t xml:space="preserve">Eligible higher education providers are those institutions identified as Table A and Table B providers in sections 16-15 and 16-20 of the </w:t>
      </w:r>
      <w:r w:rsidRPr="002B7BE6">
        <w:rPr>
          <w:rFonts w:asciiTheme="minorHAnsi" w:hAnsiTheme="minorHAnsi" w:cstheme="minorHAnsi"/>
          <w:i/>
          <w:iCs/>
          <w:sz w:val="18"/>
          <w:szCs w:val="18"/>
        </w:rPr>
        <w:t>Higher Education Support Act 2003</w:t>
      </w:r>
      <w:r w:rsidRPr="002B7BE6">
        <w:rPr>
          <w:rFonts w:asciiTheme="minorHAnsi" w:hAnsiTheme="minorHAnsi" w:cstheme="minorHAnsi"/>
          <w:sz w:val="18"/>
          <w:szCs w:val="18"/>
        </w:rPr>
        <w:t>.</w:t>
      </w:r>
    </w:p>
  </w:footnote>
  <w:footnote w:id="2">
    <w:p w14:paraId="25535B48" w14:textId="77777777" w:rsidR="00BC44EA" w:rsidRPr="002B7BE6" w:rsidRDefault="00BC44EA" w:rsidP="00220AD1">
      <w:pPr>
        <w:pStyle w:val="FootnoteText"/>
        <w:rPr>
          <w:rFonts w:asciiTheme="minorHAnsi" w:hAnsiTheme="minorHAnsi" w:cstheme="minorHAnsi"/>
        </w:rPr>
      </w:pPr>
      <w:r w:rsidRPr="002B7BE6">
        <w:rPr>
          <w:rStyle w:val="FootnoteReference"/>
          <w:rFonts w:asciiTheme="minorHAnsi" w:hAnsiTheme="minorHAnsi" w:cstheme="minorHAnsi"/>
        </w:rPr>
        <w:footnoteRef/>
      </w:r>
      <w:r w:rsidRPr="002B7BE6">
        <w:rPr>
          <w:rFonts w:asciiTheme="minorHAnsi" w:hAnsiTheme="minorHAnsi" w:cstheme="minorHAnsi"/>
        </w:rPr>
        <w:t xml:space="preserve"> </w:t>
      </w:r>
      <w:r w:rsidRPr="002B7BE6">
        <w:rPr>
          <w:rFonts w:asciiTheme="minorHAnsi" w:hAnsiTheme="minorHAnsi" w:cstheme="minorHAnsi"/>
          <w:sz w:val="18"/>
          <w:szCs w:val="18"/>
          <w:lang w:eastAsia="en-AU"/>
        </w:rPr>
        <w:t xml:space="preserve">OECD (2015), </w:t>
      </w:r>
      <w:r w:rsidRPr="002B7BE6">
        <w:rPr>
          <w:rFonts w:asciiTheme="minorHAnsi" w:hAnsiTheme="minorHAnsi" w:cstheme="minorHAnsi"/>
          <w:i/>
          <w:iCs/>
          <w:sz w:val="18"/>
          <w:szCs w:val="18"/>
          <w:lang w:eastAsia="en-AU"/>
        </w:rPr>
        <w:t>Frascati Manual 2015: Guidelines for Collecting and Reporting Data on Research and Experimental Development</w:t>
      </w:r>
      <w:r w:rsidRPr="002B7BE6">
        <w:rPr>
          <w:rFonts w:asciiTheme="minorHAnsi" w:hAnsiTheme="minorHAnsi" w:cstheme="minorHAnsi"/>
          <w:sz w:val="18"/>
          <w:szCs w:val="18"/>
          <w:lang w:eastAsia="en-AU"/>
        </w:rPr>
        <w:t>, The Measurement of Scientific, Technological and Innovation Activities, OECD Publishing, Paris, pp 44-45.</w:t>
      </w:r>
    </w:p>
  </w:footnote>
  <w:footnote w:id="3">
    <w:p w14:paraId="25535B49" w14:textId="77777777" w:rsidR="00BC44EA" w:rsidRPr="002B7BE6" w:rsidRDefault="00BC44EA" w:rsidP="00220AD1">
      <w:pPr>
        <w:pStyle w:val="FootnoteText"/>
        <w:rPr>
          <w:rFonts w:asciiTheme="minorHAnsi" w:hAnsiTheme="minorHAnsi" w:cstheme="minorHAnsi"/>
          <w:sz w:val="18"/>
          <w:szCs w:val="18"/>
        </w:rPr>
      </w:pPr>
      <w:r w:rsidRPr="002B7BE6">
        <w:rPr>
          <w:rStyle w:val="FootnoteReference"/>
          <w:rFonts w:asciiTheme="minorHAnsi" w:hAnsiTheme="minorHAnsi" w:cstheme="minorHAnsi"/>
          <w:sz w:val="18"/>
          <w:szCs w:val="18"/>
        </w:rPr>
        <w:footnoteRef/>
      </w:r>
      <w:r w:rsidRPr="002B7BE6">
        <w:rPr>
          <w:rFonts w:asciiTheme="minorHAnsi" w:hAnsiTheme="minorHAnsi" w:cstheme="minorHAnsi"/>
          <w:sz w:val="18"/>
          <w:szCs w:val="18"/>
        </w:rPr>
        <w:t xml:space="preserve"> </w:t>
      </w:r>
      <w:r w:rsidRPr="002B7BE6">
        <w:rPr>
          <w:rFonts w:asciiTheme="minorHAnsi" w:hAnsiTheme="minorHAnsi" w:cstheme="minorHAnsi"/>
          <w:sz w:val="18"/>
          <w:szCs w:val="18"/>
          <w:lang w:val="en-US"/>
        </w:rPr>
        <w:t>Any use of available knowledge (adaptation, customisation, etc.) which does not entail an attempt to expand the state of knowledge should be excluded.</w:t>
      </w:r>
    </w:p>
  </w:footnote>
  <w:footnote w:id="4">
    <w:p w14:paraId="25535B4A" w14:textId="77777777" w:rsidR="00BC44EA" w:rsidRDefault="00BC44EA" w:rsidP="00220AD1">
      <w:pPr>
        <w:pStyle w:val="FootnoteText"/>
        <w:rPr>
          <w:rFonts w:ascii="Arial Narrow" w:hAnsi="Arial Narrow"/>
        </w:rPr>
      </w:pPr>
      <w:r w:rsidRPr="002B7BE6">
        <w:rPr>
          <w:rStyle w:val="FootnoteReference"/>
          <w:rFonts w:asciiTheme="minorHAnsi" w:hAnsiTheme="minorHAnsi" w:cstheme="minorHAnsi"/>
        </w:rPr>
        <w:footnoteRef/>
      </w:r>
      <w:r w:rsidRPr="002B7BE6">
        <w:rPr>
          <w:rFonts w:asciiTheme="minorHAnsi" w:hAnsiTheme="minorHAnsi" w:cstheme="minorHAnsi"/>
        </w:rPr>
        <w:t xml:space="preserve"> </w:t>
      </w:r>
      <w:r w:rsidRPr="002B7BE6">
        <w:rPr>
          <w:rFonts w:asciiTheme="minorHAnsi" w:hAnsiTheme="minorHAnsi" w:cstheme="minorHAnsi"/>
          <w:i/>
          <w:sz w:val="18"/>
          <w:szCs w:val="18"/>
          <w:lang w:eastAsia="en-AU"/>
        </w:rPr>
        <w:t>Ibid</w:t>
      </w:r>
      <w:r w:rsidRPr="002B7BE6">
        <w:rPr>
          <w:rFonts w:asciiTheme="minorHAnsi" w:hAnsiTheme="minorHAnsi" w:cstheme="minorHAnsi"/>
          <w:sz w:val="18"/>
          <w:szCs w:val="18"/>
          <w:lang w:eastAsia="en-AU"/>
        </w:rPr>
        <w:t>. pp 46-48.</w:t>
      </w:r>
    </w:p>
  </w:footnote>
  <w:footnote w:id="5">
    <w:p w14:paraId="25535B4B" w14:textId="77777777" w:rsidR="00BC44EA" w:rsidRPr="00942C75" w:rsidRDefault="00BC44EA" w:rsidP="00220AD1">
      <w:pPr>
        <w:pStyle w:val="FootnoteText"/>
        <w:rPr>
          <w:rFonts w:ascii="Calibri" w:hAnsi="Calibri" w:cs="Calibri"/>
        </w:rPr>
      </w:pPr>
      <w:r w:rsidRPr="00942C75">
        <w:rPr>
          <w:rStyle w:val="FootnoteReference"/>
          <w:rFonts w:ascii="Calibri" w:hAnsi="Calibri" w:cs="Calibri"/>
        </w:rPr>
        <w:footnoteRef/>
      </w:r>
      <w:r w:rsidRPr="00942C75">
        <w:rPr>
          <w:rFonts w:ascii="Calibri" w:hAnsi="Calibri" w:cs="Calibri"/>
        </w:rPr>
        <w:t xml:space="preserve"> </w:t>
      </w:r>
      <w:r w:rsidRPr="00942C75">
        <w:rPr>
          <w:rFonts w:ascii="Calibri" w:hAnsi="Calibri" w:cs="Calibri"/>
          <w:sz w:val="18"/>
          <w:szCs w:val="18"/>
        </w:rPr>
        <w:t>Higher degree by research (HDR) training is training undertaken by students to achieve a Research Doctorate or Research Masters. A Research Doctorate means a Level 10 Doctoral Degree (Research) qualification as described in the Australian Qualifications Framework and a Research Masters means a Level 9 Masters Degree (Research) qualification as described in the Australian Qualifications Framework. Professional Doctorates may be included but only where at least two-thirds of the qualification is research.</w:t>
      </w:r>
    </w:p>
  </w:footnote>
  <w:footnote w:id="6">
    <w:p w14:paraId="7A3264F4" w14:textId="77777777" w:rsidR="00BC44EA" w:rsidRPr="00942C75" w:rsidRDefault="00BC44EA" w:rsidP="002E58B2">
      <w:pPr>
        <w:autoSpaceDE w:val="0"/>
        <w:autoSpaceDN w:val="0"/>
        <w:adjustRightInd w:val="0"/>
        <w:spacing w:after="0" w:line="240" w:lineRule="auto"/>
        <w:rPr>
          <w:rFonts w:ascii="Calibri" w:hAnsi="Calibri" w:cs="Calibri"/>
        </w:rPr>
      </w:pPr>
      <w:r w:rsidRPr="00942C75">
        <w:rPr>
          <w:rStyle w:val="FootnoteReference"/>
          <w:rFonts w:ascii="Calibri" w:hAnsi="Calibri" w:cs="Calibri"/>
        </w:rPr>
        <w:footnoteRef/>
      </w:r>
      <w:r w:rsidRPr="00942C75">
        <w:rPr>
          <w:rFonts w:ascii="Calibri" w:hAnsi="Calibri" w:cs="Calibri"/>
        </w:rPr>
        <w:t xml:space="preserve"> </w:t>
      </w:r>
      <w:r w:rsidRPr="00942C75">
        <w:rPr>
          <w:rFonts w:ascii="Calibri" w:hAnsi="Calibri" w:cs="Calibri"/>
          <w:sz w:val="18"/>
          <w:szCs w:val="18"/>
          <w:lang w:eastAsia="en-AU"/>
        </w:rPr>
        <w:t xml:space="preserve">OECD (2015), </w:t>
      </w:r>
      <w:r w:rsidRPr="00942C75">
        <w:rPr>
          <w:rFonts w:ascii="Calibri" w:hAnsi="Calibri" w:cs="Calibri"/>
          <w:i/>
          <w:iCs/>
          <w:sz w:val="18"/>
          <w:szCs w:val="18"/>
          <w:lang w:eastAsia="en-AU"/>
        </w:rPr>
        <w:t>Frascati Manual 2015: Guidelines for Collecting and Reporting Data on Research and Experimental Development</w:t>
      </w:r>
      <w:r w:rsidRPr="00942C75">
        <w:rPr>
          <w:rFonts w:ascii="Calibri" w:hAnsi="Calibri" w:cs="Calibri"/>
          <w:sz w:val="18"/>
          <w:szCs w:val="18"/>
          <w:lang w:eastAsia="en-AU"/>
        </w:rPr>
        <w:t>, The Measurement of Scientific, Technological and Innovation Activities, OECD Publishing, Paris, pp 53-54</w:t>
      </w:r>
    </w:p>
  </w:footnote>
  <w:footnote w:id="7">
    <w:p w14:paraId="74849248" w14:textId="77777777" w:rsidR="00BC44EA" w:rsidRDefault="00BC44EA" w:rsidP="002E58B2">
      <w:pPr>
        <w:pStyle w:val="FootnoteText"/>
      </w:pPr>
      <w:r w:rsidRPr="00942C75">
        <w:rPr>
          <w:rStyle w:val="FootnoteReference"/>
          <w:rFonts w:ascii="Calibri" w:hAnsi="Calibri" w:cs="Calibri"/>
        </w:rPr>
        <w:footnoteRef/>
      </w:r>
      <w:r w:rsidRPr="00942C75">
        <w:rPr>
          <w:rFonts w:ascii="Calibri" w:hAnsi="Calibri" w:cs="Calibri"/>
        </w:rPr>
        <w:t xml:space="preserve"> </w:t>
      </w:r>
      <w:r w:rsidRPr="00942C75">
        <w:rPr>
          <w:rFonts w:ascii="Calibri" w:hAnsi="Calibri" w:cs="Calibri"/>
          <w:i/>
          <w:sz w:val="18"/>
          <w:szCs w:val="18"/>
          <w:lang w:eastAsia="en-AU"/>
        </w:rPr>
        <w:t>Ibid</w:t>
      </w:r>
      <w:r w:rsidRPr="00942C75">
        <w:rPr>
          <w:rFonts w:ascii="Calibri" w:hAnsi="Calibri" w:cs="Calibri"/>
          <w:sz w:val="18"/>
          <w:szCs w:val="18"/>
          <w:lang w:eastAsia="en-AU"/>
        </w:rPr>
        <w:t>. p 54</w:t>
      </w:r>
      <w:r>
        <w:rPr>
          <w:sz w:val="18"/>
          <w:szCs w:val="18"/>
          <w:lang w:eastAsia="en-AU"/>
        </w:rPr>
        <w:br/>
      </w:r>
    </w:p>
  </w:footnote>
  <w:footnote w:id="8">
    <w:p w14:paraId="25535B4E" w14:textId="77777777" w:rsidR="00BC44EA" w:rsidRPr="00B25144" w:rsidRDefault="00BC44EA" w:rsidP="00220AD1">
      <w:pPr>
        <w:pStyle w:val="FootnoteText"/>
        <w:keepNext/>
        <w:keepLines/>
        <w:rPr>
          <w:rFonts w:asciiTheme="minorHAnsi" w:hAnsiTheme="minorHAnsi"/>
          <w:sz w:val="18"/>
          <w:szCs w:val="18"/>
        </w:rPr>
      </w:pPr>
      <w:r w:rsidRPr="00B25144">
        <w:rPr>
          <w:rStyle w:val="FootnoteReference"/>
          <w:rFonts w:asciiTheme="minorHAnsi" w:hAnsiTheme="minorHAnsi"/>
          <w:sz w:val="18"/>
          <w:szCs w:val="18"/>
        </w:rPr>
        <w:footnoteRef/>
      </w:r>
      <w:r w:rsidRPr="00B25144">
        <w:rPr>
          <w:rFonts w:asciiTheme="minorHAnsi" w:hAnsiTheme="minorHAnsi"/>
          <w:sz w:val="18"/>
          <w:szCs w:val="18"/>
        </w:rPr>
        <w:t xml:space="preserve"> Capital grants are those grants provided to a HEP to purchase an asset of a durable nature, even if the asset is for the purpose of conducting R&amp;D. Capital grants include grants for the construction and/or upgrade or refurbishment of buildings, centres or facilities, as well as purchase of properties or land. Capital grants are distinct from grants for R&amp;D infrastructure. Grants for R&amp;D infrastructure are considered to include grants for specific and specialised equipment which are used in the conduct of R&amp;D.</w:t>
      </w:r>
    </w:p>
  </w:footnote>
  <w:footnote w:id="9">
    <w:p w14:paraId="25535B4F" w14:textId="77777777" w:rsidR="00BC44EA" w:rsidRDefault="00BC44EA" w:rsidP="00220AD1">
      <w:pPr>
        <w:pStyle w:val="FootnoteText"/>
      </w:pPr>
      <w:r w:rsidRPr="00B25144">
        <w:rPr>
          <w:rStyle w:val="FootnoteReference"/>
          <w:rFonts w:asciiTheme="minorHAnsi" w:hAnsiTheme="minorHAnsi"/>
          <w:sz w:val="18"/>
          <w:szCs w:val="18"/>
        </w:rPr>
        <w:footnoteRef/>
      </w:r>
      <w:r w:rsidRPr="00B25144">
        <w:rPr>
          <w:rFonts w:asciiTheme="minorHAnsi" w:hAnsiTheme="minorHAnsi"/>
          <w:sz w:val="18"/>
          <w:szCs w:val="18"/>
        </w:rPr>
        <w:t xml:space="preserve"> A subsidiary is an entity, including an unincorporated entity such as a partnership that is controlled by another entity (known as the parent).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35B3C" w14:textId="797C2D2A" w:rsidR="00BC44EA" w:rsidRPr="002B7BE6" w:rsidRDefault="00BC44EA" w:rsidP="00220AD1">
    <w:pPr>
      <w:spacing w:after="120" w:line="276" w:lineRule="auto"/>
      <w:contextualSpacing/>
      <w:jc w:val="right"/>
      <w:rPr>
        <w:rFonts w:eastAsia="Times New Roman" w:cstheme="minorHAnsi"/>
        <w:i/>
        <w:noProof/>
        <w:sz w:val="20"/>
        <w:szCs w:val="20"/>
        <w:lang w:val="en-US"/>
      </w:rPr>
    </w:pPr>
    <w:r w:rsidRPr="002B7BE6">
      <w:rPr>
        <w:rFonts w:eastAsia="Times New Roman" w:cstheme="minorHAnsi"/>
        <w:i/>
        <w:noProof/>
        <w:sz w:val="20"/>
        <w:szCs w:val="20"/>
        <w:lang w:val="en-US"/>
      </w:rPr>
      <w:t>HERDC Specifications for the collection of 20</w:t>
    </w:r>
    <w:r>
      <w:rPr>
        <w:rFonts w:eastAsia="Times New Roman" w:cstheme="minorHAnsi"/>
        <w:i/>
        <w:noProof/>
        <w:sz w:val="20"/>
        <w:szCs w:val="20"/>
        <w:lang w:val="en-US"/>
      </w:rPr>
      <w:t>20</w:t>
    </w:r>
    <w:r w:rsidRPr="002B7BE6">
      <w:rPr>
        <w:rFonts w:eastAsia="Times New Roman" w:cstheme="minorHAnsi"/>
        <w:i/>
        <w:noProof/>
        <w:sz w:val="20"/>
        <w:szCs w:val="20"/>
        <w:lang w:val="en-US"/>
      </w:rPr>
      <w:t xml:space="preserve"> data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068EB" w14:textId="34FB4159" w:rsidR="00BC44EA" w:rsidRPr="002B7BE6" w:rsidRDefault="00BC44EA" w:rsidP="00220AD1">
    <w:pPr>
      <w:spacing w:after="120" w:line="276" w:lineRule="auto"/>
      <w:contextualSpacing/>
      <w:jc w:val="right"/>
      <w:rPr>
        <w:rFonts w:eastAsia="Times New Roman" w:cstheme="minorHAnsi"/>
        <w:i/>
        <w:noProof/>
        <w:sz w:val="20"/>
        <w:szCs w:val="20"/>
        <w:lang w:val="en-US"/>
      </w:rPr>
    </w:pPr>
    <w:r w:rsidRPr="002B7BE6">
      <w:rPr>
        <w:rFonts w:eastAsia="Times New Roman" w:cstheme="minorHAnsi"/>
        <w:i/>
        <w:noProof/>
        <w:sz w:val="20"/>
        <w:szCs w:val="20"/>
        <w:lang w:val="en-US"/>
      </w:rPr>
      <w:t>HERDC Specifications for the collection of 20</w:t>
    </w:r>
    <w:r>
      <w:rPr>
        <w:rFonts w:eastAsia="Times New Roman" w:cstheme="minorHAnsi"/>
        <w:i/>
        <w:noProof/>
        <w:sz w:val="20"/>
        <w:szCs w:val="20"/>
        <w:lang w:val="en-US"/>
      </w:rPr>
      <w:t>20</w:t>
    </w:r>
    <w:r w:rsidRPr="002B7BE6">
      <w:rPr>
        <w:rFonts w:eastAsia="Times New Roman" w:cstheme="minorHAnsi"/>
        <w:i/>
        <w:noProof/>
        <w:sz w:val="20"/>
        <w:szCs w:val="20"/>
        <w:lang w:val="en-US"/>
      </w:rPr>
      <w:t xml:space="preserve"> data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6E5DE" w14:textId="6C106F00" w:rsidR="00BC44EA" w:rsidRPr="002B7BE6" w:rsidRDefault="00BC44EA" w:rsidP="00220AD1">
    <w:pPr>
      <w:spacing w:after="120" w:line="276" w:lineRule="auto"/>
      <w:contextualSpacing/>
      <w:jc w:val="right"/>
      <w:rPr>
        <w:rFonts w:eastAsia="Times New Roman" w:cstheme="minorHAnsi"/>
        <w:i/>
        <w:noProof/>
        <w:sz w:val="20"/>
        <w:szCs w:val="20"/>
        <w:lang w:val="en-US"/>
      </w:rPr>
    </w:pPr>
    <w:r w:rsidRPr="002B7BE6">
      <w:rPr>
        <w:rFonts w:eastAsia="Times New Roman" w:cstheme="minorHAnsi"/>
        <w:i/>
        <w:noProof/>
        <w:sz w:val="20"/>
        <w:szCs w:val="20"/>
        <w:lang w:val="en-US"/>
      </w:rPr>
      <w:t>HERDC Specifications for the collection of 20</w:t>
    </w:r>
    <w:r>
      <w:rPr>
        <w:rFonts w:eastAsia="Times New Roman" w:cstheme="minorHAnsi"/>
        <w:i/>
        <w:noProof/>
        <w:sz w:val="20"/>
        <w:szCs w:val="20"/>
        <w:lang w:val="en-US"/>
      </w:rPr>
      <w:t xml:space="preserve">20 </w:t>
    </w:r>
    <w:r w:rsidRPr="002B7BE6">
      <w:rPr>
        <w:rFonts w:eastAsia="Times New Roman" w:cstheme="minorHAnsi"/>
        <w:i/>
        <w:noProof/>
        <w:sz w:val="20"/>
        <w:szCs w:val="20"/>
        <w:lang w:val="en-US"/>
      </w:rPr>
      <w:t xml:space="preserve"> data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DB5C8" w14:textId="4996EFCF" w:rsidR="00BC44EA" w:rsidRPr="002B7BE6" w:rsidRDefault="00BC44EA" w:rsidP="00220AD1">
    <w:pPr>
      <w:spacing w:after="120" w:line="276" w:lineRule="auto"/>
      <w:contextualSpacing/>
      <w:jc w:val="right"/>
      <w:rPr>
        <w:rFonts w:eastAsia="Times New Roman" w:cstheme="minorHAnsi"/>
        <w:i/>
        <w:noProof/>
        <w:sz w:val="20"/>
        <w:szCs w:val="20"/>
        <w:lang w:val="en-US"/>
      </w:rPr>
    </w:pPr>
    <w:r w:rsidRPr="002B7BE6">
      <w:rPr>
        <w:rFonts w:eastAsia="Times New Roman" w:cstheme="minorHAnsi"/>
        <w:i/>
        <w:noProof/>
        <w:sz w:val="20"/>
        <w:szCs w:val="20"/>
        <w:lang w:val="en-US"/>
      </w:rPr>
      <w:t>HERDC Specifications for the collection of 20</w:t>
    </w:r>
    <w:r>
      <w:rPr>
        <w:rFonts w:eastAsia="Times New Roman" w:cstheme="minorHAnsi"/>
        <w:i/>
        <w:noProof/>
        <w:sz w:val="20"/>
        <w:szCs w:val="20"/>
        <w:lang w:val="en-US"/>
      </w:rPr>
      <w:t>20</w:t>
    </w:r>
    <w:r w:rsidRPr="002B7BE6">
      <w:rPr>
        <w:rFonts w:eastAsia="Times New Roman" w:cstheme="minorHAnsi"/>
        <w:i/>
        <w:noProof/>
        <w:sz w:val="20"/>
        <w:szCs w:val="20"/>
        <w:lang w:val="en-US"/>
      </w:rPr>
      <w:t xml:space="preserve"> data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1B7E" w14:textId="517BAC52" w:rsidR="00BC44EA" w:rsidRPr="002B7BE6" w:rsidRDefault="00BC44EA" w:rsidP="00220AD1">
    <w:pPr>
      <w:spacing w:after="120" w:line="276" w:lineRule="auto"/>
      <w:contextualSpacing/>
      <w:jc w:val="right"/>
      <w:rPr>
        <w:rFonts w:eastAsia="Times New Roman" w:cstheme="minorHAnsi"/>
        <w:i/>
        <w:noProof/>
        <w:sz w:val="20"/>
        <w:szCs w:val="20"/>
        <w:lang w:val="en-US"/>
      </w:rPr>
    </w:pPr>
    <w:r w:rsidRPr="002B7BE6">
      <w:rPr>
        <w:rFonts w:eastAsia="Times New Roman" w:cstheme="minorHAnsi"/>
        <w:i/>
        <w:noProof/>
        <w:sz w:val="20"/>
        <w:szCs w:val="20"/>
        <w:lang w:val="en-US"/>
      </w:rPr>
      <w:t>HERDC Specifications for the collection of 20</w:t>
    </w:r>
    <w:r>
      <w:rPr>
        <w:rFonts w:eastAsia="Times New Roman" w:cstheme="minorHAnsi"/>
        <w:i/>
        <w:noProof/>
        <w:sz w:val="20"/>
        <w:szCs w:val="20"/>
        <w:lang w:val="en-US"/>
      </w:rPr>
      <w:t>20</w:t>
    </w:r>
    <w:r w:rsidRPr="002B7BE6">
      <w:rPr>
        <w:rFonts w:eastAsia="Times New Roman" w:cstheme="minorHAnsi"/>
        <w:i/>
        <w:noProof/>
        <w:sz w:val="20"/>
        <w:szCs w:val="20"/>
        <w:lang w:val="en-US"/>
      </w:rPr>
      <w:t xml:space="preserve"> data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BC858" w14:textId="7594F9E3" w:rsidR="00BC44EA" w:rsidRPr="002B7BE6" w:rsidRDefault="00BC44EA" w:rsidP="00424511">
    <w:pPr>
      <w:spacing w:after="120" w:line="276" w:lineRule="auto"/>
      <w:contextualSpacing/>
      <w:jc w:val="right"/>
      <w:rPr>
        <w:rFonts w:eastAsia="Times New Roman" w:cstheme="minorHAnsi"/>
        <w:i/>
        <w:noProof/>
        <w:sz w:val="20"/>
        <w:szCs w:val="20"/>
        <w:lang w:val="en-US"/>
      </w:rPr>
    </w:pPr>
    <w:r w:rsidRPr="002B7BE6">
      <w:rPr>
        <w:rFonts w:eastAsia="Times New Roman" w:cstheme="minorHAnsi"/>
        <w:i/>
        <w:noProof/>
        <w:sz w:val="20"/>
        <w:szCs w:val="20"/>
        <w:lang w:val="en-US"/>
      </w:rPr>
      <w:t>HERDC Specifications for the collection of 20</w:t>
    </w:r>
    <w:r>
      <w:rPr>
        <w:rFonts w:eastAsia="Times New Roman" w:cstheme="minorHAnsi"/>
        <w:i/>
        <w:noProof/>
        <w:sz w:val="20"/>
        <w:szCs w:val="20"/>
        <w:lang w:val="en-US"/>
      </w:rPr>
      <w:t>20</w:t>
    </w:r>
    <w:r w:rsidRPr="002B7BE6">
      <w:rPr>
        <w:rFonts w:eastAsia="Times New Roman" w:cstheme="minorHAnsi"/>
        <w:i/>
        <w:noProof/>
        <w:sz w:val="20"/>
        <w:szCs w:val="20"/>
        <w:lang w:val="en-US"/>
      </w:rPr>
      <w:t xml:space="preserve"> data</w:t>
    </w:r>
  </w:p>
  <w:p w14:paraId="5D079F11" w14:textId="77777777" w:rsidR="00BC44EA" w:rsidRDefault="00BC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5FA67E0"/>
    <w:lvl w:ilvl="0">
      <w:start w:val="1"/>
      <w:numFmt w:val="decimal"/>
      <w:pStyle w:val="ListBullet1"/>
      <w:lvlText w:val="%1."/>
      <w:lvlJc w:val="left"/>
      <w:pPr>
        <w:tabs>
          <w:tab w:val="num" w:pos="360"/>
        </w:tabs>
        <w:ind w:left="360" w:hanging="360"/>
      </w:pPr>
    </w:lvl>
  </w:abstractNum>
  <w:abstractNum w:abstractNumId="1" w15:restartNumberingAfterBreak="0">
    <w:nsid w:val="FFFFFF89"/>
    <w:multiLevelType w:val="singleLevel"/>
    <w:tmpl w:val="770225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4B5BC1"/>
    <w:multiLevelType w:val="hybridMultilevel"/>
    <w:tmpl w:val="DF66E232"/>
    <w:lvl w:ilvl="0" w:tplc="0C090017">
      <w:start w:val="1"/>
      <w:numFmt w:val="lowerLetter"/>
      <w:lvlText w:val="%1)"/>
      <w:lvlJc w:val="left"/>
      <w:pPr>
        <w:ind w:left="1080" w:hanging="360"/>
      </w:pPr>
    </w:lvl>
    <w:lvl w:ilvl="1" w:tplc="0C09001B">
      <w:start w:val="1"/>
      <w:numFmt w:val="low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 w15:restartNumberingAfterBreak="0">
    <w:nsid w:val="15BF7668"/>
    <w:multiLevelType w:val="multilevel"/>
    <w:tmpl w:val="56B4AE52"/>
    <w:lvl w:ilvl="0">
      <w:start w:val="1"/>
      <w:numFmt w:val="decimal"/>
      <w:pStyle w:val="ListNumber"/>
      <w:lvlText w:val="%1"/>
      <w:lvlJc w:val="left"/>
      <w:pPr>
        <w:ind w:left="720" w:hanging="360"/>
      </w:pPr>
    </w:lvl>
    <w:lvl w:ilvl="1">
      <w:start w:val="1"/>
      <w:numFmt w:val="decimal"/>
      <w:pStyle w:val="ListNumber2"/>
      <w:lvlText w:val="%1.%2"/>
      <w:lvlJc w:val="left"/>
      <w:pPr>
        <w:ind w:left="1211" w:hanging="491"/>
      </w:pPr>
    </w:lvl>
    <w:lvl w:ilvl="2">
      <w:start w:val="1"/>
      <w:numFmt w:val="decimal"/>
      <w:pStyle w:val="ListNumber3"/>
      <w:lvlText w:val="%1.%2.%3"/>
      <w:lvlJc w:val="left"/>
      <w:pPr>
        <w:ind w:left="1834" w:hanging="623"/>
      </w:pPr>
    </w:lvl>
    <w:lvl w:ilvl="3">
      <w:start w:val="1"/>
      <w:numFmt w:val="decimal"/>
      <w:pStyle w:val="ListNumber4"/>
      <w:lvlText w:val="%1.%2.%3.%4"/>
      <w:lvlJc w:val="left"/>
      <w:pPr>
        <w:ind w:left="2628" w:hanging="737"/>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4" w15:restartNumberingAfterBreak="0">
    <w:nsid w:val="1A7C3589"/>
    <w:multiLevelType w:val="hybridMultilevel"/>
    <w:tmpl w:val="A02E6E7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BD07778"/>
    <w:multiLevelType w:val="hybridMultilevel"/>
    <w:tmpl w:val="1C6EF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C9B03C8"/>
    <w:multiLevelType w:val="hybridMultilevel"/>
    <w:tmpl w:val="822C519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8D63BCD"/>
    <w:multiLevelType w:val="hybridMultilevel"/>
    <w:tmpl w:val="ED380876"/>
    <w:lvl w:ilvl="0" w:tplc="0C090017">
      <w:start w:val="1"/>
      <w:numFmt w:val="lowerLetter"/>
      <w:lvlText w:val="%1)"/>
      <w:lvlJc w:val="left"/>
      <w:pPr>
        <w:ind w:left="1070" w:hanging="360"/>
      </w:pPr>
    </w:lvl>
    <w:lvl w:ilvl="1" w:tplc="F63AB0E0">
      <w:numFmt w:val="bullet"/>
      <w:lvlText w:val="•"/>
      <w:lvlJc w:val="left"/>
      <w:pPr>
        <w:ind w:left="2150" w:hanging="720"/>
      </w:pPr>
      <w:rPr>
        <w:rFonts w:ascii="Arial Narrow" w:eastAsia="Times New Roman" w:hAnsi="Arial Narrow" w:cs="Arial" w:hint="default"/>
      </w:rPr>
    </w:lvl>
    <w:lvl w:ilvl="2" w:tplc="0C09001B">
      <w:start w:val="1"/>
      <w:numFmt w:val="lowerRoman"/>
      <w:lvlText w:val="%3."/>
      <w:lvlJc w:val="right"/>
      <w:pPr>
        <w:ind w:left="2510" w:hanging="180"/>
      </w:pPr>
    </w:lvl>
    <w:lvl w:ilvl="3" w:tplc="0C09000F">
      <w:start w:val="1"/>
      <w:numFmt w:val="decimal"/>
      <w:lvlText w:val="%4."/>
      <w:lvlJc w:val="left"/>
      <w:pPr>
        <w:ind w:left="3230" w:hanging="360"/>
      </w:pPr>
    </w:lvl>
    <w:lvl w:ilvl="4" w:tplc="0C090019">
      <w:start w:val="1"/>
      <w:numFmt w:val="lowerLetter"/>
      <w:lvlText w:val="%5."/>
      <w:lvlJc w:val="left"/>
      <w:pPr>
        <w:ind w:left="3950" w:hanging="360"/>
      </w:pPr>
    </w:lvl>
    <w:lvl w:ilvl="5" w:tplc="0C09001B">
      <w:start w:val="1"/>
      <w:numFmt w:val="lowerRoman"/>
      <w:lvlText w:val="%6."/>
      <w:lvlJc w:val="right"/>
      <w:pPr>
        <w:ind w:left="4670" w:hanging="180"/>
      </w:pPr>
    </w:lvl>
    <w:lvl w:ilvl="6" w:tplc="0C09000F">
      <w:start w:val="1"/>
      <w:numFmt w:val="decimal"/>
      <w:lvlText w:val="%7."/>
      <w:lvlJc w:val="left"/>
      <w:pPr>
        <w:ind w:left="5390" w:hanging="360"/>
      </w:pPr>
    </w:lvl>
    <w:lvl w:ilvl="7" w:tplc="0C090019">
      <w:start w:val="1"/>
      <w:numFmt w:val="lowerLetter"/>
      <w:lvlText w:val="%8."/>
      <w:lvlJc w:val="left"/>
      <w:pPr>
        <w:ind w:left="6110" w:hanging="360"/>
      </w:pPr>
    </w:lvl>
    <w:lvl w:ilvl="8" w:tplc="0C09001B">
      <w:start w:val="1"/>
      <w:numFmt w:val="lowerRoman"/>
      <w:lvlText w:val="%9."/>
      <w:lvlJc w:val="right"/>
      <w:pPr>
        <w:ind w:left="6830" w:hanging="180"/>
      </w:pPr>
    </w:lvl>
  </w:abstractNum>
  <w:abstractNum w:abstractNumId="8" w15:restartNumberingAfterBreak="0">
    <w:nsid w:val="490A482A"/>
    <w:multiLevelType w:val="hybridMultilevel"/>
    <w:tmpl w:val="F292822A"/>
    <w:lvl w:ilvl="0" w:tplc="0C090017">
      <w:start w:val="1"/>
      <w:numFmt w:val="lowerLetter"/>
      <w:lvlText w:val="%1)"/>
      <w:lvlJc w:val="left"/>
      <w:pPr>
        <w:ind w:left="1080" w:hanging="360"/>
      </w:pPr>
    </w:lvl>
    <w:lvl w:ilvl="1" w:tplc="0C090017">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9" w15:restartNumberingAfterBreak="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cs="Times New Roman"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63D12609"/>
    <w:multiLevelType w:val="hybridMultilevel"/>
    <w:tmpl w:val="3B580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4A3288"/>
    <w:multiLevelType w:val="hybridMultilevel"/>
    <w:tmpl w:val="F292822A"/>
    <w:lvl w:ilvl="0" w:tplc="0C090017">
      <w:start w:val="1"/>
      <w:numFmt w:val="lowerLetter"/>
      <w:lvlText w:val="%1)"/>
      <w:lvlJc w:val="left"/>
      <w:pPr>
        <w:ind w:left="1080" w:hanging="360"/>
      </w:pPr>
    </w:lvl>
    <w:lvl w:ilvl="1" w:tplc="0C090017">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2" w15:restartNumberingAfterBreak="0">
    <w:nsid w:val="6B1B43D7"/>
    <w:multiLevelType w:val="hybridMultilevel"/>
    <w:tmpl w:val="C6B24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62774A0"/>
    <w:multiLevelType w:val="hybridMultilevel"/>
    <w:tmpl w:val="F292822A"/>
    <w:lvl w:ilvl="0" w:tplc="0C090017">
      <w:start w:val="1"/>
      <w:numFmt w:val="lowerLetter"/>
      <w:lvlText w:val="%1)"/>
      <w:lvlJc w:val="left"/>
      <w:pPr>
        <w:ind w:left="1080" w:hanging="360"/>
      </w:pPr>
    </w:lvl>
    <w:lvl w:ilvl="1" w:tplc="0C090017">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4" w15:restartNumberingAfterBreak="0">
    <w:nsid w:val="76D64D24"/>
    <w:multiLevelType w:val="hybridMultilevel"/>
    <w:tmpl w:val="238AC1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
  </w:num>
  <w:num w:numId="13">
    <w:abstractNumId w:val="8"/>
  </w:num>
  <w:num w:numId="14">
    <w:abstractNumId w:val="2"/>
  </w:num>
  <w:num w:numId="15">
    <w:abstractNumId w:val="11"/>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characterSpacingControl w:val="doNotCompress"/>
  <w:hdrShapeDefaults>
    <o:shapedefaults v:ext="edit" spidmax="1290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DBA3B99-4DE2-46EC-8433-05267B841C74}"/>
    <w:docVar w:name="dgnword-eventsink" w:val="1213334464400"/>
    <w:docVar w:name="dgnword-lastRevisionsView" w:val="0"/>
  </w:docVars>
  <w:rsids>
    <w:rsidRoot w:val="00220AD1"/>
    <w:rsid w:val="00037E0D"/>
    <w:rsid w:val="0004632B"/>
    <w:rsid w:val="0006125E"/>
    <w:rsid w:val="0006405E"/>
    <w:rsid w:val="000A46CB"/>
    <w:rsid w:val="000B491B"/>
    <w:rsid w:val="000D72A3"/>
    <w:rsid w:val="000F6604"/>
    <w:rsid w:val="0012643A"/>
    <w:rsid w:val="001608B3"/>
    <w:rsid w:val="001655BA"/>
    <w:rsid w:val="001A328C"/>
    <w:rsid w:val="001B0E1D"/>
    <w:rsid w:val="001D2F25"/>
    <w:rsid w:val="001D5CF7"/>
    <w:rsid w:val="001E6CB8"/>
    <w:rsid w:val="00204BCF"/>
    <w:rsid w:val="00220AD1"/>
    <w:rsid w:val="00231E4F"/>
    <w:rsid w:val="00241CF4"/>
    <w:rsid w:val="0024223B"/>
    <w:rsid w:val="00244531"/>
    <w:rsid w:val="002A5EEA"/>
    <w:rsid w:val="002B7BE6"/>
    <w:rsid w:val="002B7DE6"/>
    <w:rsid w:val="002C1C47"/>
    <w:rsid w:val="002C4EEE"/>
    <w:rsid w:val="002C6A9D"/>
    <w:rsid w:val="002E58B2"/>
    <w:rsid w:val="002F1EDA"/>
    <w:rsid w:val="002F63CC"/>
    <w:rsid w:val="0030511C"/>
    <w:rsid w:val="00326F37"/>
    <w:rsid w:val="003415DB"/>
    <w:rsid w:val="00346D09"/>
    <w:rsid w:val="003856B5"/>
    <w:rsid w:val="003A0257"/>
    <w:rsid w:val="003B0CF7"/>
    <w:rsid w:val="003B1AA3"/>
    <w:rsid w:val="003B5B07"/>
    <w:rsid w:val="003B75F4"/>
    <w:rsid w:val="003C0F16"/>
    <w:rsid w:val="003D3906"/>
    <w:rsid w:val="003D7DC6"/>
    <w:rsid w:val="003E735C"/>
    <w:rsid w:val="004035BE"/>
    <w:rsid w:val="00424511"/>
    <w:rsid w:val="00442FE3"/>
    <w:rsid w:val="00460B82"/>
    <w:rsid w:val="00461ACA"/>
    <w:rsid w:val="0046366F"/>
    <w:rsid w:val="004649EB"/>
    <w:rsid w:val="00484CBE"/>
    <w:rsid w:val="00487FE8"/>
    <w:rsid w:val="004947F6"/>
    <w:rsid w:val="004C3837"/>
    <w:rsid w:val="004C50ED"/>
    <w:rsid w:val="004C6E13"/>
    <w:rsid w:val="004D324F"/>
    <w:rsid w:val="004D4C49"/>
    <w:rsid w:val="004D6572"/>
    <w:rsid w:val="004E30E6"/>
    <w:rsid w:val="004E3D3C"/>
    <w:rsid w:val="004F01DE"/>
    <w:rsid w:val="004F1DB3"/>
    <w:rsid w:val="00532D64"/>
    <w:rsid w:val="00535C88"/>
    <w:rsid w:val="0054487E"/>
    <w:rsid w:val="00556760"/>
    <w:rsid w:val="00587345"/>
    <w:rsid w:val="00595473"/>
    <w:rsid w:val="005B0DCA"/>
    <w:rsid w:val="005C638A"/>
    <w:rsid w:val="005E3EE8"/>
    <w:rsid w:val="005F4B4A"/>
    <w:rsid w:val="005F5799"/>
    <w:rsid w:val="0060010E"/>
    <w:rsid w:val="00612322"/>
    <w:rsid w:val="006358A3"/>
    <w:rsid w:val="00652545"/>
    <w:rsid w:val="006542C8"/>
    <w:rsid w:val="00674E09"/>
    <w:rsid w:val="006867E7"/>
    <w:rsid w:val="006927FE"/>
    <w:rsid w:val="006A2CC6"/>
    <w:rsid w:val="006C1D6F"/>
    <w:rsid w:val="006C2ADA"/>
    <w:rsid w:val="006C4482"/>
    <w:rsid w:val="006F1986"/>
    <w:rsid w:val="006F3B03"/>
    <w:rsid w:val="006F7F2D"/>
    <w:rsid w:val="00710903"/>
    <w:rsid w:val="0071422A"/>
    <w:rsid w:val="007160AE"/>
    <w:rsid w:val="00731FE6"/>
    <w:rsid w:val="00754DC3"/>
    <w:rsid w:val="0076287B"/>
    <w:rsid w:val="00773059"/>
    <w:rsid w:val="0078498F"/>
    <w:rsid w:val="007C1B37"/>
    <w:rsid w:val="00800497"/>
    <w:rsid w:val="0081235E"/>
    <w:rsid w:val="00814BA3"/>
    <w:rsid w:val="00852A7B"/>
    <w:rsid w:val="008621B7"/>
    <w:rsid w:val="008639C3"/>
    <w:rsid w:val="00893999"/>
    <w:rsid w:val="008A0260"/>
    <w:rsid w:val="008A0FFF"/>
    <w:rsid w:val="008A3C86"/>
    <w:rsid w:val="008A5BD3"/>
    <w:rsid w:val="008C1DDE"/>
    <w:rsid w:val="008C4206"/>
    <w:rsid w:val="008C7F3E"/>
    <w:rsid w:val="008D0FDF"/>
    <w:rsid w:val="00903CF7"/>
    <w:rsid w:val="00904444"/>
    <w:rsid w:val="00917FB7"/>
    <w:rsid w:val="009276C8"/>
    <w:rsid w:val="00942C75"/>
    <w:rsid w:val="00960D43"/>
    <w:rsid w:val="00962D8D"/>
    <w:rsid w:val="00976E07"/>
    <w:rsid w:val="009C0757"/>
    <w:rsid w:val="009C09C7"/>
    <w:rsid w:val="009C4B64"/>
    <w:rsid w:val="009C5F14"/>
    <w:rsid w:val="009D32D1"/>
    <w:rsid w:val="009E008C"/>
    <w:rsid w:val="009F059E"/>
    <w:rsid w:val="009F36FB"/>
    <w:rsid w:val="00A179FA"/>
    <w:rsid w:val="00A201D1"/>
    <w:rsid w:val="00A53F43"/>
    <w:rsid w:val="00A6693A"/>
    <w:rsid w:val="00A83546"/>
    <w:rsid w:val="00A83ECB"/>
    <w:rsid w:val="00AC58B6"/>
    <w:rsid w:val="00AD2162"/>
    <w:rsid w:val="00AD5496"/>
    <w:rsid w:val="00AE1FBA"/>
    <w:rsid w:val="00AF317A"/>
    <w:rsid w:val="00B11B63"/>
    <w:rsid w:val="00B12DA0"/>
    <w:rsid w:val="00B24F86"/>
    <w:rsid w:val="00B25144"/>
    <w:rsid w:val="00B53BDF"/>
    <w:rsid w:val="00B5476C"/>
    <w:rsid w:val="00B55C34"/>
    <w:rsid w:val="00B64428"/>
    <w:rsid w:val="00BB1F10"/>
    <w:rsid w:val="00BB5B76"/>
    <w:rsid w:val="00BC44EA"/>
    <w:rsid w:val="00BD5A80"/>
    <w:rsid w:val="00BD6A16"/>
    <w:rsid w:val="00BE0EFF"/>
    <w:rsid w:val="00BE5178"/>
    <w:rsid w:val="00C0504F"/>
    <w:rsid w:val="00C33A2E"/>
    <w:rsid w:val="00C612C1"/>
    <w:rsid w:val="00C810AD"/>
    <w:rsid w:val="00C85AAE"/>
    <w:rsid w:val="00CA7A4B"/>
    <w:rsid w:val="00CB733B"/>
    <w:rsid w:val="00D04EA0"/>
    <w:rsid w:val="00D12582"/>
    <w:rsid w:val="00D30482"/>
    <w:rsid w:val="00D40154"/>
    <w:rsid w:val="00D41CC3"/>
    <w:rsid w:val="00D42415"/>
    <w:rsid w:val="00D63341"/>
    <w:rsid w:val="00D80384"/>
    <w:rsid w:val="00D86285"/>
    <w:rsid w:val="00D93014"/>
    <w:rsid w:val="00D9457A"/>
    <w:rsid w:val="00DB2678"/>
    <w:rsid w:val="00DB4188"/>
    <w:rsid w:val="00DB57F5"/>
    <w:rsid w:val="00DB65CD"/>
    <w:rsid w:val="00DD5E42"/>
    <w:rsid w:val="00DF3706"/>
    <w:rsid w:val="00DF44B1"/>
    <w:rsid w:val="00E1063D"/>
    <w:rsid w:val="00E30A32"/>
    <w:rsid w:val="00E31A8C"/>
    <w:rsid w:val="00E36AA5"/>
    <w:rsid w:val="00E4355D"/>
    <w:rsid w:val="00E450E0"/>
    <w:rsid w:val="00E6092D"/>
    <w:rsid w:val="00E66F40"/>
    <w:rsid w:val="00E67DD8"/>
    <w:rsid w:val="00EB21D1"/>
    <w:rsid w:val="00EB5B17"/>
    <w:rsid w:val="00EE1428"/>
    <w:rsid w:val="00EF070A"/>
    <w:rsid w:val="00EF60CE"/>
    <w:rsid w:val="00F04BDD"/>
    <w:rsid w:val="00F11B4D"/>
    <w:rsid w:val="00F24503"/>
    <w:rsid w:val="00F25DB0"/>
    <w:rsid w:val="00F26691"/>
    <w:rsid w:val="00F36EE7"/>
    <w:rsid w:val="00F62252"/>
    <w:rsid w:val="00F91901"/>
    <w:rsid w:val="00F93C29"/>
    <w:rsid w:val="00FA3C9B"/>
    <w:rsid w:val="00FC22F9"/>
    <w:rsid w:val="00FC3ACA"/>
    <w:rsid w:val="00FC4015"/>
    <w:rsid w:val="00FD1D87"/>
    <w:rsid w:val="00FE39E4"/>
    <w:rsid w:val="00FE69C2"/>
    <w:rsid w:val="00FF5F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255359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AU" w:eastAsia="en-US" w:bidi="ar-SA"/>
      </w:rPr>
    </w:rPrDefault>
    <w:pPrDefault>
      <w:pPr>
        <w:spacing w:after="200" w:line="28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0AD1"/>
  </w:style>
  <w:style w:type="paragraph" w:styleId="Heading1">
    <w:name w:val="heading 1"/>
    <w:basedOn w:val="Normal"/>
    <w:next w:val="Normal"/>
    <w:link w:val="Heading1Char"/>
    <w:uiPriority w:val="9"/>
    <w:qFormat/>
    <w:rsid w:val="00220AD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20AD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20AD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220AD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220AD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220AD1"/>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220AD1"/>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20AD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20AD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2bold">
    <w:name w:val="Subtitle 2 bold"/>
    <w:basedOn w:val="Normal"/>
    <w:rsid w:val="00220AD1"/>
    <w:pPr>
      <w:spacing w:after="240" w:line="276" w:lineRule="auto"/>
    </w:pPr>
    <w:rPr>
      <w:rFonts w:asciiTheme="majorHAnsi" w:eastAsia="Times New Roman" w:hAnsiTheme="majorHAnsi" w:cs="Calvert MT"/>
      <w:b/>
      <w:bCs/>
      <w:color w:val="1A5E2F"/>
      <w:sz w:val="32"/>
      <w:szCs w:val="16"/>
      <w:lang w:val="en-US"/>
    </w:rPr>
  </w:style>
  <w:style w:type="paragraph" w:styleId="Header">
    <w:name w:val="header"/>
    <w:basedOn w:val="Normal"/>
    <w:link w:val="HeaderChar"/>
    <w:uiPriority w:val="99"/>
    <w:unhideWhenUsed/>
    <w:rsid w:val="00220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0AD1"/>
  </w:style>
  <w:style w:type="paragraph" w:styleId="Footer">
    <w:name w:val="footer"/>
    <w:basedOn w:val="Normal"/>
    <w:link w:val="FooterChar"/>
    <w:uiPriority w:val="99"/>
    <w:unhideWhenUsed/>
    <w:rsid w:val="00220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0AD1"/>
  </w:style>
  <w:style w:type="paragraph" w:styleId="FootnoteText">
    <w:name w:val="footnote text"/>
    <w:basedOn w:val="Normal"/>
    <w:link w:val="FootnoteTextChar"/>
    <w:semiHidden/>
    <w:unhideWhenUsed/>
    <w:rsid w:val="00220AD1"/>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semiHidden/>
    <w:rsid w:val="00220AD1"/>
    <w:rPr>
      <w:rFonts w:ascii="Arial" w:eastAsia="Times New Roman" w:hAnsi="Arial" w:cs="Arial"/>
      <w:sz w:val="20"/>
      <w:szCs w:val="20"/>
    </w:rPr>
  </w:style>
  <w:style w:type="character" w:styleId="FootnoteReference">
    <w:name w:val="footnote reference"/>
    <w:semiHidden/>
    <w:unhideWhenUsed/>
    <w:rsid w:val="00220AD1"/>
    <w:rPr>
      <w:rFonts w:ascii="Times New Roman" w:hAnsi="Times New Roman" w:cs="Times New Roman" w:hint="default"/>
      <w:vertAlign w:val="superscript"/>
    </w:rPr>
  </w:style>
  <w:style w:type="character" w:styleId="Hyperlink">
    <w:name w:val="Hyperlink"/>
    <w:basedOn w:val="DefaultParagraphFont"/>
    <w:uiPriority w:val="99"/>
    <w:unhideWhenUsed/>
    <w:rsid w:val="00220AD1"/>
    <w:rPr>
      <w:rFonts w:ascii="Arial Narrow" w:hAnsi="Arial Narrow" w:hint="default"/>
      <w:color w:val="2E74B5" w:themeColor="accent1" w:themeShade="BF"/>
      <w:u w:val="single"/>
    </w:rPr>
  </w:style>
  <w:style w:type="paragraph" w:styleId="ListBullet">
    <w:name w:val="List Bullet"/>
    <w:basedOn w:val="Normal"/>
    <w:semiHidden/>
    <w:unhideWhenUsed/>
    <w:rsid w:val="00220AD1"/>
    <w:pPr>
      <w:numPr>
        <w:numId w:val="2"/>
      </w:numPr>
      <w:spacing w:after="120" w:line="276" w:lineRule="auto"/>
      <w:contextualSpacing/>
    </w:pPr>
    <w:rPr>
      <w:rFonts w:ascii="Arial Narrow" w:hAnsi="Arial Narrow"/>
    </w:rPr>
  </w:style>
  <w:style w:type="paragraph" w:styleId="ListNumber">
    <w:name w:val="List Number"/>
    <w:basedOn w:val="Normal"/>
    <w:uiPriority w:val="99"/>
    <w:semiHidden/>
    <w:unhideWhenUsed/>
    <w:rsid w:val="00220AD1"/>
    <w:pPr>
      <w:numPr>
        <w:numId w:val="3"/>
      </w:numPr>
      <w:spacing w:after="120" w:line="276" w:lineRule="auto"/>
      <w:contextualSpacing/>
    </w:pPr>
    <w:rPr>
      <w:rFonts w:ascii="Arial Narrow" w:hAnsi="Arial Narrow"/>
    </w:rPr>
  </w:style>
  <w:style w:type="paragraph" w:styleId="List2">
    <w:name w:val="List 2"/>
    <w:basedOn w:val="Normal"/>
    <w:semiHidden/>
    <w:unhideWhenUsed/>
    <w:rsid w:val="00220AD1"/>
    <w:pPr>
      <w:tabs>
        <w:tab w:val="left" w:pos="2835"/>
      </w:tabs>
      <w:spacing w:after="240" w:line="240" w:lineRule="auto"/>
      <w:ind w:left="2835" w:hanging="2835"/>
    </w:pPr>
    <w:rPr>
      <w:rFonts w:ascii="Arial" w:eastAsia="Times New Roman" w:hAnsi="Arial" w:cs="Arial"/>
    </w:rPr>
  </w:style>
  <w:style w:type="paragraph" w:styleId="ListBullet2">
    <w:name w:val="List Bullet 2"/>
    <w:basedOn w:val="Normal"/>
    <w:semiHidden/>
    <w:unhideWhenUsed/>
    <w:rsid w:val="00220AD1"/>
    <w:pPr>
      <w:numPr>
        <w:ilvl w:val="1"/>
        <w:numId w:val="2"/>
      </w:numPr>
      <w:spacing w:after="120" w:line="276" w:lineRule="auto"/>
      <w:contextualSpacing/>
    </w:pPr>
    <w:rPr>
      <w:rFonts w:ascii="Arial Narrow" w:hAnsi="Arial Narrow"/>
    </w:rPr>
  </w:style>
  <w:style w:type="paragraph" w:styleId="ListBullet3">
    <w:name w:val="List Bullet 3"/>
    <w:basedOn w:val="Normal"/>
    <w:semiHidden/>
    <w:unhideWhenUsed/>
    <w:rsid w:val="00220AD1"/>
    <w:pPr>
      <w:numPr>
        <w:ilvl w:val="2"/>
        <w:numId w:val="2"/>
      </w:numPr>
      <w:spacing w:after="120" w:line="276" w:lineRule="auto"/>
      <w:ind w:left="1163" w:hanging="369"/>
      <w:contextualSpacing/>
    </w:pPr>
  </w:style>
  <w:style w:type="paragraph" w:styleId="ListBullet4">
    <w:name w:val="List Bullet 4"/>
    <w:basedOn w:val="Normal"/>
    <w:semiHidden/>
    <w:unhideWhenUsed/>
    <w:rsid w:val="00220AD1"/>
    <w:pPr>
      <w:numPr>
        <w:ilvl w:val="3"/>
        <w:numId w:val="2"/>
      </w:numPr>
      <w:spacing w:after="120" w:line="276" w:lineRule="auto"/>
      <w:ind w:left="1503" w:hanging="369"/>
      <w:contextualSpacing/>
    </w:pPr>
  </w:style>
  <w:style w:type="paragraph" w:styleId="ListNumber2">
    <w:name w:val="List Number 2"/>
    <w:basedOn w:val="Normal"/>
    <w:uiPriority w:val="99"/>
    <w:unhideWhenUsed/>
    <w:rsid w:val="00220AD1"/>
    <w:pPr>
      <w:numPr>
        <w:ilvl w:val="1"/>
        <w:numId w:val="3"/>
      </w:numPr>
      <w:tabs>
        <w:tab w:val="left" w:pos="1134"/>
      </w:tabs>
      <w:spacing w:after="120" w:line="276" w:lineRule="auto"/>
      <w:contextualSpacing/>
    </w:pPr>
    <w:rPr>
      <w:rFonts w:ascii="Arial Narrow" w:hAnsi="Arial Narrow"/>
    </w:rPr>
  </w:style>
  <w:style w:type="paragraph" w:styleId="ListNumber3">
    <w:name w:val="List Number 3"/>
    <w:basedOn w:val="Normal"/>
    <w:uiPriority w:val="99"/>
    <w:semiHidden/>
    <w:unhideWhenUsed/>
    <w:rsid w:val="00220AD1"/>
    <w:pPr>
      <w:numPr>
        <w:ilvl w:val="2"/>
        <w:numId w:val="3"/>
      </w:numPr>
      <w:spacing w:after="120" w:line="276" w:lineRule="auto"/>
      <w:contextualSpacing/>
    </w:pPr>
  </w:style>
  <w:style w:type="paragraph" w:styleId="ListNumber4">
    <w:name w:val="List Number 4"/>
    <w:basedOn w:val="Normal"/>
    <w:uiPriority w:val="99"/>
    <w:semiHidden/>
    <w:unhideWhenUsed/>
    <w:rsid w:val="00220AD1"/>
    <w:pPr>
      <w:numPr>
        <w:ilvl w:val="3"/>
        <w:numId w:val="3"/>
      </w:numPr>
      <w:spacing w:after="120" w:line="276" w:lineRule="auto"/>
      <w:contextualSpacing/>
    </w:pPr>
  </w:style>
  <w:style w:type="paragraph" w:styleId="ListParagraph">
    <w:name w:val="List Paragraph"/>
    <w:basedOn w:val="Normal"/>
    <w:uiPriority w:val="34"/>
    <w:qFormat/>
    <w:rsid w:val="00220AD1"/>
    <w:pPr>
      <w:ind w:left="720"/>
      <w:contextualSpacing/>
    </w:pPr>
  </w:style>
  <w:style w:type="character" w:customStyle="1" w:styleId="BodytextChar">
    <w:name w:val="Body text Char"/>
    <w:link w:val="BodyText1"/>
    <w:locked/>
    <w:rsid w:val="00220AD1"/>
    <w:rPr>
      <w:rFonts w:ascii="Arial" w:hAnsi="Arial" w:cs="Arial"/>
    </w:rPr>
  </w:style>
  <w:style w:type="paragraph" w:customStyle="1" w:styleId="BodyText1">
    <w:name w:val="Body Text1"/>
    <w:basedOn w:val="Normal"/>
    <w:next w:val="Normal"/>
    <w:link w:val="BodytextChar"/>
    <w:rsid w:val="00220AD1"/>
    <w:pPr>
      <w:spacing w:after="240" w:line="240" w:lineRule="auto"/>
    </w:pPr>
    <w:rPr>
      <w:rFonts w:ascii="Arial" w:hAnsi="Arial" w:cs="Arial"/>
    </w:rPr>
  </w:style>
  <w:style w:type="character" w:customStyle="1" w:styleId="RBGheading1Char">
    <w:name w:val="RBG heading1 Char"/>
    <w:basedOn w:val="DefaultParagraphFont"/>
    <w:link w:val="RBGheading1"/>
    <w:locked/>
    <w:rsid w:val="00220AD1"/>
    <w:rPr>
      <w:rFonts w:asciiTheme="majorHAnsi" w:hAnsiTheme="majorHAnsi" w:cs="Arial"/>
      <w:b/>
      <w:bCs/>
      <w:color w:val="1A5E2F"/>
      <w:sz w:val="40"/>
    </w:rPr>
  </w:style>
  <w:style w:type="paragraph" w:customStyle="1" w:styleId="RBGheading1">
    <w:name w:val="RBG heading1"/>
    <w:basedOn w:val="Normal"/>
    <w:link w:val="RBGheading1Char"/>
    <w:rsid w:val="00220AD1"/>
    <w:pPr>
      <w:spacing w:before="240" w:after="240" w:line="276" w:lineRule="auto"/>
    </w:pPr>
    <w:rPr>
      <w:rFonts w:asciiTheme="majorHAnsi" w:hAnsiTheme="majorHAnsi" w:cs="Arial"/>
      <w:b/>
      <w:bCs/>
      <w:color w:val="1A5E2F"/>
      <w:sz w:val="40"/>
    </w:rPr>
  </w:style>
  <w:style w:type="character" w:customStyle="1" w:styleId="RBGheading2Char">
    <w:name w:val="RBG heading2 Char"/>
    <w:basedOn w:val="DefaultParagraphFont"/>
    <w:link w:val="RBGheading2"/>
    <w:locked/>
    <w:rsid w:val="00220AD1"/>
    <w:rPr>
      <w:rFonts w:asciiTheme="majorHAnsi" w:hAnsiTheme="majorHAnsi" w:cs="Arial"/>
      <w:b/>
      <w:color w:val="1A5E2F"/>
      <w:sz w:val="32"/>
    </w:rPr>
  </w:style>
  <w:style w:type="paragraph" w:customStyle="1" w:styleId="RBGheading2">
    <w:name w:val="RBG heading2"/>
    <w:basedOn w:val="Normal"/>
    <w:link w:val="RBGheading2Char"/>
    <w:rsid w:val="00220AD1"/>
    <w:pPr>
      <w:spacing w:after="0" w:line="360" w:lineRule="auto"/>
    </w:pPr>
    <w:rPr>
      <w:rFonts w:asciiTheme="majorHAnsi" w:hAnsiTheme="majorHAnsi" w:cs="Arial"/>
      <w:b/>
      <w:color w:val="1A5E2F"/>
      <w:sz w:val="32"/>
    </w:rPr>
  </w:style>
  <w:style w:type="character" w:customStyle="1" w:styleId="RBGheading3Char">
    <w:name w:val="RBG heading3 Char"/>
    <w:basedOn w:val="DefaultParagraphFont"/>
    <w:link w:val="RBGheading3"/>
    <w:locked/>
    <w:rsid w:val="00220AD1"/>
    <w:rPr>
      <w:rFonts w:asciiTheme="majorHAnsi" w:hAnsiTheme="majorHAnsi" w:cs="Arial"/>
      <w:b/>
      <w:color w:val="1A5E2F"/>
      <w:sz w:val="28"/>
      <w:szCs w:val="24"/>
    </w:rPr>
  </w:style>
  <w:style w:type="paragraph" w:customStyle="1" w:styleId="RBGheading3">
    <w:name w:val="RBG heading3"/>
    <w:basedOn w:val="Normal"/>
    <w:link w:val="RBGheading3Char"/>
    <w:rsid w:val="00220AD1"/>
    <w:pPr>
      <w:spacing w:after="0" w:line="360" w:lineRule="auto"/>
    </w:pPr>
    <w:rPr>
      <w:rFonts w:asciiTheme="majorHAnsi" w:hAnsiTheme="majorHAnsi" w:cs="Arial"/>
      <w:b/>
      <w:color w:val="1A5E2F"/>
      <w:sz w:val="28"/>
      <w:szCs w:val="24"/>
    </w:rPr>
  </w:style>
  <w:style w:type="paragraph" w:customStyle="1" w:styleId="StrongUnderline">
    <w:name w:val="Strong Underline"/>
    <w:basedOn w:val="Heading4"/>
    <w:rsid w:val="00220AD1"/>
    <w:pPr>
      <w:keepNext w:val="0"/>
      <w:keepLines w:val="0"/>
      <w:spacing w:before="0" w:after="240" w:line="240" w:lineRule="auto"/>
    </w:pPr>
    <w:rPr>
      <w:rFonts w:ascii="Arial" w:eastAsia="Times New Roman" w:hAnsi="Arial" w:cs="Arial"/>
      <w:b/>
      <w:i/>
      <w:iCs/>
      <w:color w:val="auto"/>
    </w:rPr>
  </w:style>
  <w:style w:type="paragraph" w:customStyle="1" w:styleId="BodyText21">
    <w:name w:val="Body Text 21"/>
    <w:basedOn w:val="Normal"/>
    <w:next w:val="StrongUnderline"/>
    <w:rsid w:val="00220AD1"/>
    <w:pPr>
      <w:spacing w:after="240" w:line="240" w:lineRule="auto"/>
      <w:ind w:left="601"/>
    </w:pPr>
    <w:rPr>
      <w:rFonts w:ascii="Arial" w:eastAsia="Times New Roman" w:hAnsi="Arial" w:cs="Arial"/>
    </w:rPr>
  </w:style>
  <w:style w:type="paragraph" w:customStyle="1" w:styleId="ListBullet1">
    <w:name w:val="List Bullet1"/>
    <w:basedOn w:val="ListBullet"/>
    <w:rsid w:val="00220AD1"/>
    <w:pPr>
      <w:numPr>
        <w:numId w:val="4"/>
      </w:numPr>
      <w:spacing w:after="240" w:line="240" w:lineRule="auto"/>
    </w:pPr>
    <w:rPr>
      <w:rFonts w:ascii="Arial" w:eastAsia="Times New Roman" w:hAnsi="Arial" w:cs="Arial"/>
    </w:rPr>
  </w:style>
  <w:style w:type="character" w:customStyle="1" w:styleId="RBGbodytextChar">
    <w:name w:val="RBG body text Char"/>
    <w:basedOn w:val="DefaultParagraphFont"/>
    <w:link w:val="RBGbodytext"/>
    <w:locked/>
    <w:rsid w:val="00220AD1"/>
    <w:rPr>
      <w:rFonts w:ascii="Arial Narrow" w:eastAsiaTheme="minorEastAsia" w:hAnsi="Arial Narrow"/>
      <w:color w:val="5B9BD5" w:themeColor="accent1"/>
      <w:szCs w:val="16"/>
    </w:rPr>
  </w:style>
  <w:style w:type="paragraph" w:customStyle="1" w:styleId="RBGbodytext">
    <w:name w:val="RBG body text"/>
    <w:basedOn w:val="BodyText3"/>
    <w:link w:val="RBGbodytextChar"/>
    <w:rsid w:val="00220AD1"/>
    <w:pPr>
      <w:spacing w:after="0" w:line="276" w:lineRule="auto"/>
    </w:pPr>
    <w:rPr>
      <w:rFonts w:ascii="Arial Narrow" w:hAnsi="Arial Narrow"/>
      <w:color w:val="5B9BD5" w:themeColor="accent1"/>
      <w:sz w:val="22"/>
    </w:rPr>
  </w:style>
  <w:style w:type="character" w:styleId="Strong">
    <w:name w:val="Strong"/>
    <w:basedOn w:val="DefaultParagraphFont"/>
    <w:uiPriority w:val="22"/>
    <w:qFormat/>
    <w:rsid w:val="00220AD1"/>
    <w:rPr>
      <w:b/>
      <w:bCs/>
    </w:rPr>
  </w:style>
  <w:style w:type="character" w:customStyle="1" w:styleId="Heading4Char">
    <w:name w:val="Heading 4 Char"/>
    <w:basedOn w:val="DefaultParagraphFont"/>
    <w:link w:val="Heading4"/>
    <w:uiPriority w:val="9"/>
    <w:semiHidden/>
    <w:rsid w:val="00220AD1"/>
    <w:rPr>
      <w:rFonts w:asciiTheme="majorHAnsi" w:eastAsiaTheme="majorEastAsia" w:hAnsiTheme="majorHAnsi" w:cstheme="majorBidi"/>
      <w:color w:val="70AD47" w:themeColor="accent6"/>
      <w:sz w:val="22"/>
      <w:szCs w:val="22"/>
    </w:rPr>
  </w:style>
  <w:style w:type="paragraph" w:styleId="BodyText3">
    <w:name w:val="Body Text 3"/>
    <w:basedOn w:val="Normal"/>
    <w:link w:val="BodyText3Char"/>
    <w:uiPriority w:val="99"/>
    <w:semiHidden/>
    <w:unhideWhenUsed/>
    <w:rsid w:val="00220AD1"/>
    <w:pPr>
      <w:spacing w:after="120"/>
    </w:pPr>
    <w:rPr>
      <w:sz w:val="16"/>
      <w:szCs w:val="16"/>
    </w:rPr>
  </w:style>
  <w:style w:type="character" w:customStyle="1" w:styleId="BodyText3Char">
    <w:name w:val="Body Text 3 Char"/>
    <w:basedOn w:val="DefaultParagraphFont"/>
    <w:link w:val="BodyText3"/>
    <w:uiPriority w:val="99"/>
    <w:semiHidden/>
    <w:rsid w:val="00220AD1"/>
    <w:rPr>
      <w:sz w:val="16"/>
      <w:szCs w:val="16"/>
    </w:rPr>
  </w:style>
  <w:style w:type="character" w:customStyle="1" w:styleId="Heading1Char">
    <w:name w:val="Heading 1 Char"/>
    <w:basedOn w:val="DefaultParagraphFont"/>
    <w:link w:val="Heading1"/>
    <w:uiPriority w:val="9"/>
    <w:rsid w:val="00220AD1"/>
    <w:rPr>
      <w:rFonts w:asciiTheme="majorHAnsi" w:eastAsiaTheme="majorEastAsia" w:hAnsiTheme="majorHAnsi" w:cstheme="majorBidi"/>
      <w:color w:val="538135" w:themeColor="accent6" w:themeShade="BF"/>
      <w:sz w:val="40"/>
      <w:szCs w:val="40"/>
    </w:rPr>
  </w:style>
  <w:style w:type="paragraph" w:styleId="TOCHeading">
    <w:name w:val="TOC Heading"/>
    <w:basedOn w:val="Heading1"/>
    <w:next w:val="Normal"/>
    <w:uiPriority w:val="39"/>
    <w:unhideWhenUsed/>
    <w:qFormat/>
    <w:rsid w:val="00220AD1"/>
    <w:pPr>
      <w:outlineLvl w:val="9"/>
    </w:pPr>
  </w:style>
  <w:style w:type="character" w:customStyle="1" w:styleId="Heading2Char">
    <w:name w:val="Heading 2 Char"/>
    <w:basedOn w:val="DefaultParagraphFont"/>
    <w:link w:val="Heading2"/>
    <w:uiPriority w:val="9"/>
    <w:rsid w:val="00220AD1"/>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20AD1"/>
    <w:rPr>
      <w:rFonts w:asciiTheme="majorHAnsi" w:eastAsiaTheme="majorEastAsia" w:hAnsiTheme="majorHAnsi" w:cstheme="majorBidi"/>
      <w:color w:val="538135" w:themeColor="accent6" w:themeShade="BF"/>
      <w:sz w:val="24"/>
      <w:szCs w:val="24"/>
    </w:rPr>
  </w:style>
  <w:style w:type="character" w:customStyle="1" w:styleId="Heading5Char">
    <w:name w:val="Heading 5 Char"/>
    <w:basedOn w:val="DefaultParagraphFont"/>
    <w:link w:val="Heading5"/>
    <w:uiPriority w:val="9"/>
    <w:semiHidden/>
    <w:rsid w:val="00220AD1"/>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220AD1"/>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220AD1"/>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220AD1"/>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220AD1"/>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220AD1"/>
    <w:pPr>
      <w:spacing w:line="240" w:lineRule="auto"/>
    </w:pPr>
    <w:rPr>
      <w:b/>
      <w:bCs/>
      <w:smallCaps/>
      <w:color w:val="595959" w:themeColor="text1" w:themeTint="A6"/>
    </w:rPr>
  </w:style>
  <w:style w:type="paragraph" w:styleId="Title">
    <w:name w:val="Title"/>
    <w:basedOn w:val="Normal"/>
    <w:next w:val="Normal"/>
    <w:link w:val="TitleChar"/>
    <w:uiPriority w:val="10"/>
    <w:qFormat/>
    <w:rsid w:val="00220AD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20AD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20AD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20AD1"/>
    <w:rPr>
      <w:rFonts w:asciiTheme="majorHAnsi" w:eastAsiaTheme="majorEastAsia" w:hAnsiTheme="majorHAnsi" w:cstheme="majorBidi"/>
      <w:sz w:val="30"/>
      <w:szCs w:val="30"/>
    </w:rPr>
  </w:style>
  <w:style w:type="character" w:styleId="Emphasis">
    <w:name w:val="Emphasis"/>
    <w:basedOn w:val="DefaultParagraphFont"/>
    <w:uiPriority w:val="20"/>
    <w:qFormat/>
    <w:rsid w:val="00220AD1"/>
    <w:rPr>
      <w:i/>
      <w:iCs/>
      <w:color w:val="70AD47" w:themeColor="accent6"/>
    </w:rPr>
  </w:style>
  <w:style w:type="paragraph" w:styleId="NoSpacing">
    <w:name w:val="No Spacing"/>
    <w:uiPriority w:val="1"/>
    <w:qFormat/>
    <w:rsid w:val="00220AD1"/>
    <w:pPr>
      <w:spacing w:after="0" w:line="240" w:lineRule="auto"/>
    </w:pPr>
  </w:style>
  <w:style w:type="paragraph" w:styleId="Quote">
    <w:name w:val="Quote"/>
    <w:basedOn w:val="Normal"/>
    <w:next w:val="Normal"/>
    <w:link w:val="QuoteChar"/>
    <w:uiPriority w:val="29"/>
    <w:qFormat/>
    <w:rsid w:val="00220AD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20AD1"/>
    <w:rPr>
      <w:i/>
      <w:iCs/>
      <w:color w:val="262626" w:themeColor="text1" w:themeTint="D9"/>
    </w:rPr>
  </w:style>
  <w:style w:type="paragraph" w:styleId="IntenseQuote">
    <w:name w:val="Intense Quote"/>
    <w:basedOn w:val="Normal"/>
    <w:next w:val="Normal"/>
    <w:link w:val="IntenseQuoteChar"/>
    <w:uiPriority w:val="30"/>
    <w:qFormat/>
    <w:rsid w:val="00220AD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20AD1"/>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20AD1"/>
    <w:rPr>
      <w:i/>
      <w:iCs/>
    </w:rPr>
  </w:style>
  <w:style w:type="character" w:styleId="IntenseEmphasis">
    <w:name w:val="Intense Emphasis"/>
    <w:basedOn w:val="DefaultParagraphFont"/>
    <w:uiPriority w:val="21"/>
    <w:qFormat/>
    <w:rsid w:val="00220AD1"/>
    <w:rPr>
      <w:b/>
      <w:bCs/>
      <w:i/>
      <w:iCs/>
    </w:rPr>
  </w:style>
  <w:style w:type="character" w:styleId="SubtleReference">
    <w:name w:val="Subtle Reference"/>
    <w:basedOn w:val="DefaultParagraphFont"/>
    <w:uiPriority w:val="31"/>
    <w:qFormat/>
    <w:rsid w:val="00220AD1"/>
    <w:rPr>
      <w:smallCaps/>
      <w:color w:val="595959" w:themeColor="text1" w:themeTint="A6"/>
    </w:rPr>
  </w:style>
  <w:style w:type="character" w:styleId="IntenseReference">
    <w:name w:val="Intense Reference"/>
    <w:basedOn w:val="DefaultParagraphFont"/>
    <w:uiPriority w:val="32"/>
    <w:qFormat/>
    <w:rsid w:val="00220AD1"/>
    <w:rPr>
      <w:b/>
      <w:bCs/>
      <w:smallCaps/>
      <w:color w:val="70AD47" w:themeColor="accent6"/>
    </w:rPr>
  </w:style>
  <w:style w:type="character" w:styleId="BookTitle">
    <w:name w:val="Book Title"/>
    <w:basedOn w:val="DefaultParagraphFont"/>
    <w:uiPriority w:val="33"/>
    <w:qFormat/>
    <w:rsid w:val="00220AD1"/>
    <w:rPr>
      <w:b/>
      <w:bCs/>
      <w:caps w:val="0"/>
      <w:smallCaps/>
      <w:spacing w:val="7"/>
      <w:sz w:val="21"/>
      <w:szCs w:val="21"/>
    </w:rPr>
  </w:style>
  <w:style w:type="paragraph" w:styleId="TOC1">
    <w:name w:val="toc 1"/>
    <w:basedOn w:val="Normal"/>
    <w:next w:val="Normal"/>
    <w:autoRedefine/>
    <w:uiPriority w:val="39"/>
    <w:unhideWhenUsed/>
    <w:rsid w:val="004C50ED"/>
    <w:pPr>
      <w:tabs>
        <w:tab w:val="left" w:pos="420"/>
        <w:tab w:val="right" w:leader="dot" w:pos="9016"/>
      </w:tabs>
      <w:spacing w:after="0"/>
    </w:pPr>
  </w:style>
  <w:style w:type="paragraph" w:styleId="TOC2">
    <w:name w:val="toc 2"/>
    <w:basedOn w:val="Normal"/>
    <w:next w:val="Normal"/>
    <w:autoRedefine/>
    <w:uiPriority w:val="39"/>
    <w:unhideWhenUsed/>
    <w:rsid w:val="00220AD1"/>
    <w:pPr>
      <w:spacing w:after="100"/>
      <w:ind w:left="210"/>
    </w:pPr>
  </w:style>
  <w:style w:type="paragraph" w:styleId="TOC3">
    <w:name w:val="toc 3"/>
    <w:basedOn w:val="Normal"/>
    <w:next w:val="Normal"/>
    <w:autoRedefine/>
    <w:uiPriority w:val="39"/>
    <w:unhideWhenUsed/>
    <w:rsid w:val="007C1B37"/>
    <w:pPr>
      <w:spacing w:after="100"/>
      <w:ind w:left="420"/>
    </w:pPr>
  </w:style>
  <w:style w:type="paragraph" w:styleId="BalloonText">
    <w:name w:val="Balloon Text"/>
    <w:basedOn w:val="Normal"/>
    <w:link w:val="BalloonTextChar"/>
    <w:uiPriority w:val="99"/>
    <w:semiHidden/>
    <w:unhideWhenUsed/>
    <w:rsid w:val="00B11B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B63"/>
    <w:rPr>
      <w:rFonts w:ascii="Segoe UI" w:hAnsi="Segoe UI" w:cs="Segoe UI"/>
      <w:sz w:val="18"/>
      <w:szCs w:val="18"/>
    </w:rPr>
  </w:style>
  <w:style w:type="character" w:styleId="CommentReference">
    <w:name w:val="annotation reference"/>
    <w:basedOn w:val="DefaultParagraphFont"/>
    <w:uiPriority w:val="99"/>
    <w:semiHidden/>
    <w:unhideWhenUsed/>
    <w:rsid w:val="0006125E"/>
    <w:rPr>
      <w:sz w:val="16"/>
      <w:szCs w:val="16"/>
    </w:rPr>
  </w:style>
  <w:style w:type="paragraph" w:styleId="CommentText">
    <w:name w:val="annotation text"/>
    <w:basedOn w:val="Normal"/>
    <w:link w:val="CommentTextChar"/>
    <w:uiPriority w:val="99"/>
    <w:unhideWhenUsed/>
    <w:rsid w:val="0006125E"/>
    <w:pPr>
      <w:spacing w:line="240" w:lineRule="auto"/>
    </w:pPr>
    <w:rPr>
      <w:sz w:val="20"/>
      <w:szCs w:val="20"/>
    </w:rPr>
  </w:style>
  <w:style w:type="character" w:customStyle="1" w:styleId="CommentTextChar">
    <w:name w:val="Comment Text Char"/>
    <w:basedOn w:val="DefaultParagraphFont"/>
    <w:link w:val="CommentText"/>
    <w:uiPriority w:val="99"/>
    <w:rsid w:val="0006125E"/>
    <w:rPr>
      <w:sz w:val="20"/>
      <w:szCs w:val="20"/>
    </w:rPr>
  </w:style>
  <w:style w:type="paragraph" w:styleId="CommentSubject">
    <w:name w:val="annotation subject"/>
    <w:basedOn w:val="CommentText"/>
    <w:next w:val="CommentText"/>
    <w:link w:val="CommentSubjectChar"/>
    <w:uiPriority w:val="99"/>
    <w:semiHidden/>
    <w:unhideWhenUsed/>
    <w:rsid w:val="0006125E"/>
    <w:rPr>
      <w:b/>
      <w:bCs/>
    </w:rPr>
  </w:style>
  <w:style w:type="character" w:customStyle="1" w:styleId="CommentSubjectChar">
    <w:name w:val="Comment Subject Char"/>
    <w:basedOn w:val="CommentTextChar"/>
    <w:link w:val="CommentSubject"/>
    <w:uiPriority w:val="99"/>
    <w:semiHidden/>
    <w:rsid w:val="0006125E"/>
    <w:rPr>
      <w:b/>
      <w:bCs/>
      <w:sz w:val="20"/>
      <w:szCs w:val="20"/>
    </w:rPr>
  </w:style>
  <w:style w:type="paragraph" w:styleId="Revision">
    <w:name w:val="Revision"/>
    <w:hidden/>
    <w:uiPriority w:val="99"/>
    <w:semiHidden/>
    <w:rsid w:val="00D04EA0"/>
    <w:pPr>
      <w:spacing w:after="0" w:line="240" w:lineRule="auto"/>
    </w:pPr>
  </w:style>
  <w:style w:type="character" w:styleId="FollowedHyperlink">
    <w:name w:val="FollowedHyperlink"/>
    <w:basedOn w:val="DefaultParagraphFont"/>
    <w:uiPriority w:val="99"/>
    <w:semiHidden/>
    <w:unhideWhenUsed/>
    <w:rsid w:val="003D3906"/>
    <w:rPr>
      <w:color w:val="954F72" w:themeColor="followedHyperlink"/>
      <w:u w:val="single"/>
    </w:rPr>
  </w:style>
  <w:style w:type="character" w:styleId="UnresolvedMention">
    <w:name w:val="Unresolved Mention"/>
    <w:basedOn w:val="DefaultParagraphFont"/>
    <w:uiPriority w:val="99"/>
    <w:semiHidden/>
    <w:unhideWhenUsed/>
    <w:rsid w:val="00BB1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643951">
      <w:bodyDiv w:val="1"/>
      <w:marLeft w:val="0"/>
      <w:marRight w:val="0"/>
      <w:marTop w:val="0"/>
      <w:marBottom w:val="0"/>
      <w:divBdr>
        <w:top w:val="none" w:sz="0" w:space="0" w:color="auto"/>
        <w:left w:val="none" w:sz="0" w:space="0" w:color="auto"/>
        <w:bottom w:val="none" w:sz="0" w:space="0" w:color="auto"/>
        <w:right w:val="none" w:sz="0" w:space="0" w:color="auto"/>
      </w:divBdr>
    </w:div>
    <w:div w:id="1220094721">
      <w:bodyDiv w:val="1"/>
      <w:marLeft w:val="0"/>
      <w:marRight w:val="0"/>
      <w:marTop w:val="0"/>
      <w:marBottom w:val="0"/>
      <w:divBdr>
        <w:top w:val="none" w:sz="0" w:space="0" w:color="auto"/>
        <w:left w:val="none" w:sz="0" w:space="0" w:color="auto"/>
        <w:bottom w:val="none" w:sz="0" w:space="0" w:color="auto"/>
        <w:right w:val="none" w:sz="0" w:space="0" w:color="auto"/>
      </w:divBdr>
    </w:div>
    <w:div w:id="183005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www.aasb.gov.au/admin/file/content105/c9/AASB15_12-14_COMPoct15_01-18.pdf" TargetMode="External"/><Relationship Id="rId39" Type="http://schemas.openxmlformats.org/officeDocument/2006/relationships/hyperlink" Target="http://www.abr.business.gov.au/" TargetMode="External"/><Relationship Id="rId21" Type="http://schemas.openxmlformats.org/officeDocument/2006/relationships/hyperlink" Target="https://www.dese.gov.au/research-block-grants/higher-education-research-data-collection-herdc" TargetMode="External"/><Relationship Id="rId34" Type="http://schemas.openxmlformats.org/officeDocument/2006/relationships/footer" Target="footer3.xml"/><Relationship Id="rId42" Type="http://schemas.openxmlformats.org/officeDocument/2006/relationships/hyperlink" Target="http://www.abr.business.gov.au/" TargetMode="Externa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9" Type="http://schemas.openxmlformats.org/officeDocument/2006/relationships/hyperlink" Target="http://www.aasb.gov.au/admin/file/content105/c9/AASB2016-8_12-16.pdf" TargetMode="External"/><Relationship Id="rId11" Type="http://schemas.openxmlformats.org/officeDocument/2006/relationships/image" Target="media/image1.jpeg"/><Relationship Id="rId24" Type="http://schemas.openxmlformats.org/officeDocument/2006/relationships/hyperlink" Target="https://www.dese.gov.au/research-block-grants/higher-education-research-data-collection-herdc" TargetMode="External"/><Relationship Id="rId32" Type="http://schemas.openxmlformats.org/officeDocument/2006/relationships/hyperlink" Target="https://docs.education.gov.au/node/52939" TargetMode="External"/><Relationship Id="rId37" Type="http://schemas.openxmlformats.org/officeDocument/2006/relationships/image" Target="media/image4.jpeg"/><Relationship Id="rId40" Type="http://schemas.openxmlformats.org/officeDocument/2006/relationships/hyperlink" Target="https://www.ato.gov.au/" TargetMode="External"/><Relationship Id="rId45" Type="http://schemas.openxmlformats.org/officeDocument/2006/relationships/hyperlink" Target="https://ec.europa.eu/programmes/horizon2020/en/how-get-funding" TargetMode="Externa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hyperlink" Target="mailto:RBGrants@dese.gov.au" TargetMode="External"/><Relationship Id="rId28" Type="http://schemas.openxmlformats.org/officeDocument/2006/relationships/hyperlink" Target="http://www.aasb.gov.au/admin/file/content105/c9/AASB1058_12-16.pdf" TargetMode="External"/><Relationship Id="rId36" Type="http://schemas.openxmlformats.org/officeDocument/2006/relationships/header" Target="header3.xml"/><Relationship Id="rId49"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mailto:RBGrants@dese.gov.au" TargetMode="External"/><Relationship Id="rId44" Type="http://schemas.openxmlformats.org/officeDocument/2006/relationships/hyperlink" Target="https://www.nih.gov/grants-fun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D30B8E.0A9FE930" TargetMode="External"/><Relationship Id="rId22" Type="http://schemas.openxmlformats.org/officeDocument/2006/relationships/hyperlink" Target="https://www.dese.gov.au/research-block-grants/higher-education-research-data-collection-herdc" TargetMode="External"/><Relationship Id="rId27" Type="http://schemas.openxmlformats.org/officeDocument/2006/relationships/hyperlink" Target="http://www.aasb.gov.au/admin/file/content105/c9/AASB138_08-15_COMPoct15_01-18.pdf" TargetMode="External"/><Relationship Id="rId30" Type="http://schemas.openxmlformats.org/officeDocument/2006/relationships/hyperlink" Target="mailto:FOI@dese.gov.au" TargetMode="External"/><Relationship Id="rId35" Type="http://schemas.openxmlformats.org/officeDocument/2006/relationships/hyperlink" Target="https://www.dese.gov.au/research-block-grants/selfassessed-australian-competitive-grant-income/self-assessed-category-one-income-frequently-asked-questions" TargetMode="External"/><Relationship Id="rId43" Type="http://schemas.openxmlformats.org/officeDocument/2006/relationships/hyperlink" Target="http://www.acnc.gov.au" TargetMode="External"/><Relationship Id="rId48"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eader" Target="header1.xml"/><Relationship Id="rId25" Type="http://schemas.openxmlformats.org/officeDocument/2006/relationships/hyperlink" Target="https://www.aasb.gov.au/admin/file/content105/c9/AASB9_12-14.pdf" TargetMode="External"/><Relationship Id="rId33" Type="http://schemas.openxmlformats.org/officeDocument/2006/relationships/header" Target="header2.xml"/><Relationship Id="rId38" Type="http://schemas.openxmlformats.org/officeDocument/2006/relationships/header" Target="header4.xml"/><Relationship Id="rId46" Type="http://schemas.openxmlformats.org/officeDocument/2006/relationships/header" Target="header5.xml"/><Relationship Id="rId20" Type="http://schemas.openxmlformats.org/officeDocument/2006/relationships/hyperlink" Target="https://www.dese.gov.au/research-block-grants" TargetMode="External"/><Relationship Id="rId41" Type="http://schemas.openxmlformats.org/officeDocument/2006/relationships/hyperlink" Target="http://www.acnc.gov.a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6BF72-D68B-49CE-B513-F3BC86FD5511}">
  <ds:schemaRefs>
    <ds:schemaRef ds:uri="http://schemas.microsoft.com/office/2006/documentManagement/types"/>
    <ds:schemaRef ds:uri="http://schemas.microsoft.com/office/infopath/2007/PartnerControls"/>
    <ds:schemaRef ds:uri="http://purl.org/dc/dcmitype/"/>
    <ds:schemaRef ds:uri="http://www.w3.org/XML/1998/namespace"/>
    <ds:schemaRef ds:uri="http://schemas.microsoft.com/office/2006/metadata/properties"/>
    <ds:schemaRef ds:uri="http://purl.org/dc/elements/1.1/"/>
    <ds:schemaRef ds:uri="c0fd65f7-4e73-4983-bb21-592ea7224115"/>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4C34FE83-05FD-4DD0-89C3-0E832BA7A235}">
  <ds:schemaRefs>
    <ds:schemaRef ds:uri="http://schemas.microsoft.com/sharepoint/v3/contenttype/forms"/>
  </ds:schemaRefs>
</ds:datastoreItem>
</file>

<file path=customXml/itemProps3.xml><?xml version="1.0" encoding="utf-8"?>
<ds:datastoreItem xmlns:ds="http://schemas.openxmlformats.org/officeDocument/2006/customXml" ds:itemID="{F813B36A-0B77-410C-B83F-2BDE98B3E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80C11D-5DB1-406D-9C7E-05D7475AE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8350</Words>
  <Characters>47599</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2021-01-13T01:25:00Z</dcterms:created>
  <dcterms:modified xsi:type="dcterms:W3CDTF">2021-01-13T01:25:00Z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ies>
</file>