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4DE3C4" w:rsidR="00107DD5" w:rsidRDefault="00221D8F" w:rsidP="00257EA6">
      <w:pPr>
        <w:bidi/>
        <w:jc w:val="right"/>
      </w:pPr>
      <w:r>
        <w:rPr>
          <w:b/>
          <w:bCs/>
          <w:noProof/>
        </w:rPr>
        <w:drawing>
          <wp:anchor distT="0" distB="0" distL="114300" distR="114300" simplePos="0" relativeHeight="251658240" behindDoc="1" locked="1" layoutInCell="1" allowOverlap="1" wp14:anchorId="4A1B45CD" wp14:editId="7A3EACFD">
            <wp:simplePos x="0" y="0"/>
            <wp:positionH relativeFrom="page">
              <wp:align>right</wp:align>
            </wp:positionH>
            <wp:positionV relativeFrom="page">
              <wp:align>top</wp:align>
            </wp:positionV>
            <wp:extent cx="7559040" cy="155194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551940"/>
                    </a:xfrm>
                    <a:prstGeom prst="rect">
                      <a:avLst/>
                    </a:prstGeom>
                  </pic:spPr>
                </pic:pic>
              </a:graphicData>
            </a:graphic>
            <wp14:sizeRelH relativeFrom="page">
              <wp14:pctWidth>0</wp14:pctWidth>
            </wp14:sizeRelH>
            <wp14:sizeRelV relativeFrom="page">
              <wp14:pctHeight>0</wp14:pctHeight>
            </wp14:sizeRelV>
          </wp:anchor>
        </w:drawing>
      </w:r>
      <w:r w:rsidR="00257EA6">
        <w:rPr>
          <w:noProof/>
        </w:rPr>
        <w:drawing>
          <wp:inline distT="0" distB="0" distL="0" distR="0" wp14:anchorId="3D2D9FE8" wp14:editId="6B27BBE1">
            <wp:extent cx="2271600" cy="554400"/>
            <wp:effectExtent l="0" t="0" r="5080" b="0"/>
            <wp:docPr id="257727574" name="Graphic 257727574"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72DEB05" w14:textId="77777777" w:rsidR="00B32094" w:rsidRPr="00B32094" w:rsidRDefault="00B32094" w:rsidP="00B32094">
      <w:pPr>
        <w:pStyle w:val="Subtitle"/>
        <w:spacing w:before="0" w:after="0" w:line="240" w:lineRule="auto"/>
        <w:rPr>
          <w:b/>
          <w:bCs/>
          <w:color w:val="00254A" w:themeColor="text2"/>
          <w:sz w:val="10"/>
          <w:szCs w:val="10"/>
        </w:rPr>
      </w:pPr>
    </w:p>
    <w:p w14:paraId="733F339B" w14:textId="77777777" w:rsidR="004F06F4" w:rsidRDefault="004F06F4" w:rsidP="00AF1F88">
      <w:pPr>
        <w:pStyle w:val="Subtitle"/>
        <w:bidi/>
        <w:spacing w:before="0" w:after="120" w:line="240" w:lineRule="auto"/>
        <w:rPr>
          <w:rFonts w:cstheme="minorHAnsi"/>
          <w:b/>
          <w:bCs/>
          <w:color w:val="00254A" w:themeColor="text2"/>
          <w:sz w:val="32"/>
          <w:szCs w:val="32"/>
          <w:rtl/>
          <w:lang w:bidi="ar"/>
        </w:rPr>
      </w:pPr>
    </w:p>
    <w:p w14:paraId="1CB71A2F" w14:textId="5037442C" w:rsidR="00EC2828" w:rsidRDefault="00B32094" w:rsidP="004F06F4">
      <w:pPr>
        <w:pStyle w:val="Subtitle"/>
        <w:bidi/>
        <w:spacing w:before="0" w:after="120" w:line="240" w:lineRule="auto"/>
        <w:rPr>
          <w:rFonts w:cstheme="minorHAnsi"/>
          <w:b/>
          <w:bCs/>
          <w:color w:val="00254A" w:themeColor="text2"/>
          <w:sz w:val="32"/>
          <w:szCs w:val="32"/>
          <w:rtl/>
          <w:lang w:bidi="ar"/>
        </w:rPr>
      </w:pPr>
      <w:r w:rsidRPr="00C857E8">
        <w:rPr>
          <w:rFonts w:cstheme="minorHAnsi"/>
          <w:b/>
          <w:bCs/>
          <w:color w:val="00254A" w:themeColor="text2"/>
          <w:sz w:val="32"/>
          <w:szCs w:val="32"/>
          <w:rtl/>
          <w:lang w:bidi="ar"/>
        </w:rPr>
        <w:t xml:space="preserve">تقرير تنفيذ توصيات مراجعة عام 2020 لمعايير تعليم المعاقين </w:t>
      </w:r>
      <w:r w:rsidR="002A650A" w:rsidRPr="00C857E8">
        <w:rPr>
          <w:rFonts w:cstheme="minorHAnsi"/>
          <w:b/>
          <w:bCs/>
          <w:color w:val="00254A" w:themeColor="text2"/>
          <w:sz w:val="32"/>
          <w:szCs w:val="32"/>
          <w:rtl/>
          <w:lang w:bidi="ar-LB"/>
        </w:rPr>
        <w:t>ل</w:t>
      </w:r>
      <w:r w:rsidRPr="00C857E8">
        <w:rPr>
          <w:rFonts w:cstheme="minorHAnsi"/>
          <w:b/>
          <w:bCs/>
          <w:color w:val="00254A" w:themeColor="text2"/>
          <w:sz w:val="32"/>
          <w:szCs w:val="32"/>
          <w:rtl/>
          <w:lang w:bidi="ar"/>
        </w:rPr>
        <w:t>عام 2005</w:t>
      </w:r>
    </w:p>
    <w:p w14:paraId="7BC503FF" w14:textId="77777777" w:rsidR="004F06F4" w:rsidRPr="004F06F4" w:rsidRDefault="004F06F4" w:rsidP="004F06F4">
      <w:pPr>
        <w:bidi/>
        <w:rPr>
          <w:lang w:bidi="ar"/>
        </w:rPr>
      </w:pPr>
    </w:p>
    <w:p w14:paraId="057AAB92" w14:textId="01A0BBA5" w:rsidR="003E6FB9" w:rsidRPr="00C857E8" w:rsidRDefault="003E6FB9" w:rsidP="00C857E8">
      <w:pPr>
        <w:bidi/>
        <w:spacing w:before="240" w:line="240" w:lineRule="auto"/>
        <w:rPr>
          <w:rFonts w:cstheme="minorHAnsi"/>
          <w:color w:val="000000" w:themeColor="text1"/>
        </w:rPr>
      </w:pPr>
      <w:r w:rsidRPr="00C857E8">
        <w:rPr>
          <w:rFonts w:cstheme="minorHAnsi"/>
          <w:rtl/>
          <w:lang w:bidi="ar"/>
        </w:rPr>
        <w:t xml:space="preserve">في العام 2020 قامت الحكومة الأسترالية بمراجعة </w:t>
      </w:r>
      <w:hyperlink r:id="rId14" w:history="1">
        <w:r w:rsidRPr="00A6471A">
          <w:rPr>
            <w:rStyle w:val="Hyperlink"/>
            <w:rFonts w:cstheme="minorHAnsi"/>
            <w:i/>
            <w:iCs/>
            <w:color w:val="004C6C" w:themeColor="background2"/>
            <w:rtl/>
            <w:lang w:bidi="ar"/>
          </w:rPr>
          <w:t xml:space="preserve">معايير التعليم للمعاقين لعام </w:t>
        </w:r>
        <w:r w:rsidRPr="00C857E8">
          <w:rPr>
            <w:rStyle w:val="Hyperlink"/>
            <w:rFonts w:cstheme="minorHAnsi"/>
            <w:i/>
            <w:iCs/>
            <w:color w:val="000000" w:themeColor="text1"/>
            <w:rtl/>
            <w:lang w:bidi="ar"/>
          </w:rPr>
          <w:t>2005</w:t>
        </w:r>
      </w:hyperlink>
      <w:r w:rsidRPr="00C857E8">
        <w:rPr>
          <w:rFonts w:cstheme="minorHAnsi"/>
          <w:color w:val="000000" w:themeColor="text1"/>
          <w:rtl/>
          <w:lang w:bidi="ar"/>
        </w:rPr>
        <w:t xml:space="preserve"> </w:t>
      </w:r>
      <w:r w:rsidRPr="00C857E8">
        <w:rPr>
          <w:rFonts w:cstheme="minorHAnsi"/>
          <w:rtl/>
          <w:lang w:bidi="ar"/>
        </w:rPr>
        <w:t xml:space="preserve">(المعايير). توضّح المعايير مسؤوليات مقدّمي التعليم بموجب </w:t>
      </w:r>
      <w:hyperlink r:id="rId15" w:history="1">
        <w:r w:rsidRPr="00A6471A">
          <w:rPr>
            <w:rStyle w:val="Hyperlink"/>
            <w:rFonts w:cstheme="minorHAnsi"/>
            <w:i/>
            <w:iCs/>
            <w:color w:val="004C6C" w:themeColor="background2"/>
            <w:rtl/>
            <w:lang w:bidi="ar"/>
          </w:rPr>
          <w:t>قانون التمييز ضد الإعاقة لعام 1992</w:t>
        </w:r>
      </w:hyperlink>
      <w:r w:rsidRPr="00C857E8">
        <w:rPr>
          <w:rFonts w:cstheme="minorHAnsi"/>
          <w:color w:val="000000" w:themeColor="text1"/>
          <w:rtl/>
          <w:lang w:bidi="ar"/>
        </w:rPr>
        <w:t xml:space="preserve"> (</w:t>
      </w:r>
      <w:r w:rsidRPr="00C857E8">
        <w:rPr>
          <w:rFonts w:cstheme="minorHAnsi"/>
          <w:color w:val="000000" w:themeColor="text1"/>
        </w:rPr>
        <w:t>DDA</w:t>
      </w:r>
      <w:r w:rsidRPr="00C857E8">
        <w:rPr>
          <w:rFonts w:cstheme="minorHAnsi"/>
          <w:color w:val="000000" w:themeColor="text1"/>
          <w:rtl/>
          <w:lang w:bidi="ar"/>
        </w:rPr>
        <w:t xml:space="preserve">). </w:t>
      </w:r>
      <w:r w:rsidR="002A650A" w:rsidRPr="00C857E8">
        <w:rPr>
          <w:rFonts w:cstheme="minorHAnsi"/>
          <w:color w:val="000000" w:themeColor="text1"/>
          <w:rtl/>
          <w:lang w:bidi="ar"/>
        </w:rPr>
        <w:t>و</w:t>
      </w:r>
      <w:r w:rsidRPr="00C857E8">
        <w:rPr>
          <w:rFonts w:cstheme="minorHAnsi"/>
          <w:rtl/>
          <w:lang w:bidi="ar"/>
        </w:rPr>
        <w:t xml:space="preserve">تساعد المعايير على التأكد من قدرة الطلاب ذوي الإعاقة على الوصول إلى التعليم والتدريب والمشاركة فيهما على نفس الأساس المطبّق على الطلاب غير المعاقين. </w:t>
      </w:r>
    </w:p>
    <w:p w14:paraId="0C4014BB" w14:textId="4A8D45E4" w:rsidR="003E6FB9" w:rsidRPr="00C857E8" w:rsidRDefault="003E6FB9" w:rsidP="00C857E8">
      <w:pPr>
        <w:bidi/>
        <w:spacing w:before="240" w:line="240" w:lineRule="auto"/>
        <w:rPr>
          <w:rFonts w:cstheme="minorHAnsi"/>
        </w:rPr>
      </w:pPr>
      <w:r w:rsidRPr="00C857E8">
        <w:rPr>
          <w:rFonts w:cstheme="minorHAnsi"/>
          <w:rtl/>
          <w:lang w:bidi="ar"/>
        </w:rPr>
        <w:t xml:space="preserve">يوضح هذا التقرير ما قامت به الحكومة الأسترالية لتعزيز التعليم الشامل للأطفال والطلاب ذوي الإعاقة. وتساعد هذه التغييرات في دعم </w:t>
      </w:r>
      <w:hyperlink r:id="rId16" w:history="1">
        <w:r w:rsidRPr="00A6471A">
          <w:rPr>
            <w:rStyle w:val="Hyperlink"/>
            <w:rFonts w:cstheme="minorHAnsi"/>
            <w:i/>
            <w:iCs/>
            <w:color w:val="004C6C" w:themeColor="background2"/>
            <w:rtl/>
            <w:lang w:bidi="ar"/>
          </w:rPr>
          <w:t>استراتيجية أستراليا ضد الإعاقة 2021-2031</w:t>
        </w:r>
      </w:hyperlink>
      <w:r w:rsidRPr="00C857E8">
        <w:rPr>
          <w:rFonts w:cstheme="minorHAnsi"/>
          <w:rtl/>
          <w:lang w:bidi="ar"/>
        </w:rPr>
        <w:t>.</w:t>
      </w:r>
    </w:p>
    <w:p w14:paraId="11680175" w14:textId="77777777" w:rsidR="003E6FB9" w:rsidRPr="00C857E8" w:rsidRDefault="003E6FB9" w:rsidP="00C857E8">
      <w:pPr>
        <w:pStyle w:val="Heading3"/>
        <w:bidi/>
        <w:spacing w:after="120"/>
        <w:rPr>
          <w:rFonts w:cstheme="majorHAnsi"/>
          <w:color w:val="00254A" w:themeColor="text2"/>
          <w:sz w:val="28"/>
          <w:szCs w:val="28"/>
        </w:rPr>
      </w:pPr>
      <w:r w:rsidRPr="00C857E8">
        <w:rPr>
          <w:rFonts w:cstheme="majorHAnsi"/>
          <w:bCs/>
          <w:color w:val="00254A" w:themeColor="text2"/>
          <w:sz w:val="28"/>
          <w:szCs w:val="28"/>
          <w:rtl/>
          <w:lang w:bidi="ar"/>
        </w:rPr>
        <w:t>تمكين ودعم الطلاب ذوي الإعاقة وعائلاتهم</w:t>
      </w:r>
    </w:p>
    <w:p w14:paraId="27C25F6A" w14:textId="4EAB6BFB" w:rsidR="003E6FB9" w:rsidRDefault="003E6FB9" w:rsidP="006327F4">
      <w:pPr>
        <w:bidi/>
        <w:spacing w:after="120" w:line="240" w:lineRule="auto"/>
      </w:pPr>
      <w:r>
        <w:rPr>
          <w:rtl/>
          <w:lang w:bidi="ar"/>
        </w:rPr>
        <w:t>أخبرنا الطلاب ذوو الإعاقة و</w:t>
      </w:r>
      <w:r w:rsidR="002A650A">
        <w:rPr>
          <w:rFonts w:hint="cs"/>
          <w:rtl/>
          <w:lang w:bidi="ar"/>
        </w:rPr>
        <w:t>عائلاتهم</w:t>
      </w:r>
      <w:r>
        <w:rPr>
          <w:rtl/>
          <w:lang w:bidi="ar"/>
        </w:rPr>
        <w:t xml:space="preserve"> ومقدمو الرعاية </w:t>
      </w:r>
      <w:r w:rsidR="002A650A">
        <w:rPr>
          <w:rFonts w:hint="cs"/>
          <w:rtl/>
          <w:lang w:bidi="ar"/>
        </w:rPr>
        <w:t xml:space="preserve">لهم </w:t>
      </w:r>
      <w:r>
        <w:rPr>
          <w:rtl/>
          <w:lang w:bidi="ar"/>
        </w:rPr>
        <w:t>عن وجود خلل في توازن القوى بينهم وبين مقدمي التعليم. وقد شعروا أن الأمر متروك لهم لفهم القوانين ونظام التعليم حتى يتمكنوا من الدعوة إلى إجراء تعديلات معقولة.</w:t>
      </w:r>
    </w:p>
    <w:tbl>
      <w:tblPr>
        <w:tblStyle w:val="TableGridLight"/>
        <w:bidiVisual/>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22"/>
        <w:gridCol w:w="4208"/>
        <w:gridCol w:w="4209"/>
      </w:tblGrid>
      <w:tr w:rsidR="003E6FB9" w:rsidRPr="00E46A0C" w14:paraId="26CD9FD8" w14:textId="77777777" w:rsidTr="00497304">
        <w:tc>
          <w:tcPr>
            <w:tcW w:w="19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66D32199" w14:textId="0AFAC78B" w:rsidR="003E6FB9" w:rsidRPr="0053737E" w:rsidRDefault="003E6FB9" w:rsidP="00A34661">
            <w:pPr>
              <w:pStyle w:val="ListBullet"/>
              <w:numPr>
                <w:ilvl w:val="0"/>
                <w:numId w:val="0"/>
              </w:numPr>
              <w:bidi/>
              <w:spacing w:after="0"/>
              <w:jc w:val="center"/>
              <w:rPr>
                <w:b/>
                <w:bCs/>
                <w:color w:val="FFFFFF" w:themeColor="background1"/>
                <w:sz w:val="22"/>
                <w:szCs w:val="22"/>
              </w:rPr>
            </w:pPr>
            <w:r w:rsidRPr="00C857E8">
              <w:rPr>
                <w:rFonts w:cstheme="minorHAnsi"/>
                <w:b/>
                <w:bCs/>
                <w:color w:val="FFFFFF" w:themeColor="background1"/>
                <w:sz w:val="22"/>
                <w:szCs w:val="22"/>
                <w:rtl/>
                <w:lang w:bidi="ar"/>
              </w:rPr>
              <w:t>ما الذي يتغيّر؟</w:t>
            </w:r>
          </w:p>
        </w:tc>
        <w:tc>
          <w:tcPr>
            <w:tcW w:w="420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4CBCDE59" w14:textId="09BE71CB" w:rsidR="003E6FB9" w:rsidRPr="00C857E8" w:rsidRDefault="003E6FB9"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ما الذي قمنا به حتى الآن؟</w:t>
            </w:r>
          </w:p>
        </w:tc>
        <w:tc>
          <w:tcPr>
            <w:tcW w:w="420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04AAC82A" w14:textId="052C0E6B" w:rsidR="003E6FB9" w:rsidRPr="00C857E8" w:rsidRDefault="003E6FB9" w:rsidP="00A34661">
            <w:pPr>
              <w:pStyle w:val="ListBullet"/>
              <w:numPr>
                <w:ilvl w:val="0"/>
                <w:numId w:val="0"/>
              </w:numPr>
              <w:bidi/>
              <w:spacing w:after="0"/>
              <w:jc w:val="center"/>
              <w:rPr>
                <w:rFonts w:cstheme="minorHAnsi"/>
                <w:b/>
                <w:bCs/>
                <w:color w:val="FFFFFF" w:themeColor="background1"/>
                <w:sz w:val="22"/>
                <w:szCs w:val="22"/>
              </w:rPr>
            </w:pPr>
            <w:r w:rsidRPr="00C857E8">
              <w:rPr>
                <w:rFonts w:cstheme="minorHAnsi"/>
                <w:b/>
                <w:bCs/>
                <w:color w:val="FFFFFF" w:themeColor="background1"/>
                <w:sz w:val="22"/>
                <w:szCs w:val="22"/>
                <w:rtl/>
                <w:lang w:bidi="ar"/>
              </w:rPr>
              <w:t xml:space="preserve">ماذا سنفعل بعد ذلك؟ </w:t>
            </w:r>
          </w:p>
        </w:tc>
      </w:tr>
      <w:tr w:rsidR="003E6FB9" w:rsidRPr="00E46A0C" w14:paraId="561C7355" w14:textId="77777777" w:rsidTr="12714309">
        <w:tc>
          <w:tcPr>
            <w:tcW w:w="1922"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3979D7DE" w14:textId="0631C816" w:rsidR="003E6FB9" w:rsidRPr="00C857E8" w:rsidRDefault="00130918" w:rsidP="00A34661">
            <w:pPr>
              <w:pStyle w:val="ListBullet"/>
              <w:numPr>
                <w:ilvl w:val="0"/>
                <w:numId w:val="0"/>
              </w:numPr>
              <w:bidi/>
              <w:spacing w:after="0"/>
              <w:rPr>
                <w:rFonts w:cstheme="minorHAnsi"/>
                <w:b/>
                <w:sz w:val="22"/>
                <w:szCs w:val="22"/>
              </w:rPr>
            </w:pPr>
            <w:r w:rsidRPr="00C857E8">
              <w:rPr>
                <w:rFonts w:cstheme="minorHAnsi"/>
                <w:b/>
                <w:bCs/>
                <w:color w:val="006372" w:themeColor="accent1" w:themeShade="BF"/>
                <w:sz w:val="22"/>
                <w:szCs w:val="22"/>
                <w:rtl/>
                <w:lang w:bidi="ar"/>
              </w:rPr>
              <w:t>ن</w:t>
            </w:r>
            <w:r w:rsidRPr="00497304">
              <w:rPr>
                <w:rFonts w:cstheme="minorHAnsi"/>
                <w:b/>
                <w:bCs/>
                <w:color w:val="00254A" w:themeColor="text2"/>
                <w:sz w:val="22"/>
                <w:szCs w:val="22"/>
                <w:rtl/>
                <w:lang w:bidi="ar"/>
              </w:rPr>
              <w:t>شر المزيد من المعلومات للطلاب ذوي الإعاقة وعائلاتهم</w:t>
            </w:r>
          </w:p>
        </w:tc>
        <w:tc>
          <w:tcPr>
            <w:tcW w:w="4208" w:type="dxa"/>
            <w:tcBorders>
              <w:bottom w:val="single" w:sz="4" w:space="0" w:color="808080" w:themeColor="background1" w:themeShade="80"/>
              <w:right w:val="single" w:sz="4" w:space="0" w:color="808080" w:themeColor="background1" w:themeShade="80"/>
            </w:tcBorders>
          </w:tcPr>
          <w:p w14:paraId="321A91F6" w14:textId="4CAAF814" w:rsidR="00754C67" w:rsidRPr="00C857E8" w:rsidRDefault="003E6FB9" w:rsidP="00A34661">
            <w:pPr>
              <w:pStyle w:val="ListBullet"/>
              <w:numPr>
                <w:ilvl w:val="0"/>
                <w:numId w:val="0"/>
              </w:numPr>
              <w:bidi/>
              <w:spacing w:after="0"/>
              <w:rPr>
                <w:rFonts w:cstheme="minorHAnsi"/>
                <w:sz w:val="22"/>
                <w:szCs w:val="22"/>
                <w:shd w:val="clear" w:color="auto" w:fill="FFFFFF"/>
              </w:rPr>
            </w:pPr>
            <w:r w:rsidRPr="00C857E8">
              <w:rPr>
                <w:rFonts w:cstheme="minorHAnsi"/>
                <w:sz w:val="22"/>
                <w:szCs w:val="22"/>
                <w:rtl/>
                <w:lang w:bidi="ar"/>
              </w:rPr>
              <w:t xml:space="preserve">في أيلول/سبتمبر 2022، نشرنا موارد جديدة لمساعدة الطلاب ذوي الإعاقة وعائلاتهم على فهم حقوقهم بموجب المعايير. تتوفر هذه المصادر أيضاً </w:t>
            </w:r>
            <w:r w:rsidRPr="00C857E8">
              <w:rPr>
                <w:rFonts w:cstheme="minorHAnsi"/>
                <w:sz w:val="22"/>
                <w:szCs w:val="22"/>
                <w:shd w:val="clear" w:color="auto" w:fill="FFFFFF"/>
                <w:rtl/>
                <w:lang w:bidi="ar"/>
              </w:rPr>
              <w:t>بلغة القراءة السهلة (</w:t>
            </w:r>
            <w:r w:rsidRPr="00C857E8">
              <w:rPr>
                <w:rFonts w:cstheme="minorHAnsi"/>
                <w:sz w:val="22"/>
                <w:szCs w:val="22"/>
                <w:shd w:val="clear" w:color="auto" w:fill="FFFFFF"/>
              </w:rPr>
              <w:t>Easy Read</w:t>
            </w:r>
            <w:r w:rsidR="002A650A" w:rsidRPr="00C857E8">
              <w:rPr>
                <w:rFonts w:cstheme="minorHAnsi"/>
                <w:sz w:val="22"/>
                <w:szCs w:val="22"/>
                <w:shd w:val="clear" w:color="auto" w:fill="FFFFFF"/>
                <w:rtl/>
              </w:rPr>
              <w:t>)</w:t>
            </w:r>
            <w:r w:rsidRPr="00C857E8">
              <w:rPr>
                <w:rFonts w:cstheme="minorHAnsi"/>
                <w:sz w:val="22"/>
                <w:szCs w:val="22"/>
                <w:shd w:val="clear" w:color="auto" w:fill="FFFFFF"/>
                <w:rtl/>
                <w:lang w:bidi="ar"/>
              </w:rPr>
              <w:t>، ولغة الإشارة الأسترالية (</w:t>
            </w:r>
            <w:proofErr w:type="spellStart"/>
            <w:r w:rsidRPr="00C857E8">
              <w:rPr>
                <w:rFonts w:cstheme="minorHAnsi"/>
                <w:sz w:val="22"/>
                <w:szCs w:val="22"/>
                <w:shd w:val="clear" w:color="auto" w:fill="FFFFFF"/>
              </w:rPr>
              <w:t>Auslan</w:t>
            </w:r>
            <w:proofErr w:type="spellEnd"/>
            <w:r w:rsidRPr="00C857E8">
              <w:rPr>
                <w:rFonts w:cstheme="minorHAnsi"/>
                <w:sz w:val="22"/>
                <w:szCs w:val="22"/>
                <w:shd w:val="clear" w:color="auto" w:fill="FFFFFF"/>
                <w:rtl/>
                <w:lang w:bidi="ar"/>
              </w:rPr>
              <w:t>)</w:t>
            </w:r>
            <w:r w:rsidR="002A650A" w:rsidRPr="00C857E8">
              <w:rPr>
                <w:rFonts w:cstheme="minorHAnsi"/>
                <w:sz w:val="22"/>
                <w:szCs w:val="22"/>
                <w:shd w:val="clear" w:color="auto" w:fill="FFFFFF"/>
                <w:rtl/>
                <w:lang w:bidi="ar"/>
              </w:rPr>
              <w:t>،</w:t>
            </w:r>
            <w:r w:rsidRPr="00C857E8">
              <w:rPr>
                <w:rFonts w:cstheme="minorHAnsi"/>
                <w:sz w:val="22"/>
                <w:szCs w:val="22"/>
                <w:shd w:val="clear" w:color="auto" w:fill="FFFFFF"/>
                <w:rtl/>
                <w:lang w:bidi="ar"/>
              </w:rPr>
              <w:t xml:space="preserve"> وعدة لغات أخرى على الموقع الإلكتروني</w:t>
            </w:r>
            <w:r w:rsidRPr="00C857E8">
              <w:rPr>
                <w:rFonts w:cstheme="minorHAnsi"/>
                <w:sz w:val="22"/>
                <w:szCs w:val="22"/>
                <w:shd w:val="clear" w:color="auto" w:fill="FFFFFF"/>
              </w:rPr>
              <w:t xml:space="preserve"> </w:t>
            </w:r>
          </w:p>
          <w:p w14:paraId="4ACB9B80" w14:textId="643F6289" w:rsidR="00C02311" w:rsidRPr="00C857E8" w:rsidRDefault="00497304" w:rsidP="00C02311">
            <w:pPr>
              <w:pStyle w:val="ListBullet"/>
              <w:numPr>
                <w:ilvl w:val="0"/>
                <w:numId w:val="0"/>
              </w:numPr>
              <w:bidi/>
              <w:spacing w:after="0"/>
              <w:rPr>
                <w:rStyle w:val="Hyperlink"/>
                <w:rFonts w:eastAsia="Calibri" w:cstheme="minorHAnsi"/>
                <w:sz w:val="22"/>
                <w:szCs w:val="22"/>
              </w:rPr>
            </w:pPr>
            <w:hyperlink r:id="rId17" w:history="1">
              <w:r w:rsidR="001D2C9F" w:rsidRPr="00A6471A">
                <w:rPr>
                  <w:rStyle w:val="Hyperlink"/>
                  <w:rFonts w:eastAsia="Calibri" w:cstheme="minorHAnsi"/>
                  <w:color w:val="004C6C" w:themeColor="background2"/>
                  <w:sz w:val="22"/>
                  <w:szCs w:val="22"/>
                </w:rPr>
                <w:t>https://raisingchildren.net.au/disability/disability-rights-the-law/rights</w:t>
              </w:r>
            </w:hyperlink>
            <w:r w:rsidR="001D2C9F" w:rsidRPr="00C857E8">
              <w:rPr>
                <w:rStyle w:val="Hyperlink"/>
                <w:rFonts w:eastAsia="Calibri" w:cstheme="minorHAnsi"/>
                <w:rtl/>
              </w:rPr>
              <w:t>.</w:t>
            </w:r>
          </w:p>
          <w:p w14:paraId="4FFB8A9E" w14:textId="77777777" w:rsidR="003E6FB9" w:rsidRPr="00C857E8" w:rsidRDefault="003E6FB9" w:rsidP="00A34661">
            <w:pPr>
              <w:pStyle w:val="ListBullet"/>
              <w:numPr>
                <w:ilvl w:val="0"/>
                <w:numId w:val="0"/>
              </w:numPr>
              <w:spacing w:after="0"/>
              <w:rPr>
                <w:rStyle w:val="Hyperlink"/>
                <w:rFonts w:eastAsia="Calibri" w:cstheme="minorHAnsi"/>
                <w:sz w:val="22"/>
                <w:szCs w:val="22"/>
              </w:rPr>
            </w:pPr>
          </w:p>
          <w:p w14:paraId="40803014" w14:textId="55FBF78C" w:rsidR="003E6FB9" w:rsidRPr="00C857E8" w:rsidRDefault="003E6FB9" w:rsidP="25761266">
            <w:pPr>
              <w:pStyle w:val="ListBullet"/>
              <w:numPr>
                <w:ilvl w:val="0"/>
                <w:numId w:val="0"/>
              </w:numPr>
              <w:bidi/>
              <w:spacing w:after="0"/>
              <w:rPr>
                <w:rFonts w:cstheme="minorHAnsi"/>
                <w:sz w:val="22"/>
                <w:szCs w:val="22"/>
                <w:shd w:val="clear" w:color="auto" w:fill="FFFFFF"/>
              </w:rPr>
            </w:pPr>
            <w:r w:rsidRPr="00C857E8">
              <w:rPr>
                <w:rFonts w:cstheme="minorHAnsi"/>
                <w:sz w:val="22"/>
                <w:szCs w:val="22"/>
                <w:shd w:val="clear" w:color="auto" w:fill="FFFFFF"/>
                <w:rtl/>
                <w:lang w:bidi="ar"/>
              </w:rPr>
              <w:t>تم تصميم هذه المراجع</w:t>
            </w:r>
            <w:r w:rsidRPr="00C857E8">
              <w:rPr>
                <w:rFonts w:cstheme="minorHAnsi"/>
                <w:sz w:val="22"/>
                <w:szCs w:val="22"/>
                <w:rtl/>
                <w:lang w:bidi="ar"/>
              </w:rPr>
              <w:t xml:space="preserve"> بالاشتراك</w:t>
            </w:r>
            <w:r w:rsidR="002A650A" w:rsidRPr="00C857E8">
              <w:rPr>
                <w:rFonts w:cstheme="minorHAnsi"/>
                <w:sz w:val="22"/>
                <w:szCs w:val="22"/>
                <w:rtl/>
                <w:lang w:bidi="ar"/>
              </w:rPr>
              <w:t xml:space="preserve"> </w:t>
            </w:r>
            <w:r w:rsidRPr="00C857E8">
              <w:rPr>
                <w:rFonts w:cstheme="minorHAnsi"/>
                <w:sz w:val="22"/>
                <w:szCs w:val="22"/>
                <w:shd w:val="clear" w:color="auto" w:fill="FFFFFF"/>
                <w:rtl/>
                <w:lang w:bidi="ar"/>
              </w:rPr>
              <w:t>مع الشباب ذوي الإعاقة بمساعدة منظمة الأطفال والشباب ذوي الإعاقة في أستراليا (</w:t>
            </w:r>
            <w:hyperlink r:id="rId18" w:history="1">
              <w:r w:rsidRPr="00A6471A">
                <w:rPr>
                  <w:rStyle w:val="Hyperlink"/>
                  <w:rFonts w:cstheme="minorHAnsi"/>
                  <w:color w:val="004C6C" w:themeColor="background2"/>
                  <w:sz w:val="22"/>
                  <w:szCs w:val="22"/>
                </w:rPr>
                <w:t>www.cyda.org.au</w:t>
              </w:r>
            </w:hyperlink>
            <w:r w:rsidRPr="00C857E8">
              <w:rPr>
                <w:rFonts w:cstheme="minorHAnsi"/>
                <w:sz w:val="22"/>
                <w:szCs w:val="22"/>
                <w:shd w:val="clear" w:color="auto" w:fill="FFFFFF"/>
                <w:rtl/>
                <w:lang w:bidi="ar"/>
              </w:rPr>
              <w:t>).</w:t>
            </w:r>
          </w:p>
          <w:p w14:paraId="4B62C390" w14:textId="77777777" w:rsidR="005A2AD2" w:rsidRPr="00C857E8" w:rsidRDefault="005A2AD2" w:rsidP="005A2AD2">
            <w:pPr>
              <w:pStyle w:val="ListBullet"/>
              <w:numPr>
                <w:ilvl w:val="0"/>
                <w:numId w:val="0"/>
              </w:numPr>
              <w:spacing w:after="0"/>
              <w:rPr>
                <w:rStyle w:val="Hyperlink"/>
                <w:rFonts w:eastAsia="Calibri" w:cstheme="minorHAnsi"/>
                <w:sz w:val="22"/>
                <w:szCs w:val="22"/>
              </w:rPr>
            </w:pPr>
          </w:p>
          <w:p w14:paraId="0001AC3D" w14:textId="2F83F959" w:rsidR="00C52FF8" w:rsidRPr="00C857E8" w:rsidRDefault="002A650A" w:rsidP="25761266">
            <w:pPr>
              <w:pStyle w:val="ListBullet"/>
              <w:numPr>
                <w:ilvl w:val="0"/>
                <w:numId w:val="0"/>
              </w:numPr>
              <w:bidi/>
              <w:spacing w:after="0"/>
              <w:rPr>
                <w:rFonts w:cstheme="minorHAnsi"/>
                <w:sz w:val="22"/>
                <w:szCs w:val="22"/>
              </w:rPr>
            </w:pPr>
            <w:r w:rsidRPr="00C857E8">
              <w:rPr>
                <w:rFonts w:cstheme="minorHAnsi"/>
                <w:sz w:val="22"/>
                <w:szCs w:val="22"/>
                <w:rtl/>
                <w:lang w:bidi="ar"/>
              </w:rPr>
              <w:t>و</w:t>
            </w:r>
            <w:r w:rsidR="00C52FF8" w:rsidRPr="00C857E8">
              <w:rPr>
                <w:rFonts w:cstheme="minorHAnsi"/>
                <w:sz w:val="22"/>
                <w:szCs w:val="22"/>
                <w:rtl/>
                <w:lang w:bidi="ar"/>
              </w:rPr>
              <w:t>قد شاركنا الم</w:t>
            </w:r>
            <w:r w:rsidRPr="00C857E8">
              <w:rPr>
                <w:rFonts w:cstheme="minorHAnsi"/>
                <w:sz w:val="22"/>
                <w:szCs w:val="22"/>
                <w:rtl/>
                <w:lang w:bidi="ar"/>
              </w:rPr>
              <w:t>راجع</w:t>
            </w:r>
            <w:r w:rsidR="00C52FF8" w:rsidRPr="00C857E8">
              <w:rPr>
                <w:rFonts w:cstheme="minorHAnsi"/>
                <w:sz w:val="22"/>
                <w:szCs w:val="22"/>
                <w:rtl/>
                <w:lang w:bidi="ar"/>
              </w:rPr>
              <w:t xml:space="preserve"> مع الولايات والأقاليم ومقدمي التعليم غير الحكوميين والمنظمات المعنية بالإعاقة ليتم نقلها إلى الطلاب وعائلاتهم. </w:t>
            </w:r>
          </w:p>
        </w:tc>
        <w:tc>
          <w:tcPr>
            <w:tcW w:w="4209" w:type="dxa"/>
            <w:tcBorders>
              <w:bottom w:val="single" w:sz="4" w:space="0" w:color="808080" w:themeColor="background1" w:themeShade="80"/>
              <w:right w:val="single" w:sz="4" w:space="0" w:color="808080" w:themeColor="background1" w:themeShade="80"/>
            </w:tcBorders>
          </w:tcPr>
          <w:p w14:paraId="1D5E0A85" w14:textId="28FFF390" w:rsidR="00E30502" w:rsidRPr="00C857E8" w:rsidRDefault="00754C67" w:rsidP="00C857E8">
            <w:pPr>
              <w:pStyle w:val="ListBullet"/>
              <w:numPr>
                <w:ilvl w:val="0"/>
                <w:numId w:val="0"/>
              </w:numPr>
              <w:bidi/>
              <w:spacing w:after="0"/>
              <w:rPr>
                <w:lang w:bidi="ar"/>
              </w:rPr>
            </w:pPr>
            <w:r w:rsidRPr="00C857E8">
              <w:rPr>
                <w:rFonts w:cstheme="minorHAnsi"/>
                <w:sz w:val="22"/>
                <w:szCs w:val="22"/>
                <w:rtl/>
                <w:lang w:bidi="ar"/>
              </w:rPr>
              <w:t xml:space="preserve">سوف ننشر المزيد من المراجع بشأن المعايير التي تساعد </w:t>
            </w:r>
            <w:r w:rsidRPr="00C857E8">
              <w:rPr>
                <w:rtl/>
              </w:rPr>
              <w:t>الطلاب ذوي الإعاقة وعائلاتهم في الدفاع عن حقوقهم. وسوف تشمل المراجع الجديدة ما يلي:</w:t>
            </w:r>
          </w:p>
          <w:p w14:paraId="01771539" w14:textId="1F7ADAEF" w:rsidR="00E30502" w:rsidRPr="00C857E8" w:rsidRDefault="00E30502">
            <w:pPr>
              <w:pStyle w:val="ListBullet"/>
              <w:numPr>
                <w:ilvl w:val="0"/>
                <w:numId w:val="8"/>
              </w:numPr>
              <w:bidi/>
              <w:spacing w:after="0"/>
              <w:rPr>
                <w:rFonts w:cstheme="minorHAnsi"/>
                <w:sz w:val="22"/>
                <w:szCs w:val="22"/>
                <w:lang w:bidi="ar"/>
              </w:rPr>
            </w:pPr>
            <w:r w:rsidRPr="00C857E8">
              <w:rPr>
                <w:rFonts w:cstheme="minorHAnsi"/>
                <w:sz w:val="22"/>
                <w:szCs w:val="22"/>
                <w:rtl/>
                <w:lang w:bidi="ar"/>
              </w:rPr>
              <w:t>خطوات ل</w:t>
            </w:r>
            <w:r w:rsidR="002A650A" w:rsidRPr="00C857E8">
              <w:rPr>
                <w:rFonts w:cstheme="minorHAnsi"/>
                <w:sz w:val="22"/>
                <w:szCs w:val="22"/>
                <w:rtl/>
                <w:lang w:bidi="ar"/>
              </w:rPr>
              <w:t>لتعبير عن</w:t>
            </w:r>
            <w:r w:rsidRPr="00C857E8">
              <w:rPr>
                <w:rFonts w:cstheme="minorHAnsi"/>
                <w:sz w:val="22"/>
                <w:szCs w:val="22"/>
                <w:rtl/>
                <w:lang w:bidi="ar"/>
              </w:rPr>
              <w:t xml:space="preserve"> </w:t>
            </w:r>
            <w:r w:rsidR="002A650A" w:rsidRPr="00C857E8">
              <w:rPr>
                <w:rFonts w:cstheme="minorHAnsi"/>
                <w:sz w:val="22"/>
                <w:szCs w:val="22"/>
                <w:rtl/>
                <w:lang w:bidi="ar"/>
              </w:rPr>
              <w:t xml:space="preserve">أي </w:t>
            </w:r>
            <w:r w:rsidRPr="00C857E8">
              <w:rPr>
                <w:rFonts w:cstheme="minorHAnsi"/>
                <w:sz w:val="22"/>
                <w:szCs w:val="22"/>
                <w:rtl/>
                <w:lang w:bidi="ar"/>
              </w:rPr>
              <w:t>مخاوف وحل الشكوى مع مدرستك</w:t>
            </w:r>
          </w:p>
          <w:p w14:paraId="5075E9AC" w14:textId="2CC5187A" w:rsidR="00E30502" w:rsidRPr="00C857E8" w:rsidRDefault="00E30502">
            <w:pPr>
              <w:pStyle w:val="ListBullet"/>
              <w:numPr>
                <w:ilvl w:val="0"/>
                <w:numId w:val="8"/>
              </w:numPr>
              <w:bidi/>
              <w:spacing w:after="0"/>
              <w:rPr>
                <w:rFonts w:cstheme="minorHAnsi"/>
                <w:sz w:val="22"/>
                <w:szCs w:val="22"/>
                <w:lang w:bidi="ar"/>
              </w:rPr>
            </w:pPr>
            <w:r w:rsidRPr="00C857E8">
              <w:rPr>
                <w:rFonts w:cstheme="minorHAnsi"/>
                <w:sz w:val="22"/>
                <w:szCs w:val="22"/>
                <w:rtl/>
                <w:lang w:bidi="ar"/>
              </w:rPr>
              <w:t>كيفية الدف</w:t>
            </w:r>
            <w:r w:rsidR="002A650A" w:rsidRPr="00C857E8">
              <w:rPr>
                <w:rFonts w:cstheme="minorHAnsi"/>
                <w:sz w:val="22"/>
                <w:szCs w:val="22"/>
                <w:rtl/>
                <w:lang w:bidi="ar"/>
              </w:rPr>
              <w:t>ا</w:t>
            </w:r>
            <w:r w:rsidRPr="00C857E8">
              <w:rPr>
                <w:rFonts w:cstheme="minorHAnsi"/>
                <w:sz w:val="22"/>
                <w:szCs w:val="22"/>
                <w:rtl/>
                <w:lang w:bidi="ar"/>
              </w:rPr>
              <w:t>ع</w:t>
            </w:r>
          </w:p>
          <w:p w14:paraId="56924DA4" w14:textId="40AF1392" w:rsidR="00E30502" w:rsidRPr="00C857E8" w:rsidRDefault="00E30502">
            <w:pPr>
              <w:pStyle w:val="ListBullet"/>
              <w:numPr>
                <w:ilvl w:val="0"/>
                <w:numId w:val="8"/>
              </w:numPr>
              <w:bidi/>
              <w:spacing w:after="0"/>
              <w:rPr>
                <w:rFonts w:cstheme="minorHAnsi"/>
                <w:sz w:val="22"/>
                <w:szCs w:val="22"/>
                <w:lang w:bidi="ar"/>
              </w:rPr>
            </w:pPr>
            <w:r w:rsidRPr="00C857E8">
              <w:rPr>
                <w:rFonts w:cstheme="minorHAnsi"/>
                <w:sz w:val="22"/>
                <w:szCs w:val="22"/>
                <w:rtl/>
                <w:lang w:bidi="ar"/>
              </w:rPr>
              <w:t>ال</w:t>
            </w:r>
            <w:r w:rsidR="002A650A" w:rsidRPr="00C857E8">
              <w:rPr>
                <w:rFonts w:cstheme="minorHAnsi"/>
                <w:sz w:val="22"/>
                <w:szCs w:val="22"/>
                <w:rtl/>
                <w:lang w:bidi="ar"/>
              </w:rPr>
              <w:t>خطوة الأولى</w:t>
            </w:r>
            <w:r w:rsidRPr="00C857E8">
              <w:rPr>
                <w:rFonts w:cstheme="minorHAnsi"/>
                <w:sz w:val="22"/>
                <w:szCs w:val="22"/>
                <w:rtl/>
                <w:lang w:bidi="ar"/>
              </w:rPr>
              <w:t>: الإعاقة والتعليم</w:t>
            </w:r>
          </w:p>
          <w:p w14:paraId="7FA0C7C3" w14:textId="17BB0DDB" w:rsidR="00E30502" w:rsidRPr="00C857E8" w:rsidRDefault="00E30502">
            <w:pPr>
              <w:pStyle w:val="ListBullet"/>
              <w:numPr>
                <w:ilvl w:val="0"/>
                <w:numId w:val="8"/>
              </w:numPr>
              <w:bidi/>
              <w:spacing w:after="0"/>
              <w:rPr>
                <w:rFonts w:cstheme="minorHAnsi"/>
                <w:sz w:val="22"/>
                <w:szCs w:val="22"/>
                <w:lang w:bidi="ar"/>
              </w:rPr>
            </w:pPr>
            <w:r w:rsidRPr="00C857E8">
              <w:rPr>
                <w:rFonts w:cstheme="minorHAnsi"/>
                <w:sz w:val="22"/>
                <w:szCs w:val="22"/>
                <w:rtl/>
                <w:lang w:bidi="ar"/>
              </w:rPr>
              <w:t xml:space="preserve">وجهات نظر </w:t>
            </w:r>
            <w:r w:rsidRPr="00C857E8">
              <w:rPr>
                <w:rtl/>
              </w:rPr>
              <w:t>شعوب الأمم الأولى والأشخاص من خلفيات متنوعة ثقافيًا ولغويًا.</w:t>
            </w:r>
          </w:p>
        </w:tc>
      </w:tr>
      <w:tr w:rsidR="003E6FB9" w:rsidRPr="00E46A0C" w14:paraId="66887AE0" w14:textId="77777777" w:rsidTr="12714309">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816883" w14:textId="198906B9" w:rsidR="003E6FB9" w:rsidRPr="00497304" w:rsidRDefault="005C54E5" w:rsidP="00A34661">
            <w:pPr>
              <w:pStyle w:val="ListBullet"/>
              <w:numPr>
                <w:ilvl w:val="0"/>
                <w:numId w:val="0"/>
              </w:numPr>
              <w:bidi/>
              <w:spacing w:after="0"/>
              <w:rPr>
                <w:rFonts w:cstheme="minorHAnsi"/>
                <w:b/>
                <w:color w:val="00254A" w:themeColor="text2"/>
                <w:sz w:val="22"/>
                <w:szCs w:val="22"/>
              </w:rPr>
            </w:pPr>
            <w:r w:rsidRPr="00497304">
              <w:rPr>
                <w:rFonts w:cstheme="minorHAnsi"/>
                <w:b/>
                <w:bCs/>
                <w:color w:val="00254A" w:themeColor="text2"/>
                <w:sz w:val="22"/>
                <w:szCs w:val="22"/>
                <w:rtl/>
                <w:lang w:bidi="ar"/>
              </w:rPr>
              <w:t>وضع قواعد أوضح بشأن التشاور مع الطلاب ذوي الإعاقة وعائلاتهم ومعالجة ال</w:t>
            </w:r>
            <w:r w:rsidR="002A650A" w:rsidRPr="00497304">
              <w:rPr>
                <w:rFonts w:cstheme="minorHAnsi" w:hint="cs"/>
                <w:b/>
                <w:bCs/>
                <w:color w:val="00254A" w:themeColor="text2"/>
                <w:sz w:val="22"/>
                <w:szCs w:val="22"/>
                <w:rtl/>
                <w:lang w:bidi="ar"/>
              </w:rPr>
              <w:t>مشاكل</w:t>
            </w:r>
            <w:r w:rsidRPr="00497304">
              <w:rPr>
                <w:rFonts w:cstheme="minorHAnsi"/>
                <w:b/>
                <w:bCs/>
                <w:color w:val="00254A" w:themeColor="text2"/>
                <w:sz w:val="22"/>
                <w:szCs w:val="22"/>
                <w:rtl/>
                <w:lang w:bidi="ar"/>
              </w:rPr>
              <w:t xml:space="preserve"> والشكاوى</w:t>
            </w:r>
          </w:p>
        </w:tc>
        <w:tc>
          <w:tcPr>
            <w:tcW w:w="420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A033213" w14:textId="4FA4686A" w:rsidR="003E6FB9" w:rsidRPr="00C857E8" w:rsidRDefault="003E6FB9" w:rsidP="00C857E8">
            <w:pPr>
              <w:pStyle w:val="ListBullet"/>
              <w:numPr>
                <w:ilvl w:val="0"/>
                <w:numId w:val="0"/>
              </w:numPr>
              <w:bidi/>
              <w:spacing w:after="0"/>
              <w:rPr>
                <w:rFonts w:cstheme="minorHAnsi"/>
                <w:sz w:val="22"/>
                <w:szCs w:val="22"/>
                <w:lang w:bidi="ar"/>
              </w:rPr>
            </w:pPr>
            <w:r w:rsidRPr="00C857E8">
              <w:rPr>
                <w:rFonts w:cstheme="minorHAnsi"/>
                <w:sz w:val="22"/>
                <w:szCs w:val="22"/>
                <w:rtl/>
                <w:lang w:bidi="ar"/>
              </w:rPr>
              <w:t xml:space="preserve">لقد عملنا مع حكومات الولايات والأقاليم </w:t>
            </w:r>
            <w:r w:rsidR="002A650A" w:rsidRPr="00C857E8">
              <w:rPr>
                <w:rFonts w:cstheme="minorHAnsi" w:hint="cs"/>
                <w:sz w:val="22"/>
                <w:szCs w:val="22"/>
                <w:rtl/>
                <w:lang w:bidi="ar"/>
              </w:rPr>
              <w:t>من أجل نصّ</w:t>
            </w:r>
            <w:r w:rsidRPr="00C857E8">
              <w:rPr>
                <w:rFonts w:cstheme="minorHAnsi"/>
                <w:sz w:val="22"/>
                <w:szCs w:val="22"/>
                <w:rtl/>
                <w:lang w:bidi="ar"/>
              </w:rPr>
              <w:t xml:space="preserve"> مبادئ جديدة لمقدمي التعليم ليتبعوها عند التشاور مع الطلاب و</w:t>
            </w:r>
            <w:r w:rsidR="002A650A" w:rsidRPr="00C857E8">
              <w:rPr>
                <w:rFonts w:cstheme="minorHAnsi" w:hint="cs"/>
                <w:sz w:val="22"/>
                <w:szCs w:val="22"/>
                <w:rtl/>
                <w:lang w:bidi="ar"/>
              </w:rPr>
              <w:t>عائلاتهم</w:t>
            </w:r>
            <w:r w:rsidRPr="00C857E8">
              <w:rPr>
                <w:rFonts w:cstheme="minorHAnsi"/>
                <w:sz w:val="22"/>
                <w:szCs w:val="22"/>
                <w:rtl/>
                <w:lang w:bidi="ar"/>
              </w:rPr>
              <w:t xml:space="preserve"> و</w:t>
            </w:r>
            <w:r w:rsidR="002A650A" w:rsidRPr="00C857E8">
              <w:rPr>
                <w:rFonts w:cstheme="minorHAnsi" w:hint="cs"/>
                <w:sz w:val="22"/>
                <w:szCs w:val="22"/>
                <w:rtl/>
                <w:lang w:bidi="ar"/>
              </w:rPr>
              <w:t>معالجة</w:t>
            </w:r>
            <w:r w:rsidRPr="00C857E8">
              <w:rPr>
                <w:rFonts w:cstheme="minorHAnsi"/>
                <w:sz w:val="22"/>
                <w:szCs w:val="22"/>
                <w:rtl/>
                <w:lang w:bidi="ar"/>
              </w:rPr>
              <w:t xml:space="preserve"> المش</w:t>
            </w:r>
            <w:r w:rsidR="002A650A" w:rsidRPr="00C857E8">
              <w:rPr>
                <w:rFonts w:cstheme="minorHAnsi" w:hint="cs"/>
                <w:sz w:val="22"/>
                <w:szCs w:val="22"/>
                <w:rtl/>
                <w:lang w:bidi="ar"/>
              </w:rPr>
              <w:t>اكل</w:t>
            </w:r>
            <w:r w:rsidRPr="00C857E8">
              <w:rPr>
                <w:rFonts w:cstheme="minorHAnsi"/>
                <w:sz w:val="22"/>
                <w:szCs w:val="22"/>
                <w:rtl/>
                <w:lang w:bidi="ar"/>
              </w:rPr>
              <w:t xml:space="preserve"> والشكاوى.</w:t>
            </w:r>
          </w:p>
          <w:p w14:paraId="2E1C8E88" w14:textId="77777777" w:rsidR="005A2AD2" w:rsidRPr="00C857E8" w:rsidRDefault="005A2AD2" w:rsidP="00C857E8">
            <w:pPr>
              <w:pStyle w:val="ListBullet"/>
              <w:numPr>
                <w:ilvl w:val="0"/>
                <w:numId w:val="0"/>
              </w:numPr>
              <w:bidi/>
              <w:spacing w:after="0"/>
              <w:rPr>
                <w:rFonts w:cstheme="minorHAnsi"/>
                <w:sz w:val="22"/>
                <w:szCs w:val="22"/>
                <w:lang w:bidi="ar"/>
              </w:rPr>
            </w:pPr>
          </w:p>
          <w:p w14:paraId="2B931AE5" w14:textId="1FF9B1CF" w:rsidR="009F04D2" w:rsidRPr="00C857E8" w:rsidRDefault="009F04D2" w:rsidP="00C857E8">
            <w:pPr>
              <w:pStyle w:val="ListBullet"/>
              <w:numPr>
                <w:ilvl w:val="0"/>
                <w:numId w:val="0"/>
              </w:numPr>
              <w:bidi/>
              <w:spacing w:after="0"/>
              <w:rPr>
                <w:rFonts w:cstheme="minorHAnsi"/>
                <w:sz w:val="22"/>
                <w:szCs w:val="22"/>
                <w:lang w:bidi="ar"/>
              </w:rPr>
            </w:pPr>
            <w:r w:rsidRPr="00C857E8">
              <w:rPr>
                <w:rFonts w:cstheme="minorHAnsi"/>
                <w:sz w:val="22"/>
                <w:szCs w:val="22"/>
                <w:rtl/>
                <w:lang w:bidi="ar"/>
              </w:rPr>
              <w:t>س</w:t>
            </w:r>
            <w:r w:rsidR="00EB579D" w:rsidRPr="00C857E8">
              <w:rPr>
                <w:rFonts w:cstheme="minorHAnsi" w:hint="cs"/>
                <w:sz w:val="22"/>
                <w:szCs w:val="22"/>
                <w:rtl/>
                <w:lang w:bidi="ar"/>
              </w:rPr>
              <w:t xml:space="preserve">وف </w:t>
            </w:r>
            <w:r w:rsidRPr="00C857E8">
              <w:rPr>
                <w:rFonts w:cstheme="minorHAnsi"/>
                <w:sz w:val="22"/>
                <w:szCs w:val="22"/>
                <w:rtl/>
                <w:lang w:bidi="ar"/>
              </w:rPr>
              <w:t>يتم تضمين هذه المبادئ في المعايير.</w:t>
            </w:r>
          </w:p>
        </w:tc>
        <w:tc>
          <w:tcPr>
            <w:tcW w:w="42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57B8A99" w14:textId="47A9CAAC" w:rsidR="003E6FB9" w:rsidRPr="00C857E8" w:rsidRDefault="009102E1" w:rsidP="00A34661">
            <w:pPr>
              <w:pStyle w:val="ListBullet"/>
              <w:numPr>
                <w:ilvl w:val="0"/>
                <w:numId w:val="0"/>
              </w:numPr>
              <w:bidi/>
              <w:spacing w:after="0"/>
              <w:rPr>
                <w:rFonts w:cstheme="minorHAnsi"/>
                <w:sz w:val="22"/>
                <w:szCs w:val="22"/>
                <w:lang w:bidi="ar"/>
              </w:rPr>
            </w:pPr>
            <w:r w:rsidRPr="00C857E8">
              <w:rPr>
                <w:rFonts w:cstheme="minorHAnsi"/>
                <w:sz w:val="22"/>
                <w:szCs w:val="22"/>
                <w:rtl/>
                <w:lang w:bidi="ar"/>
              </w:rPr>
              <w:t>س</w:t>
            </w:r>
            <w:r w:rsidR="00EB579D" w:rsidRPr="00C857E8">
              <w:rPr>
                <w:rFonts w:cstheme="minorHAnsi" w:hint="cs"/>
                <w:sz w:val="22"/>
                <w:szCs w:val="22"/>
                <w:rtl/>
                <w:lang w:bidi="ar"/>
              </w:rPr>
              <w:t xml:space="preserve">وف </w:t>
            </w:r>
            <w:r w:rsidRPr="00C857E8">
              <w:rPr>
                <w:rFonts w:cstheme="minorHAnsi"/>
                <w:sz w:val="22"/>
                <w:szCs w:val="22"/>
                <w:rtl/>
                <w:lang w:bidi="ar"/>
              </w:rPr>
              <w:t>نطلب تعليقات وآراء المعلمين ومقدمي التعليم والمجتمع بشأن المبادئ والخيارات الجديدة لإجراء تغييرات تتعلّق بالمعايير.</w:t>
            </w:r>
          </w:p>
          <w:p w14:paraId="2F80ED65" w14:textId="77777777" w:rsidR="003E6FB9" w:rsidRPr="00C857E8" w:rsidRDefault="003E6FB9" w:rsidP="00A34661">
            <w:pPr>
              <w:pStyle w:val="ListBullet"/>
              <w:numPr>
                <w:ilvl w:val="0"/>
                <w:numId w:val="0"/>
              </w:numPr>
              <w:spacing w:after="0"/>
              <w:rPr>
                <w:rFonts w:cstheme="minorHAnsi"/>
                <w:sz w:val="22"/>
                <w:szCs w:val="22"/>
                <w:lang w:bidi="ar"/>
              </w:rPr>
            </w:pPr>
          </w:p>
          <w:p w14:paraId="001FFF0E" w14:textId="4540AF2F" w:rsidR="003E6FB9" w:rsidRPr="00C857E8" w:rsidRDefault="003E6FB9" w:rsidP="00A34661">
            <w:pPr>
              <w:pStyle w:val="ListBullet"/>
              <w:numPr>
                <w:ilvl w:val="0"/>
                <w:numId w:val="0"/>
              </w:numPr>
              <w:bidi/>
              <w:spacing w:after="0"/>
              <w:rPr>
                <w:rFonts w:cstheme="minorHAnsi"/>
                <w:sz w:val="22"/>
                <w:szCs w:val="22"/>
                <w:lang w:bidi="ar"/>
              </w:rPr>
            </w:pPr>
            <w:r w:rsidRPr="00C857E8">
              <w:rPr>
                <w:rFonts w:cstheme="minorHAnsi"/>
                <w:sz w:val="22"/>
                <w:szCs w:val="22"/>
                <w:rtl/>
                <w:lang w:bidi="ar"/>
              </w:rPr>
              <w:t>س</w:t>
            </w:r>
            <w:r w:rsidR="00EB579D" w:rsidRPr="00C857E8">
              <w:rPr>
                <w:rFonts w:cstheme="minorHAnsi" w:hint="cs"/>
                <w:sz w:val="22"/>
                <w:szCs w:val="22"/>
                <w:rtl/>
                <w:lang w:bidi="ar"/>
              </w:rPr>
              <w:t xml:space="preserve">وف </w:t>
            </w:r>
            <w:r w:rsidRPr="00C857E8">
              <w:rPr>
                <w:rFonts w:cstheme="minorHAnsi"/>
                <w:sz w:val="22"/>
                <w:szCs w:val="22"/>
                <w:rtl/>
                <w:lang w:bidi="ar"/>
              </w:rPr>
              <w:t>يساعدنا هذا الأمر في تحديد كيفية تغيير المعايير.</w:t>
            </w:r>
          </w:p>
        </w:tc>
      </w:tr>
      <w:tr w:rsidR="003E6FB9" w:rsidRPr="00E46A0C" w14:paraId="1248C6FD" w14:textId="77777777" w:rsidTr="12714309">
        <w:trPr>
          <w:trHeight w:val="25"/>
        </w:trPr>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DEC576" w14:textId="77777777" w:rsidR="003E6FB9" w:rsidRPr="00497304" w:rsidRDefault="003E6FB9" w:rsidP="00A34661">
            <w:pPr>
              <w:pStyle w:val="ListBullet"/>
              <w:numPr>
                <w:ilvl w:val="0"/>
                <w:numId w:val="0"/>
              </w:numPr>
              <w:bidi/>
              <w:spacing w:after="0"/>
              <w:rPr>
                <w:rFonts w:cstheme="minorHAnsi"/>
                <w:b/>
                <w:color w:val="00254A" w:themeColor="text2"/>
                <w:sz w:val="22"/>
                <w:szCs w:val="22"/>
              </w:rPr>
            </w:pPr>
            <w:r w:rsidRPr="00497304">
              <w:rPr>
                <w:rFonts w:cstheme="minorHAnsi"/>
                <w:b/>
                <w:bCs/>
                <w:color w:val="00254A" w:themeColor="text2"/>
                <w:sz w:val="22"/>
                <w:szCs w:val="22"/>
                <w:rtl/>
                <w:lang w:bidi="ar"/>
              </w:rPr>
              <w:t>تبادل المعلومات عندما يقوم الطلاب بتغيير مدارسهم</w:t>
            </w:r>
          </w:p>
        </w:tc>
        <w:tc>
          <w:tcPr>
            <w:tcW w:w="420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949F8D0" w14:textId="3D083DA7" w:rsidR="003E6FB9" w:rsidRPr="00C857E8" w:rsidRDefault="003E6FB9" w:rsidP="00A34661">
            <w:pPr>
              <w:pStyle w:val="ListBullet"/>
              <w:numPr>
                <w:ilvl w:val="0"/>
                <w:numId w:val="0"/>
              </w:numPr>
              <w:bidi/>
              <w:spacing w:after="0"/>
              <w:rPr>
                <w:rFonts w:cstheme="minorHAnsi"/>
                <w:sz w:val="22"/>
                <w:szCs w:val="22"/>
                <w:lang w:bidi="ar"/>
              </w:rPr>
            </w:pPr>
            <w:r w:rsidRPr="00C857E8">
              <w:rPr>
                <w:rFonts w:cstheme="minorHAnsi"/>
                <w:sz w:val="22"/>
                <w:szCs w:val="22"/>
                <w:rtl/>
                <w:lang w:bidi="ar"/>
              </w:rPr>
              <w:t>لقد بحثنا في طرق مشاركة المعلومات عندما ينتقل الطلاب من مدرسة إلى أخرى أو عندما يبدأون التعليم والتدريب المهني (</w:t>
            </w:r>
            <w:r w:rsidRPr="00C857E8">
              <w:rPr>
                <w:rFonts w:cstheme="minorHAnsi"/>
                <w:sz w:val="22"/>
                <w:szCs w:val="22"/>
                <w:lang w:bidi="ar"/>
              </w:rPr>
              <w:t>VET</w:t>
            </w:r>
            <w:r w:rsidRPr="00C857E8">
              <w:rPr>
                <w:rFonts w:cstheme="minorHAnsi"/>
                <w:sz w:val="22"/>
                <w:szCs w:val="22"/>
                <w:rtl/>
                <w:lang w:bidi="ar"/>
              </w:rPr>
              <w:t>) أو التعليم العالي.</w:t>
            </w:r>
          </w:p>
        </w:tc>
        <w:tc>
          <w:tcPr>
            <w:tcW w:w="42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DB1F34" w14:textId="519C3A7C" w:rsidR="003E6FB9" w:rsidRPr="00C857E8" w:rsidRDefault="001934F9" w:rsidP="00C857E8">
            <w:pPr>
              <w:pStyle w:val="ListBullet"/>
              <w:numPr>
                <w:ilvl w:val="0"/>
                <w:numId w:val="0"/>
              </w:numPr>
              <w:bidi/>
              <w:spacing w:after="0"/>
              <w:rPr>
                <w:rFonts w:cstheme="minorHAnsi"/>
                <w:sz w:val="22"/>
                <w:szCs w:val="22"/>
                <w:lang w:bidi="ar"/>
              </w:rPr>
            </w:pPr>
            <w:r w:rsidRPr="00C857E8">
              <w:rPr>
                <w:rFonts w:cstheme="minorHAnsi"/>
                <w:sz w:val="22"/>
                <w:szCs w:val="22"/>
                <w:rtl/>
                <w:lang w:bidi="ar"/>
              </w:rPr>
              <w:t>نحن نعمل حاليًا على إنشاء معرّف الطالب الفريد الجديد للمدارس (</w:t>
            </w:r>
            <w:r w:rsidRPr="00C857E8">
              <w:rPr>
                <w:rFonts w:cstheme="minorHAnsi"/>
                <w:sz w:val="22"/>
                <w:szCs w:val="22"/>
                <w:lang w:bidi="ar"/>
              </w:rPr>
              <w:t>Schools Unique Student Identifier</w:t>
            </w:r>
            <w:r w:rsidRPr="00C857E8">
              <w:rPr>
                <w:rFonts w:cstheme="minorHAnsi"/>
                <w:sz w:val="22"/>
                <w:szCs w:val="22"/>
                <w:rtl/>
                <w:lang w:bidi="ar"/>
              </w:rPr>
              <w:t>) الذي س</w:t>
            </w:r>
            <w:r w:rsidR="00EB579D" w:rsidRPr="00C857E8">
              <w:rPr>
                <w:rFonts w:cstheme="minorHAnsi" w:hint="cs"/>
                <w:sz w:val="22"/>
                <w:szCs w:val="22"/>
                <w:rtl/>
                <w:lang w:bidi="ar"/>
              </w:rPr>
              <w:t xml:space="preserve">وف </w:t>
            </w:r>
            <w:r w:rsidRPr="00C857E8">
              <w:rPr>
                <w:rFonts w:cstheme="minorHAnsi"/>
                <w:sz w:val="22"/>
                <w:szCs w:val="22"/>
                <w:rtl/>
                <w:lang w:bidi="ar"/>
              </w:rPr>
              <w:t>يساعد في مشاركة معلومات جميع الطلاب الذين ي</w:t>
            </w:r>
            <w:r w:rsidR="00EB579D" w:rsidRPr="00C857E8">
              <w:rPr>
                <w:rFonts w:cstheme="minorHAnsi" w:hint="cs"/>
                <w:sz w:val="22"/>
                <w:szCs w:val="22"/>
                <w:rtl/>
                <w:lang w:bidi="ar"/>
              </w:rPr>
              <w:t>قومون بتغيير</w:t>
            </w:r>
            <w:r w:rsidRPr="00C857E8">
              <w:rPr>
                <w:rFonts w:cstheme="minorHAnsi"/>
                <w:sz w:val="22"/>
                <w:szCs w:val="22"/>
                <w:rtl/>
                <w:lang w:bidi="ar"/>
              </w:rPr>
              <w:t xml:space="preserve"> مدارسهم. وسنفعل ذلك بما يتماشى مع القوانين المتعلقة برفاهية الأطفال وسجلات التعليم.</w:t>
            </w:r>
          </w:p>
        </w:tc>
      </w:tr>
    </w:tbl>
    <w:p w14:paraId="22A7CB13" w14:textId="167342E7" w:rsidR="00245219" w:rsidRDefault="00245219" w:rsidP="00245219">
      <w:pPr>
        <w:pStyle w:val="Heading3"/>
        <w:bidi/>
        <w:rPr>
          <w:bCs/>
          <w:color w:val="00254A" w:themeColor="text2"/>
          <w:sz w:val="28"/>
          <w:szCs w:val="22"/>
          <w:rtl/>
          <w:lang w:bidi="ar"/>
        </w:rPr>
      </w:pPr>
    </w:p>
    <w:p w14:paraId="4B65AB8E" w14:textId="764941D8" w:rsidR="00245219" w:rsidRPr="00245219" w:rsidRDefault="00245219" w:rsidP="00245219">
      <w:pPr>
        <w:spacing w:after="160"/>
        <w:rPr>
          <w:rFonts w:asciiTheme="majorHAnsi" w:eastAsiaTheme="majorEastAsia" w:hAnsiTheme="majorHAnsi" w:cstheme="majorBidi"/>
          <w:b/>
          <w:bCs/>
          <w:color w:val="00254A" w:themeColor="text2"/>
          <w:sz w:val="28"/>
          <w:rtl/>
          <w:lang w:bidi="ar"/>
        </w:rPr>
      </w:pPr>
      <w:r>
        <w:rPr>
          <w:bCs/>
          <w:color w:val="00254A" w:themeColor="text2"/>
          <w:sz w:val="28"/>
          <w:rtl/>
          <w:lang w:bidi="ar"/>
        </w:rPr>
        <w:br w:type="page"/>
      </w:r>
    </w:p>
    <w:p w14:paraId="7B07AD1F" w14:textId="676ED9D6" w:rsidR="00245219" w:rsidRPr="00C857E8" w:rsidRDefault="003E6FB9" w:rsidP="00C857E8">
      <w:pPr>
        <w:pStyle w:val="Heading3"/>
        <w:bidi/>
        <w:spacing w:after="120"/>
        <w:rPr>
          <w:rFonts w:cstheme="majorHAnsi"/>
          <w:bCs/>
          <w:color w:val="00254A" w:themeColor="text2"/>
          <w:sz w:val="28"/>
          <w:szCs w:val="28"/>
          <w:lang w:bidi="ar"/>
        </w:rPr>
      </w:pPr>
      <w:r w:rsidRPr="00C857E8">
        <w:rPr>
          <w:rFonts w:cstheme="majorHAnsi"/>
          <w:bCs/>
          <w:color w:val="00254A" w:themeColor="text2"/>
          <w:sz w:val="28"/>
          <w:szCs w:val="28"/>
          <w:rtl/>
          <w:lang w:bidi="ar"/>
        </w:rPr>
        <w:lastRenderedPageBreak/>
        <w:t>تعزيز معرفة المعلمين ومقدمي الخدمات وقدراتهم</w:t>
      </w:r>
    </w:p>
    <w:p w14:paraId="3EB9E6B7" w14:textId="529B56DB" w:rsidR="00EB579D" w:rsidRPr="00EB579D" w:rsidRDefault="003E6FB9" w:rsidP="00EB579D">
      <w:pPr>
        <w:pStyle w:val="ListBullet"/>
        <w:numPr>
          <w:ilvl w:val="0"/>
          <w:numId w:val="0"/>
        </w:numPr>
        <w:bidi/>
        <w:spacing w:after="120" w:line="240" w:lineRule="auto"/>
        <w:contextualSpacing w:val="0"/>
        <w:rPr>
          <w:rFonts w:cstheme="minorHAnsi"/>
          <w:lang w:bidi="ar"/>
        </w:rPr>
      </w:pPr>
      <w:r>
        <w:rPr>
          <w:rFonts w:cstheme="minorHAnsi"/>
          <w:rtl/>
          <w:lang w:bidi="ar"/>
        </w:rPr>
        <w:t>أخبرنا الأشخاص أن العديد من المعلمين لا يدركون مسؤولياتهم بموجب المعايير أو ليس لديهم المعلومات التي يحتاجونها لتنفيذها. إذ يتمتع الطلاب ذوو الإعاقة بتجارب أفضل عندما يكون لدى المعلمين ومقدمي التعليم فهم جيد للمعايير ويعرفون كيفية اتباع المعايير.</w:t>
      </w:r>
    </w:p>
    <w:tbl>
      <w:tblPr>
        <w:tblStyle w:val="TableGridLight"/>
        <w:bidiVisual/>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950"/>
        <w:gridCol w:w="4194"/>
        <w:gridCol w:w="4194"/>
      </w:tblGrid>
      <w:tr w:rsidR="006214B3" w:rsidRPr="00DC0DBC" w14:paraId="42C98DA3" w14:textId="77777777" w:rsidTr="00497304">
        <w:tc>
          <w:tcPr>
            <w:tcW w:w="195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451E812C" w14:textId="77777777" w:rsidR="006214B3" w:rsidRPr="0053737E" w:rsidRDefault="006214B3" w:rsidP="00A34661">
            <w:pPr>
              <w:pStyle w:val="ListBullet"/>
              <w:numPr>
                <w:ilvl w:val="0"/>
                <w:numId w:val="0"/>
              </w:numPr>
              <w:bidi/>
              <w:spacing w:after="0"/>
              <w:jc w:val="center"/>
              <w:rPr>
                <w:b/>
                <w:bCs/>
                <w:color w:val="FFFFFF" w:themeColor="background1"/>
                <w:sz w:val="22"/>
                <w:szCs w:val="22"/>
              </w:rPr>
            </w:pPr>
            <w:r w:rsidRPr="00C857E8">
              <w:rPr>
                <w:rFonts w:cstheme="minorHAnsi"/>
                <w:b/>
                <w:bCs/>
                <w:color w:val="FFFFFF" w:themeColor="background1"/>
                <w:sz w:val="22"/>
                <w:szCs w:val="22"/>
                <w:rtl/>
                <w:lang w:bidi="ar"/>
              </w:rPr>
              <w:t>ما الذي يتغيّر؟</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E4E52DF" w14:textId="77777777"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ما الذي قمنا به حتى الآن؟</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DCDFF57" w14:textId="280BB4AD"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 xml:space="preserve">ماذا سنفعل بعد ذلك؟ </w:t>
            </w:r>
          </w:p>
        </w:tc>
      </w:tr>
      <w:tr w:rsidR="003E6FB9" w:rsidRPr="00DC0DBC" w14:paraId="7CF71A12" w14:textId="77777777" w:rsidTr="00AF1F88">
        <w:trPr>
          <w:trHeight w:val="1677"/>
        </w:trPr>
        <w:tc>
          <w:tcPr>
            <w:tcW w:w="1950" w:type="dxa"/>
            <w:tcBorders>
              <w:left w:val="single" w:sz="4" w:space="0" w:color="808080" w:themeColor="background1" w:themeShade="80"/>
              <w:bottom w:val="single" w:sz="4" w:space="0" w:color="auto"/>
            </w:tcBorders>
            <w:shd w:val="clear" w:color="auto" w:fill="F2F2F2" w:themeFill="background1" w:themeFillShade="F2"/>
          </w:tcPr>
          <w:p w14:paraId="7E1F6D44" w14:textId="4FE2BFBA" w:rsidR="003E6FB9" w:rsidRPr="00497304" w:rsidRDefault="00130918" w:rsidP="00A34661">
            <w:pPr>
              <w:pStyle w:val="ListBullet"/>
              <w:numPr>
                <w:ilvl w:val="0"/>
                <w:numId w:val="0"/>
              </w:numPr>
              <w:bidi/>
              <w:spacing w:after="0"/>
              <w:rPr>
                <w:rFonts w:cstheme="minorHAnsi"/>
                <w:b/>
                <w:bCs/>
                <w:color w:val="00254A" w:themeColor="text2"/>
                <w:sz w:val="22"/>
                <w:szCs w:val="22"/>
                <w:lang w:bidi="ar"/>
              </w:rPr>
            </w:pPr>
            <w:r w:rsidRPr="00497304">
              <w:rPr>
                <w:rFonts w:cstheme="minorHAnsi"/>
                <w:b/>
                <w:bCs/>
                <w:color w:val="00254A" w:themeColor="text2"/>
                <w:sz w:val="22"/>
                <w:szCs w:val="22"/>
                <w:rtl/>
                <w:lang w:bidi="ar"/>
              </w:rPr>
              <w:t xml:space="preserve">نشر المعلومات </w:t>
            </w:r>
            <w:r w:rsidR="00EB579D" w:rsidRPr="00497304">
              <w:rPr>
                <w:rFonts w:cstheme="minorHAnsi" w:hint="cs"/>
                <w:b/>
                <w:bCs/>
                <w:color w:val="00254A" w:themeColor="text2"/>
                <w:sz w:val="22"/>
                <w:szCs w:val="22"/>
                <w:rtl/>
                <w:lang w:bidi="ar"/>
              </w:rPr>
              <w:t>ل</w:t>
            </w:r>
            <w:r w:rsidRPr="00497304">
              <w:rPr>
                <w:rFonts w:cstheme="minorHAnsi"/>
                <w:b/>
                <w:bCs/>
                <w:color w:val="00254A" w:themeColor="text2"/>
                <w:sz w:val="22"/>
                <w:szCs w:val="22"/>
                <w:rtl/>
                <w:lang w:bidi="ar"/>
              </w:rPr>
              <w:t>مقدمي التعليم</w:t>
            </w:r>
          </w:p>
        </w:tc>
        <w:tc>
          <w:tcPr>
            <w:tcW w:w="4194" w:type="dxa"/>
            <w:tcBorders>
              <w:bottom w:val="single" w:sz="4" w:space="0" w:color="auto"/>
              <w:right w:val="single" w:sz="4" w:space="0" w:color="808080" w:themeColor="background1" w:themeShade="80"/>
            </w:tcBorders>
          </w:tcPr>
          <w:p w14:paraId="461E8D66" w14:textId="1726C62D" w:rsidR="00C52FF8" w:rsidRPr="00C857E8" w:rsidRDefault="00C52FF8" w:rsidP="748794CA">
            <w:pPr>
              <w:pStyle w:val="ListBullet"/>
              <w:numPr>
                <w:ilvl w:val="0"/>
                <w:numId w:val="0"/>
              </w:numPr>
              <w:bidi/>
              <w:spacing w:after="0"/>
              <w:rPr>
                <w:rFonts w:cstheme="minorHAnsi"/>
                <w:sz w:val="22"/>
                <w:szCs w:val="22"/>
              </w:rPr>
            </w:pPr>
            <w:r w:rsidRPr="00C857E8">
              <w:rPr>
                <w:rFonts w:cstheme="minorHAnsi"/>
                <w:sz w:val="22"/>
                <w:szCs w:val="22"/>
                <w:rtl/>
                <w:lang w:bidi="ar"/>
              </w:rPr>
              <w:t xml:space="preserve">في عام 2022، قمنا بتحديث صحائف الحقائق بشأن قوانين الإعاقة وكيفية تقديم الشكاوى. وهي متاحة على الموقع الإلكتروني </w:t>
            </w:r>
            <w:hyperlink r:id="rId19" w:history="1">
              <w:r w:rsidRPr="00A6471A">
                <w:rPr>
                  <w:rStyle w:val="Hyperlink"/>
                  <w:rFonts w:cstheme="minorHAnsi"/>
                  <w:color w:val="004C6C" w:themeColor="background2"/>
                  <w:sz w:val="22"/>
                  <w:szCs w:val="22"/>
                </w:rPr>
                <w:t>www.education.gov.au/disability-standards-education-2005/information</w:t>
              </w:r>
            </w:hyperlink>
          </w:p>
          <w:p w14:paraId="72973A32" w14:textId="77777777" w:rsidR="00C52FF8" w:rsidRPr="00C857E8" w:rsidRDefault="00C52FF8" w:rsidP="748794CA">
            <w:pPr>
              <w:pStyle w:val="ListBullet"/>
              <w:numPr>
                <w:ilvl w:val="0"/>
                <w:numId w:val="0"/>
              </w:numPr>
              <w:spacing w:after="0"/>
              <w:rPr>
                <w:rFonts w:cstheme="minorHAnsi"/>
                <w:sz w:val="22"/>
                <w:szCs w:val="22"/>
              </w:rPr>
            </w:pPr>
          </w:p>
          <w:p w14:paraId="7106B01F" w14:textId="1C1865DC" w:rsidR="003E6FB9" w:rsidRPr="00C857E8" w:rsidRDefault="628B701C" w:rsidP="748794CA">
            <w:pPr>
              <w:pStyle w:val="ListBullet"/>
              <w:numPr>
                <w:ilvl w:val="0"/>
                <w:numId w:val="0"/>
              </w:numPr>
              <w:bidi/>
              <w:spacing w:after="0"/>
              <w:rPr>
                <w:rFonts w:cstheme="minorHAnsi"/>
                <w:sz w:val="22"/>
                <w:szCs w:val="22"/>
              </w:rPr>
            </w:pPr>
            <w:r w:rsidRPr="00C857E8">
              <w:rPr>
                <w:rFonts w:cstheme="minorHAnsi"/>
                <w:sz w:val="22"/>
                <w:szCs w:val="22"/>
                <w:rtl/>
                <w:lang w:bidi="ar"/>
              </w:rPr>
              <w:t>في عام 2023، قمنا بنشر مراجع معلومات جديدة للمعلمين وقادة المدارس</w:t>
            </w:r>
            <w:r w:rsidR="00EB579D" w:rsidRPr="00C857E8">
              <w:rPr>
                <w:rFonts w:cstheme="minorHAnsi"/>
                <w:sz w:val="22"/>
                <w:szCs w:val="22"/>
                <w:rtl/>
                <w:lang w:val="en-AU" w:bidi="ar-LB"/>
              </w:rPr>
              <w:t>،</w:t>
            </w:r>
            <w:r w:rsidRPr="00C857E8">
              <w:rPr>
                <w:rFonts w:cstheme="minorHAnsi"/>
                <w:sz w:val="22"/>
                <w:szCs w:val="22"/>
                <w:rtl/>
                <w:lang w:bidi="ar"/>
              </w:rPr>
              <w:t xml:space="preserve"> مما يساعد المعلمين على فهم مسؤولياتهم بشكل أفضل بموجب المعايير وكيفية الوفاء بها. وهي متاحة على الموقع الإلكتروني </w:t>
            </w:r>
            <w:hyperlink r:id="rId20" w:history="1">
              <w:r w:rsidRPr="00A6471A">
                <w:rPr>
                  <w:rStyle w:val="Hyperlink"/>
                  <w:rFonts w:eastAsia="Calibri" w:cstheme="minorHAnsi"/>
                  <w:color w:val="004C6C" w:themeColor="background2"/>
                  <w:sz w:val="22"/>
                  <w:szCs w:val="22"/>
                </w:rPr>
                <w:t>www.aitsl.edu.au/teach/supporting-students-with-disability</w:t>
              </w:r>
            </w:hyperlink>
            <w:r w:rsidRPr="00C857E8">
              <w:rPr>
                <w:rFonts w:cstheme="minorHAnsi"/>
                <w:sz w:val="22"/>
                <w:szCs w:val="22"/>
                <w:rtl/>
                <w:lang w:bidi="ar"/>
              </w:rPr>
              <w:t xml:space="preserve"> </w:t>
            </w:r>
            <w:r w:rsidR="00EB579D" w:rsidRPr="00C857E8">
              <w:rPr>
                <w:rFonts w:cstheme="minorHAnsi"/>
                <w:sz w:val="22"/>
                <w:szCs w:val="22"/>
                <w:rtl/>
                <w:lang w:bidi="ar"/>
              </w:rPr>
              <w:t>والموقع الإلكتروني</w:t>
            </w:r>
          </w:p>
          <w:p w14:paraId="16AFC770" w14:textId="4CB6E130" w:rsidR="003E6FB9" w:rsidRPr="0053737E" w:rsidRDefault="00497304" w:rsidP="00731E36">
            <w:pPr>
              <w:bidi/>
              <w:spacing w:after="0" w:line="257" w:lineRule="auto"/>
              <w:rPr>
                <w:rFonts w:ascii="Calibri" w:eastAsia="Calibri" w:hAnsi="Calibri" w:cs="Arial"/>
                <w:sz w:val="22"/>
                <w:szCs w:val="22"/>
              </w:rPr>
            </w:pPr>
            <w:hyperlink r:id="rId21" w:history="1">
              <w:r w:rsidR="001D2C9F" w:rsidRPr="00A6471A">
                <w:rPr>
                  <w:rStyle w:val="Hyperlink"/>
                  <w:rFonts w:cstheme="minorHAnsi"/>
                  <w:color w:val="004C6C" w:themeColor="background2"/>
                  <w:sz w:val="22"/>
                  <w:szCs w:val="22"/>
                </w:rPr>
                <w:t>www.nccd.edu.au</w:t>
              </w:r>
              <w:r w:rsidR="001D2C9F" w:rsidRPr="00A6471A">
                <w:rPr>
                  <w:rStyle w:val="Hyperlink"/>
                  <w:rFonts w:eastAsia="Calibri" w:cstheme="minorHAnsi"/>
                  <w:color w:val="004C6C" w:themeColor="background2"/>
                  <w:sz w:val="22"/>
                  <w:szCs w:val="22"/>
                </w:rPr>
                <w:t>/dse</w:t>
              </w:r>
            </w:hyperlink>
            <w:r w:rsidR="001D2C9F" w:rsidRPr="00C857E8">
              <w:rPr>
                <w:rFonts w:eastAsia="Calibri" w:cstheme="minorHAnsi"/>
                <w:color w:val="7F4594"/>
                <w:sz w:val="22"/>
                <w:szCs w:val="22"/>
                <w:u w:val="single"/>
                <w:rtl/>
                <w:lang w:bidi="ar"/>
              </w:rPr>
              <w:t>.</w:t>
            </w:r>
          </w:p>
        </w:tc>
        <w:tc>
          <w:tcPr>
            <w:tcW w:w="4194" w:type="dxa"/>
            <w:tcBorders>
              <w:bottom w:val="single" w:sz="4" w:space="0" w:color="auto"/>
              <w:right w:val="single" w:sz="4" w:space="0" w:color="808080" w:themeColor="background1" w:themeShade="80"/>
            </w:tcBorders>
          </w:tcPr>
          <w:p w14:paraId="5747EA5F" w14:textId="1609D8B9" w:rsidR="003E6FB9" w:rsidRPr="0053737E" w:rsidRDefault="00A84374" w:rsidP="00A84374">
            <w:pPr>
              <w:pStyle w:val="ListBullet"/>
              <w:numPr>
                <w:ilvl w:val="0"/>
                <w:numId w:val="0"/>
              </w:numPr>
              <w:bidi/>
              <w:spacing w:after="0"/>
              <w:rPr>
                <w:sz w:val="22"/>
                <w:szCs w:val="22"/>
              </w:rPr>
            </w:pPr>
            <w:r>
              <w:rPr>
                <w:sz w:val="22"/>
                <w:szCs w:val="22"/>
              </w:rPr>
              <w:t xml:space="preserve"> </w:t>
            </w:r>
          </w:p>
        </w:tc>
      </w:tr>
      <w:tr w:rsidR="003E6FB9" w:rsidRPr="00DC0DBC" w14:paraId="3FD5298D" w14:textId="77777777" w:rsidTr="00AF1F88">
        <w:trPr>
          <w:trHeight w:val="1012"/>
        </w:trPr>
        <w:tc>
          <w:tcPr>
            <w:tcW w:w="1950" w:type="dxa"/>
            <w:tcBorders>
              <w:top w:val="single" w:sz="4" w:space="0" w:color="auto"/>
              <w:left w:val="single" w:sz="4" w:space="0" w:color="808080" w:themeColor="background1" w:themeShade="80"/>
              <w:bottom w:val="single" w:sz="4" w:space="0" w:color="auto"/>
            </w:tcBorders>
            <w:shd w:val="clear" w:color="auto" w:fill="F2F2F2" w:themeFill="background1" w:themeFillShade="F2"/>
          </w:tcPr>
          <w:p w14:paraId="2EB02365" w14:textId="7729AA4D" w:rsidR="003E6FB9" w:rsidRPr="00497304" w:rsidRDefault="00AA1160" w:rsidP="00A34661">
            <w:pPr>
              <w:pStyle w:val="ListBullet"/>
              <w:numPr>
                <w:ilvl w:val="0"/>
                <w:numId w:val="0"/>
              </w:numPr>
              <w:bidi/>
              <w:spacing w:after="0"/>
              <w:rPr>
                <w:rFonts w:cstheme="minorHAnsi"/>
                <w:b/>
                <w:bCs/>
                <w:color w:val="00254A" w:themeColor="text2"/>
                <w:sz w:val="22"/>
                <w:szCs w:val="22"/>
                <w:lang w:bidi="ar"/>
              </w:rPr>
            </w:pPr>
            <w:r w:rsidRPr="00497304">
              <w:rPr>
                <w:rFonts w:cstheme="minorHAnsi"/>
                <w:b/>
                <w:bCs/>
                <w:color w:val="00254A" w:themeColor="text2"/>
                <w:sz w:val="22"/>
                <w:szCs w:val="22"/>
                <w:rtl/>
                <w:lang w:bidi="ar"/>
              </w:rPr>
              <w:t>توفير التدريب على المعايير للمعلمين وقادة المدارس</w:t>
            </w:r>
          </w:p>
        </w:tc>
        <w:tc>
          <w:tcPr>
            <w:tcW w:w="4194" w:type="dxa"/>
            <w:tcBorders>
              <w:top w:val="single" w:sz="4" w:space="0" w:color="auto"/>
              <w:bottom w:val="single" w:sz="4" w:space="0" w:color="auto"/>
              <w:right w:val="single" w:sz="4" w:space="0" w:color="808080" w:themeColor="background1" w:themeShade="80"/>
            </w:tcBorders>
          </w:tcPr>
          <w:p w14:paraId="364AA119" w14:textId="1D9D8FA6" w:rsidR="003E6FB9" w:rsidRPr="00C857E8" w:rsidRDefault="00A84374" w:rsidP="00A34661">
            <w:pPr>
              <w:pStyle w:val="ListBullet"/>
              <w:numPr>
                <w:ilvl w:val="0"/>
                <w:numId w:val="0"/>
              </w:numPr>
              <w:bidi/>
              <w:spacing w:after="0"/>
              <w:rPr>
                <w:rFonts w:cstheme="minorHAnsi"/>
                <w:b/>
                <w:sz w:val="22"/>
                <w:szCs w:val="22"/>
              </w:rPr>
            </w:pPr>
            <w:r w:rsidRPr="00C857E8">
              <w:rPr>
                <w:rFonts w:eastAsia="Times New Roman" w:cstheme="minorHAnsi"/>
                <w:kern w:val="24"/>
                <w:sz w:val="22"/>
                <w:szCs w:val="22"/>
                <w:rtl/>
                <w:lang w:bidi="ar"/>
              </w:rPr>
              <w:t xml:space="preserve">كتب وزير التعليم السابق إلى سلطات التعليم المدرسي يطلب منهم ضمان حصول المعلمين وقادة المدارس على التدريب المهني </w:t>
            </w:r>
            <w:r w:rsidR="00EB579D" w:rsidRPr="00C857E8">
              <w:rPr>
                <w:rFonts w:eastAsia="Times New Roman" w:cstheme="minorHAnsi"/>
                <w:kern w:val="24"/>
                <w:sz w:val="22"/>
                <w:szCs w:val="22"/>
                <w:rtl/>
                <w:lang w:bidi="ar"/>
              </w:rPr>
              <w:t>لتطبيق ا</w:t>
            </w:r>
            <w:r w:rsidRPr="00C857E8">
              <w:rPr>
                <w:rFonts w:eastAsia="Times New Roman" w:cstheme="minorHAnsi"/>
                <w:kern w:val="24"/>
                <w:sz w:val="22"/>
                <w:szCs w:val="22"/>
                <w:rtl/>
                <w:lang w:bidi="ar"/>
              </w:rPr>
              <w:t>لمعايير.</w:t>
            </w:r>
          </w:p>
        </w:tc>
        <w:tc>
          <w:tcPr>
            <w:tcW w:w="4194" w:type="dxa"/>
            <w:tcBorders>
              <w:top w:val="single" w:sz="4" w:space="0" w:color="auto"/>
              <w:bottom w:val="single" w:sz="4" w:space="0" w:color="auto"/>
              <w:right w:val="single" w:sz="4" w:space="0" w:color="808080" w:themeColor="background1" w:themeShade="80"/>
            </w:tcBorders>
          </w:tcPr>
          <w:p w14:paraId="681319E4" w14:textId="2EF50A1E" w:rsidR="003E6FB9" w:rsidRPr="00C857E8" w:rsidRDefault="00456043" w:rsidP="00A34661">
            <w:pPr>
              <w:pStyle w:val="ListBullet"/>
              <w:numPr>
                <w:ilvl w:val="0"/>
                <w:numId w:val="0"/>
              </w:numPr>
              <w:bidi/>
              <w:spacing w:after="0"/>
              <w:rPr>
                <w:rFonts w:cstheme="minorHAnsi"/>
                <w:sz w:val="22"/>
                <w:szCs w:val="22"/>
              </w:rPr>
            </w:pPr>
            <w:r w:rsidRPr="00C857E8">
              <w:rPr>
                <w:rFonts w:eastAsia="Times New Roman" w:cstheme="minorHAnsi"/>
                <w:kern w:val="24"/>
                <w:sz w:val="22"/>
                <w:szCs w:val="22"/>
                <w:rtl/>
                <w:lang w:bidi="ar"/>
              </w:rPr>
              <w:t>س</w:t>
            </w:r>
            <w:r w:rsidR="00EB579D" w:rsidRPr="00C857E8">
              <w:rPr>
                <w:rFonts w:eastAsia="Times New Roman" w:cstheme="minorHAnsi"/>
                <w:kern w:val="24"/>
                <w:sz w:val="22"/>
                <w:szCs w:val="22"/>
                <w:rtl/>
                <w:lang w:bidi="ar"/>
              </w:rPr>
              <w:t xml:space="preserve">وف </w:t>
            </w:r>
            <w:r w:rsidRPr="00C857E8">
              <w:rPr>
                <w:rFonts w:eastAsia="Times New Roman" w:cstheme="minorHAnsi"/>
                <w:kern w:val="24"/>
                <w:sz w:val="22"/>
                <w:szCs w:val="22"/>
                <w:rtl/>
                <w:lang w:bidi="ar"/>
              </w:rPr>
              <w:t>تقود سلطات التعليم المدرسي هذا العمل لأنها مسؤولة عن توظيف المعلمين.</w:t>
            </w:r>
          </w:p>
        </w:tc>
      </w:tr>
      <w:tr w:rsidR="00A33A67" w:rsidRPr="00DC0DBC" w14:paraId="6D131014"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1C5DA54E" w14:textId="2D178986" w:rsidR="00A33A67" w:rsidRPr="00497304" w:rsidRDefault="00130918" w:rsidP="00A33A67">
            <w:pPr>
              <w:pStyle w:val="ListBullet"/>
              <w:numPr>
                <w:ilvl w:val="0"/>
                <w:numId w:val="0"/>
              </w:numPr>
              <w:bidi/>
              <w:spacing w:after="0"/>
              <w:rPr>
                <w:rFonts w:cstheme="minorHAnsi"/>
                <w:b/>
                <w:bCs/>
                <w:color w:val="00254A" w:themeColor="text2"/>
                <w:sz w:val="22"/>
                <w:szCs w:val="22"/>
                <w:lang w:bidi="ar"/>
              </w:rPr>
            </w:pPr>
            <w:r w:rsidRPr="00497304">
              <w:rPr>
                <w:rFonts w:cstheme="minorHAnsi"/>
                <w:b/>
                <w:bCs/>
                <w:color w:val="00254A" w:themeColor="text2"/>
                <w:sz w:val="22"/>
                <w:szCs w:val="22"/>
                <w:rtl/>
                <w:lang w:bidi="ar"/>
              </w:rPr>
              <w:t>توفير الموارد لمقدمي التعليم والتدريب المهني (</w:t>
            </w:r>
            <w:r w:rsidRPr="00497304">
              <w:rPr>
                <w:rFonts w:cstheme="minorHAnsi"/>
                <w:b/>
                <w:bCs/>
                <w:color w:val="00254A" w:themeColor="text2"/>
                <w:sz w:val="22"/>
                <w:szCs w:val="22"/>
                <w:lang w:bidi="ar"/>
              </w:rPr>
              <w:t>VET</w:t>
            </w:r>
            <w:r w:rsidRPr="00497304">
              <w:rPr>
                <w:rFonts w:cstheme="minorHAnsi"/>
                <w:b/>
                <w:bCs/>
                <w:color w:val="00254A" w:themeColor="text2"/>
                <w:sz w:val="22"/>
                <w:szCs w:val="22"/>
                <w:rtl/>
                <w:lang w:bidi="ar"/>
              </w:rPr>
              <w:t>)</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4F9B5E7A" w14:textId="6127880E" w:rsidR="00A33A67" w:rsidRPr="00C857E8" w:rsidRDefault="00C64167" w:rsidP="00A33A67">
            <w:pPr>
              <w:pStyle w:val="ListBullet"/>
              <w:numPr>
                <w:ilvl w:val="0"/>
                <w:numId w:val="0"/>
              </w:numPr>
              <w:bidi/>
              <w:spacing w:after="0"/>
              <w:rPr>
                <w:rFonts w:eastAsia="Times New Roman" w:cstheme="minorHAnsi"/>
                <w:kern w:val="24"/>
                <w:sz w:val="22"/>
                <w:szCs w:val="22"/>
              </w:rPr>
            </w:pPr>
            <w:r w:rsidRPr="00C857E8">
              <w:rPr>
                <w:rFonts w:eastAsia="Times New Roman" w:cstheme="minorHAnsi"/>
                <w:kern w:val="24"/>
                <w:sz w:val="22"/>
                <w:szCs w:val="22"/>
                <w:rtl/>
                <w:lang w:bidi="ar"/>
              </w:rPr>
              <w:t xml:space="preserve">نقوم حاليًا بتطوير المراجع التي تساهم بتوجيه مقدمي التعليم والتدريب المهني </w:t>
            </w:r>
            <w:r w:rsidR="00EB579D" w:rsidRPr="00C857E8">
              <w:rPr>
                <w:rFonts w:eastAsia="Times New Roman" w:cstheme="minorHAnsi"/>
                <w:kern w:val="24"/>
                <w:sz w:val="22"/>
                <w:szCs w:val="22"/>
                <w:lang w:val="en-US" w:bidi="ar"/>
              </w:rPr>
              <w:t>(VET)</w:t>
            </w:r>
            <w:r w:rsidR="00EB579D" w:rsidRPr="00C857E8">
              <w:rPr>
                <w:rFonts w:eastAsia="Times New Roman" w:cstheme="minorHAnsi"/>
                <w:kern w:val="24"/>
                <w:sz w:val="22"/>
                <w:szCs w:val="22"/>
                <w:rtl/>
                <w:lang w:val="en-AU" w:bidi="ar-LB"/>
              </w:rPr>
              <w:t xml:space="preserve"> </w:t>
            </w:r>
            <w:r w:rsidRPr="00C857E8">
              <w:rPr>
                <w:rFonts w:eastAsia="Times New Roman" w:cstheme="minorHAnsi"/>
                <w:kern w:val="24"/>
                <w:sz w:val="22"/>
                <w:szCs w:val="22"/>
                <w:rtl/>
                <w:lang w:bidi="ar"/>
              </w:rPr>
              <w:t>حول كيفية دعم الطلاب ذوي الإعاقة طوال فترة تدريبهم.</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1684508E" w14:textId="779E9356" w:rsidR="00A33A67" w:rsidRPr="00C857E8" w:rsidRDefault="00754C67" w:rsidP="00A33A67">
            <w:pPr>
              <w:pStyle w:val="ListBullet"/>
              <w:numPr>
                <w:ilvl w:val="0"/>
                <w:numId w:val="0"/>
              </w:numPr>
              <w:bidi/>
              <w:spacing w:after="0"/>
              <w:rPr>
                <w:rFonts w:eastAsia="Times New Roman" w:cstheme="minorHAnsi"/>
                <w:kern w:val="24"/>
                <w:sz w:val="22"/>
                <w:szCs w:val="22"/>
              </w:rPr>
            </w:pPr>
            <w:r w:rsidRPr="00C857E8">
              <w:rPr>
                <w:rFonts w:eastAsia="Times New Roman" w:cstheme="minorHAnsi"/>
                <w:kern w:val="24"/>
                <w:sz w:val="22"/>
                <w:szCs w:val="22"/>
                <w:rtl/>
                <w:lang w:bidi="ar"/>
              </w:rPr>
              <w:t>سوف نعمل مع الولايات والأقاليم ومنظمي التعليم والتدريب المهني</w:t>
            </w:r>
            <w:r w:rsidR="00EB579D" w:rsidRPr="00C857E8">
              <w:rPr>
                <w:rFonts w:eastAsia="Times New Roman" w:cstheme="minorHAnsi"/>
                <w:kern w:val="24"/>
                <w:sz w:val="22"/>
                <w:szCs w:val="22"/>
                <w:rtl/>
                <w:lang w:bidi="ar"/>
              </w:rPr>
              <w:t xml:space="preserve"> </w:t>
            </w:r>
            <w:r w:rsidR="00EB579D" w:rsidRPr="00C857E8">
              <w:rPr>
                <w:rFonts w:eastAsia="Times New Roman" w:cstheme="minorHAnsi"/>
                <w:kern w:val="24"/>
                <w:sz w:val="22"/>
                <w:szCs w:val="22"/>
                <w:lang w:val="en-US" w:bidi="ar"/>
              </w:rPr>
              <w:t>(VET)</w:t>
            </w:r>
            <w:r w:rsidRPr="00C857E8">
              <w:rPr>
                <w:rFonts w:eastAsia="Times New Roman" w:cstheme="minorHAnsi"/>
                <w:kern w:val="24"/>
                <w:sz w:val="22"/>
                <w:szCs w:val="22"/>
                <w:rtl/>
                <w:lang w:bidi="ar"/>
              </w:rPr>
              <w:t xml:space="preserve"> لتعزيز هذه المراجع وتوزيعها.</w:t>
            </w:r>
          </w:p>
        </w:tc>
      </w:tr>
      <w:tr w:rsidR="00A33A67" w:rsidRPr="00DC0DBC" w14:paraId="0AB74A68"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6FA7EB60" w14:textId="77777777" w:rsidR="00A33A67" w:rsidRPr="00497304" w:rsidRDefault="00A33A67" w:rsidP="00A33A67">
            <w:pPr>
              <w:pStyle w:val="ListBullet"/>
              <w:numPr>
                <w:ilvl w:val="0"/>
                <w:numId w:val="0"/>
              </w:numPr>
              <w:bidi/>
              <w:spacing w:after="0"/>
              <w:rPr>
                <w:rFonts w:cstheme="minorHAnsi"/>
                <w:b/>
                <w:bCs/>
                <w:color w:val="00254A" w:themeColor="text2"/>
                <w:sz w:val="22"/>
                <w:szCs w:val="22"/>
                <w:lang w:bidi="ar"/>
              </w:rPr>
            </w:pPr>
            <w:r w:rsidRPr="00497304">
              <w:rPr>
                <w:rFonts w:cstheme="minorHAnsi"/>
                <w:b/>
                <w:bCs/>
                <w:color w:val="00254A" w:themeColor="text2"/>
                <w:sz w:val="22"/>
                <w:szCs w:val="22"/>
                <w:rtl/>
                <w:lang w:bidi="ar"/>
              </w:rPr>
              <w:t>تضمين المعايير في سياسات وممارسات التعليم العالي</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1DE873EB" w14:textId="40969125" w:rsidR="00A33A67" w:rsidRPr="00C857E8" w:rsidRDefault="00A33A67" w:rsidP="00A33A67">
            <w:pPr>
              <w:pStyle w:val="ListBullet"/>
              <w:numPr>
                <w:ilvl w:val="0"/>
                <w:numId w:val="0"/>
              </w:numPr>
              <w:bidi/>
              <w:spacing w:after="0"/>
              <w:rPr>
                <w:rFonts w:eastAsia="Times New Roman" w:cstheme="minorHAnsi"/>
                <w:kern w:val="24"/>
                <w:sz w:val="22"/>
                <w:szCs w:val="22"/>
              </w:rPr>
            </w:pPr>
            <w:r w:rsidRPr="00C857E8">
              <w:rPr>
                <w:rFonts w:eastAsia="Times New Roman" w:cstheme="minorHAnsi"/>
                <w:kern w:val="24"/>
                <w:sz w:val="22"/>
                <w:szCs w:val="22"/>
                <w:rtl/>
                <w:lang w:bidi="ar"/>
              </w:rPr>
              <w:t>لقد طلبنا من المركز الوطني للمساواة بين الطلاب في التعليم العالي تقديم المشورة بشأن كيفية إدراج المعايير في سياسات وممارسات التعليم العالي.</w:t>
            </w:r>
          </w:p>
          <w:p w14:paraId="6D93A91F" w14:textId="77777777" w:rsidR="00140516" w:rsidRPr="00C857E8" w:rsidRDefault="00140516" w:rsidP="00A33A67">
            <w:pPr>
              <w:pStyle w:val="ListBullet"/>
              <w:numPr>
                <w:ilvl w:val="0"/>
                <w:numId w:val="0"/>
              </w:numPr>
              <w:spacing w:after="0"/>
              <w:rPr>
                <w:rFonts w:cstheme="minorHAnsi"/>
                <w:b/>
                <w:sz w:val="22"/>
                <w:szCs w:val="22"/>
              </w:rPr>
            </w:pPr>
          </w:p>
          <w:p w14:paraId="17FDA3F5" w14:textId="0568A975" w:rsidR="00E31969" w:rsidRPr="0053737E" w:rsidRDefault="00E31969" w:rsidP="00AF1F88">
            <w:pPr>
              <w:bidi/>
              <w:rPr>
                <w:sz w:val="22"/>
                <w:szCs w:val="22"/>
              </w:rPr>
            </w:pPr>
            <w:r w:rsidRPr="00C857E8">
              <w:rPr>
                <w:rFonts w:cstheme="minorHAnsi"/>
                <w:color w:val="000000"/>
                <w:sz w:val="22"/>
                <w:szCs w:val="22"/>
                <w:shd w:val="clear" w:color="auto" w:fill="FFFFFF"/>
                <w:rtl/>
                <w:lang w:bidi="ar"/>
              </w:rPr>
              <w:t>وكجزء من ميزانية</w:t>
            </w:r>
            <w:r w:rsidR="00245219" w:rsidRPr="00C857E8">
              <w:rPr>
                <w:rFonts w:cstheme="minorHAnsi"/>
                <w:color w:val="000000"/>
                <w:sz w:val="22"/>
                <w:szCs w:val="22"/>
                <w:shd w:val="clear" w:color="auto" w:fill="FFFFFF"/>
                <w:rtl/>
                <w:lang w:bidi="ar"/>
              </w:rPr>
              <w:t xml:space="preserve"> عام</w:t>
            </w:r>
            <w:r w:rsidRPr="00C857E8">
              <w:rPr>
                <w:rFonts w:cstheme="minorHAnsi"/>
                <w:color w:val="000000"/>
                <w:sz w:val="22"/>
                <w:szCs w:val="22"/>
                <w:shd w:val="clear" w:color="auto" w:fill="FFFFFF"/>
                <w:rtl/>
                <w:lang w:bidi="ar"/>
              </w:rPr>
              <w:t xml:space="preserve"> 2023-2024،</w:t>
            </w:r>
            <w:r w:rsidRPr="00C857E8">
              <w:rPr>
                <w:rFonts w:cstheme="minorHAnsi"/>
                <w:sz w:val="22"/>
                <w:szCs w:val="22"/>
                <w:rtl/>
                <w:lang w:bidi="ar"/>
              </w:rPr>
              <w:t>سوف يتم استثمار مبلغ 4.3 مليون دولار إضافي كل عام في برنامج دعم ذوي الإعاقة في التعليم العالي من أجل مساعدة الجامعات على دعم الطلاب ذوي الإعاقة بشكل أفضل.</w:t>
            </w:r>
            <w:r w:rsidRPr="00C857E8">
              <w:rPr>
                <w:rFonts w:cstheme="minorHAnsi"/>
                <w:color w:val="000000"/>
                <w:sz w:val="22"/>
                <w:szCs w:val="22"/>
                <w:shd w:val="clear" w:color="auto" w:fill="FFFFFF"/>
                <w:rtl/>
                <w:lang w:bidi="ar"/>
              </w:rPr>
              <w:t xml:space="preserve"> </w:t>
            </w:r>
            <w:r w:rsidR="00245219" w:rsidRPr="00C857E8">
              <w:rPr>
                <w:rFonts w:cstheme="minorHAnsi"/>
                <w:color w:val="000000"/>
                <w:sz w:val="22"/>
                <w:szCs w:val="22"/>
                <w:shd w:val="clear" w:color="auto" w:fill="FFFFFF"/>
                <w:rtl/>
                <w:lang w:val="en-AU" w:bidi="ar-LB"/>
              </w:rPr>
              <w:t>و</w:t>
            </w:r>
            <w:r w:rsidRPr="00C857E8">
              <w:rPr>
                <w:rFonts w:cstheme="minorHAnsi"/>
                <w:color w:val="000000"/>
                <w:sz w:val="22"/>
                <w:szCs w:val="22"/>
                <w:shd w:val="clear" w:color="auto" w:fill="FFFFFF"/>
                <w:rtl/>
                <w:lang w:bidi="ar"/>
              </w:rPr>
              <w:t xml:space="preserve">يمكن الاطلاع على المزيد من المعلومات في </w:t>
            </w:r>
            <w:r w:rsidRPr="00C857E8">
              <w:rPr>
                <w:rFonts w:cstheme="minorHAnsi"/>
                <w:sz w:val="22"/>
                <w:szCs w:val="22"/>
                <w:rtl/>
                <w:lang w:bidi="ar"/>
              </w:rPr>
              <w:t xml:space="preserve">صحيفة حقائق ميزانية </w:t>
            </w:r>
            <w:r w:rsidR="00245219" w:rsidRPr="00C857E8">
              <w:rPr>
                <w:rFonts w:cstheme="minorHAnsi"/>
                <w:sz w:val="22"/>
                <w:szCs w:val="22"/>
                <w:rtl/>
                <w:lang w:bidi="ar"/>
              </w:rPr>
              <w:t xml:space="preserve">عام </w:t>
            </w:r>
            <w:r w:rsidRPr="00C857E8">
              <w:rPr>
                <w:rFonts w:cstheme="minorHAnsi"/>
                <w:sz w:val="22"/>
                <w:szCs w:val="22"/>
                <w:rtl/>
                <w:lang w:bidi="ar"/>
              </w:rPr>
              <w:t xml:space="preserve">2023-2024 على الموقع الإلكتروني </w:t>
            </w:r>
            <w:hyperlink r:id="rId22" w:history="1">
              <w:r w:rsidRPr="00A6471A">
                <w:rPr>
                  <w:rStyle w:val="Hyperlink"/>
                  <w:rFonts w:cstheme="minorHAnsi"/>
                  <w:color w:val="004C6C" w:themeColor="background2"/>
                  <w:sz w:val="22"/>
                  <w:szCs w:val="22"/>
                </w:rPr>
                <w:t>www.education.gov.au/about-department/resources/budget-2324-factsheet-higher-education-support-students-disability</w:t>
              </w:r>
            </w:hyperlink>
            <w:r w:rsidRPr="00C857E8">
              <w:rPr>
                <w:rFonts w:cstheme="minorHAnsi"/>
                <w:sz w:val="22"/>
                <w:szCs w:val="22"/>
                <w:rtl/>
                <w:lang w:bidi="ar"/>
              </w:rPr>
              <w:t>.</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09EB2F34" w14:textId="1B39AD32" w:rsidR="00540FDF" w:rsidRPr="00C857E8" w:rsidRDefault="00754C67" w:rsidP="0053737E">
            <w:pPr>
              <w:pStyle w:val="ListBullet"/>
              <w:numPr>
                <w:ilvl w:val="0"/>
                <w:numId w:val="0"/>
              </w:numPr>
              <w:bidi/>
              <w:spacing w:after="0"/>
              <w:rPr>
                <w:rFonts w:eastAsia="Times New Roman" w:cstheme="minorHAnsi"/>
                <w:kern w:val="24"/>
                <w:sz w:val="22"/>
                <w:szCs w:val="22"/>
              </w:rPr>
            </w:pPr>
            <w:r w:rsidRPr="00C857E8">
              <w:rPr>
                <w:rFonts w:eastAsia="Times New Roman" w:cstheme="minorHAnsi"/>
                <w:kern w:val="24"/>
                <w:sz w:val="22"/>
                <w:szCs w:val="22"/>
                <w:rtl/>
                <w:lang w:bidi="ar"/>
              </w:rPr>
              <w:t>سوف نعمل مع قطاع التعليم العالي بشأن كيفية قيام برنامج دعم الإعاقة في التعليم العالي بمساعدة الجامعات على دعم الطلاب ذوي الإعاقة.</w:t>
            </w:r>
          </w:p>
          <w:p w14:paraId="4E2EE31C" w14:textId="77777777" w:rsidR="004D6D07" w:rsidRPr="00C857E8" w:rsidRDefault="004D6D07" w:rsidP="0053737E">
            <w:pPr>
              <w:pStyle w:val="ListBullet"/>
              <w:numPr>
                <w:ilvl w:val="0"/>
                <w:numId w:val="0"/>
              </w:numPr>
              <w:spacing w:after="0"/>
              <w:rPr>
                <w:rFonts w:eastAsia="Times New Roman" w:cstheme="minorHAnsi"/>
                <w:kern w:val="24"/>
                <w:sz w:val="22"/>
                <w:szCs w:val="22"/>
              </w:rPr>
            </w:pPr>
          </w:p>
          <w:p w14:paraId="7887BF00" w14:textId="2D5228A3" w:rsidR="00A33A67" w:rsidRPr="00C857E8" w:rsidRDefault="00540FDF" w:rsidP="0053737E">
            <w:pPr>
              <w:pStyle w:val="ListBullet"/>
              <w:numPr>
                <w:ilvl w:val="0"/>
                <w:numId w:val="0"/>
              </w:numPr>
              <w:bidi/>
              <w:spacing w:after="0"/>
              <w:rPr>
                <w:rFonts w:cstheme="minorHAnsi"/>
                <w:sz w:val="22"/>
                <w:szCs w:val="22"/>
              </w:rPr>
            </w:pPr>
            <w:r w:rsidRPr="00C857E8">
              <w:rPr>
                <w:rFonts w:cstheme="minorHAnsi"/>
                <w:kern w:val="24"/>
                <w:sz w:val="22"/>
                <w:szCs w:val="22"/>
                <w:rtl/>
                <w:lang w:bidi="ar"/>
              </w:rPr>
              <w:t>وقد طلبت الحكومة الأسترالية من مجموعة من الخبراء، لجنة اتفاق الجامعات الأسترالية، النظر في كيفية تحسين نظام التعليم العالي في أستراليا. ويتضمن ذلك النظر في كيفية إيصال مجموعات الطلاب غير الممثلة بشكل كافٍ إلى التعليم العالي.</w:t>
            </w:r>
            <w:r w:rsidRPr="00C857E8">
              <w:rPr>
                <w:rFonts w:cstheme="minorHAnsi"/>
                <w:sz w:val="22"/>
                <w:szCs w:val="22"/>
              </w:rPr>
              <w:t xml:space="preserve"> </w:t>
            </w:r>
          </w:p>
        </w:tc>
      </w:tr>
    </w:tbl>
    <w:p w14:paraId="0E2FBCDE" w14:textId="77777777" w:rsidR="00B32094" w:rsidRDefault="00B32094">
      <w:pPr>
        <w:bidi/>
        <w:spacing w:after="160"/>
        <w:rPr>
          <w:rFonts w:asciiTheme="majorHAnsi" w:eastAsiaTheme="majorEastAsia" w:hAnsiTheme="majorHAnsi" w:cstheme="majorBidi"/>
          <w:b/>
          <w:color w:val="00254A" w:themeColor="text2"/>
          <w:sz w:val="28"/>
        </w:rPr>
      </w:pPr>
      <w:r>
        <w:rPr>
          <w:color w:val="00254A" w:themeColor="text2"/>
          <w:sz w:val="28"/>
        </w:rPr>
        <w:br w:type="page"/>
      </w:r>
    </w:p>
    <w:p w14:paraId="34AE1E5F" w14:textId="12CDF23B" w:rsidR="003E6FB9" w:rsidRPr="00C857E8" w:rsidRDefault="003E6FB9" w:rsidP="00C857E8">
      <w:pPr>
        <w:pStyle w:val="Heading3"/>
        <w:bidi/>
        <w:spacing w:after="120"/>
        <w:rPr>
          <w:rFonts w:cstheme="majorHAnsi"/>
          <w:bCs/>
          <w:color w:val="00254A" w:themeColor="text2"/>
          <w:sz w:val="28"/>
          <w:szCs w:val="28"/>
          <w:lang w:bidi="ar"/>
        </w:rPr>
      </w:pPr>
      <w:r w:rsidRPr="00C857E8">
        <w:rPr>
          <w:rFonts w:cstheme="majorHAnsi"/>
          <w:bCs/>
          <w:color w:val="00254A" w:themeColor="text2"/>
          <w:sz w:val="28"/>
          <w:szCs w:val="28"/>
          <w:rtl/>
          <w:lang w:bidi="ar"/>
        </w:rPr>
        <w:lastRenderedPageBreak/>
        <w:t>المزيد من المساءلة عن المعايير في جميع نواحي التعليم</w:t>
      </w:r>
    </w:p>
    <w:p w14:paraId="16CFEAE5" w14:textId="77991F0B" w:rsidR="003E6FB9" w:rsidRDefault="003E6FB9" w:rsidP="00DC0DBC">
      <w:pPr>
        <w:pStyle w:val="ListBullet"/>
        <w:numPr>
          <w:ilvl w:val="0"/>
          <w:numId w:val="0"/>
        </w:numPr>
        <w:bidi/>
        <w:spacing w:after="120" w:line="240" w:lineRule="auto"/>
        <w:contextualSpacing w:val="0"/>
        <w:rPr>
          <w:rFonts w:cstheme="minorHAnsi"/>
          <w:bCs/>
        </w:rPr>
      </w:pPr>
      <w:r>
        <w:rPr>
          <w:rFonts w:cstheme="minorHAnsi"/>
          <w:rtl/>
          <w:lang w:bidi="ar"/>
        </w:rPr>
        <w:t>قال الأشخاص إن المساءلة بشأن التأكد من اتباع المعايير تحتاج إلى التحسين. وهم يريدون المزيد من المعلومات حول كيفية اتباع مقدمي التعليم للمعايير.</w:t>
      </w:r>
    </w:p>
    <w:tbl>
      <w:tblPr>
        <w:tblStyle w:val="TableGridLight"/>
        <w:bidiVisual/>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2"/>
        <w:gridCol w:w="4110"/>
        <w:gridCol w:w="4111"/>
      </w:tblGrid>
      <w:tr w:rsidR="006214B3" w:rsidRPr="00DC0DBC" w14:paraId="596A51B4" w14:textId="77777777" w:rsidTr="00497304">
        <w:trPr>
          <w:tblHeader/>
        </w:trPr>
        <w:tc>
          <w:tcPr>
            <w:tcW w:w="21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CF9621C" w14:textId="77777777"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ما الذي يتغيّر؟</w:t>
            </w:r>
          </w:p>
        </w:tc>
        <w:tc>
          <w:tcPr>
            <w:tcW w:w="41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6635B572" w14:textId="77777777"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ما الذي قمنا به حتى الآن؟</w:t>
            </w:r>
          </w:p>
        </w:tc>
        <w:tc>
          <w:tcPr>
            <w:tcW w:w="411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57EB81F" w14:textId="613832F0"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 xml:space="preserve">ماذا سنفعل بعد ذلك؟ </w:t>
            </w:r>
          </w:p>
        </w:tc>
      </w:tr>
      <w:tr w:rsidR="003E6FB9" w:rsidRPr="00DC0DBC" w14:paraId="4151AEC3"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1E5432CF" w14:textId="77777777" w:rsidR="003E6FB9" w:rsidRPr="00497304" w:rsidRDefault="003E6FB9" w:rsidP="00A34661">
            <w:pPr>
              <w:pStyle w:val="ListBullet"/>
              <w:numPr>
                <w:ilvl w:val="0"/>
                <w:numId w:val="0"/>
              </w:numPr>
              <w:tabs>
                <w:tab w:val="left" w:pos="720"/>
              </w:tabs>
              <w:bidi/>
              <w:spacing w:after="0"/>
              <w:rPr>
                <w:rFonts w:cstheme="minorHAnsi"/>
                <w:b/>
                <w:color w:val="00254A" w:themeColor="text2"/>
                <w:sz w:val="22"/>
                <w:szCs w:val="22"/>
              </w:rPr>
            </w:pPr>
            <w:r w:rsidRPr="00497304">
              <w:rPr>
                <w:rFonts w:cstheme="minorHAnsi"/>
                <w:b/>
                <w:bCs/>
                <w:color w:val="00254A" w:themeColor="text2"/>
                <w:sz w:val="22"/>
                <w:szCs w:val="22"/>
                <w:rtl/>
                <w:lang w:bidi="ar"/>
              </w:rPr>
              <w:t>التأكد من مطابقة سياسات التعليم للمعايير</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1F2DFDCD" w14:textId="6E5170D1" w:rsidR="003E6FB9" w:rsidRPr="00C857E8" w:rsidRDefault="003E6FB9" w:rsidP="00BC11C7">
            <w:pPr>
              <w:pStyle w:val="ListBullet"/>
              <w:numPr>
                <w:ilvl w:val="0"/>
                <w:numId w:val="0"/>
              </w:numPr>
              <w:bidi/>
              <w:spacing w:after="120"/>
              <w:contextualSpacing w:val="0"/>
              <w:rPr>
                <w:rFonts w:cstheme="minorHAnsi"/>
                <w:sz w:val="22"/>
                <w:szCs w:val="22"/>
              </w:rPr>
            </w:pPr>
            <w:r w:rsidRPr="00C857E8">
              <w:rPr>
                <w:rFonts w:cstheme="minorHAnsi"/>
                <w:sz w:val="22"/>
                <w:szCs w:val="22"/>
                <w:rtl/>
                <w:lang w:bidi="ar"/>
              </w:rPr>
              <w:t xml:space="preserve">لقد عملنا مع حكومات الولايات والأقاليم للتأكد من أن قواعد التعليم وسياساته تتوافق مع المعايير. </w:t>
            </w:r>
          </w:p>
          <w:p w14:paraId="20D9FC21" w14:textId="15A625C7" w:rsidR="003E6FB9" w:rsidRPr="00C857E8" w:rsidRDefault="003E6FB9" w:rsidP="00BC11C7">
            <w:pPr>
              <w:pStyle w:val="ListBullet"/>
              <w:numPr>
                <w:ilvl w:val="0"/>
                <w:numId w:val="0"/>
              </w:numPr>
              <w:bidi/>
              <w:spacing w:after="120"/>
              <w:contextualSpacing w:val="0"/>
              <w:rPr>
                <w:rFonts w:cstheme="minorHAnsi"/>
                <w:sz w:val="22"/>
                <w:szCs w:val="22"/>
              </w:rPr>
            </w:pPr>
            <w:r w:rsidRPr="00C857E8">
              <w:rPr>
                <w:rFonts w:cstheme="minorHAnsi"/>
                <w:sz w:val="22"/>
                <w:szCs w:val="22"/>
                <w:rtl/>
                <w:lang w:bidi="ar"/>
              </w:rPr>
              <w:t>وتضمنت مراجعة المنهج الأسترالي بين عامي 2020 و2022 التأكد إمكانية الوصول إلى المناهج المدرسية واستيفائها للمعايير.</w:t>
            </w:r>
          </w:p>
          <w:p w14:paraId="24F44541" w14:textId="77777777" w:rsidR="00B642B1" w:rsidRPr="00C857E8" w:rsidRDefault="00B642B1" w:rsidP="00BC11C7">
            <w:pPr>
              <w:pStyle w:val="ListBullet"/>
              <w:numPr>
                <w:ilvl w:val="0"/>
                <w:numId w:val="0"/>
              </w:numPr>
              <w:bidi/>
              <w:spacing w:after="120"/>
              <w:contextualSpacing w:val="0"/>
              <w:rPr>
                <w:rFonts w:cstheme="minorHAnsi"/>
                <w:sz w:val="22"/>
                <w:szCs w:val="22"/>
              </w:rPr>
            </w:pPr>
            <w:r w:rsidRPr="00C857E8">
              <w:rPr>
                <w:rFonts w:cstheme="minorHAnsi"/>
                <w:sz w:val="22"/>
                <w:szCs w:val="22"/>
                <w:rtl/>
                <w:lang w:bidi="ar"/>
              </w:rPr>
              <w:t xml:space="preserve">وقد تحققنا مما إذا كانت الأطر الوطنية للمعلمين ومديري المدارس تتوافق مع المعايير. </w:t>
            </w:r>
          </w:p>
          <w:p w14:paraId="2141C9C8" w14:textId="541302A7" w:rsidR="00B642B1" w:rsidRPr="00C857E8" w:rsidRDefault="00B642B1" w:rsidP="00B642B1">
            <w:pPr>
              <w:pStyle w:val="ListBullet"/>
              <w:numPr>
                <w:ilvl w:val="0"/>
                <w:numId w:val="0"/>
              </w:numPr>
              <w:bidi/>
              <w:spacing w:after="0"/>
              <w:rPr>
                <w:rFonts w:cstheme="minorHAnsi"/>
                <w:sz w:val="22"/>
                <w:szCs w:val="22"/>
              </w:rPr>
            </w:pPr>
            <w:r w:rsidRPr="00C857E8">
              <w:rPr>
                <w:rFonts w:cstheme="minorHAnsi"/>
                <w:sz w:val="22"/>
                <w:szCs w:val="22"/>
                <w:rtl/>
                <w:lang w:bidi="ar"/>
              </w:rPr>
              <w:t xml:space="preserve">ونشرنا مقاطع فيديو جديدة توضح كيف يمكن للمعلمين وقادة المدارس تلبية المعايير ودعم الطلاب ذوي الإعاقة. وهي متاحة على الموقع الإلكتروني </w:t>
            </w:r>
            <w:hyperlink r:id="rId23" w:history="1">
              <w:r w:rsidRPr="00A6471A">
                <w:rPr>
                  <w:rStyle w:val="Hyperlink"/>
                  <w:rFonts w:cstheme="minorHAnsi"/>
                  <w:color w:val="004C6C" w:themeColor="background2"/>
                  <w:sz w:val="22"/>
                  <w:szCs w:val="22"/>
                </w:rPr>
                <w:t>www.aitsl.edu.au/teach/supporting-students-with-disability</w:t>
              </w:r>
            </w:hyperlink>
            <w:r w:rsidRPr="00C857E8">
              <w:rPr>
                <w:rFonts w:cstheme="minorHAnsi"/>
                <w:sz w:val="22"/>
                <w:szCs w:val="22"/>
                <w:rtl/>
                <w:lang w:bidi="ar"/>
              </w:rPr>
              <w:t xml:space="preserve"> و</w:t>
            </w:r>
            <w:r w:rsidR="00245219" w:rsidRPr="00C857E8">
              <w:rPr>
                <w:rFonts w:cstheme="minorHAnsi"/>
                <w:sz w:val="22"/>
                <w:szCs w:val="22"/>
                <w:rtl/>
                <w:lang w:bidi="ar"/>
              </w:rPr>
              <w:t>الموقع الإلكتروني</w:t>
            </w:r>
          </w:p>
          <w:p w14:paraId="65AA3A61" w14:textId="7273547A" w:rsidR="003E6FB9" w:rsidRPr="00C857E8" w:rsidRDefault="00497304" w:rsidP="00B642B1">
            <w:pPr>
              <w:pStyle w:val="ListBullet"/>
              <w:numPr>
                <w:ilvl w:val="0"/>
                <w:numId w:val="0"/>
              </w:numPr>
              <w:bidi/>
              <w:spacing w:after="120"/>
              <w:contextualSpacing w:val="0"/>
              <w:rPr>
                <w:rFonts w:cstheme="minorHAnsi"/>
                <w:sz w:val="22"/>
                <w:szCs w:val="22"/>
              </w:rPr>
            </w:pPr>
            <w:hyperlink r:id="rId24" w:history="1">
              <w:r w:rsidR="001D2C9F" w:rsidRPr="00A6471A">
                <w:rPr>
                  <w:rStyle w:val="Hyperlink"/>
                  <w:rFonts w:cstheme="minorHAnsi"/>
                  <w:color w:val="004C6C" w:themeColor="background2"/>
                  <w:sz w:val="22"/>
                  <w:szCs w:val="22"/>
                </w:rPr>
                <w:t>www.nccd.edu.au/dse</w:t>
              </w:r>
            </w:hyperlink>
            <w:r w:rsidR="001D2C9F" w:rsidRPr="00C857E8">
              <w:rPr>
                <w:rStyle w:val="Hyperlink"/>
                <w:rFonts w:cstheme="minorHAnsi"/>
                <w:sz w:val="22"/>
                <w:szCs w:val="22"/>
                <w:rtl/>
              </w:rPr>
              <w:t>.</w:t>
            </w:r>
          </w:p>
        </w:tc>
        <w:tc>
          <w:tcPr>
            <w:tcW w:w="4111" w:type="dxa"/>
            <w:tcBorders>
              <w:top w:val="nil"/>
              <w:left w:val="nil"/>
              <w:bottom w:val="single" w:sz="4" w:space="0" w:color="808080" w:themeColor="background1" w:themeShade="80"/>
              <w:right w:val="single" w:sz="4" w:space="0" w:color="808080" w:themeColor="background1" w:themeShade="80"/>
            </w:tcBorders>
          </w:tcPr>
          <w:p w14:paraId="0A0CBBF8" w14:textId="5EDEC2B8" w:rsidR="00B642B1" w:rsidRPr="00C857E8" w:rsidRDefault="00B642B1" w:rsidP="00B642B1">
            <w:pPr>
              <w:pStyle w:val="ListBullet"/>
              <w:numPr>
                <w:ilvl w:val="0"/>
                <w:numId w:val="0"/>
              </w:numPr>
              <w:bidi/>
              <w:spacing w:after="120"/>
              <w:contextualSpacing w:val="0"/>
              <w:rPr>
                <w:rFonts w:cstheme="minorHAnsi"/>
                <w:sz w:val="22"/>
                <w:szCs w:val="22"/>
              </w:rPr>
            </w:pPr>
            <w:r w:rsidRPr="00C857E8">
              <w:rPr>
                <w:rFonts w:cstheme="minorHAnsi"/>
                <w:sz w:val="22"/>
                <w:szCs w:val="22"/>
                <w:rtl/>
                <w:lang w:bidi="ar"/>
              </w:rPr>
              <w:t>س</w:t>
            </w:r>
            <w:r w:rsidR="00245219" w:rsidRPr="00C857E8">
              <w:rPr>
                <w:rFonts w:cstheme="minorHAnsi"/>
                <w:sz w:val="22"/>
                <w:szCs w:val="22"/>
                <w:rtl/>
                <w:lang w:bidi="ar"/>
              </w:rPr>
              <w:t xml:space="preserve">وف </w:t>
            </w:r>
            <w:r w:rsidRPr="00C857E8">
              <w:rPr>
                <w:rFonts w:cstheme="minorHAnsi"/>
                <w:sz w:val="22"/>
                <w:szCs w:val="22"/>
                <w:rtl/>
                <w:lang w:bidi="ar"/>
              </w:rPr>
              <w:t>يتم تطبيق المنهج المحد</w:t>
            </w:r>
            <w:r w:rsidR="00245219" w:rsidRPr="00C857E8">
              <w:rPr>
                <w:rFonts w:cstheme="minorHAnsi"/>
                <w:sz w:val="22"/>
                <w:szCs w:val="22"/>
                <w:rtl/>
                <w:lang w:bidi="ar"/>
              </w:rPr>
              <w:t>ّ</w:t>
            </w:r>
            <w:r w:rsidRPr="00C857E8">
              <w:rPr>
                <w:rFonts w:cstheme="minorHAnsi"/>
                <w:sz w:val="22"/>
                <w:szCs w:val="22"/>
                <w:rtl/>
                <w:lang w:bidi="ar"/>
              </w:rPr>
              <w:t xml:space="preserve">ث في المدارس (إصدار 9.0) اعتبارًا من عام 2023. </w:t>
            </w:r>
          </w:p>
          <w:p w14:paraId="2AB3730E" w14:textId="4686DEA7" w:rsidR="003E6FB9" w:rsidRPr="00C857E8" w:rsidRDefault="003E6FB9" w:rsidP="00B642B1">
            <w:pPr>
              <w:pStyle w:val="ListBullet"/>
              <w:numPr>
                <w:ilvl w:val="0"/>
                <w:numId w:val="0"/>
              </w:numPr>
              <w:spacing w:after="120"/>
              <w:contextualSpacing w:val="0"/>
              <w:rPr>
                <w:rFonts w:cstheme="minorHAnsi"/>
                <w:sz w:val="22"/>
                <w:szCs w:val="22"/>
              </w:rPr>
            </w:pPr>
          </w:p>
        </w:tc>
      </w:tr>
      <w:tr w:rsidR="003E6FB9" w:rsidRPr="00DC0DBC" w14:paraId="4320305B"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75AA3E09" w14:textId="5B3A2669" w:rsidR="003E6FB9" w:rsidRPr="00497304" w:rsidRDefault="003E6FB9" w:rsidP="00A34661">
            <w:pPr>
              <w:pStyle w:val="ListBullet"/>
              <w:numPr>
                <w:ilvl w:val="0"/>
                <w:numId w:val="0"/>
              </w:numPr>
              <w:tabs>
                <w:tab w:val="left" w:pos="720"/>
              </w:tabs>
              <w:bidi/>
              <w:spacing w:after="0"/>
              <w:rPr>
                <w:rFonts w:cstheme="minorHAnsi"/>
                <w:b/>
                <w:color w:val="00254A" w:themeColor="text2"/>
                <w:sz w:val="22"/>
                <w:szCs w:val="22"/>
              </w:rPr>
            </w:pPr>
            <w:r w:rsidRPr="00497304">
              <w:rPr>
                <w:rFonts w:cstheme="minorHAnsi"/>
                <w:b/>
                <w:bCs/>
                <w:color w:val="00254A" w:themeColor="text2"/>
                <w:sz w:val="22"/>
                <w:szCs w:val="22"/>
                <w:rtl/>
                <w:lang w:bidi="ar"/>
              </w:rPr>
              <w:t>تحسين التعليم والتدريب المهني (</w:t>
            </w:r>
            <w:r w:rsidRPr="00497304">
              <w:rPr>
                <w:rFonts w:cstheme="minorHAnsi"/>
                <w:b/>
                <w:bCs/>
                <w:color w:val="00254A" w:themeColor="text2"/>
                <w:sz w:val="22"/>
                <w:szCs w:val="22"/>
              </w:rPr>
              <w:t>VET</w:t>
            </w:r>
            <w:r w:rsidRPr="00497304">
              <w:rPr>
                <w:rFonts w:cstheme="minorHAnsi"/>
                <w:b/>
                <w:bCs/>
                <w:color w:val="00254A" w:themeColor="text2"/>
                <w:sz w:val="22"/>
                <w:szCs w:val="22"/>
                <w:rtl/>
                <w:lang w:bidi="ar"/>
              </w:rPr>
              <w:t>) للطلاب ذوي الإعاقة</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64F35704" w14:textId="0F4102EA" w:rsidR="003E6FB9" w:rsidRPr="00C857E8" w:rsidRDefault="00F04F69" w:rsidP="008841E6">
            <w:pPr>
              <w:pStyle w:val="ListBullet"/>
              <w:numPr>
                <w:ilvl w:val="0"/>
                <w:numId w:val="0"/>
              </w:numPr>
              <w:tabs>
                <w:tab w:val="left" w:pos="720"/>
              </w:tabs>
              <w:bidi/>
              <w:spacing w:after="0"/>
              <w:rPr>
                <w:rFonts w:cstheme="minorHAnsi"/>
                <w:sz w:val="22"/>
                <w:szCs w:val="22"/>
              </w:rPr>
            </w:pPr>
            <w:r w:rsidRPr="00C857E8">
              <w:rPr>
                <w:rFonts w:eastAsia="Times New Roman" w:cstheme="minorHAnsi"/>
                <w:kern w:val="24"/>
                <w:sz w:val="22"/>
                <w:szCs w:val="22"/>
                <w:rtl/>
                <w:lang w:bidi="ar"/>
              </w:rPr>
              <w:t xml:space="preserve">تتم حاليًا مراجعة </w:t>
            </w:r>
            <w:r w:rsidRPr="00C857E8">
              <w:rPr>
                <w:rFonts w:eastAsia="Times New Roman" w:cstheme="minorHAnsi"/>
                <w:i/>
                <w:iCs/>
                <w:kern w:val="24"/>
                <w:sz w:val="22"/>
                <w:szCs w:val="22"/>
                <w:rtl/>
                <w:lang w:bidi="ar"/>
              </w:rPr>
              <w:t>معايير منظمات التدريب المسجلة (</w:t>
            </w:r>
            <w:r w:rsidRPr="00C857E8">
              <w:rPr>
                <w:rFonts w:eastAsia="Times New Roman" w:cstheme="minorHAnsi"/>
                <w:i/>
                <w:iCs/>
                <w:kern w:val="24"/>
                <w:sz w:val="22"/>
                <w:szCs w:val="22"/>
              </w:rPr>
              <w:t>RTOs</w:t>
            </w:r>
            <w:r w:rsidRPr="00C857E8">
              <w:rPr>
                <w:rFonts w:eastAsia="Times New Roman" w:cstheme="minorHAnsi"/>
                <w:i/>
                <w:iCs/>
                <w:kern w:val="24"/>
                <w:sz w:val="22"/>
                <w:szCs w:val="22"/>
                <w:rtl/>
                <w:lang w:bidi="ar"/>
              </w:rPr>
              <w:t xml:space="preserve">) لعام 2015 (معايير </w:t>
            </w:r>
            <w:r w:rsidRPr="00C857E8">
              <w:rPr>
                <w:rFonts w:eastAsia="Times New Roman" w:cstheme="minorHAnsi"/>
                <w:i/>
                <w:iCs/>
                <w:kern w:val="24"/>
                <w:sz w:val="22"/>
                <w:szCs w:val="22"/>
              </w:rPr>
              <w:t>RTO</w:t>
            </w:r>
            <w:r w:rsidRPr="00C857E8">
              <w:rPr>
                <w:rFonts w:eastAsia="Times New Roman" w:cstheme="minorHAnsi"/>
                <w:i/>
                <w:iCs/>
                <w:kern w:val="24"/>
                <w:sz w:val="22"/>
                <w:szCs w:val="22"/>
                <w:rtl/>
                <w:lang w:bidi="ar"/>
              </w:rPr>
              <w:t>).</w:t>
            </w:r>
            <w:r w:rsidRPr="00C857E8">
              <w:rPr>
                <w:rFonts w:eastAsia="Times New Roman" w:cstheme="minorHAnsi"/>
                <w:kern w:val="24"/>
                <w:sz w:val="22"/>
                <w:szCs w:val="22"/>
                <w:rtl/>
                <w:lang w:bidi="ar"/>
              </w:rPr>
              <w:t xml:space="preserve"> تتضمن المراجعات متطلبات أقوى لدعم الطلاب ورفاهيتهم لضمان إمكانية إجراء تعديلات معقولة للطلاب ذوي الإعاقة. </w:t>
            </w:r>
          </w:p>
        </w:tc>
        <w:tc>
          <w:tcPr>
            <w:tcW w:w="4111" w:type="dxa"/>
            <w:tcBorders>
              <w:top w:val="nil"/>
              <w:left w:val="nil"/>
              <w:bottom w:val="single" w:sz="4" w:space="0" w:color="808080" w:themeColor="background1" w:themeShade="80"/>
              <w:right w:val="single" w:sz="4" w:space="0" w:color="808080" w:themeColor="background1" w:themeShade="80"/>
            </w:tcBorders>
          </w:tcPr>
          <w:p w14:paraId="665E1A34" w14:textId="2555D303" w:rsidR="003E6FB9" w:rsidRPr="00C857E8" w:rsidRDefault="00760B5C" w:rsidP="008841E6">
            <w:pPr>
              <w:pStyle w:val="ListBullet"/>
              <w:numPr>
                <w:ilvl w:val="0"/>
                <w:numId w:val="0"/>
              </w:numPr>
              <w:tabs>
                <w:tab w:val="left" w:pos="720"/>
              </w:tabs>
              <w:bidi/>
              <w:spacing w:after="0"/>
              <w:ind w:left="35"/>
              <w:rPr>
                <w:rFonts w:cstheme="minorHAnsi"/>
                <w:sz w:val="22"/>
                <w:szCs w:val="22"/>
              </w:rPr>
            </w:pPr>
            <w:r w:rsidRPr="00C857E8">
              <w:rPr>
                <w:rFonts w:eastAsia="Times New Roman" w:cstheme="minorHAnsi"/>
                <w:kern w:val="24"/>
                <w:sz w:val="22"/>
                <w:szCs w:val="22"/>
                <w:rtl/>
                <w:lang w:bidi="ar"/>
              </w:rPr>
              <w:t xml:space="preserve">ويجري الآن اختبار المسودة المنقحة لمعايير منظمات التدريب المسجلة. وسنواصل العمل مع الولايات والأقاليم لتحسين المسودة بشكل أكبر قبل الحصول على موافقة وزراء المهارات لتنفيذ المعايير المنقحة لمنظمات التدريب المسجلة اعتبارًا من شهر </w:t>
            </w:r>
            <w:r w:rsidR="00245219" w:rsidRPr="00C857E8">
              <w:rPr>
                <w:rFonts w:eastAsia="Times New Roman" w:cstheme="minorHAnsi"/>
                <w:kern w:val="24"/>
                <w:sz w:val="22"/>
                <w:szCs w:val="22"/>
                <w:rtl/>
                <w:lang w:bidi="ar"/>
              </w:rPr>
              <w:t>كانون الثاني/</w:t>
            </w:r>
            <w:r w:rsidRPr="00C857E8">
              <w:rPr>
                <w:rFonts w:eastAsia="Times New Roman" w:cstheme="minorHAnsi"/>
                <w:kern w:val="24"/>
                <w:sz w:val="22"/>
                <w:szCs w:val="22"/>
                <w:rtl/>
                <w:lang w:bidi="ar"/>
              </w:rPr>
              <w:t>يناير 2025.</w:t>
            </w:r>
          </w:p>
        </w:tc>
      </w:tr>
      <w:tr w:rsidR="003E6FB9" w:rsidRPr="00DC0DBC" w14:paraId="0D4CE556"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44EBE960" w14:textId="43574727" w:rsidR="003E6FB9" w:rsidRPr="00497304" w:rsidRDefault="00130918" w:rsidP="00A34661">
            <w:pPr>
              <w:pStyle w:val="ListBullet"/>
              <w:numPr>
                <w:ilvl w:val="0"/>
                <w:numId w:val="0"/>
              </w:numPr>
              <w:tabs>
                <w:tab w:val="left" w:pos="720"/>
              </w:tabs>
              <w:bidi/>
              <w:spacing w:after="0"/>
              <w:rPr>
                <w:rFonts w:cstheme="minorHAnsi"/>
                <w:b/>
                <w:color w:val="00254A" w:themeColor="text2"/>
                <w:sz w:val="22"/>
                <w:szCs w:val="22"/>
              </w:rPr>
            </w:pPr>
            <w:r w:rsidRPr="00497304">
              <w:rPr>
                <w:rFonts w:cstheme="minorHAnsi"/>
                <w:b/>
                <w:bCs/>
                <w:color w:val="00254A" w:themeColor="text2"/>
                <w:sz w:val="22"/>
                <w:szCs w:val="22"/>
                <w:rtl/>
                <w:lang w:bidi="ar"/>
              </w:rPr>
              <w:t xml:space="preserve">نشر المزيد من المعلومات حول كيفية دعم المدارس للطلاب ذوي الإعاقة </w:t>
            </w:r>
          </w:p>
        </w:tc>
        <w:tc>
          <w:tcPr>
            <w:tcW w:w="4110"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1FA3EA9A" w14:textId="7EFEE9DA" w:rsidR="003E6FB9" w:rsidRPr="00C857E8" w:rsidRDefault="00AC5707" w:rsidP="0047359C">
            <w:pPr>
              <w:bidi/>
              <w:spacing w:before="60" w:after="60"/>
              <w:rPr>
                <w:rFonts w:cstheme="minorHAnsi"/>
                <w:sz w:val="22"/>
                <w:szCs w:val="22"/>
              </w:rPr>
            </w:pPr>
            <w:r w:rsidRPr="00C857E8">
              <w:rPr>
                <w:rFonts w:eastAsia="Times New Roman" w:cstheme="minorHAnsi"/>
                <w:kern w:val="24"/>
                <w:sz w:val="22"/>
                <w:szCs w:val="22"/>
                <w:rtl/>
                <w:lang w:bidi="ar"/>
              </w:rPr>
              <w:t>نحن نعمل مع حكومات الولايات والأقاليم والقطاع غير الحكومي من أجل تحسين توفر المعلومات المتعلّقة بالخدمات وأنواع الدعم التي توفرها المدارس للطلاب ذوي الإعاقة.</w:t>
            </w:r>
          </w:p>
        </w:tc>
        <w:tc>
          <w:tcPr>
            <w:tcW w:w="4111" w:type="dxa"/>
            <w:tcBorders>
              <w:top w:val="nil"/>
              <w:left w:val="nil"/>
              <w:bottom w:val="single" w:sz="4" w:space="0" w:color="808080" w:themeColor="background1" w:themeShade="80"/>
              <w:right w:val="single" w:sz="4" w:space="0" w:color="808080" w:themeColor="background1" w:themeShade="80"/>
            </w:tcBorders>
            <w:shd w:val="clear" w:color="auto" w:fill="auto"/>
          </w:tcPr>
          <w:p w14:paraId="3979B621" w14:textId="4D531F69" w:rsidR="003E6FB9" w:rsidRPr="00C857E8" w:rsidRDefault="003126D6" w:rsidP="009A278D">
            <w:pPr>
              <w:bidi/>
              <w:spacing w:before="60" w:after="60"/>
              <w:rPr>
                <w:rFonts w:eastAsia="Times New Roman" w:cstheme="minorHAnsi"/>
                <w:kern w:val="24"/>
                <w:sz w:val="22"/>
                <w:szCs w:val="22"/>
              </w:rPr>
            </w:pPr>
            <w:r w:rsidRPr="00C857E8">
              <w:rPr>
                <w:rFonts w:eastAsia="Times New Roman" w:cstheme="minorHAnsi"/>
                <w:kern w:val="24"/>
                <w:sz w:val="22"/>
                <w:szCs w:val="22"/>
                <w:rtl/>
                <w:lang w:bidi="ar"/>
              </w:rPr>
              <w:t>سوف نواصل العمل مع الولايات والأقاليم والقطاع غير الحكومي بشأن طرق جمع المعلومات</w:t>
            </w:r>
            <w:r w:rsidR="001A6D30" w:rsidRPr="00C857E8">
              <w:rPr>
                <w:rFonts w:eastAsia="Times New Roman" w:cstheme="minorHAnsi"/>
                <w:kern w:val="24"/>
                <w:sz w:val="22"/>
                <w:szCs w:val="22"/>
                <w:rtl/>
                <w:lang w:bidi="ar"/>
              </w:rPr>
              <w:t xml:space="preserve"> التي تتعلّق</w:t>
            </w:r>
            <w:r w:rsidRPr="00C857E8">
              <w:rPr>
                <w:rFonts w:eastAsia="Times New Roman" w:cstheme="minorHAnsi"/>
                <w:kern w:val="24"/>
                <w:sz w:val="22"/>
                <w:szCs w:val="22"/>
                <w:rtl/>
                <w:lang w:bidi="ar"/>
              </w:rPr>
              <w:t xml:space="preserve"> </w:t>
            </w:r>
            <w:r w:rsidR="001A6D30" w:rsidRPr="00C857E8">
              <w:rPr>
                <w:rFonts w:eastAsia="Times New Roman" w:cstheme="minorHAnsi"/>
                <w:kern w:val="24"/>
                <w:sz w:val="22"/>
                <w:szCs w:val="22"/>
                <w:rtl/>
                <w:lang w:bidi="ar"/>
              </w:rPr>
              <w:t>ب</w:t>
            </w:r>
            <w:r w:rsidRPr="00C857E8">
              <w:rPr>
                <w:rFonts w:eastAsia="Times New Roman" w:cstheme="minorHAnsi"/>
                <w:kern w:val="24"/>
                <w:sz w:val="22"/>
                <w:szCs w:val="22"/>
                <w:rtl/>
                <w:lang w:bidi="ar"/>
              </w:rPr>
              <w:t>كيفية دعم المدارس للطلاب ذوي الإعاقة ومشارك</w:t>
            </w:r>
            <w:r w:rsidR="001A6D30" w:rsidRPr="00C857E8">
              <w:rPr>
                <w:rFonts w:eastAsia="Times New Roman" w:cstheme="minorHAnsi"/>
                <w:kern w:val="24"/>
                <w:sz w:val="22"/>
                <w:szCs w:val="22"/>
                <w:rtl/>
                <w:lang w:bidi="ar"/>
              </w:rPr>
              <w:t>ة هذه المعلومات</w:t>
            </w:r>
            <w:r w:rsidRPr="00C857E8">
              <w:rPr>
                <w:rFonts w:eastAsia="Times New Roman" w:cstheme="minorHAnsi"/>
                <w:kern w:val="24"/>
                <w:sz w:val="22"/>
                <w:szCs w:val="22"/>
                <w:rtl/>
                <w:lang w:bidi="ar"/>
              </w:rPr>
              <w:t xml:space="preserve"> علنًا.</w:t>
            </w:r>
          </w:p>
        </w:tc>
      </w:tr>
      <w:tr w:rsidR="003E6FB9" w:rsidRPr="00DC0DBC" w14:paraId="71A5B6C0" w14:textId="77777777" w:rsidTr="00AF1F88">
        <w:tc>
          <w:tcPr>
            <w:tcW w:w="212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5A06C372" w14:textId="77777777" w:rsidR="003E6FB9" w:rsidRPr="00497304" w:rsidRDefault="003E6FB9" w:rsidP="00A34661">
            <w:pPr>
              <w:pStyle w:val="ListBullet"/>
              <w:numPr>
                <w:ilvl w:val="0"/>
                <w:numId w:val="0"/>
              </w:numPr>
              <w:tabs>
                <w:tab w:val="left" w:pos="720"/>
              </w:tabs>
              <w:bidi/>
              <w:spacing w:after="0"/>
              <w:rPr>
                <w:rFonts w:cstheme="minorHAnsi"/>
                <w:b/>
                <w:color w:val="00254A" w:themeColor="text2"/>
                <w:sz w:val="22"/>
                <w:szCs w:val="22"/>
              </w:rPr>
            </w:pPr>
            <w:r w:rsidRPr="00497304">
              <w:rPr>
                <w:rFonts w:cstheme="minorHAnsi"/>
                <w:b/>
                <w:bCs/>
                <w:color w:val="00254A" w:themeColor="text2"/>
                <w:sz w:val="22"/>
                <w:szCs w:val="22"/>
                <w:rtl/>
                <w:lang w:bidi="ar"/>
              </w:rPr>
              <w:t>التحقق من مدى اتباع المعايير</w:t>
            </w:r>
          </w:p>
        </w:tc>
        <w:tc>
          <w:tcPr>
            <w:tcW w:w="41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hideMark/>
          </w:tcPr>
          <w:p w14:paraId="5084D6E3" w14:textId="0F22A0E2" w:rsidR="003E6FB9" w:rsidRPr="00C857E8" w:rsidRDefault="003E6FB9" w:rsidP="00A34661">
            <w:pPr>
              <w:bidi/>
              <w:spacing w:before="60" w:after="60"/>
              <w:rPr>
                <w:rFonts w:eastAsia="Times New Roman" w:cstheme="minorHAnsi"/>
                <w:kern w:val="24"/>
                <w:sz w:val="22"/>
                <w:szCs w:val="22"/>
              </w:rPr>
            </w:pPr>
            <w:r w:rsidRPr="00C857E8">
              <w:rPr>
                <w:rFonts w:cstheme="minorHAnsi"/>
                <w:kern w:val="24"/>
                <w:sz w:val="22"/>
                <w:szCs w:val="22"/>
                <w:rtl/>
                <w:lang w:bidi="ar"/>
              </w:rPr>
              <w:t xml:space="preserve">كتب وزير التعليم السابق إلى المدققين العامين بالولاية والأقاليم يطلب منهم </w:t>
            </w:r>
            <w:r w:rsidRPr="00C857E8">
              <w:rPr>
                <w:rFonts w:cstheme="minorHAnsi"/>
                <w:sz w:val="22"/>
                <w:szCs w:val="22"/>
                <w:rtl/>
                <w:lang w:bidi="ar"/>
              </w:rPr>
              <w:t>إجراء عمليات تدقيق للتحقق من مدى اتباع المعايير</w:t>
            </w:r>
            <w:r w:rsidRPr="00C857E8">
              <w:rPr>
                <w:rFonts w:cstheme="minorHAnsi"/>
                <w:kern w:val="24"/>
                <w:sz w:val="22"/>
                <w:szCs w:val="22"/>
                <w:rtl/>
                <w:lang w:bidi="ar"/>
              </w:rPr>
              <w:t xml:space="preserve"> في المدارس الحكومية.</w:t>
            </w:r>
          </w:p>
          <w:p w14:paraId="73686FE2" w14:textId="698BC60C" w:rsidR="003E6FB9" w:rsidRPr="00C857E8" w:rsidRDefault="003E6FB9" w:rsidP="00B32094">
            <w:pPr>
              <w:pStyle w:val="ListBullet"/>
              <w:numPr>
                <w:ilvl w:val="0"/>
                <w:numId w:val="0"/>
              </w:numPr>
              <w:tabs>
                <w:tab w:val="left" w:pos="720"/>
              </w:tabs>
              <w:bidi/>
              <w:spacing w:after="120"/>
              <w:rPr>
                <w:rFonts w:cstheme="minorHAnsi"/>
                <w:sz w:val="22"/>
                <w:szCs w:val="22"/>
              </w:rPr>
            </w:pPr>
            <w:r w:rsidRPr="00C857E8">
              <w:rPr>
                <w:rFonts w:cstheme="minorHAnsi"/>
                <w:kern w:val="24"/>
                <w:sz w:val="22"/>
                <w:szCs w:val="22"/>
                <w:rtl/>
                <w:lang w:bidi="ar"/>
              </w:rPr>
              <w:t>كما كتب الوزير السابق إلى وزراء الكومنولث الآخرين لتذكيرهم بأن</w:t>
            </w:r>
            <w:r w:rsidR="001A6D30" w:rsidRPr="00C857E8">
              <w:rPr>
                <w:rFonts w:cstheme="minorHAnsi"/>
                <w:kern w:val="24"/>
                <w:sz w:val="22"/>
                <w:szCs w:val="22"/>
                <w:rtl/>
                <w:lang w:bidi="ar"/>
              </w:rPr>
              <w:t>ّ</w:t>
            </w:r>
            <w:r w:rsidRPr="00C857E8">
              <w:rPr>
                <w:rFonts w:cstheme="minorHAnsi"/>
                <w:kern w:val="24"/>
                <w:sz w:val="22"/>
                <w:szCs w:val="22"/>
                <w:rtl/>
                <w:lang w:bidi="ar"/>
              </w:rPr>
              <w:t xml:space="preserve"> على حقائبهم الوزارية اتباع المعايير في البرامج التعليمية التي يقدمونها</w:t>
            </w:r>
            <w:r w:rsidRPr="00C857E8">
              <w:rPr>
                <w:rFonts w:cstheme="minorHAnsi"/>
                <w:sz w:val="22"/>
                <w:szCs w:val="22"/>
                <w:rtl/>
                <w:lang w:bidi="ar"/>
              </w:rPr>
              <w:t>.</w:t>
            </w:r>
          </w:p>
        </w:tc>
        <w:tc>
          <w:tcPr>
            <w:tcW w:w="41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3BB407B" w14:textId="145E5186" w:rsidR="003E6FB9" w:rsidRPr="00C857E8" w:rsidRDefault="00815EBD" w:rsidP="008841E6">
            <w:pPr>
              <w:bidi/>
              <w:spacing w:before="60" w:after="60"/>
              <w:rPr>
                <w:rFonts w:eastAsia="Times New Roman" w:cstheme="minorHAnsi"/>
                <w:kern w:val="24"/>
                <w:sz w:val="22"/>
                <w:szCs w:val="22"/>
              </w:rPr>
            </w:pPr>
            <w:r w:rsidRPr="00C857E8">
              <w:rPr>
                <w:rFonts w:eastAsia="Times New Roman" w:cstheme="minorHAnsi"/>
                <w:kern w:val="24"/>
                <w:sz w:val="22"/>
                <w:szCs w:val="22"/>
                <w:rtl/>
                <w:lang w:bidi="ar"/>
              </w:rPr>
              <w:t xml:space="preserve">وكجزء من مراجعة المعايير لعام 2025، سوف نطلب من المدققين العامين في الولايات والأقاليم إخبارنا بما تعلموه في عمليات التدقيق الخاصة بهم. </w:t>
            </w:r>
          </w:p>
        </w:tc>
      </w:tr>
    </w:tbl>
    <w:p w14:paraId="72B1E7CB" w14:textId="77777777" w:rsidR="009A278D" w:rsidRDefault="009A278D" w:rsidP="00DC0DBC">
      <w:pPr>
        <w:pStyle w:val="Heading3"/>
        <w:rPr>
          <w:color w:val="00254A" w:themeColor="text2"/>
          <w:sz w:val="28"/>
          <w:szCs w:val="22"/>
        </w:rPr>
      </w:pPr>
    </w:p>
    <w:p w14:paraId="28748CA6" w14:textId="77777777" w:rsidR="009A278D" w:rsidRDefault="009A278D">
      <w:pPr>
        <w:bidi/>
        <w:spacing w:after="160"/>
        <w:rPr>
          <w:rFonts w:asciiTheme="majorHAnsi" w:eastAsiaTheme="majorEastAsia" w:hAnsiTheme="majorHAnsi" w:cstheme="majorBidi"/>
          <w:b/>
          <w:color w:val="00254A" w:themeColor="text2"/>
          <w:sz w:val="28"/>
        </w:rPr>
      </w:pPr>
      <w:r>
        <w:rPr>
          <w:color w:val="00254A" w:themeColor="text2"/>
          <w:sz w:val="28"/>
        </w:rPr>
        <w:br w:type="page"/>
      </w:r>
    </w:p>
    <w:p w14:paraId="7D60DE8E" w14:textId="5402B1FB" w:rsidR="003E6FB9" w:rsidRPr="00C857E8" w:rsidRDefault="003E6FB9" w:rsidP="00C857E8">
      <w:pPr>
        <w:pStyle w:val="Heading3"/>
        <w:bidi/>
        <w:spacing w:after="120"/>
        <w:rPr>
          <w:rFonts w:cstheme="majorHAnsi"/>
          <w:bCs/>
          <w:color w:val="00254A" w:themeColor="text2"/>
          <w:sz w:val="28"/>
          <w:szCs w:val="28"/>
          <w:lang w:bidi="ar"/>
        </w:rPr>
      </w:pPr>
      <w:r w:rsidRPr="00C857E8">
        <w:rPr>
          <w:rFonts w:cstheme="majorHAnsi"/>
          <w:bCs/>
          <w:color w:val="00254A" w:themeColor="text2"/>
          <w:sz w:val="28"/>
          <w:szCs w:val="28"/>
          <w:rtl/>
          <w:lang w:bidi="ar"/>
        </w:rPr>
        <w:lastRenderedPageBreak/>
        <w:t>زيادة الوعي وبناء القدرات في قطاع التعليم والرعاية في مرحلة الطفولة المبكرة</w:t>
      </w:r>
    </w:p>
    <w:p w14:paraId="0846E2B4" w14:textId="07569E39" w:rsidR="003E6FB9" w:rsidRPr="00C857E8" w:rsidRDefault="003E6FB9" w:rsidP="00C857E8">
      <w:pPr>
        <w:pStyle w:val="ListBullet"/>
        <w:numPr>
          <w:ilvl w:val="0"/>
          <w:numId w:val="0"/>
        </w:numPr>
        <w:bidi/>
        <w:spacing w:after="120" w:line="240" w:lineRule="auto"/>
        <w:contextualSpacing w:val="0"/>
        <w:rPr>
          <w:rFonts w:cstheme="minorHAnsi"/>
          <w:lang w:bidi="ar"/>
        </w:rPr>
      </w:pPr>
      <w:r>
        <w:rPr>
          <w:rFonts w:cstheme="minorHAnsi"/>
          <w:rtl/>
          <w:lang w:bidi="ar"/>
        </w:rPr>
        <w:t>لا تنطبق المعايير حاليًا على مقدمي رعاية الأطفال، ولكن يجب على مقدمي الخدمة الالتزام بقوانين مكافحة التمييز المنصوص عليها في قانون التمييز ضد الإعاقة. ويتم تطبيق دعم قوي للتأكد من أن معلمي ومقدمي خدمات التعليم والرعاية في مرحلة الطفولة المبكرة (</w:t>
      </w:r>
      <w:r>
        <w:rPr>
          <w:rFonts w:cstheme="minorHAnsi"/>
          <w:lang w:bidi="ar"/>
        </w:rPr>
        <w:t>ECEC</w:t>
      </w:r>
      <w:r>
        <w:rPr>
          <w:rFonts w:cstheme="minorHAnsi"/>
          <w:rtl/>
          <w:lang w:bidi="ar"/>
        </w:rPr>
        <w:t xml:space="preserve">) يفهمون بشكل أفضل مسؤولياتهم والتزاماتهم بموجب قانون التمييز ضد الإعاقة، بما في ذلك إجراء تعديلات معقولة بشأن الأطفال ذوي الإعاقة الذين يحضرون إلى خدمتهم. </w:t>
      </w:r>
    </w:p>
    <w:tbl>
      <w:tblPr>
        <w:tblStyle w:val="TableGridLight"/>
        <w:bidiVisual/>
        <w:tblW w:w="103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62"/>
        <w:gridCol w:w="4188"/>
        <w:gridCol w:w="4094"/>
      </w:tblGrid>
      <w:tr w:rsidR="006214B3" w:rsidRPr="00DC0DBC" w14:paraId="46BD544E" w14:textId="77777777" w:rsidTr="00497304">
        <w:tc>
          <w:tcPr>
            <w:tcW w:w="204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0C53A78" w14:textId="77777777"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ما الذي يتغيّر؟</w:t>
            </w:r>
          </w:p>
        </w:tc>
        <w:tc>
          <w:tcPr>
            <w:tcW w:w="418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960E064" w14:textId="77777777"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ما الذي قمنا به حتى الآن؟</w:t>
            </w:r>
          </w:p>
        </w:tc>
        <w:tc>
          <w:tcPr>
            <w:tcW w:w="410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48D2B27" w14:textId="21009CFE" w:rsidR="006214B3" w:rsidRPr="00C857E8" w:rsidRDefault="006214B3" w:rsidP="00A34661">
            <w:pPr>
              <w:pStyle w:val="ListBullet"/>
              <w:numPr>
                <w:ilvl w:val="0"/>
                <w:numId w:val="0"/>
              </w:numPr>
              <w:bidi/>
              <w:spacing w:after="0"/>
              <w:jc w:val="center"/>
              <w:rPr>
                <w:rFonts w:cstheme="minorHAnsi"/>
                <w:b/>
                <w:bCs/>
                <w:color w:val="FFFFFF" w:themeColor="background1"/>
                <w:sz w:val="22"/>
                <w:szCs w:val="22"/>
                <w:lang w:bidi="ar"/>
              </w:rPr>
            </w:pPr>
            <w:r w:rsidRPr="00C857E8">
              <w:rPr>
                <w:rFonts w:cstheme="minorHAnsi"/>
                <w:b/>
                <w:bCs/>
                <w:color w:val="FFFFFF" w:themeColor="background1"/>
                <w:sz w:val="22"/>
                <w:szCs w:val="22"/>
                <w:rtl/>
                <w:lang w:bidi="ar"/>
              </w:rPr>
              <w:t xml:space="preserve">ماذا سنفعل بعد ذلك؟ </w:t>
            </w:r>
          </w:p>
        </w:tc>
      </w:tr>
      <w:tr w:rsidR="003E6FB9" w:rsidRPr="00DC0DBC" w14:paraId="1830E97F" w14:textId="77777777" w:rsidTr="00BC11C7">
        <w:tc>
          <w:tcPr>
            <w:tcW w:w="206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13E599" w14:textId="2F937D2A" w:rsidR="003E6FB9" w:rsidRPr="00497304" w:rsidRDefault="003660BB" w:rsidP="00C857E8">
            <w:pPr>
              <w:pStyle w:val="ListBullet"/>
              <w:numPr>
                <w:ilvl w:val="0"/>
                <w:numId w:val="0"/>
              </w:numPr>
              <w:tabs>
                <w:tab w:val="left" w:pos="720"/>
              </w:tabs>
              <w:bidi/>
              <w:spacing w:after="0"/>
              <w:rPr>
                <w:rFonts w:cstheme="minorHAnsi"/>
                <w:b/>
                <w:bCs/>
                <w:color w:val="00254A" w:themeColor="text2"/>
                <w:sz w:val="22"/>
                <w:szCs w:val="22"/>
                <w:lang w:bidi="ar"/>
              </w:rPr>
            </w:pPr>
            <w:r w:rsidRPr="00497304">
              <w:rPr>
                <w:rFonts w:cstheme="minorHAnsi"/>
                <w:b/>
                <w:bCs/>
                <w:color w:val="00254A" w:themeColor="text2"/>
                <w:sz w:val="22"/>
                <w:szCs w:val="22"/>
                <w:rtl/>
                <w:lang w:bidi="ar"/>
              </w:rPr>
              <w:t>نشر المعلومات لمقدمي خدمات التعليم والرعاية في مرحلة الطفولة المبكرة (</w:t>
            </w:r>
            <w:r w:rsidRPr="00497304">
              <w:rPr>
                <w:rFonts w:cstheme="minorHAnsi"/>
                <w:b/>
                <w:bCs/>
                <w:color w:val="00254A" w:themeColor="text2"/>
                <w:sz w:val="22"/>
                <w:szCs w:val="22"/>
                <w:lang w:bidi="ar"/>
              </w:rPr>
              <w:t>ECEC</w:t>
            </w:r>
            <w:r w:rsidRPr="00497304">
              <w:rPr>
                <w:rFonts w:cstheme="minorHAnsi"/>
                <w:b/>
                <w:bCs/>
                <w:color w:val="00254A" w:themeColor="text2"/>
                <w:sz w:val="22"/>
                <w:szCs w:val="22"/>
                <w:rtl/>
                <w:lang w:bidi="ar"/>
              </w:rPr>
              <w:t>)</w:t>
            </w:r>
          </w:p>
        </w:tc>
        <w:tc>
          <w:tcPr>
            <w:tcW w:w="417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65BEC36" w14:textId="4594150D" w:rsidR="00D91D7F" w:rsidRPr="00C857E8" w:rsidRDefault="00BC11C7" w:rsidP="00BC11C7">
            <w:pPr>
              <w:pStyle w:val="ListBullet"/>
              <w:numPr>
                <w:ilvl w:val="0"/>
                <w:numId w:val="0"/>
              </w:numPr>
              <w:bidi/>
              <w:spacing w:after="120"/>
              <w:contextualSpacing w:val="0"/>
              <w:rPr>
                <w:rFonts w:cstheme="minorHAnsi"/>
                <w:sz w:val="22"/>
                <w:szCs w:val="22"/>
              </w:rPr>
            </w:pPr>
            <w:r w:rsidRPr="00C857E8">
              <w:rPr>
                <w:rFonts w:cstheme="minorHAnsi"/>
                <w:sz w:val="22"/>
                <w:szCs w:val="22"/>
                <w:rtl/>
                <w:lang w:bidi="ar"/>
              </w:rPr>
              <w:t>في عامَي 2022 و2023، نشرت الهيئة الأسترالية لجودة التعليم والرعاية للأطفال (</w:t>
            </w:r>
            <w:r w:rsidRPr="00C857E8">
              <w:rPr>
                <w:rFonts w:cstheme="minorHAnsi"/>
                <w:sz w:val="22"/>
                <w:szCs w:val="22"/>
              </w:rPr>
              <w:t>ACECQA</w:t>
            </w:r>
            <w:r w:rsidRPr="00C857E8">
              <w:rPr>
                <w:rFonts w:cstheme="minorHAnsi"/>
                <w:sz w:val="22"/>
                <w:szCs w:val="22"/>
                <w:rtl/>
                <w:lang w:bidi="ar"/>
              </w:rPr>
              <w:t>) مراجع جديدة لمساعدة مقدمي خدمات التعليم والرعاية في مرحلة الطفولة المبكرة (</w:t>
            </w:r>
            <w:r w:rsidRPr="00C857E8">
              <w:rPr>
                <w:rFonts w:cstheme="minorHAnsi"/>
                <w:sz w:val="22"/>
                <w:szCs w:val="22"/>
              </w:rPr>
              <w:t>ECEC</w:t>
            </w:r>
            <w:r w:rsidRPr="00C857E8">
              <w:rPr>
                <w:rFonts w:cstheme="minorHAnsi"/>
                <w:sz w:val="22"/>
                <w:szCs w:val="22"/>
                <w:rtl/>
                <w:lang w:bidi="ar"/>
              </w:rPr>
              <w:t xml:space="preserve">) في التعرف على قانون التمييز ضد الإعاقة وفهمه. وهي متاحة على الموقع الإلكتروني </w:t>
            </w:r>
            <w:hyperlink r:id="rId25" w:history="1">
              <w:r w:rsidRPr="00A6471A">
                <w:rPr>
                  <w:rStyle w:val="Hyperlink"/>
                  <w:rFonts w:cstheme="minorHAnsi"/>
                  <w:color w:val="004C6C" w:themeColor="background2"/>
                  <w:sz w:val="22"/>
                  <w:szCs w:val="22"/>
                </w:rPr>
                <w:t>www.acecqa.gov.au/resources/disability-discrimination-act-1992-dda-resources</w:t>
              </w:r>
            </w:hyperlink>
            <w:r w:rsidRPr="00C857E8">
              <w:rPr>
                <w:rFonts w:cstheme="minorHAnsi"/>
                <w:sz w:val="22"/>
                <w:szCs w:val="22"/>
                <w:rtl/>
                <w:lang w:bidi="ar"/>
              </w:rPr>
              <w:t>.</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034C9D8" w14:textId="5CF87EA5" w:rsidR="003E6FB9" w:rsidRPr="00C857E8" w:rsidRDefault="003E6FB9" w:rsidP="003C1476">
            <w:pPr>
              <w:pStyle w:val="ListBullet"/>
              <w:numPr>
                <w:ilvl w:val="0"/>
                <w:numId w:val="0"/>
              </w:numPr>
              <w:bidi/>
              <w:spacing w:after="0"/>
              <w:ind w:left="25"/>
              <w:rPr>
                <w:rFonts w:cstheme="minorHAnsi"/>
                <w:sz w:val="22"/>
                <w:szCs w:val="22"/>
              </w:rPr>
            </w:pPr>
            <w:r w:rsidRPr="00C857E8">
              <w:rPr>
                <w:rFonts w:cstheme="minorHAnsi"/>
                <w:sz w:val="22"/>
                <w:szCs w:val="22"/>
                <w:rtl/>
                <w:lang w:bidi="ar"/>
              </w:rPr>
              <w:t>تساعد الهيئة الأسترالية لجودة التعليم والرعاية للأطفال (</w:t>
            </w:r>
            <w:r w:rsidRPr="00C857E8">
              <w:rPr>
                <w:rFonts w:cstheme="minorHAnsi"/>
                <w:sz w:val="22"/>
                <w:szCs w:val="22"/>
              </w:rPr>
              <w:t>ACECQA</w:t>
            </w:r>
            <w:r w:rsidRPr="00C857E8">
              <w:rPr>
                <w:rFonts w:cstheme="minorHAnsi"/>
                <w:sz w:val="22"/>
                <w:szCs w:val="22"/>
                <w:rtl/>
                <w:lang w:bidi="ar"/>
              </w:rPr>
              <w:t>) خدمات التعليم والرعاية في مرحلة الطفولة المبكرة (</w:t>
            </w:r>
            <w:r w:rsidRPr="00C857E8">
              <w:rPr>
                <w:rFonts w:cstheme="minorHAnsi"/>
                <w:sz w:val="22"/>
                <w:szCs w:val="22"/>
              </w:rPr>
              <w:t>ECEC</w:t>
            </w:r>
            <w:r w:rsidRPr="00C857E8">
              <w:rPr>
                <w:rFonts w:cstheme="minorHAnsi"/>
                <w:sz w:val="22"/>
                <w:szCs w:val="22"/>
                <w:rtl/>
                <w:lang w:bidi="ar"/>
              </w:rPr>
              <w:t>) في التعرف على الموارد واستخدامها.</w:t>
            </w:r>
          </w:p>
          <w:p w14:paraId="0D067C30" w14:textId="77777777" w:rsidR="00342E42" w:rsidRPr="00C857E8" w:rsidRDefault="00342E42" w:rsidP="003C1476">
            <w:pPr>
              <w:pStyle w:val="ListBullet"/>
              <w:numPr>
                <w:ilvl w:val="0"/>
                <w:numId w:val="0"/>
              </w:numPr>
              <w:spacing w:after="0"/>
              <w:ind w:left="25"/>
              <w:rPr>
                <w:rFonts w:cstheme="minorHAnsi"/>
                <w:sz w:val="22"/>
                <w:szCs w:val="22"/>
              </w:rPr>
            </w:pPr>
          </w:p>
          <w:p w14:paraId="2F818DFD" w14:textId="25DAE886" w:rsidR="00342E42" w:rsidRPr="00C857E8" w:rsidRDefault="00342E42" w:rsidP="003C1476">
            <w:pPr>
              <w:pStyle w:val="ListBullet"/>
              <w:numPr>
                <w:ilvl w:val="0"/>
                <w:numId w:val="0"/>
              </w:numPr>
              <w:spacing w:after="0"/>
              <w:ind w:left="25"/>
              <w:rPr>
                <w:rFonts w:cstheme="minorHAnsi"/>
                <w:sz w:val="22"/>
                <w:szCs w:val="22"/>
              </w:rPr>
            </w:pPr>
          </w:p>
        </w:tc>
      </w:tr>
      <w:tr w:rsidR="003E6FB9" w:rsidRPr="00DC0DBC" w14:paraId="40B3783F" w14:textId="77777777" w:rsidTr="00BC11C7">
        <w:trPr>
          <w:trHeight w:val="25"/>
        </w:trPr>
        <w:tc>
          <w:tcPr>
            <w:tcW w:w="206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77A64A9" w14:textId="77777777" w:rsidR="003E6FB9" w:rsidRPr="00497304" w:rsidRDefault="003E6FB9" w:rsidP="00C857E8">
            <w:pPr>
              <w:pStyle w:val="ListBullet"/>
              <w:numPr>
                <w:ilvl w:val="0"/>
                <w:numId w:val="0"/>
              </w:numPr>
              <w:tabs>
                <w:tab w:val="left" w:pos="720"/>
              </w:tabs>
              <w:bidi/>
              <w:spacing w:after="0"/>
              <w:rPr>
                <w:rFonts w:cstheme="minorHAnsi"/>
                <w:b/>
                <w:bCs/>
                <w:color w:val="00254A" w:themeColor="text2"/>
                <w:sz w:val="22"/>
                <w:szCs w:val="22"/>
                <w:lang w:bidi="ar"/>
              </w:rPr>
            </w:pPr>
            <w:r w:rsidRPr="00497304">
              <w:rPr>
                <w:rFonts w:cstheme="minorHAnsi"/>
                <w:b/>
                <w:bCs/>
                <w:color w:val="00254A" w:themeColor="text2"/>
                <w:sz w:val="22"/>
                <w:szCs w:val="22"/>
                <w:rtl/>
                <w:lang w:bidi="ar"/>
              </w:rPr>
              <w:t>التأكد من تطابق سياسات التعليم والرعاية في مرحلة الطفولة المبكرة (</w:t>
            </w:r>
            <w:r w:rsidRPr="00497304">
              <w:rPr>
                <w:rFonts w:cstheme="minorHAnsi"/>
                <w:b/>
                <w:bCs/>
                <w:color w:val="00254A" w:themeColor="text2"/>
                <w:sz w:val="22"/>
                <w:szCs w:val="22"/>
                <w:lang w:bidi="ar"/>
              </w:rPr>
              <w:t>ECEC</w:t>
            </w:r>
            <w:r w:rsidRPr="00497304">
              <w:rPr>
                <w:rFonts w:cstheme="minorHAnsi"/>
                <w:b/>
                <w:bCs/>
                <w:color w:val="00254A" w:themeColor="text2"/>
                <w:sz w:val="22"/>
                <w:szCs w:val="22"/>
                <w:rtl/>
                <w:lang w:bidi="ar"/>
              </w:rPr>
              <w:t>) مع قانون التمييز ضد الإعاقة</w:t>
            </w:r>
          </w:p>
        </w:tc>
        <w:tc>
          <w:tcPr>
            <w:tcW w:w="417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E7F0454" w14:textId="441F6180" w:rsidR="00BC11C7" w:rsidRPr="00C857E8" w:rsidRDefault="00815EBD" w:rsidP="00BC11C7">
            <w:pPr>
              <w:bidi/>
              <w:spacing w:after="0"/>
              <w:contextualSpacing/>
              <w:rPr>
                <w:rFonts w:cstheme="minorHAnsi"/>
                <w:sz w:val="22"/>
                <w:szCs w:val="22"/>
              </w:rPr>
            </w:pPr>
            <w:r w:rsidRPr="00C857E8">
              <w:rPr>
                <w:rFonts w:cstheme="minorHAnsi"/>
                <w:sz w:val="22"/>
                <w:szCs w:val="22"/>
                <w:rtl/>
                <w:lang w:bidi="ar"/>
              </w:rPr>
              <w:t>عند تحديث أطر التعلم الوطنية المعتمدة عام 2022، تم تضمين المزيد من المعلومات حول كيفية دعم الأطفال ذوي الإعاقة في التعليم والرعاية في مرحلة الطفولة المبكرة (</w:t>
            </w:r>
            <w:r w:rsidRPr="00C857E8">
              <w:rPr>
                <w:rFonts w:cstheme="minorHAnsi"/>
                <w:sz w:val="22"/>
                <w:szCs w:val="22"/>
              </w:rPr>
              <w:t>ECEC</w:t>
            </w:r>
            <w:r w:rsidRPr="00C857E8">
              <w:rPr>
                <w:rFonts w:cstheme="minorHAnsi"/>
                <w:sz w:val="22"/>
                <w:szCs w:val="22"/>
                <w:rtl/>
                <w:lang w:bidi="ar"/>
              </w:rPr>
              <w:t>). وهي كالآتي:</w:t>
            </w:r>
          </w:p>
          <w:p w14:paraId="5633803F" w14:textId="17A1F4DE" w:rsidR="00BC11C7" w:rsidRPr="00A6471A" w:rsidRDefault="00497304">
            <w:pPr>
              <w:pStyle w:val="ListParagraph"/>
              <w:numPr>
                <w:ilvl w:val="0"/>
                <w:numId w:val="7"/>
              </w:numPr>
              <w:bidi/>
              <w:spacing w:after="0"/>
              <w:rPr>
                <w:rFonts w:asciiTheme="minorHAnsi" w:hAnsiTheme="minorHAnsi" w:cstheme="minorHAnsi"/>
                <w:bCs/>
                <w:color w:val="004C6C" w:themeColor="background2"/>
                <w:sz w:val="22"/>
                <w:szCs w:val="22"/>
                <w:u w:val="single"/>
              </w:rPr>
            </w:pPr>
            <w:hyperlink r:id="rId26" w:history="1">
              <w:r w:rsidR="001D2C9F" w:rsidRPr="00A6471A">
                <w:rPr>
                  <w:rStyle w:val="Hyperlink"/>
                  <w:rFonts w:asciiTheme="minorHAnsi" w:hAnsiTheme="minorHAnsi" w:cstheme="minorHAnsi"/>
                  <w:color w:val="004C6C" w:themeColor="background2"/>
                  <w:sz w:val="22"/>
                  <w:szCs w:val="22"/>
                  <w:rtl/>
                  <w:lang w:bidi="ar"/>
                </w:rPr>
                <w:t>الانتماء والوجود والصيرورة: إطار التعلم في مرحلة السنوات الأولى في أستراليا</w:t>
              </w:r>
            </w:hyperlink>
          </w:p>
          <w:p w14:paraId="15E2CF4E" w14:textId="223946EA" w:rsidR="003E6FB9" w:rsidRPr="0053737E" w:rsidRDefault="00497304">
            <w:pPr>
              <w:pStyle w:val="ListBullet"/>
              <w:numPr>
                <w:ilvl w:val="0"/>
                <w:numId w:val="7"/>
              </w:numPr>
              <w:bidi/>
              <w:spacing w:after="120"/>
              <w:ind w:left="357" w:hanging="357"/>
              <w:contextualSpacing w:val="0"/>
              <w:rPr>
                <w:rFonts w:cstheme="minorHAnsi"/>
                <w:bCs/>
                <w:color w:val="7F4594" w:themeColor="hyperlink"/>
                <w:sz w:val="22"/>
                <w:szCs w:val="22"/>
                <w:u w:val="single"/>
              </w:rPr>
            </w:pPr>
            <w:hyperlink r:id="rId27" w:history="1">
              <w:r w:rsidR="001D2C9F" w:rsidRPr="00A6471A">
                <w:rPr>
                  <w:rStyle w:val="Hyperlink"/>
                  <w:rFonts w:cstheme="minorHAnsi"/>
                  <w:color w:val="004C6C" w:themeColor="background2"/>
                  <w:sz w:val="22"/>
                  <w:szCs w:val="22"/>
                  <w:rtl/>
                  <w:lang w:bidi="ar"/>
                </w:rPr>
                <w:t>وقتي ومكاننا: إطار الرعاية في مرحلة السنوات المدرسية في أستراليا</w:t>
              </w:r>
            </w:hyperlink>
            <w:r w:rsidR="001D2C9F" w:rsidRPr="00C857E8">
              <w:rPr>
                <w:rFonts w:cstheme="minorHAnsi"/>
                <w:sz w:val="22"/>
                <w:szCs w:val="22"/>
                <w:rtl/>
                <w:lang w:bidi="ar"/>
              </w:rPr>
              <w:t>.</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3990722" w14:textId="02BD33A4" w:rsidR="003E6FB9" w:rsidRPr="00C857E8" w:rsidRDefault="005412AE" w:rsidP="000117A9">
            <w:pPr>
              <w:bidi/>
              <w:spacing w:before="60" w:after="60"/>
              <w:rPr>
                <w:rFonts w:eastAsia="Times New Roman" w:cstheme="minorHAnsi"/>
                <w:kern w:val="24"/>
                <w:sz w:val="22"/>
                <w:szCs w:val="22"/>
              </w:rPr>
            </w:pPr>
            <w:r w:rsidRPr="00C857E8">
              <w:rPr>
                <w:rFonts w:cstheme="minorHAnsi"/>
                <w:kern w:val="24"/>
                <w:sz w:val="22"/>
                <w:szCs w:val="22"/>
                <w:rtl/>
                <w:lang w:bidi="ar"/>
              </w:rPr>
              <w:t>س</w:t>
            </w:r>
            <w:r w:rsidR="00257EA6" w:rsidRPr="00C857E8">
              <w:rPr>
                <w:rFonts w:cstheme="minorHAnsi"/>
                <w:kern w:val="24"/>
                <w:sz w:val="22"/>
                <w:szCs w:val="22"/>
                <w:rtl/>
                <w:lang w:bidi="ar"/>
              </w:rPr>
              <w:t xml:space="preserve">وف </w:t>
            </w:r>
            <w:r w:rsidRPr="00C857E8">
              <w:rPr>
                <w:rFonts w:cstheme="minorHAnsi"/>
                <w:kern w:val="24"/>
                <w:sz w:val="22"/>
                <w:szCs w:val="22"/>
                <w:rtl/>
                <w:lang w:bidi="ar"/>
              </w:rPr>
              <w:t>نعمل مع الهيئة الأسترالية لجودة التعليم والرعاية للأطفال (</w:t>
            </w:r>
            <w:r w:rsidRPr="00C857E8">
              <w:rPr>
                <w:rFonts w:cstheme="minorHAnsi"/>
                <w:kern w:val="24"/>
                <w:sz w:val="22"/>
                <w:szCs w:val="22"/>
              </w:rPr>
              <w:t>ACECQA</w:t>
            </w:r>
            <w:r w:rsidRPr="00C857E8">
              <w:rPr>
                <w:rFonts w:cstheme="minorHAnsi"/>
                <w:kern w:val="24"/>
                <w:sz w:val="22"/>
                <w:szCs w:val="22"/>
                <w:rtl/>
                <w:lang w:bidi="ar"/>
              </w:rPr>
              <w:t xml:space="preserve">) لتضمين المزيد من التفاصيل حول كيفية </w:t>
            </w:r>
            <w:r w:rsidRPr="00C857E8">
              <w:rPr>
                <w:rFonts w:cstheme="minorHAnsi"/>
                <w:sz w:val="22"/>
                <w:szCs w:val="22"/>
                <w:rtl/>
                <w:lang w:bidi="ar"/>
              </w:rPr>
              <w:t>دعم الأطفال ذوي الإعاقة في التعليم والرعاية في مرحلة الطفولة المبكرة (</w:t>
            </w:r>
            <w:r w:rsidRPr="00C857E8">
              <w:rPr>
                <w:rFonts w:cstheme="minorHAnsi"/>
                <w:sz w:val="22"/>
                <w:szCs w:val="22"/>
              </w:rPr>
              <w:t>ECEC</w:t>
            </w:r>
            <w:r w:rsidRPr="00C857E8">
              <w:rPr>
                <w:rFonts w:cstheme="minorHAnsi"/>
                <w:sz w:val="22"/>
                <w:szCs w:val="22"/>
                <w:rtl/>
                <w:lang w:bidi="ar"/>
              </w:rPr>
              <w:t>)</w:t>
            </w:r>
            <w:r w:rsidRPr="00C857E8">
              <w:rPr>
                <w:rFonts w:cstheme="minorHAnsi"/>
                <w:kern w:val="24"/>
                <w:sz w:val="22"/>
                <w:szCs w:val="22"/>
                <w:rtl/>
                <w:lang w:bidi="ar"/>
              </w:rPr>
              <w:t xml:space="preserve"> ضمن دليل إطار الجودة الوطني. </w:t>
            </w:r>
          </w:p>
        </w:tc>
      </w:tr>
      <w:tr w:rsidR="003E6FB9" w:rsidRPr="00DC0DBC" w14:paraId="7167979D" w14:textId="77777777" w:rsidTr="00BC11C7">
        <w:trPr>
          <w:trHeight w:val="25"/>
        </w:trPr>
        <w:tc>
          <w:tcPr>
            <w:tcW w:w="206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018DB02" w14:textId="5C7A8164" w:rsidR="003E6FB9" w:rsidRPr="00497304" w:rsidRDefault="003E6FB9" w:rsidP="00C857E8">
            <w:pPr>
              <w:pStyle w:val="ListBullet"/>
              <w:numPr>
                <w:ilvl w:val="0"/>
                <w:numId w:val="0"/>
              </w:numPr>
              <w:tabs>
                <w:tab w:val="left" w:pos="720"/>
              </w:tabs>
              <w:bidi/>
              <w:spacing w:after="0"/>
              <w:rPr>
                <w:rFonts w:cstheme="minorHAnsi"/>
                <w:b/>
                <w:bCs/>
                <w:color w:val="00254A" w:themeColor="text2"/>
                <w:sz w:val="22"/>
                <w:szCs w:val="22"/>
                <w:lang w:bidi="ar"/>
              </w:rPr>
            </w:pPr>
            <w:r w:rsidRPr="00497304">
              <w:rPr>
                <w:rFonts w:cstheme="minorHAnsi"/>
                <w:b/>
                <w:bCs/>
                <w:color w:val="00254A" w:themeColor="text2"/>
                <w:sz w:val="22"/>
                <w:szCs w:val="22"/>
                <w:rtl/>
                <w:lang w:bidi="ar"/>
              </w:rPr>
              <w:t>تغيير المعايير لتشمل التعليم والرعاية في مرحلة الطفولة المبكرة (</w:t>
            </w:r>
            <w:r w:rsidRPr="00497304">
              <w:rPr>
                <w:rFonts w:cstheme="minorHAnsi"/>
                <w:b/>
                <w:bCs/>
                <w:color w:val="00254A" w:themeColor="text2"/>
                <w:sz w:val="22"/>
                <w:szCs w:val="22"/>
                <w:lang w:bidi="ar"/>
              </w:rPr>
              <w:t>ECEC</w:t>
            </w:r>
            <w:r w:rsidRPr="00497304">
              <w:rPr>
                <w:rFonts w:cstheme="minorHAnsi"/>
                <w:b/>
                <w:bCs/>
                <w:color w:val="00254A" w:themeColor="text2"/>
                <w:sz w:val="22"/>
                <w:szCs w:val="22"/>
                <w:rtl/>
                <w:lang w:bidi="ar"/>
              </w:rPr>
              <w:t>)</w:t>
            </w:r>
          </w:p>
        </w:tc>
        <w:tc>
          <w:tcPr>
            <w:tcW w:w="417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533482C" w14:textId="66D856D2" w:rsidR="003E6FB9" w:rsidRPr="00C857E8" w:rsidRDefault="000117A9" w:rsidP="00B32094">
            <w:pPr>
              <w:pStyle w:val="ListBullet"/>
              <w:numPr>
                <w:ilvl w:val="0"/>
                <w:numId w:val="0"/>
              </w:numPr>
              <w:bidi/>
              <w:spacing w:after="120"/>
              <w:rPr>
                <w:rFonts w:eastAsia="Times New Roman" w:cstheme="minorHAnsi"/>
                <w:kern w:val="24"/>
                <w:sz w:val="22"/>
                <w:szCs w:val="22"/>
              </w:rPr>
            </w:pPr>
            <w:r w:rsidRPr="00C857E8">
              <w:rPr>
                <w:rFonts w:eastAsia="Times New Roman" w:cstheme="minorHAnsi"/>
                <w:kern w:val="24"/>
                <w:sz w:val="22"/>
                <w:szCs w:val="22"/>
                <w:rtl/>
                <w:lang w:bidi="ar"/>
              </w:rPr>
              <w:t>لقد عملنا مع حكومات الولايات والأقاليم وقطاع التعليم غير الحكومي والهيئة الأسترالية لجودة التعليم والرعاية للأطفال (</w:t>
            </w:r>
            <w:r w:rsidRPr="00C857E8">
              <w:rPr>
                <w:rFonts w:eastAsia="Times New Roman" w:cstheme="minorHAnsi"/>
                <w:kern w:val="24"/>
                <w:sz w:val="22"/>
                <w:szCs w:val="22"/>
              </w:rPr>
              <w:t>ACECQA</w:t>
            </w:r>
            <w:r w:rsidRPr="00C857E8">
              <w:rPr>
                <w:rFonts w:eastAsia="Times New Roman" w:cstheme="minorHAnsi"/>
                <w:kern w:val="24"/>
                <w:sz w:val="22"/>
                <w:szCs w:val="22"/>
                <w:rtl/>
                <w:lang w:bidi="ar"/>
              </w:rPr>
              <w:t>) بشأن كيفية تغيير المعايير لتشمل التعليم والرعاية في مرحلة الطفولة المبكرة (</w:t>
            </w:r>
            <w:r w:rsidRPr="00C857E8">
              <w:rPr>
                <w:rFonts w:eastAsia="Times New Roman" w:cstheme="minorHAnsi"/>
                <w:kern w:val="24"/>
                <w:sz w:val="22"/>
                <w:szCs w:val="22"/>
              </w:rPr>
              <w:t>ECEC</w:t>
            </w:r>
            <w:r w:rsidRPr="00C857E8">
              <w:rPr>
                <w:rFonts w:eastAsia="Times New Roman" w:cstheme="minorHAnsi"/>
                <w:kern w:val="24"/>
                <w:sz w:val="22"/>
                <w:szCs w:val="22"/>
                <w:rtl/>
                <w:lang w:bidi="ar"/>
              </w:rPr>
              <w:t xml:space="preserve">). </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B64B459" w14:textId="208F46D1" w:rsidR="003E6FB9" w:rsidRPr="00C857E8" w:rsidRDefault="009102E1" w:rsidP="000117A9">
            <w:pPr>
              <w:pStyle w:val="ListBullet"/>
              <w:numPr>
                <w:ilvl w:val="0"/>
                <w:numId w:val="0"/>
              </w:numPr>
              <w:bidi/>
              <w:spacing w:after="0"/>
              <w:ind w:left="35"/>
              <w:rPr>
                <w:rFonts w:cstheme="minorHAnsi"/>
                <w:bCs/>
                <w:sz w:val="22"/>
                <w:szCs w:val="22"/>
              </w:rPr>
            </w:pPr>
            <w:r w:rsidRPr="00C857E8">
              <w:rPr>
                <w:rFonts w:eastAsia="Times New Roman" w:cstheme="minorHAnsi"/>
                <w:kern w:val="24"/>
                <w:sz w:val="22"/>
                <w:szCs w:val="22"/>
                <w:rtl/>
                <w:lang w:bidi="ar"/>
              </w:rPr>
              <w:t>سوف نقوم بالتشاور مع قطاع التعليم والرعاية في مرحلة الطفولة المبكرة (</w:t>
            </w:r>
            <w:r w:rsidRPr="00C857E8">
              <w:rPr>
                <w:rFonts w:eastAsia="Times New Roman" w:cstheme="minorHAnsi"/>
                <w:kern w:val="24"/>
                <w:sz w:val="22"/>
                <w:szCs w:val="22"/>
              </w:rPr>
              <w:t>ECEC</w:t>
            </w:r>
            <w:r w:rsidRPr="00C857E8">
              <w:rPr>
                <w:rFonts w:eastAsia="Times New Roman" w:cstheme="minorHAnsi"/>
                <w:kern w:val="24"/>
                <w:sz w:val="22"/>
                <w:szCs w:val="22"/>
                <w:rtl/>
                <w:lang w:bidi="ar"/>
              </w:rPr>
              <w:t>) ومجتمع ذوي الإعاقة بشأن مسودة تعديلات المعايير.</w:t>
            </w:r>
          </w:p>
        </w:tc>
      </w:tr>
    </w:tbl>
    <w:p w14:paraId="2E3067B5" w14:textId="77777777" w:rsidR="003E6FB9" w:rsidRPr="00497304" w:rsidRDefault="003E6FB9" w:rsidP="003E6FB9">
      <w:pPr>
        <w:pBdr>
          <w:top w:val="single" w:sz="4" w:space="1" w:color="auto"/>
          <w:left w:val="single" w:sz="4" w:space="4" w:color="auto"/>
          <w:bottom w:val="single" w:sz="4" w:space="1" w:color="auto"/>
          <w:right w:val="single" w:sz="4" w:space="4" w:color="auto"/>
        </w:pBdr>
        <w:shd w:val="clear" w:color="auto" w:fill="002D3E"/>
        <w:bidi/>
        <w:spacing w:before="240" w:after="80"/>
        <w:ind w:left="142" w:right="284"/>
        <w:rPr>
          <w:rFonts w:asciiTheme="majorHAnsi" w:hAnsiTheme="majorHAnsi" w:cstheme="majorHAnsi"/>
          <w:b/>
          <w:bCs/>
          <w:color w:val="47BFAF" w:themeColor="accent4"/>
          <w:sz w:val="28"/>
          <w:szCs w:val="28"/>
        </w:rPr>
      </w:pPr>
      <w:r w:rsidRPr="00497304">
        <w:rPr>
          <w:rFonts w:asciiTheme="majorHAnsi" w:hAnsiTheme="majorHAnsi" w:cstheme="majorHAnsi"/>
          <w:b/>
          <w:bCs/>
          <w:color w:val="47BFAF" w:themeColor="accent4"/>
          <w:sz w:val="28"/>
          <w:szCs w:val="28"/>
          <w:rtl/>
          <w:lang w:bidi="ar"/>
        </w:rPr>
        <w:t>إجراء التغييرات</w:t>
      </w:r>
    </w:p>
    <w:p w14:paraId="12076665" w14:textId="50AB05F4" w:rsidR="003E6FB9" w:rsidRPr="00C857E8" w:rsidRDefault="003E6FB9" w:rsidP="003E6FB9">
      <w:pPr>
        <w:pBdr>
          <w:top w:val="single" w:sz="4" w:space="1" w:color="auto"/>
          <w:left w:val="single" w:sz="4" w:space="4" w:color="auto"/>
          <w:bottom w:val="single" w:sz="4" w:space="1" w:color="auto"/>
          <w:right w:val="single" w:sz="4" w:space="4" w:color="auto"/>
        </w:pBdr>
        <w:shd w:val="clear" w:color="auto" w:fill="002D3E"/>
        <w:bidi/>
        <w:spacing w:before="80" w:after="80"/>
        <w:ind w:left="142" w:right="284"/>
        <w:rPr>
          <w:rFonts w:cstheme="minorHAnsi"/>
        </w:rPr>
      </w:pPr>
      <w:r w:rsidRPr="00C857E8">
        <w:rPr>
          <w:rFonts w:cstheme="minorHAnsi"/>
          <w:rtl/>
          <w:lang w:bidi="ar"/>
        </w:rPr>
        <w:t xml:space="preserve">يمكن أن تقوم الحكومة الأسترالية بمفردها بإجراء بعض التغييرات المذكورة هنا، ولكن الكثير منها يحتاج إلى موافقة حكومات الولايات والأقاليم من أجل إجراء التغييرات والعمل مع الحكومة الأسترالية. </w:t>
      </w:r>
      <w:r w:rsidR="00257EA6" w:rsidRPr="00C857E8">
        <w:rPr>
          <w:rFonts w:cstheme="minorHAnsi"/>
          <w:rtl/>
          <w:lang w:bidi="ar"/>
        </w:rPr>
        <w:t>وت</w:t>
      </w:r>
      <w:r w:rsidRPr="00C857E8">
        <w:rPr>
          <w:rFonts w:cstheme="minorHAnsi"/>
          <w:rtl/>
          <w:lang w:bidi="ar"/>
        </w:rPr>
        <w:t>طلب بعض حكومات الولايات والأقاليم والسلطات التعليمية التي تدير المدارس إجراء تغييرات أو القيام بشيء جديد.</w:t>
      </w:r>
    </w:p>
    <w:p w14:paraId="40EFE9C9" w14:textId="436CA427" w:rsidR="003E6FB9" w:rsidRPr="00C857E8" w:rsidRDefault="003E6FB9" w:rsidP="003E6FB9">
      <w:pPr>
        <w:pBdr>
          <w:top w:val="single" w:sz="4" w:space="1" w:color="auto"/>
          <w:left w:val="single" w:sz="4" w:space="4" w:color="auto"/>
          <w:bottom w:val="single" w:sz="4" w:space="1" w:color="auto"/>
          <w:right w:val="single" w:sz="4" w:space="4" w:color="auto"/>
        </w:pBdr>
        <w:shd w:val="clear" w:color="auto" w:fill="002D3E"/>
        <w:bidi/>
        <w:spacing w:before="80" w:after="80"/>
        <w:ind w:left="142" w:right="284"/>
        <w:rPr>
          <w:rFonts w:cstheme="minorHAnsi"/>
        </w:rPr>
      </w:pPr>
      <w:r w:rsidRPr="00C857E8">
        <w:rPr>
          <w:rFonts w:cstheme="minorHAnsi"/>
          <w:rtl/>
          <w:lang w:bidi="ar"/>
        </w:rPr>
        <w:t>يتم إجراء التغييرات بمساعدة ممثلي التعليم والأشخاص ذوي الإعاقة و</w:t>
      </w:r>
      <w:r w:rsidR="00257EA6" w:rsidRPr="00C857E8">
        <w:rPr>
          <w:rFonts w:cstheme="minorHAnsi"/>
          <w:rtl/>
          <w:lang w:bidi="ar"/>
        </w:rPr>
        <w:t xml:space="preserve">يتم </w:t>
      </w:r>
      <w:r w:rsidRPr="00C857E8">
        <w:rPr>
          <w:rFonts w:cstheme="minorHAnsi"/>
          <w:rtl/>
          <w:lang w:bidi="ar"/>
        </w:rPr>
        <w:t>الأخذ بمشورتهم.</w:t>
      </w:r>
    </w:p>
    <w:p w14:paraId="14A4183F" w14:textId="3D05D1F6" w:rsidR="006214B3" w:rsidRPr="00C857E8" w:rsidRDefault="003E6FB9" w:rsidP="00DE1E58">
      <w:pPr>
        <w:pBdr>
          <w:top w:val="single" w:sz="4" w:space="1" w:color="auto"/>
          <w:left w:val="single" w:sz="4" w:space="4" w:color="auto"/>
          <w:bottom w:val="single" w:sz="4" w:space="1" w:color="auto"/>
          <w:right w:val="single" w:sz="4" w:space="4" w:color="auto"/>
        </w:pBdr>
        <w:shd w:val="clear" w:color="auto" w:fill="002D3E"/>
        <w:bidi/>
        <w:spacing w:before="80"/>
        <w:ind w:left="142" w:right="284"/>
        <w:rPr>
          <w:rFonts w:cstheme="minorHAnsi"/>
          <w:color w:val="FFFFFF" w:themeColor="background1"/>
        </w:rPr>
      </w:pPr>
      <w:r w:rsidRPr="00C857E8">
        <w:rPr>
          <w:rFonts w:cstheme="minorHAnsi"/>
          <w:rtl/>
          <w:lang w:bidi="ar"/>
        </w:rPr>
        <w:t xml:space="preserve">لمزيد من المعلومات، يرجى مراجعة </w:t>
      </w:r>
      <w:r w:rsidRPr="00C857E8">
        <w:rPr>
          <w:rFonts w:cstheme="minorHAnsi"/>
          <w:color w:val="FFFFFF" w:themeColor="background1"/>
          <w:rtl/>
          <w:lang w:bidi="ar"/>
        </w:rPr>
        <w:t xml:space="preserve">الموقع الإلكتروني </w:t>
      </w:r>
      <w:hyperlink r:id="rId28" w:history="1">
        <w:r w:rsidRPr="00497304">
          <w:rPr>
            <w:rStyle w:val="Hyperlink"/>
            <w:rFonts w:cstheme="minorHAnsi"/>
            <w:color w:val="47BFAF" w:themeColor="accent4"/>
          </w:rPr>
          <w:t>www.education.gov.au/disability-standards-education-2005</w:t>
        </w:r>
      </w:hyperlink>
      <w:r w:rsidRPr="00C857E8">
        <w:rPr>
          <w:rStyle w:val="Hyperlink"/>
          <w:rFonts w:cstheme="minorHAnsi"/>
          <w:color w:val="FFFFFF" w:themeColor="background1"/>
          <w:rtl/>
          <w:lang w:bidi="ar"/>
        </w:rPr>
        <w:t>.</w:t>
      </w:r>
    </w:p>
    <w:sectPr w:rsidR="006214B3" w:rsidRPr="00C857E8" w:rsidSect="002433CE">
      <w:headerReference w:type="default" r:id="rId29"/>
      <w:footerReference w:type="default" r:id="rId30"/>
      <w:headerReference w:type="first" r:id="rId31"/>
      <w:footerReference w:type="first" r:id="rId32"/>
      <w:pgSz w:w="11906" w:h="16838"/>
      <w:pgMar w:top="1021" w:right="709"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CDDB" w14:textId="77777777" w:rsidR="0009057E" w:rsidRDefault="0009057E" w:rsidP="000A6228">
      <w:pPr>
        <w:spacing w:after="0" w:line="240" w:lineRule="auto"/>
      </w:pPr>
      <w:r>
        <w:separator/>
      </w:r>
    </w:p>
  </w:endnote>
  <w:endnote w:type="continuationSeparator" w:id="0">
    <w:p w14:paraId="31252DB1" w14:textId="77777777" w:rsidR="0009057E" w:rsidRDefault="0009057E" w:rsidP="000A6228">
      <w:pPr>
        <w:spacing w:after="0" w:line="240" w:lineRule="auto"/>
      </w:pPr>
      <w:r>
        <w:continuationSeparator/>
      </w:r>
    </w:p>
  </w:endnote>
  <w:endnote w:type="continuationNotice" w:id="1">
    <w:p w14:paraId="6CC72336" w14:textId="77777777" w:rsidR="0009057E" w:rsidRDefault="00090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5792512"/>
      <w:docPartObj>
        <w:docPartGallery w:val="Page Numbers (Bottom of Page)"/>
        <w:docPartUnique/>
      </w:docPartObj>
    </w:sdtPr>
    <w:sdtEndPr>
      <w:rPr>
        <w:noProof/>
      </w:rPr>
    </w:sdtEndPr>
    <w:sdtContent>
      <w:p w14:paraId="3C304C76" w14:textId="6B8CEB14" w:rsidR="00D86284" w:rsidRDefault="00E46A0C" w:rsidP="00B32094">
        <w:pPr>
          <w:pStyle w:val="Footer"/>
          <w:bidi/>
        </w:pPr>
        <w:r>
          <w:fldChar w:fldCharType="begin"/>
        </w:r>
        <w:r>
          <w:instrText xml:space="preserve"> PAGE   \* MERGEFORMAT </w:instrText>
        </w:r>
        <w:r>
          <w:fldChar w:fldCharType="separate"/>
        </w:r>
        <w:r>
          <w:rPr>
            <w:noProof/>
            <w:rtl/>
            <w:lang w:bidi="ar"/>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1761717"/>
      <w:docPartObj>
        <w:docPartGallery w:val="Page Numbers (Bottom of Page)"/>
        <w:docPartUnique/>
      </w:docPartObj>
    </w:sdtPr>
    <w:sdtEndPr>
      <w:rPr>
        <w:noProof/>
      </w:rPr>
    </w:sdtEndPr>
    <w:sdtContent>
      <w:p w14:paraId="3AAFE026" w14:textId="7593F230" w:rsidR="00E46A0C" w:rsidRDefault="00E46A0C" w:rsidP="00B32094">
        <w:pPr>
          <w:pStyle w:val="Footer"/>
          <w:bidi/>
        </w:pPr>
        <w:r>
          <w:fldChar w:fldCharType="begin"/>
        </w:r>
        <w:r>
          <w:instrText xml:space="preserve"> PAGE   \* MERGEFORMAT </w:instrText>
        </w:r>
        <w:r>
          <w:fldChar w:fldCharType="separate"/>
        </w:r>
        <w:r>
          <w:rPr>
            <w:noProof/>
            <w:rtl/>
            <w:lang w:bidi="ar"/>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6C25" w14:textId="77777777" w:rsidR="0009057E" w:rsidRDefault="0009057E" w:rsidP="000A6228">
      <w:pPr>
        <w:spacing w:after="0" w:line="240" w:lineRule="auto"/>
      </w:pPr>
      <w:r>
        <w:separator/>
      </w:r>
    </w:p>
  </w:footnote>
  <w:footnote w:type="continuationSeparator" w:id="0">
    <w:p w14:paraId="4E70BEC3" w14:textId="77777777" w:rsidR="0009057E" w:rsidRDefault="0009057E" w:rsidP="000A6228">
      <w:pPr>
        <w:spacing w:after="0" w:line="240" w:lineRule="auto"/>
      </w:pPr>
      <w:r>
        <w:continuationSeparator/>
      </w:r>
    </w:p>
  </w:footnote>
  <w:footnote w:type="continuationNotice" w:id="1">
    <w:p w14:paraId="4B822CEB" w14:textId="77777777" w:rsidR="0009057E" w:rsidRDefault="000905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7144" w14:textId="6C3D739D" w:rsidR="00052D78" w:rsidRDefault="00052D78">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1A2D" w14:textId="34A768B2" w:rsidR="00AA7515" w:rsidRDefault="00AA7515" w:rsidP="00AA7515">
    <w:pPr>
      <w:pStyle w:val="Header"/>
      <w:bidi/>
    </w:pPr>
  </w:p>
  <w:p w14:paraId="14C9C5F1" w14:textId="77777777" w:rsidR="00AA7515" w:rsidRDefault="00AA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7814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FE00CB"/>
    <w:multiLevelType w:val="hybridMultilevel"/>
    <w:tmpl w:val="4AA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D83090"/>
    <w:multiLevelType w:val="hybridMultilevel"/>
    <w:tmpl w:val="9352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93541033">
    <w:abstractNumId w:val="3"/>
  </w:num>
  <w:num w:numId="2" w16cid:durableId="83574844">
    <w:abstractNumId w:val="5"/>
  </w:num>
  <w:num w:numId="3" w16cid:durableId="367025434">
    <w:abstractNumId w:val="2"/>
  </w:num>
  <w:num w:numId="4" w16cid:durableId="2077823153">
    <w:abstractNumId w:val="0"/>
  </w:num>
  <w:num w:numId="5" w16cid:durableId="712537783">
    <w:abstractNumId w:val="9"/>
  </w:num>
  <w:num w:numId="6" w16cid:durableId="2124768096">
    <w:abstractNumId w:val="8"/>
  </w:num>
  <w:num w:numId="7" w16cid:durableId="1564876747">
    <w:abstractNumId w:val="4"/>
  </w:num>
  <w:num w:numId="8" w16cid:durableId="5318418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7A9"/>
    <w:rsid w:val="00012366"/>
    <w:rsid w:val="000176BE"/>
    <w:rsid w:val="00020EAC"/>
    <w:rsid w:val="00021FBE"/>
    <w:rsid w:val="0004145B"/>
    <w:rsid w:val="00041CBE"/>
    <w:rsid w:val="000521D7"/>
    <w:rsid w:val="00052D78"/>
    <w:rsid w:val="00053247"/>
    <w:rsid w:val="0009057E"/>
    <w:rsid w:val="000A0B58"/>
    <w:rsid w:val="000A6228"/>
    <w:rsid w:val="000B0731"/>
    <w:rsid w:val="000B24EC"/>
    <w:rsid w:val="000B58BD"/>
    <w:rsid w:val="000B5D40"/>
    <w:rsid w:val="000B7EC6"/>
    <w:rsid w:val="000F3448"/>
    <w:rsid w:val="000F7B51"/>
    <w:rsid w:val="001024AD"/>
    <w:rsid w:val="00105A59"/>
    <w:rsid w:val="00105C3E"/>
    <w:rsid w:val="00107D87"/>
    <w:rsid w:val="00107DD5"/>
    <w:rsid w:val="0012343A"/>
    <w:rsid w:val="00124000"/>
    <w:rsid w:val="0012539C"/>
    <w:rsid w:val="00130918"/>
    <w:rsid w:val="00133B8D"/>
    <w:rsid w:val="0013611E"/>
    <w:rsid w:val="00137E41"/>
    <w:rsid w:val="00140516"/>
    <w:rsid w:val="0014505D"/>
    <w:rsid w:val="001455AA"/>
    <w:rsid w:val="001515BF"/>
    <w:rsid w:val="0017134D"/>
    <w:rsid w:val="0017737B"/>
    <w:rsid w:val="0019005A"/>
    <w:rsid w:val="001934F9"/>
    <w:rsid w:val="001949D3"/>
    <w:rsid w:val="00195653"/>
    <w:rsid w:val="001A6D30"/>
    <w:rsid w:val="001C1523"/>
    <w:rsid w:val="001C2363"/>
    <w:rsid w:val="001D28A6"/>
    <w:rsid w:val="001D2C9F"/>
    <w:rsid w:val="001D5F53"/>
    <w:rsid w:val="001D77C6"/>
    <w:rsid w:val="001E57C9"/>
    <w:rsid w:val="001E660E"/>
    <w:rsid w:val="00202AEE"/>
    <w:rsid w:val="0020478F"/>
    <w:rsid w:val="00212480"/>
    <w:rsid w:val="00214AF2"/>
    <w:rsid w:val="00215FE7"/>
    <w:rsid w:val="00221D8F"/>
    <w:rsid w:val="002272DB"/>
    <w:rsid w:val="00233ABC"/>
    <w:rsid w:val="00234E44"/>
    <w:rsid w:val="00236DE0"/>
    <w:rsid w:val="002433CE"/>
    <w:rsid w:val="002451CB"/>
    <w:rsid w:val="00245219"/>
    <w:rsid w:val="00246098"/>
    <w:rsid w:val="002505BD"/>
    <w:rsid w:val="0025753C"/>
    <w:rsid w:val="00257EA6"/>
    <w:rsid w:val="0026594C"/>
    <w:rsid w:val="00270A4C"/>
    <w:rsid w:val="00275B61"/>
    <w:rsid w:val="00276047"/>
    <w:rsid w:val="0028057A"/>
    <w:rsid w:val="00286CDB"/>
    <w:rsid w:val="002909F1"/>
    <w:rsid w:val="00293ABE"/>
    <w:rsid w:val="002A3E81"/>
    <w:rsid w:val="002A4458"/>
    <w:rsid w:val="002A650A"/>
    <w:rsid w:val="002B31C3"/>
    <w:rsid w:val="002B62CA"/>
    <w:rsid w:val="002C1D2E"/>
    <w:rsid w:val="002C39DA"/>
    <w:rsid w:val="002D35BC"/>
    <w:rsid w:val="002D5618"/>
    <w:rsid w:val="002D589A"/>
    <w:rsid w:val="002E491A"/>
    <w:rsid w:val="002F35E9"/>
    <w:rsid w:val="002F45A9"/>
    <w:rsid w:val="002F59BD"/>
    <w:rsid w:val="002F7AE2"/>
    <w:rsid w:val="003001A3"/>
    <w:rsid w:val="00303B38"/>
    <w:rsid w:val="00306BC1"/>
    <w:rsid w:val="003126D6"/>
    <w:rsid w:val="0032735E"/>
    <w:rsid w:val="00330E4F"/>
    <w:rsid w:val="003327B3"/>
    <w:rsid w:val="00333701"/>
    <w:rsid w:val="00342E42"/>
    <w:rsid w:val="00360362"/>
    <w:rsid w:val="00361D40"/>
    <w:rsid w:val="003660BB"/>
    <w:rsid w:val="00384450"/>
    <w:rsid w:val="00387CCA"/>
    <w:rsid w:val="003A2652"/>
    <w:rsid w:val="003A2749"/>
    <w:rsid w:val="003A5703"/>
    <w:rsid w:val="003B05F6"/>
    <w:rsid w:val="003C1476"/>
    <w:rsid w:val="003C2DAE"/>
    <w:rsid w:val="003D0BAE"/>
    <w:rsid w:val="003D4119"/>
    <w:rsid w:val="003D746B"/>
    <w:rsid w:val="003E6FB9"/>
    <w:rsid w:val="003E752E"/>
    <w:rsid w:val="003F40CE"/>
    <w:rsid w:val="0040155D"/>
    <w:rsid w:val="0041713E"/>
    <w:rsid w:val="00421D3F"/>
    <w:rsid w:val="00423785"/>
    <w:rsid w:val="00427E02"/>
    <w:rsid w:val="004369B3"/>
    <w:rsid w:val="00444955"/>
    <w:rsid w:val="00452D26"/>
    <w:rsid w:val="004535FD"/>
    <w:rsid w:val="00456043"/>
    <w:rsid w:val="004643B9"/>
    <w:rsid w:val="0047359C"/>
    <w:rsid w:val="0048266C"/>
    <w:rsid w:val="00483E43"/>
    <w:rsid w:val="00497304"/>
    <w:rsid w:val="00497DAB"/>
    <w:rsid w:val="004A06CD"/>
    <w:rsid w:val="004A4B6F"/>
    <w:rsid w:val="004A4CF9"/>
    <w:rsid w:val="004B2364"/>
    <w:rsid w:val="004D2965"/>
    <w:rsid w:val="004D2D9D"/>
    <w:rsid w:val="004D6D07"/>
    <w:rsid w:val="004F06F4"/>
    <w:rsid w:val="005102BE"/>
    <w:rsid w:val="00513B69"/>
    <w:rsid w:val="005331A8"/>
    <w:rsid w:val="0053737E"/>
    <w:rsid w:val="00540FDF"/>
    <w:rsid w:val="005412AE"/>
    <w:rsid w:val="00564012"/>
    <w:rsid w:val="0058152C"/>
    <w:rsid w:val="00582699"/>
    <w:rsid w:val="00585A31"/>
    <w:rsid w:val="00585A96"/>
    <w:rsid w:val="005977F7"/>
    <w:rsid w:val="005A2AD2"/>
    <w:rsid w:val="005A5856"/>
    <w:rsid w:val="005A75C9"/>
    <w:rsid w:val="005B187D"/>
    <w:rsid w:val="005B4363"/>
    <w:rsid w:val="005B596A"/>
    <w:rsid w:val="005C54E5"/>
    <w:rsid w:val="005C619A"/>
    <w:rsid w:val="005C71DA"/>
    <w:rsid w:val="005D3F93"/>
    <w:rsid w:val="005D45E9"/>
    <w:rsid w:val="005F0AAA"/>
    <w:rsid w:val="006017B9"/>
    <w:rsid w:val="006036DA"/>
    <w:rsid w:val="00610B39"/>
    <w:rsid w:val="006214B3"/>
    <w:rsid w:val="006232DC"/>
    <w:rsid w:val="00625357"/>
    <w:rsid w:val="0063094F"/>
    <w:rsid w:val="006327F4"/>
    <w:rsid w:val="00643FAE"/>
    <w:rsid w:val="00647FE6"/>
    <w:rsid w:val="00656E48"/>
    <w:rsid w:val="00661198"/>
    <w:rsid w:val="00667CB2"/>
    <w:rsid w:val="00687E34"/>
    <w:rsid w:val="00694D20"/>
    <w:rsid w:val="00695B7E"/>
    <w:rsid w:val="00697430"/>
    <w:rsid w:val="00697946"/>
    <w:rsid w:val="006A5F29"/>
    <w:rsid w:val="006A7D77"/>
    <w:rsid w:val="006B1D89"/>
    <w:rsid w:val="006C0B2E"/>
    <w:rsid w:val="006D67F3"/>
    <w:rsid w:val="006E26D6"/>
    <w:rsid w:val="006F1FFF"/>
    <w:rsid w:val="006F6D10"/>
    <w:rsid w:val="007064CE"/>
    <w:rsid w:val="007126F8"/>
    <w:rsid w:val="00712B94"/>
    <w:rsid w:val="00717FCB"/>
    <w:rsid w:val="00731E36"/>
    <w:rsid w:val="00754C67"/>
    <w:rsid w:val="00760B5C"/>
    <w:rsid w:val="00760F25"/>
    <w:rsid w:val="00765E84"/>
    <w:rsid w:val="0077209F"/>
    <w:rsid w:val="00772471"/>
    <w:rsid w:val="0078290C"/>
    <w:rsid w:val="00784331"/>
    <w:rsid w:val="007931C4"/>
    <w:rsid w:val="007945BB"/>
    <w:rsid w:val="007A0810"/>
    <w:rsid w:val="007B2CA1"/>
    <w:rsid w:val="007C4F02"/>
    <w:rsid w:val="007C5788"/>
    <w:rsid w:val="007D0ABC"/>
    <w:rsid w:val="007D7AEE"/>
    <w:rsid w:val="007D7C16"/>
    <w:rsid w:val="007F0882"/>
    <w:rsid w:val="007F2D7F"/>
    <w:rsid w:val="007F66AE"/>
    <w:rsid w:val="008042F5"/>
    <w:rsid w:val="00805A5A"/>
    <w:rsid w:val="00806144"/>
    <w:rsid w:val="008077A2"/>
    <w:rsid w:val="00811121"/>
    <w:rsid w:val="008114F5"/>
    <w:rsid w:val="00814091"/>
    <w:rsid w:val="00815EBD"/>
    <w:rsid w:val="00830F1E"/>
    <w:rsid w:val="00846FB0"/>
    <w:rsid w:val="008663EA"/>
    <w:rsid w:val="0087517D"/>
    <w:rsid w:val="00880284"/>
    <w:rsid w:val="008841E6"/>
    <w:rsid w:val="00886959"/>
    <w:rsid w:val="00892C59"/>
    <w:rsid w:val="00893A34"/>
    <w:rsid w:val="008957D9"/>
    <w:rsid w:val="008A1D20"/>
    <w:rsid w:val="008A36E1"/>
    <w:rsid w:val="008A37A7"/>
    <w:rsid w:val="008A6BFA"/>
    <w:rsid w:val="008B0736"/>
    <w:rsid w:val="008B2EB6"/>
    <w:rsid w:val="008B6FC3"/>
    <w:rsid w:val="008C2535"/>
    <w:rsid w:val="008C3B3A"/>
    <w:rsid w:val="008D2BA6"/>
    <w:rsid w:val="008E1371"/>
    <w:rsid w:val="008E70F5"/>
    <w:rsid w:val="008F0DFE"/>
    <w:rsid w:val="0090419E"/>
    <w:rsid w:val="00906653"/>
    <w:rsid w:val="009102E1"/>
    <w:rsid w:val="009263EF"/>
    <w:rsid w:val="00930722"/>
    <w:rsid w:val="00931303"/>
    <w:rsid w:val="00935AA4"/>
    <w:rsid w:val="009460D8"/>
    <w:rsid w:val="00950B06"/>
    <w:rsid w:val="00953300"/>
    <w:rsid w:val="00956A95"/>
    <w:rsid w:val="00956F97"/>
    <w:rsid w:val="00962A62"/>
    <w:rsid w:val="0096308D"/>
    <w:rsid w:val="009660F5"/>
    <w:rsid w:val="00966DE2"/>
    <w:rsid w:val="00970069"/>
    <w:rsid w:val="00971380"/>
    <w:rsid w:val="00971A19"/>
    <w:rsid w:val="009721EB"/>
    <w:rsid w:val="00973CA9"/>
    <w:rsid w:val="00976042"/>
    <w:rsid w:val="00994FBF"/>
    <w:rsid w:val="009A278D"/>
    <w:rsid w:val="009A27E7"/>
    <w:rsid w:val="009A5A22"/>
    <w:rsid w:val="009B706E"/>
    <w:rsid w:val="009C399C"/>
    <w:rsid w:val="009C423A"/>
    <w:rsid w:val="009D35C0"/>
    <w:rsid w:val="009E59DE"/>
    <w:rsid w:val="009E79ED"/>
    <w:rsid w:val="009F04D2"/>
    <w:rsid w:val="00A07596"/>
    <w:rsid w:val="00A17A08"/>
    <w:rsid w:val="00A329C3"/>
    <w:rsid w:val="00A33A67"/>
    <w:rsid w:val="00A33A8A"/>
    <w:rsid w:val="00A34661"/>
    <w:rsid w:val="00A52071"/>
    <w:rsid w:val="00A60673"/>
    <w:rsid w:val="00A6471A"/>
    <w:rsid w:val="00A7098B"/>
    <w:rsid w:val="00A77482"/>
    <w:rsid w:val="00A84374"/>
    <w:rsid w:val="00A85F97"/>
    <w:rsid w:val="00A874A2"/>
    <w:rsid w:val="00AA1160"/>
    <w:rsid w:val="00AA5EA8"/>
    <w:rsid w:val="00AA7515"/>
    <w:rsid w:val="00AC04C5"/>
    <w:rsid w:val="00AC0EDE"/>
    <w:rsid w:val="00AC1872"/>
    <w:rsid w:val="00AC3207"/>
    <w:rsid w:val="00AC5707"/>
    <w:rsid w:val="00AD373B"/>
    <w:rsid w:val="00AD631F"/>
    <w:rsid w:val="00AE21FF"/>
    <w:rsid w:val="00AE3AB2"/>
    <w:rsid w:val="00AF1F18"/>
    <w:rsid w:val="00AF1F88"/>
    <w:rsid w:val="00AF6059"/>
    <w:rsid w:val="00AF7E0D"/>
    <w:rsid w:val="00B0726E"/>
    <w:rsid w:val="00B219D1"/>
    <w:rsid w:val="00B32094"/>
    <w:rsid w:val="00B37B08"/>
    <w:rsid w:val="00B41C72"/>
    <w:rsid w:val="00B5355B"/>
    <w:rsid w:val="00B642B1"/>
    <w:rsid w:val="00B765A8"/>
    <w:rsid w:val="00B81FA4"/>
    <w:rsid w:val="00B85F43"/>
    <w:rsid w:val="00B8794C"/>
    <w:rsid w:val="00B91F91"/>
    <w:rsid w:val="00B92982"/>
    <w:rsid w:val="00B95EF4"/>
    <w:rsid w:val="00BB6509"/>
    <w:rsid w:val="00BC11C7"/>
    <w:rsid w:val="00BC248C"/>
    <w:rsid w:val="00BD4C67"/>
    <w:rsid w:val="00BE5013"/>
    <w:rsid w:val="00BF3F37"/>
    <w:rsid w:val="00C01EC0"/>
    <w:rsid w:val="00C02311"/>
    <w:rsid w:val="00C036F1"/>
    <w:rsid w:val="00C05E2B"/>
    <w:rsid w:val="00C16B58"/>
    <w:rsid w:val="00C23889"/>
    <w:rsid w:val="00C2405F"/>
    <w:rsid w:val="00C244EE"/>
    <w:rsid w:val="00C31BF3"/>
    <w:rsid w:val="00C4296D"/>
    <w:rsid w:val="00C44216"/>
    <w:rsid w:val="00C50C76"/>
    <w:rsid w:val="00C52FF8"/>
    <w:rsid w:val="00C54539"/>
    <w:rsid w:val="00C60606"/>
    <w:rsid w:val="00C64167"/>
    <w:rsid w:val="00C656BC"/>
    <w:rsid w:val="00C72224"/>
    <w:rsid w:val="00C75706"/>
    <w:rsid w:val="00C8559C"/>
    <w:rsid w:val="00C857E8"/>
    <w:rsid w:val="00C87E6F"/>
    <w:rsid w:val="00C96CDA"/>
    <w:rsid w:val="00CA10F7"/>
    <w:rsid w:val="00CA4815"/>
    <w:rsid w:val="00CA4D7A"/>
    <w:rsid w:val="00CA4F60"/>
    <w:rsid w:val="00CA6FF9"/>
    <w:rsid w:val="00CB1668"/>
    <w:rsid w:val="00CB16E0"/>
    <w:rsid w:val="00CB2F12"/>
    <w:rsid w:val="00CB59D2"/>
    <w:rsid w:val="00CB6889"/>
    <w:rsid w:val="00CC242A"/>
    <w:rsid w:val="00CC7158"/>
    <w:rsid w:val="00CD00BF"/>
    <w:rsid w:val="00CD1A03"/>
    <w:rsid w:val="00CD2F07"/>
    <w:rsid w:val="00CD3F6A"/>
    <w:rsid w:val="00CD67D7"/>
    <w:rsid w:val="00CD7A66"/>
    <w:rsid w:val="00CE1018"/>
    <w:rsid w:val="00CE3835"/>
    <w:rsid w:val="00CF6562"/>
    <w:rsid w:val="00D003EE"/>
    <w:rsid w:val="00D100B8"/>
    <w:rsid w:val="00D24D77"/>
    <w:rsid w:val="00D30117"/>
    <w:rsid w:val="00D5688A"/>
    <w:rsid w:val="00D62C0A"/>
    <w:rsid w:val="00D642E7"/>
    <w:rsid w:val="00D86284"/>
    <w:rsid w:val="00D8765A"/>
    <w:rsid w:val="00D91D7F"/>
    <w:rsid w:val="00D96E53"/>
    <w:rsid w:val="00D977D7"/>
    <w:rsid w:val="00DA68AB"/>
    <w:rsid w:val="00DB10E0"/>
    <w:rsid w:val="00DB307A"/>
    <w:rsid w:val="00DC0DBC"/>
    <w:rsid w:val="00DC5980"/>
    <w:rsid w:val="00DD2B46"/>
    <w:rsid w:val="00DD77FD"/>
    <w:rsid w:val="00DE1E58"/>
    <w:rsid w:val="00DF0304"/>
    <w:rsid w:val="00DF1166"/>
    <w:rsid w:val="00DF2E78"/>
    <w:rsid w:val="00E023EC"/>
    <w:rsid w:val="00E04533"/>
    <w:rsid w:val="00E04578"/>
    <w:rsid w:val="00E06ED6"/>
    <w:rsid w:val="00E23FA1"/>
    <w:rsid w:val="00E30502"/>
    <w:rsid w:val="00E31969"/>
    <w:rsid w:val="00E42AAE"/>
    <w:rsid w:val="00E46A0C"/>
    <w:rsid w:val="00E46EE8"/>
    <w:rsid w:val="00E529E5"/>
    <w:rsid w:val="00E57728"/>
    <w:rsid w:val="00E57FDC"/>
    <w:rsid w:val="00E705A1"/>
    <w:rsid w:val="00E74293"/>
    <w:rsid w:val="00EB26A5"/>
    <w:rsid w:val="00EB4C2F"/>
    <w:rsid w:val="00EB579D"/>
    <w:rsid w:val="00EC2828"/>
    <w:rsid w:val="00EC5455"/>
    <w:rsid w:val="00EC7719"/>
    <w:rsid w:val="00ED0DDF"/>
    <w:rsid w:val="00EE0F3C"/>
    <w:rsid w:val="00EE7240"/>
    <w:rsid w:val="00EF4656"/>
    <w:rsid w:val="00F046E4"/>
    <w:rsid w:val="00F04F69"/>
    <w:rsid w:val="00F05CEA"/>
    <w:rsid w:val="00F1000D"/>
    <w:rsid w:val="00F166BF"/>
    <w:rsid w:val="00F311A4"/>
    <w:rsid w:val="00F330FC"/>
    <w:rsid w:val="00F44531"/>
    <w:rsid w:val="00F47ED6"/>
    <w:rsid w:val="00F53D97"/>
    <w:rsid w:val="00F55ABD"/>
    <w:rsid w:val="00F564FF"/>
    <w:rsid w:val="00F61E63"/>
    <w:rsid w:val="00F641DD"/>
    <w:rsid w:val="00F75C25"/>
    <w:rsid w:val="00F82C2C"/>
    <w:rsid w:val="00F85913"/>
    <w:rsid w:val="00F9707B"/>
    <w:rsid w:val="00FA534B"/>
    <w:rsid w:val="00FB1F8C"/>
    <w:rsid w:val="00FB3D08"/>
    <w:rsid w:val="00FB4C9C"/>
    <w:rsid w:val="00FC0524"/>
    <w:rsid w:val="00FC11ED"/>
    <w:rsid w:val="00FC430B"/>
    <w:rsid w:val="00FC553B"/>
    <w:rsid w:val="00FD4D6E"/>
    <w:rsid w:val="00FD6383"/>
    <w:rsid w:val="00FD7884"/>
    <w:rsid w:val="00FD7B11"/>
    <w:rsid w:val="00FF09C5"/>
    <w:rsid w:val="00FF5748"/>
    <w:rsid w:val="00FF5BC8"/>
    <w:rsid w:val="01198B51"/>
    <w:rsid w:val="021423D5"/>
    <w:rsid w:val="0450D51B"/>
    <w:rsid w:val="07AC8429"/>
    <w:rsid w:val="0D8A884D"/>
    <w:rsid w:val="0DD04EBA"/>
    <w:rsid w:val="12714309"/>
    <w:rsid w:val="18519390"/>
    <w:rsid w:val="197D37E1"/>
    <w:rsid w:val="1A84CE00"/>
    <w:rsid w:val="1EC2929F"/>
    <w:rsid w:val="25761266"/>
    <w:rsid w:val="2F27EE92"/>
    <w:rsid w:val="30A0042A"/>
    <w:rsid w:val="336BBC52"/>
    <w:rsid w:val="36D886F9"/>
    <w:rsid w:val="3D7EE0D1"/>
    <w:rsid w:val="3EAB5EB2"/>
    <w:rsid w:val="3FB30442"/>
    <w:rsid w:val="40AF4222"/>
    <w:rsid w:val="44B580C4"/>
    <w:rsid w:val="44E7B469"/>
    <w:rsid w:val="464C4850"/>
    <w:rsid w:val="4A0DF119"/>
    <w:rsid w:val="4A0E22EF"/>
    <w:rsid w:val="4B9B14EE"/>
    <w:rsid w:val="4BA9C17A"/>
    <w:rsid w:val="4D36E54F"/>
    <w:rsid w:val="5067D1A6"/>
    <w:rsid w:val="50E0164B"/>
    <w:rsid w:val="51BB86AE"/>
    <w:rsid w:val="528E6B0D"/>
    <w:rsid w:val="535061AF"/>
    <w:rsid w:val="538B3C3A"/>
    <w:rsid w:val="5CA4FBAB"/>
    <w:rsid w:val="5ED4E3BF"/>
    <w:rsid w:val="5F008439"/>
    <w:rsid w:val="5F7E51F3"/>
    <w:rsid w:val="5FB661EC"/>
    <w:rsid w:val="628B701C"/>
    <w:rsid w:val="654254EF"/>
    <w:rsid w:val="6DADBCDB"/>
    <w:rsid w:val="748794CA"/>
    <w:rsid w:val="778989F6"/>
    <w:rsid w:val="7ABE5E17"/>
    <w:rsid w:val="7F07E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E4B16890-B418-4423-9036-6651F14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B3"/>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DC0DBC"/>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DC0DBC"/>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4"/>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styleId="TableGridLight">
    <w:name w:val="Grid Table Light"/>
    <w:basedOn w:val="TableNormal"/>
    <w:uiPriority w:val="40"/>
    <w:rsid w:val="003E6FB9"/>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3E6FB9"/>
    <w:pPr>
      <w:spacing w:before="120" w:after="120"/>
      <w:ind w:left="720"/>
      <w:contextualSpacing/>
    </w:pPr>
    <w:rPr>
      <w:rFonts w:ascii="Calibri" w:hAnsi="Calibri"/>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3E6FB9"/>
    <w:rPr>
      <w:rFonts w:ascii="Calibri" w:hAnsi="Calibri"/>
    </w:rPr>
  </w:style>
  <w:style w:type="character" w:styleId="FollowedHyperlink">
    <w:name w:val="FollowedHyperlink"/>
    <w:basedOn w:val="DefaultParagraphFont"/>
    <w:uiPriority w:val="99"/>
    <w:semiHidden/>
    <w:unhideWhenUsed/>
    <w:rsid w:val="003E6FB9"/>
    <w:rPr>
      <w:color w:val="CE372F" w:themeColor="followedHyperlink"/>
      <w:u w:val="single"/>
    </w:rPr>
  </w:style>
  <w:style w:type="paragraph" w:styleId="Revision">
    <w:name w:val="Revision"/>
    <w:hidden/>
    <w:uiPriority w:val="99"/>
    <w:semiHidden/>
    <w:rsid w:val="00D8765A"/>
    <w:pPr>
      <w:spacing w:after="0" w:line="240" w:lineRule="auto"/>
    </w:pPr>
  </w:style>
  <w:style w:type="character" w:styleId="CommentReference">
    <w:name w:val="annotation reference"/>
    <w:basedOn w:val="DefaultParagraphFont"/>
    <w:uiPriority w:val="99"/>
    <w:semiHidden/>
    <w:unhideWhenUsed/>
    <w:rsid w:val="0032735E"/>
    <w:rPr>
      <w:sz w:val="16"/>
      <w:szCs w:val="16"/>
    </w:rPr>
  </w:style>
  <w:style w:type="paragraph" w:styleId="CommentText">
    <w:name w:val="annotation text"/>
    <w:basedOn w:val="Normal"/>
    <w:link w:val="CommentTextChar"/>
    <w:uiPriority w:val="99"/>
    <w:unhideWhenUsed/>
    <w:rsid w:val="0032735E"/>
    <w:pPr>
      <w:spacing w:line="240" w:lineRule="auto"/>
    </w:pPr>
    <w:rPr>
      <w:sz w:val="20"/>
      <w:szCs w:val="20"/>
    </w:rPr>
  </w:style>
  <w:style w:type="character" w:customStyle="1" w:styleId="CommentTextChar">
    <w:name w:val="Comment Text Char"/>
    <w:basedOn w:val="DefaultParagraphFont"/>
    <w:link w:val="CommentText"/>
    <w:uiPriority w:val="99"/>
    <w:rsid w:val="0032735E"/>
    <w:rPr>
      <w:sz w:val="20"/>
      <w:szCs w:val="20"/>
    </w:rPr>
  </w:style>
  <w:style w:type="paragraph" w:styleId="CommentSubject">
    <w:name w:val="annotation subject"/>
    <w:basedOn w:val="CommentText"/>
    <w:next w:val="CommentText"/>
    <w:link w:val="CommentSubjectChar"/>
    <w:uiPriority w:val="99"/>
    <w:semiHidden/>
    <w:unhideWhenUsed/>
    <w:rsid w:val="0032735E"/>
    <w:rPr>
      <w:b/>
      <w:bCs/>
    </w:rPr>
  </w:style>
  <w:style w:type="character" w:customStyle="1" w:styleId="CommentSubjectChar">
    <w:name w:val="Comment Subject Char"/>
    <w:basedOn w:val="CommentTextChar"/>
    <w:link w:val="CommentSubject"/>
    <w:uiPriority w:val="99"/>
    <w:semiHidden/>
    <w:rsid w:val="0032735E"/>
    <w:rPr>
      <w:b/>
      <w:bCs/>
      <w:sz w:val="20"/>
      <w:szCs w:val="20"/>
    </w:rPr>
  </w:style>
  <w:style w:type="character" w:styleId="Mention">
    <w:name w:val="Mention"/>
    <w:basedOn w:val="DefaultParagraphFont"/>
    <w:uiPriority w:val="99"/>
    <w:unhideWhenUsed/>
    <w:rsid w:val="00A34661"/>
    <w:rPr>
      <w:color w:val="2B579A"/>
      <w:shd w:val="clear" w:color="auto" w:fill="E1DFDD"/>
    </w:rPr>
  </w:style>
  <w:style w:type="character" w:customStyle="1" w:styleId="normaltextrun">
    <w:name w:val="normaltextrun"/>
    <w:basedOn w:val="DefaultParagraphFont"/>
    <w:rsid w:val="00540FDF"/>
  </w:style>
  <w:style w:type="character" w:customStyle="1" w:styleId="ui-provider">
    <w:name w:val="ui-provider"/>
    <w:basedOn w:val="DefaultParagraphFont"/>
    <w:rsid w:val="0075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670">
      <w:bodyDiv w:val="1"/>
      <w:marLeft w:val="0"/>
      <w:marRight w:val="0"/>
      <w:marTop w:val="0"/>
      <w:marBottom w:val="0"/>
      <w:divBdr>
        <w:top w:val="none" w:sz="0" w:space="0" w:color="auto"/>
        <w:left w:val="none" w:sz="0" w:space="0" w:color="auto"/>
        <w:bottom w:val="none" w:sz="0" w:space="0" w:color="auto"/>
        <w:right w:val="none" w:sz="0" w:space="0" w:color="auto"/>
      </w:divBdr>
    </w:div>
    <w:div w:id="389888144">
      <w:bodyDiv w:val="1"/>
      <w:marLeft w:val="0"/>
      <w:marRight w:val="0"/>
      <w:marTop w:val="0"/>
      <w:marBottom w:val="0"/>
      <w:divBdr>
        <w:top w:val="none" w:sz="0" w:space="0" w:color="auto"/>
        <w:left w:val="none" w:sz="0" w:space="0" w:color="auto"/>
        <w:bottom w:val="none" w:sz="0" w:space="0" w:color="auto"/>
        <w:right w:val="none" w:sz="0" w:space="0" w:color="auto"/>
      </w:divBdr>
    </w:div>
    <w:div w:id="430317488">
      <w:bodyDiv w:val="1"/>
      <w:marLeft w:val="0"/>
      <w:marRight w:val="0"/>
      <w:marTop w:val="0"/>
      <w:marBottom w:val="0"/>
      <w:divBdr>
        <w:top w:val="none" w:sz="0" w:space="0" w:color="auto"/>
        <w:left w:val="none" w:sz="0" w:space="0" w:color="auto"/>
        <w:bottom w:val="none" w:sz="0" w:space="0" w:color="auto"/>
        <w:right w:val="none" w:sz="0" w:space="0" w:color="auto"/>
      </w:divBdr>
    </w:div>
    <w:div w:id="443696277">
      <w:bodyDiv w:val="1"/>
      <w:marLeft w:val="0"/>
      <w:marRight w:val="0"/>
      <w:marTop w:val="0"/>
      <w:marBottom w:val="0"/>
      <w:divBdr>
        <w:top w:val="none" w:sz="0" w:space="0" w:color="auto"/>
        <w:left w:val="none" w:sz="0" w:space="0" w:color="auto"/>
        <w:bottom w:val="none" w:sz="0" w:space="0" w:color="auto"/>
        <w:right w:val="none" w:sz="0" w:space="0" w:color="auto"/>
      </w:divBdr>
    </w:div>
    <w:div w:id="1040085800">
      <w:bodyDiv w:val="1"/>
      <w:marLeft w:val="0"/>
      <w:marRight w:val="0"/>
      <w:marTop w:val="0"/>
      <w:marBottom w:val="0"/>
      <w:divBdr>
        <w:top w:val="none" w:sz="0" w:space="0" w:color="auto"/>
        <w:left w:val="none" w:sz="0" w:space="0" w:color="auto"/>
        <w:bottom w:val="none" w:sz="0" w:space="0" w:color="auto"/>
        <w:right w:val="none" w:sz="0" w:space="0" w:color="auto"/>
      </w:divBdr>
    </w:div>
    <w:div w:id="1304970342">
      <w:bodyDiv w:val="1"/>
      <w:marLeft w:val="0"/>
      <w:marRight w:val="0"/>
      <w:marTop w:val="0"/>
      <w:marBottom w:val="0"/>
      <w:divBdr>
        <w:top w:val="none" w:sz="0" w:space="0" w:color="auto"/>
        <w:left w:val="none" w:sz="0" w:space="0" w:color="auto"/>
        <w:bottom w:val="none" w:sz="0" w:space="0" w:color="auto"/>
        <w:right w:val="none" w:sz="0" w:space="0" w:color="auto"/>
      </w:divBdr>
    </w:div>
    <w:div w:id="1433237373">
      <w:bodyDiv w:val="1"/>
      <w:marLeft w:val="0"/>
      <w:marRight w:val="0"/>
      <w:marTop w:val="0"/>
      <w:marBottom w:val="0"/>
      <w:divBdr>
        <w:top w:val="none" w:sz="0" w:space="0" w:color="auto"/>
        <w:left w:val="none" w:sz="0" w:space="0" w:color="auto"/>
        <w:bottom w:val="none" w:sz="0" w:space="0" w:color="auto"/>
        <w:right w:val="none" w:sz="0" w:space="0" w:color="auto"/>
      </w:divBdr>
    </w:div>
    <w:div w:id="1478499267">
      <w:bodyDiv w:val="1"/>
      <w:marLeft w:val="0"/>
      <w:marRight w:val="0"/>
      <w:marTop w:val="0"/>
      <w:marBottom w:val="0"/>
      <w:divBdr>
        <w:top w:val="none" w:sz="0" w:space="0" w:color="auto"/>
        <w:left w:val="none" w:sz="0" w:space="0" w:color="auto"/>
        <w:bottom w:val="none" w:sz="0" w:space="0" w:color="auto"/>
        <w:right w:val="none" w:sz="0" w:space="0" w:color="auto"/>
      </w:divBdr>
    </w:div>
    <w:div w:id="1915312852">
      <w:bodyDiv w:val="1"/>
      <w:marLeft w:val="0"/>
      <w:marRight w:val="0"/>
      <w:marTop w:val="0"/>
      <w:marBottom w:val="0"/>
      <w:divBdr>
        <w:top w:val="none" w:sz="0" w:space="0" w:color="auto"/>
        <w:left w:val="none" w:sz="0" w:space="0" w:color="auto"/>
        <w:bottom w:val="none" w:sz="0" w:space="0" w:color="auto"/>
        <w:right w:val="none" w:sz="0" w:space="0" w:color="auto"/>
      </w:divBdr>
    </w:div>
    <w:div w:id="1928417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www.cyda.org.au" TargetMode="External"/><Relationship Id="rId26" Type="http://schemas.openxmlformats.org/officeDocument/2006/relationships/hyperlink" Target="https://www.acecqa.gov.au/nqf/national-law-regulations/approved-learning-frameworks" TargetMode="External"/><Relationship Id="rId3" Type="http://schemas.openxmlformats.org/officeDocument/2006/relationships/customXml" Target="../customXml/item3.xml"/><Relationship Id="rId21" Type="http://schemas.openxmlformats.org/officeDocument/2006/relationships/hyperlink" Target="https://www.nccd.edu.au/d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aisingchildren.net.au/disability/disability-rights-the-law/rights" TargetMode="External"/><Relationship Id="rId25" Type="http://schemas.openxmlformats.org/officeDocument/2006/relationships/hyperlink" Target="http://www.acecqa.gov.au/resources/disability-discrimination-act-1992-dda-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sabilitygateway.gov.au/ads" TargetMode="External"/><Relationship Id="rId20" Type="http://schemas.openxmlformats.org/officeDocument/2006/relationships/hyperlink" Target="http://www.aitsl.edu.au/teach/supporting-students-with-disabil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cd.edu.au/ds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au/Details/C2016C00763" TargetMode="External"/><Relationship Id="rId23" Type="http://schemas.openxmlformats.org/officeDocument/2006/relationships/hyperlink" Target="http://www.aitsl.edu.au/teach/supporting-students-with-disability" TargetMode="External"/><Relationship Id="rId28" Type="http://schemas.openxmlformats.org/officeDocument/2006/relationships/hyperlink" Target="http://www.education.gov.au/disability-standards-education-2005" TargetMode="External"/><Relationship Id="rId10" Type="http://schemas.openxmlformats.org/officeDocument/2006/relationships/endnotes" Target="endnotes.xml"/><Relationship Id="rId19" Type="http://schemas.openxmlformats.org/officeDocument/2006/relationships/hyperlink" Target="http://www.education.gov.au/disability-standards-education-2005/informatio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www.education.gov.au/about-department/resources/budget-2324-factsheet-higher-education-support-students-disability" TargetMode="External"/><Relationship Id="rId27" Type="http://schemas.openxmlformats.org/officeDocument/2006/relationships/hyperlink" Target="https://www.acecqa.gov.au/nqf/national-law-regulations/approved-learning-frameworks"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8FD9B-4883-AF45-A6BA-EEF35E99E541}">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7" ma:contentTypeDescription="Create a new document." ma:contentTypeScope="" ma:versionID="bb468bc654409c4ee66cbc679f88bae3">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6d3bfe87529327ccfe876f4d966c891d"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861E2CB-9092-4F75-8CCA-4223D12398A0}">
  <ds:schemaRefs>
    <ds:schemaRef ds:uri="http://schemas.microsoft.com/office/infopath/2007/PartnerControls"/>
    <ds:schemaRef ds:uri="8514e955-5333-4f5c-81b4-ba0dbff71bf4"/>
    <ds:schemaRef ds:uri="51da406d-ebc4-416a-93b6-1e65940d4d98"/>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65202E5-B17D-484A-8708-2E7F122B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1615</Words>
  <Characters>9451</Characters>
  <Application>Microsoft Office Word</Application>
  <DocSecurity>0</DocSecurity>
  <Lines>315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Links>
    <vt:vector size="132" baseType="variant">
      <vt:variant>
        <vt:i4>7340069</vt:i4>
      </vt:variant>
      <vt:variant>
        <vt:i4>42</vt:i4>
      </vt:variant>
      <vt:variant>
        <vt:i4>0</vt:i4>
      </vt:variant>
      <vt:variant>
        <vt:i4>5</vt:i4>
      </vt:variant>
      <vt:variant>
        <vt:lpwstr>http://www.education.gov.au/disability-standards-education-2005</vt:lpwstr>
      </vt:variant>
      <vt:variant>
        <vt:lpwstr/>
      </vt:variant>
      <vt:variant>
        <vt:i4>2162814</vt:i4>
      </vt:variant>
      <vt:variant>
        <vt:i4>39</vt:i4>
      </vt:variant>
      <vt:variant>
        <vt:i4>0</vt:i4>
      </vt:variant>
      <vt:variant>
        <vt:i4>5</vt:i4>
      </vt:variant>
      <vt:variant>
        <vt:lpwstr>https://www.acecqa.gov.au/sites/default/files/2020-05/my_time_our_place_framework_for_school_age_care_in_australia.pdf</vt:lpwstr>
      </vt:variant>
      <vt:variant>
        <vt:lpwstr/>
      </vt:variant>
      <vt:variant>
        <vt:i4>6488120</vt:i4>
      </vt:variant>
      <vt:variant>
        <vt:i4>36</vt:i4>
      </vt:variant>
      <vt:variant>
        <vt:i4>0</vt:i4>
      </vt:variant>
      <vt:variant>
        <vt:i4>5</vt:i4>
      </vt:variant>
      <vt:variant>
        <vt:lpwstr>https://www.acecqa.gov.au/sites/default/files/2020-05/belonging_being_and_becoming_the_early_years_learning_framework_for_australia.pdf</vt:lpwstr>
      </vt:variant>
      <vt:variant>
        <vt:lpwstr/>
      </vt:variant>
      <vt:variant>
        <vt:i4>6815786</vt:i4>
      </vt:variant>
      <vt:variant>
        <vt:i4>33</vt:i4>
      </vt:variant>
      <vt:variant>
        <vt:i4>0</vt:i4>
      </vt:variant>
      <vt:variant>
        <vt:i4>5</vt:i4>
      </vt:variant>
      <vt:variant>
        <vt:lpwstr>http://www.acecqa.gov.au/resources/disability-discrimination-act-1992-dda-resources</vt:lpwstr>
      </vt:variant>
      <vt:variant>
        <vt:lpwstr/>
      </vt:variant>
      <vt:variant>
        <vt:i4>6422584</vt:i4>
      </vt:variant>
      <vt:variant>
        <vt:i4>30</vt:i4>
      </vt:variant>
      <vt:variant>
        <vt:i4>0</vt:i4>
      </vt:variant>
      <vt:variant>
        <vt:i4>5</vt:i4>
      </vt:variant>
      <vt:variant>
        <vt:lpwstr>https://www.nccd.edu.au/dse</vt:lpwstr>
      </vt:variant>
      <vt:variant>
        <vt:lpwstr/>
      </vt:variant>
      <vt:variant>
        <vt:i4>655446</vt:i4>
      </vt:variant>
      <vt:variant>
        <vt:i4>27</vt:i4>
      </vt:variant>
      <vt:variant>
        <vt:i4>0</vt:i4>
      </vt:variant>
      <vt:variant>
        <vt:i4>5</vt:i4>
      </vt:variant>
      <vt:variant>
        <vt:lpwstr>http://www.aitsl.edu.au/teach/supporting-students-with-disability</vt:lpwstr>
      </vt:variant>
      <vt:variant>
        <vt:lpwstr/>
      </vt:variant>
      <vt:variant>
        <vt:i4>6225925</vt:i4>
      </vt:variant>
      <vt:variant>
        <vt:i4>24</vt:i4>
      </vt:variant>
      <vt:variant>
        <vt:i4>0</vt:i4>
      </vt:variant>
      <vt:variant>
        <vt:i4>5</vt:i4>
      </vt:variant>
      <vt:variant>
        <vt:lpwstr>http://www.education.gov.au/about-department/resources/budget-2324-factsheet-higher-education-support-students-disability</vt:lpwstr>
      </vt:variant>
      <vt:variant>
        <vt:lpwstr/>
      </vt:variant>
      <vt:variant>
        <vt:i4>6422584</vt:i4>
      </vt:variant>
      <vt:variant>
        <vt:i4>21</vt:i4>
      </vt:variant>
      <vt:variant>
        <vt:i4>0</vt:i4>
      </vt:variant>
      <vt:variant>
        <vt:i4>5</vt:i4>
      </vt:variant>
      <vt:variant>
        <vt:lpwstr>https://www.nccd.edu.au/dse</vt:lpwstr>
      </vt:variant>
      <vt:variant>
        <vt:lpwstr/>
      </vt:variant>
      <vt:variant>
        <vt:i4>655446</vt:i4>
      </vt:variant>
      <vt:variant>
        <vt:i4>18</vt:i4>
      </vt:variant>
      <vt:variant>
        <vt:i4>0</vt:i4>
      </vt:variant>
      <vt:variant>
        <vt:i4>5</vt:i4>
      </vt:variant>
      <vt:variant>
        <vt:lpwstr>http://www.aitsl.edu.au/teach/supporting-students-with-disability</vt:lpwstr>
      </vt:variant>
      <vt:variant>
        <vt:lpwstr/>
      </vt:variant>
      <vt:variant>
        <vt:i4>2621541</vt:i4>
      </vt:variant>
      <vt:variant>
        <vt:i4>15</vt:i4>
      </vt:variant>
      <vt:variant>
        <vt:i4>0</vt:i4>
      </vt:variant>
      <vt:variant>
        <vt:i4>5</vt:i4>
      </vt:variant>
      <vt:variant>
        <vt:lpwstr>http://www.education.gov.au/disability-standards-education-2005/information</vt:lpwstr>
      </vt:variant>
      <vt:variant>
        <vt:lpwstr/>
      </vt:variant>
      <vt:variant>
        <vt:i4>2818081</vt:i4>
      </vt:variant>
      <vt:variant>
        <vt:i4>12</vt:i4>
      </vt:variant>
      <vt:variant>
        <vt:i4>0</vt:i4>
      </vt:variant>
      <vt:variant>
        <vt:i4>5</vt:i4>
      </vt:variant>
      <vt:variant>
        <vt:lpwstr>http://www.cyda.org.au/</vt:lpwstr>
      </vt:variant>
      <vt:variant>
        <vt:lpwstr/>
      </vt:variant>
      <vt:variant>
        <vt:i4>7340081</vt:i4>
      </vt:variant>
      <vt:variant>
        <vt:i4>9</vt:i4>
      </vt:variant>
      <vt:variant>
        <vt:i4>0</vt:i4>
      </vt:variant>
      <vt:variant>
        <vt:i4>5</vt:i4>
      </vt:variant>
      <vt:variant>
        <vt:lpwstr>https://raisingchildren.net.au/disability/disability-rights-the-law/rights</vt:lpwstr>
      </vt:variant>
      <vt:variant>
        <vt:lpwstr/>
      </vt:variant>
      <vt:variant>
        <vt:i4>5505035</vt:i4>
      </vt:variant>
      <vt:variant>
        <vt:i4>6</vt:i4>
      </vt:variant>
      <vt:variant>
        <vt:i4>0</vt:i4>
      </vt:variant>
      <vt:variant>
        <vt:i4>5</vt:i4>
      </vt:variant>
      <vt:variant>
        <vt:lpwstr>https://www.disabilitygateway.gov.au/ads</vt:lpwstr>
      </vt:variant>
      <vt:variant>
        <vt:lpwstr/>
      </vt:variant>
      <vt:variant>
        <vt:i4>7471136</vt:i4>
      </vt:variant>
      <vt:variant>
        <vt:i4>3</vt:i4>
      </vt:variant>
      <vt:variant>
        <vt:i4>0</vt:i4>
      </vt:variant>
      <vt:variant>
        <vt:i4>5</vt:i4>
      </vt:variant>
      <vt:variant>
        <vt:lpwstr>https://www.legislation.gov.au/Details/C2016C00763</vt:lpwstr>
      </vt:variant>
      <vt:variant>
        <vt:lpwstr/>
      </vt:variant>
      <vt:variant>
        <vt:i4>7340078</vt:i4>
      </vt:variant>
      <vt:variant>
        <vt:i4>0</vt:i4>
      </vt:variant>
      <vt:variant>
        <vt:i4>0</vt:i4>
      </vt:variant>
      <vt:variant>
        <vt:i4>5</vt:i4>
      </vt:variant>
      <vt:variant>
        <vt:lpwstr>https://www.legislation.gov.au/Details/F2005L00767</vt:lpwstr>
      </vt:variant>
      <vt:variant>
        <vt:lpwstr/>
      </vt:variant>
      <vt:variant>
        <vt:i4>4390947</vt:i4>
      </vt:variant>
      <vt:variant>
        <vt:i4>18</vt:i4>
      </vt:variant>
      <vt:variant>
        <vt:i4>0</vt:i4>
      </vt:variant>
      <vt:variant>
        <vt:i4>5</vt:i4>
      </vt:variant>
      <vt:variant>
        <vt:lpwstr>mailto:Nicholas.McSorley-Handley@education.gov.au</vt:lpwstr>
      </vt:variant>
      <vt:variant>
        <vt:lpwstr/>
      </vt:variant>
      <vt:variant>
        <vt:i4>7209041</vt:i4>
      </vt:variant>
      <vt:variant>
        <vt:i4>15</vt:i4>
      </vt:variant>
      <vt:variant>
        <vt:i4>0</vt:i4>
      </vt:variant>
      <vt:variant>
        <vt:i4>5</vt:i4>
      </vt:variant>
      <vt:variant>
        <vt:lpwstr>mailto:Beth.Whiting@education.gov.au</vt:lpwstr>
      </vt:variant>
      <vt:variant>
        <vt:lpwstr/>
      </vt:variant>
      <vt:variant>
        <vt:i4>7209041</vt:i4>
      </vt:variant>
      <vt:variant>
        <vt:i4>12</vt:i4>
      </vt:variant>
      <vt:variant>
        <vt:i4>0</vt:i4>
      </vt:variant>
      <vt:variant>
        <vt:i4>5</vt:i4>
      </vt:variant>
      <vt:variant>
        <vt:lpwstr>mailto:Beth.Whiting@education.gov.au</vt:lpwstr>
      </vt:variant>
      <vt:variant>
        <vt:lpwstr/>
      </vt:variant>
      <vt:variant>
        <vt:i4>4390947</vt:i4>
      </vt:variant>
      <vt:variant>
        <vt:i4>9</vt:i4>
      </vt:variant>
      <vt:variant>
        <vt:i4>0</vt:i4>
      </vt:variant>
      <vt:variant>
        <vt:i4>5</vt:i4>
      </vt:variant>
      <vt:variant>
        <vt:lpwstr>mailto:Nicholas.McSorley-Handley@education.gov.au</vt:lpwstr>
      </vt:variant>
      <vt:variant>
        <vt:lpwstr/>
      </vt:variant>
      <vt:variant>
        <vt:i4>7209041</vt:i4>
      </vt:variant>
      <vt:variant>
        <vt:i4>6</vt:i4>
      </vt:variant>
      <vt:variant>
        <vt:i4>0</vt:i4>
      </vt:variant>
      <vt:variant>
        <vt:i4>5</vt:i4>
      </vt:variant>
      <vt:variant>
        <vt:lpwstr>mailto:Beth.Whiting@education.gov.au</vt:lpwstr>
      </vt:variant>
      <vt:variant>
        <vt:lpwstr/>
      </vt:variant>
      <vt:variant>
        <vt:i4>4390947</vt:i4>
      </vt:variant>
      <vt:variant>
        <vt:i4>3</vt:i4>
      </vt:variant>
      <vt:variant>
        <vt:i4>0</vt:i4>
      </vt:variant>
      <vt:variant>
        <vt:i4>5</vt:i4>
      </vt:variant>
      <vt:variant>
        <vt:lpwstr>mailto:Nicholas.McSorley-Handley@education.gov.au</vt:lpwstr>
      </vt:variant>
      <vt:variant>
        <vt:lpwstr/>
      </vt:variant>
      <vt:variant>
        <vt:i4>7209041</vt:i4>
      </vt:variant>
      <vt:variant>
        <vt:i4>0</vt:i4>
      </vt:variant>
      <vt:variant>
        <vt:i4>0</vt:i4>
      </vt:variant>
      <vt:variant>
        <vt:i4>5</vt:i4>
      </vt:variant>
      <vt:variant>
        <vt:lpwstr>mailto:Beth.Whiting@education.gov.au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WHITING,Beth</dc:creator>
  <cp:keywords>A4; Fact Sheet; Template; Education</cp:keywords>
  <dc:description/>
  <cp:lastModifiedBy>BOYLE,Jane</cp:lastModifiedBy>
  <cp:revision>7</cp:revision>
  <cp:lastPrinted>2024-01-09T04:10:00Z</cp:lastPrinted>
  <dcterms:created xsi:type="dcterms:W3CDTF">2023-12-29T00:54:00Z</dcterms:created>
  <dcterms:modified xsi:type="dcterms:W3CDTF">2024-01-24T00:30:00Z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